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8.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9.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Ex1.xml" ContentType="application/vnd.ms-office.chartex+xml"/>
  <Override PartName="/word/charts/style6.xml" ContentType="application/vnd.ms-office.chartstyle+xml"/>
  <Override PartName="/word/charts/colors6.xml" ContentType="application/vnd.ms-office.chartcolorstyle+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6.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7.xml" ContentType="application/vnd.openxmlformats-officedocument.drawingml.chart+xml"/>
  <Override PartName="/word/theme/themeOverride5.xml" ContentType="application/vnd.openxmlformats-officedocument.themeOverride+xml"/>
  <Override PartName="/word/charts/chart18.xml" ContentType="application/vnd.openxmlformats-officedocument.drawingml.chart+xml"/>
  <Override PartName="/word/charts/chart19.xml" ContentType="application/vnd.openxmlformats-officedocument.drawingml.chart+xml"/>
  <Override PartName="/word/theme/themeOverride6.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FB0CA" w14:textId="77777777" w:rsidR="00290B33" w:rsidRDefault="00DE0234" w:rsidP="00DE0234">
      <w:pPr>
        <w:pStyle w:val="Phitekst"/>
      </w:pPr>
      <w:r>
        <w:rPr>
          <w:noProof/>
          <w:lang w:eastAsia="et-EE"/>
        </w:rPr>
        <w:drawing>
          <wp:anchor distT="0" distB="0" distL="114300" distR="114300" simplePos="0" relativeHeight="251658240" behindDoc="0" locked="0" layoutInCell="1" allowOverlap="1" wp14:anchorId="183E442E" wp14:editId="1CB3C08A">
            <wp:simplePos x="0" y="0"/>
            <wp:positionH relativeFrom="page">
              <wp:posOffset>302260</wp:posOffset>
            </wp:positionH>
            <wp:positionV relativeFrom="page">
              <wp:posOffset>374015</wp:posOffset>
            </wp:positionV>
            <wp:extent cx="2289810" cy="914400"/>
            <wp:effectExtent l="0" t="0" r="0"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email">
                      <a:extLst>
                        <a:ext uri="{28A0092B-C50C-407E-A947-70E740481C1C}">
                          <a14:useLocalDpi xmlns:a14="http://schemas.microsoft.com/office/drawing/2010/main" val="0"/>
                        </a:ext>
                      </a:extLst>
                    </a:blip>
                    <a:srcRect/>
                    <a:stretch>
                      <a:fillRect/>
                    </a:stretch>
                  </pic:blipFill>
                  <pic:spPr bwMode="auto">
                    <a:xfrm>
                      <a:off x="0" y="0"/>
                      <a:ext cx="2289810" cy="914400"/>
                    </a:xfrm>
                    <a:prstGeom prst="rect">
                      <a:avLst/>
                    </a:prstGeom>
                    <a:noFill/>
                    <a:ln>
                      <a:noFill/>
                    </a:ln>
                  </pic:spPr>
                </pic:pic>
              </a:graphicData>
            </a:graphic>
          </wp:anchor>
        </w:drawing>
      </w:r>
    </w:p>
    <w:p w14:paraId="0D0E2840" w14:textId="77777777" w:rsidR="00290B33" w:rsidRDefault="00290B33" w:rsidP="00DE0234">
      <w:pPr>
        <w:pStyle w:val="Phitekst"/>
      </w:pPr>
    </w:p>
    <w:p w14:paraId="732AE42E" w14:textId="77777777" w:rsidR="00290B33" w:rsidRDefault="00290B33" w:rsidP="00DE0234">
      <w:pPr>
        <w:pStyle w:val="Phitekst"/>
      </w:pPr>
    </w:p>
    <w:p w14:paraId="4F80BD1C" w14:textId="77777777" w:rsidR="00290B33" w:rsidRDefault="00290B33" w:rsidP="00380FE3">
      <w:pPr>
        <w:pStyle w:val="Phitekst"/>
      </w:pPr>
    </w:p>
    <w:p w14:paraId="18E3B384" w14:textId="77777777" w:rsidR="00380FE3" w:rsidRDefault="00380FE3" w:rsidP="00380FE3">
      <w:pPr>
        <w:pStyle w:val="Phitekst"/>
      </w:pPr>
    </w:p>
    <w:p w14:paraId="726A8858" w14:textId="77777777" w:rsidR="00380FE3" w:rsidRDefault="00380FE3" w:rsidP="00380FE3">
      <w:pPr>
        <w:pStyle w:val="Phitekst"/>
      </w:pPr>
    </w:p>
    <w:p w14:paraId="7BFD9D6A" w14:textId="77777777" w:rsidR="00380FE3" w:rsidRPr="00312951" w:rsidRDefault="00380FE3" w:rsidP="00312951"/>
    <w:p w14:paraId="4B8CD8AE" w14:textId="77777777" w:rsidR="00380FE3" w:rsidRDefault="00380FE3" w:rsidP="00380FE3">
      <w:pPr>
        <w:pStyle w:val="Phitekst"/>
      </w:pPr>
    </w:p>
    <w:p w14:paraId="756157B6" w14:textId="77777777" w:rsidR="00380FE3" w:rsidRDefault="00380FE3" w:rsidP="00380FE3">
      <w:pPr>
        <w:pStyle w:val="Phitekst"/>
      </w:pPr>
    </w:p>
    <w:p w14:paraId="326ECC6A" w14:textId="77777777" w:rsidR="00380FE3" w:rsidRDefault="00380FE3" w:rsidP="00380FE3">
      <w:pPr>
        <w:pStyle w:val="Phitekst"/>
      </w:pPr>
    </w:p>
    <w:p w14:paraId="5FA4DC8B" w14:textId="77777777" w:rsidR="00380FE3" w:rsidRDefault="00380FE3" w:rsidP="00380FE3">
      <w:pPr>
        <w:pStyle w:val="Phitekst"/>
      </w:pPr>
    </w:p>
    <w:p w14:paraId="52AD98C3" w14:textId="77777777" w:rsidR="00380FE3" w:rsidRDefault="00380FE3" w:rsidP="00380FE3">
      <w:pPr>
        <w:pStyle w:val="Phitekst"/>
      </w:pPr>
    </w:p>
    <w:p w14:paraId="68CA49A1" w14:textId="77777777" w:rsidR="00380FE3" w:rsidRDefault="00380FE3" w:rsidP="00380FE3">
      <w:pPr>
        <w:pStyle w:val="Phitekst"/>
      </w:pPr>
    </w:p>
    <w:p w14:paraId="337788B2" w14:textId="77777777" w:rsidR="00380FE3" w:rsidRDefault="00380FE3" w:rsidP="006B2138">
      <w:pPr>
        <w:pStyle w:val="Phitekst"/>
      </w:pPr>
      <w:r>
        <w:t xml:space="preserve"> </w:t>
      </w:r>
    </w:p>
    <w:p w14:paraId="0BC3DB06" w14:textId="77777777" w:rsidR="00380FE3" w:rsidRDefault="00380FE3" w:rsidP="006B2138">
      <w:pPr>
        <w:pStyle w:val="Phitekst"/>
      </w:pPr>
      <w:r>
        <w:t xml:space="preserve"> </w:t>
      </w:r>
    </w:p>
    <w:p w14:paraId="73B63E28" w14:textId="77777777" w:rsidR="00DC0985" w:rsidRDefault="00DC0985" w:rsidP="00380FE3">
      <w:pPr>
        <w:pStyle w:val="Phitekst"/>
      </w:pPr>
    </w:p>
    <w:p w14:paraId="317B8196" w14:textId="23A0E46D" w:rsidR="00380FE3" w:rsidRDefault="00DE2E72" w:rsidP="002D65F4">
      <w:pPr>
        <w:pStyle w:val="Tiitellehtpealkiri"/>
        <w:jc w:val="center"/>
      </w:pPr>
      <w:sdt>
        <w:sdtPr>
          <w:alias w:val="Pealkiri"/>
          <w:tag w:val=""/>
          <w:id w:val="-1906823955"/>
          <w:placeholder>
            <w:docPart w:val="1455883ED9284086B5CD01467F95D7BC"/>
          </w:placeholder>
          <w:dataBinding w:prefixMappings="xmlns:ns0='http://purl.org/dc/elements/1.1/' xmlns:ns1='http://schemas.openxmlformats.org/package/2006/metadata/core-properties' " w:xpath="/ns1:coreProperties[1]/ns0:title[1]" w:storeItemID="{6C3C8BC8-F283-45AE-878A-BAB7291924A1}"/>
          <w:text/>
        </w:sdtPr>
        <w:sdtEndPr/>
        <w:sdtContent>
          <w:r w:rsidR="00EC7141">
            <w:t>Riigi eelarvestrateegia 202</w:t>
          </w:r>
          <w:r w:rsidR="00876A93">
            <w:t>3</w:t>
          </w:r>
          <w:r w:rsidR="00EC7141">
            <w:t>-202</w:t>
          </w:r>
          <w:r w:rsidR="00876A93">
            <w:t>6</w:t>
          </w:r>
        </w:sdtContent>
      </w:sdt>
    </w:p>
    <w:p w14:paraId="6A273779" w14:textId="77777777" w:rsidR="00380FE3" w:rsidRDefault="00380FE3" w:rsidP="00380FE3">
      <w:pPr>
        <w:pStyle w:val="Phitekst"/>
      </w:pPr>
    </w:p>
    <w:p w14:paraId="7D8810F1" w14:textId="77777777" w:rsidR="00380FE3" w:rsidRDefault="00380FE3" w:rsidP="00380FE3">
      <w:pPr>
        <w:pStyle w:val="Phitekst"/>
      </w:pPr>
    </w:p>
    <w:p w14:paraId="67FEF4A5" w14:textId="77777777" w:rsidR="00380FE3" w:rsidRDefault="00380FE3" w:rsidP="00380FE3">
      <w:pPr>
        <w:pStyle w:val="Phitekst"/>
      </w:pPr>
    </w:p>
    <w:p w14:paraId="3AFC4AF6" w14:textId="77777777" w:rsidR="00380FE3" w:rsidRDefault="00380FE3" w:rsidP="00380FE3">
      <w:pPr>
        <w:pStyle w:val="Phitekst"/>
      </w:pPr>
    </w:p>
    <w:p w14:paraId="7BD4A438" w14:textId="77777777" w:rsidR="00380FE3" w:rsidRDefault="00380FE3" w:rsidP="003868C0">
      <w:pPr>
        <w:pStyle w:val="Phitekst"/>
        <w:jc w:val="center"/>
      </w:pPr>
    </w:p>
    <w:p w14:paraId="27ACE4EB" w14:textId="77777777" w:rsidR="00380FE3" w:rsidRDefault="00380FE3" w:rsidP="00380FE3">
      <w:pPr>
        <w:pStyle w:val="Phitekst"/>
      </w:pPr>
    </w:p>
    <w:p w14:paraId="2ED6C67E" w14:textId="77777777" w:rsidR="00380FE3" w:rsidRDefault="00380FE3" w:rsidP="00380FE3">
      <w:pPr>
        <w:pStyle w:val="Phitekst"/>
      </w:pPr>
    </w:p>
    <w:p w14:paraId="00898F51" w14:textId="77777777" w:rsidR="00380FE3" w:rsidRDefault="00380FE3" w:rsidP="00380FE3">
      <w:pPr>
        <w:pStyle w:val="Phitekst"/>
      </w:pPr>
    </w:p>
    <w:p w14:paraId="384BCB1A" w14:textId="77777777" w:rsidR="00380FE3" w:rsidRDefault="00380FE3" w:rsidP="00380FE3">
      <w:pPr>
        <w:pStyle w:val="Phitekst"/>
      </w:pPr>
    </w:p>
    <w:p w14:paraId="4EBB7285" w14:textId="77777777" w:rsidR="00380FE3" w:rsidRDefault="00380FE3" w:rsidP="00380FE3">
      <w:pPr>
        <w:pStyle w:val="Phitekst"/>
      </w:pPr>
    </w:p>
    <w:p w14:paraId="082547F7" w14:textId="77777777" w:rsidR="00380FE3" w:rsidRDefault="00380FE3" w:rsidP="00380FE3">
      <w:pPr>
        <w:pStyle w:val="Phitekst"/>
      </w:pPr>
    </w:p>
    <w:p w14:paraId="19467492" w14:textId="77777777" w:rsidR="00380FE3" w:rsidRDefault="00380FE3" w:rsidP="00380FE3">
      <w:pPr>
        <w:pStyle w:val="Phitekst"/>
      </w:pPr>
    </w:p>
    <w:p w14:paraId="3EF2D477" w14:textId="77777777" w:rsidR="00380FE3" w:rsidRDefault="00380FE3" w:rsidP="00380FE3">
      <w:pPr>
        <w:pStyle w:val="Phitekst"/>
      </w:pPr>
    </w:p>
    <w:p w14:paraId="04CDA164" w14:textId="48F4D8DB" w:rsidR="00DC0985" w:rsidRPr="00380FE3" w:rsidRDefault="00380FE3" w:rsidP="00DC0985">
      <w:pPr>
        <w:pStyle w:val="Tiitellehtkuupev"/>
      </w:pPr>
      <w:r w:rsidRPr="00380FE3">
        <w:t>Tallinn 202</w:t>
      </w:r>
      <w:r w:rsidR="00876A93">
        <w:t>2</w:t>
      </w:r>
    </w:p>
    <w:p w14:paraId="5FB529BB" w14:textId="77777777" w:rsidR="002B5349" w:rsidRDefault="002B5349">
      <w:pPr>
        <w:spacing w:after="160" w:line="259" w:lineRule="auto"/>
        <w:jc w:val="left"/>
        <w:rPr>
          <w:rFonts w:ascii="Times New Roman" w:hAnsi="Times New Roman"/>
          <w:sz w:val="24"/>
        </w:rPr>
      </w:pPr>
      <w:r>
        <w:br w:type="page"/>
      </w:r>
    </w:p>
    <w:sdt>
      <w:sdtPr>
        <w:rPr>
          <w:rFonts w:ascii="Georgia" w:eastAsiaTheme="minorHAnsi" w:hAnsi="Georgia" w:cstheme="minorBidi"/>
          <w:color w:val="auto"/>
          <w:sz w:val="20"/>
          <w:szCs w:val="22"/>
          <w:lang w:eastAsia="en-US"/>
        </w:rPr>
        <w:id w:val="-1626308223"/>
        <w:docPartObj>
          <w:docPartGallery w:val="Table of Contents"/>
          <w:docPartUnique/>
        </w:docPartObj>
      </w:sdtPr>
      <w:sdtEndPr>
        <w:rPr>
          <w:b/>
          <w:bCs/>
        </w:rPr>
      </w:sdtEndPr>
      <w:sdtContent>
        <w:p w14:paraId="4E49334F" w14:textId="77777777" w:rsidR="002B5349" w:rsidRDefault="002B5349">
          <w:pPr>
            <w:pStyle w:val="Sisukorrapealkiri"/>
          </w:pPr>
          <w:r>
            <w:t>Sisukord</w:t>
          </w:r>
        </w:p>
        <w:p w14:paraId="011A27C8" w14:textId="396E7E23" w:rsidR="00DB60CD" w:rsidRDefault="00225F8B">
          <w:pPr>
            <w:pStyle w:val="SK1"/>
            <w:rPr>
              <w:rFonts w:asciiTheme="minorHAnsi" w:eastAsiaTheme="minorEastAsia" w:hAnsiTheme="minorHAnsi" w:cstheme="minorBidi"/>
              <w:b w:val="0"/>
              <w:bCs w:val="0"/>
              <w:caps w:val="0"/>
              <w:szCs w:val="22"/>
              <w:lang w:eastAsia="et-EE"/>
            </w:rPr>
          </w:pPr>
          <w:r>
            <w:rPr>
              <w:b w:val="0"/>
              <w:bCs w:val="0"/>
              <w:caps w:val="0"/>
            </w:rPr>
            <w:fldChar w:fldCharType="begin"/>
          </w:r>
          <w:r>
            <w:rPr>
              <w:b w:val="0"/>
              <w:bCs w:val="0"/>
              <w:caps w:val="0"/>
            </w:rPr>
            <w:instrText xml:space="preserve"> TOC \o "1-2" \h \z \u </w:instrText>
          </w:r>
          <w:r>
            <w:rPr>
              <w:b w:val="0"/>
              <w:bCs w:val="0"/>
              <w:caps w:val="0"/>
            </w:rPr>
            <w:fldChar w:fldCharType="separate"/>
          </w:r>
          <w:hyperlink w:anchor="_Toc115273516" w:history="1">
            <w:r w:rsidR="00DB60CD" w:rsidRPr="00CD2449">
              <w:rPr>
                <w:rStyle w:val="Hperlink"/>
              </w:rPr>
              <w:t>Sissejuhatus</w:t>
            </w:r>
            <w:r w:rsidR="00DB60CD">
              <w:rPr>
                <w:webHidden/>
              </w:rPr>
              <w:tab/>
            </w:r>
            <w:r w:rsidR="00DB60CD">
              <w:rPr>
                <w:webHidden/>
              </w:rPr>
              <w:fldChar w:fldCharType="begin"/>
            </w:r>
            <w:r w:rsidR="00DB60CD">
              <w:rPr>
                <w:webHidden/>
              </w:rPr>
              <w:instrText xml:space="preserve"> PAGEREF _Toc115273516 \h </w:instrText>
            </w:r>
            <w:r w:rsidR="00DB60CD">
              <w:rPr>
                <w:webHidden/>
              </w:rPr>
            </w:r>
            <w:r w:rsidR="00DB60CD">
              <w:rPr>
                <w:webHidden/>
              </w:rPr>
              <w:fldChar w:fldCharType="separate"/>
            </w:r>
            <w:r w:rsidR="00DB60CD">
              <w:rPr>
                <w:webHidden/>
              </w:rPr>
              <w:t>3</w:t>
            </w:r>
            <w:r w:rsidR="00DB60CD">
              <w:rPr>
                <w:webHidden/>
              </w:rPr>
              <w:fldChar w:fldCharType="end"/>
            </w:r>
          </w:hyperlink>
        </w:p>
        <w:p w14:paraId="6374E272" w14:textId="11BD3F4B" w:rsidR="00DB60CD" w:rsidRDefault="00DE2E72">
          <w:pPr>
            <w:pStyle w:val="SK1"/>
            <w:rPr>
              <w:rFonts w:asciiTheme="minorHAnsi" w:eastAsiaTheme="minorEastAsia" w:hAnsiTheme="minorHAnsi" w:cstheme="minorBidi"/>
              <w:b w:val="0"/>
              <w:bCs w:val="0"/>
              <w:caps w:val="0"/>
              <w:szCs w:val="22"/>
              <w:lang w:eastAsia="et-EE"/>
            </w:rPr>
          </w:pPr>
          <w:hyperlink w:anchor="_Toc115273517" w:history="1">
            <w:r w:rsidR="00DB60CD" w:rsidRPr="00CD2449">
              <w:rPr>
                <w:rStyle w:val="Hperlink"/>
              </w:rPr>
              <w:t>1. Vabariigi Valitsuse prioriteedid</w:t>
            </w:r>
            <w:r w:rsidR="00DB60CD">
              <w:rPr>
                <w:webHidden/>
              </w:rPr>
              <w:tab/>
            </w:r>
            <w:r w:rsidR="00DB60CD">
              <w:rPr>
                <w:webHidden/>
              </w:rPr>
              <w:fldChar w:fldCharType="begin"/>
            </w:r>
            <w:r w:rsidR="00DB60CD">
              <w:rPr>
                <w:webHidden/>
              </w:rPr>
              <w:instrText xml:space="preserve"> PAGEREF _Toc115273517 \h </w:instrText>
            </w:r>
            <w:r w:rsidR="00DB60CD">
              <w:rPr>
                <w:webHidden/>
              </w:rPr>
            </w:r>
            <w:r w:rsidR="00DB60CD">
              <w:rPr>
                <w:webHidden/>
              </w:rPr>
              <w:fldChar w:fldCharType="separate"/>
            </w:r>
            <w:r w:rsidR="00DB60CD">
              <w:rPr>
                <w:webHidden/>
              </w:rPr>
              <w:t>7</w:t>
            </w:r>
            <w:r w:rsidR="00DB60CD">
              <w:rPr>
                <w:webHidden/>
              </w:rPr>
              <w:fldChar w:fldCharType="end"/>
            </w:r>
          </w:hyperlink>
        </w:p>
        <w:p w14:paraId="16201180" w14:textId="53230AA2" w:rsidR="00DB60CD" w:rsidRDefault="00DE2E72">
          <w:pPr>
            <w:pStyle w:val="SK2"/>
            <w:rPr>
              <w:rFonts w:asciiTheme="minorHAnsi" w:eastAsiaTheme="minorEastAsia" w:hAnsiTheme="minorHAnsi" w:cstheme="minorBidi"/>
              <w:szCs w:val="22"/>
              <w:lang w:eastAsia="et-EE"/>
            </w:rPr>
          </w:pPr>
          <w:hyperlink w:anchor="_Toc115273518" w:history="1">
            <w:r w:rsidR="00DB60CD" w:rsidRPr="00CD2449">
              <w:rPr>
                <w:rStyle w:val="Hperlink"/>
              </w:rPr>
              <w:t>Eestikeelne haridus ja kõrghariduse rahastamine</w:t>
            </w:r>
            <w:r w:rsidR="00DB60CD">
              <w:rPr>
                <w:webHidden/>
              </w:rPr>
              <w:tab/>
            </w:r>
            <w:r w:rsidR="00DB60CD">
              <w:rPr>
                <w:webHidden/>
              </w:rPr>
              <w:fldChar w:fldCharType="begin"/>
            </w:r>
            <w:r w:rsidR="00DB60CD">
              <w:rPr>
                <w:webHidden/>
              </w:rPr>
              <w:instrText xml:space="preserve"> PAGEREF _Toc115273518 \h </w:instrText>
            </w:r>
            <w:r w:rsidR="00DB60CD">
              <w:rPr>
                <w:webHidden/>
              </w:rPr>
            </w:r>
            <w:r w:rsidR="00DB60CD">
              <w:rPr>
                <w:webHidden/>
              </w:rPr>
              <w:fldChar w:fldCharType="separate"/>
            </w:r>
            <w:r w:rsidR="00DB60CD">
              <w:rPr>
                <w:webHidden/>
              </w:rPr>
              <w:t>7</w:t>
            </w:r>
            <w:r w:rsidR="00DB60CD">
              <w:rPr>
                <w:webHidden/>
              </w:rPr>
              <w:fldChar w:fldCharType="end"/>
            </w:r>
          </w:hyperlink>
        </w:p>
        <w:p w14:paraId="674C1185" w14:textId="3BB842C0" w:rsidR="00DB60CD" w:rsidRDefault="00DE2E72">
          <w:pPr>
            <w:pStyle w:val="SK2"/>
            <w:rPr>
              <w:rFonts w:asciiTheme="minorHAnsi" w:eastAsiaTheme="minorEastAsia" w:hAnsiTheme="minorHAnsi" w:cstheme="minorBidi"/>
              <w:szCs w:val="22"/>
              <w:lang w:eastAsia="et-EE"/>
            </w:rPr>
          </w:pPr>
          <w:hyperlink w:anchor="_Toc115273519" w:history="1">
            <w:r w:rsidR="00DB60CD" w:rsidRPr="00CD2449">
              <w:rPr>
                <w:rStyle w:val="Hperlink"/>
                <w:lang w:eastAsia="et-EE"/>
              </w:rPr>
              <w:t>Laiapindne riigikaitse</w:t>
            </w:r>
            <w:r w:rsidR="00DB60CD">
              <w:rPr>
                <w:webHidden/>
              </w:rPr>
              <w:tab/>
            </w:r>
            <w:r w:rsidR="00DB60CD">
              <w:rPr>
                <w:webHidden/>
              </w:rPr>
              <w:fldChar w:fldCharType="begin"/>
            </w:r>
            <w:r w:rsidR="00DB60CD">
              <w:rPr>
                <w:webHidden/>
              </w:rPr>
              <w:instrText xml:space="preserve"> PAGEREF _Toc115273519 \h </w:instrText>
            </w:r>
            <w:r w:rsidR="00DB60CD">
              <w:rPr>
                <w:webHidden/>
              </w:rPr>
            </w:r>
            <w:r w:rsidR="00DB60CD">
              <w:rPr>
                <w:webHidden/>
              </w:rPr>
              <w:fldChar w:fldCharType="separate"/>
            </w:r>
            <w:r w:rsidR="00DB60CD">
              <w:rPr>
                <w:webHidden/>
              </w:rPr>
              <w:t>7</w:t>
            </w:r>
            <w:r w:rsidR="00DB60CD">
              <w:rPr>
                <w:webHidden/>
              </w:rPr>
              <w:fldChar w:fldCharType="end"/>
            </w:r>
          </w:hyperlink>
        </w:p>
        <w:p w14:paraId="6C491A18" w14:textId="3A689B60" w:rsidR="00DB60CD" w:rsidRDefault="00DE2E72">
          <w:pPr>
            <w:pStyle w:val="SK2"/>
            <w:rPr>
              <w:rFonts w:asciiTheme="minorHAnsi" w:eastAsiaTheme="minorEastAsia" w:hAnsiTheme="minorHAnsi" w:cstheme="minorBidi"/>
              <w:szCs w:val="22"/>
              <w:lang w:eastAsia="et-EE"/>
            </w:rPr>
          </w:pPr>
          <w:hyperlink w:anchor="_Toc115273520" w:history="1">
            <w:r w:rsidR="00DB60CD" w:rsidRPr="00CD2449">
              <w:rPr>
                <w:rStyle w:val="Hperlink"/>
                <w:lang w:eastAsia="et-EE"/>
              </w:rPr>
              <w:t>Ukraina toetamine</w:t>
            </w:r>
            <w:r w:rsidR="00DB60CD">
              <w:rPr>
                <w:webHidden/>
              </w:rPr>
              <w:tab/>
            </w:r>
            <w:r w:rsidR="00DB60CD">
              <w:rPr>
                <w:webHidden/>
              </w:rPr>
              <w:fldChar w:fldCharType="begin"/>
            </w:r>
            <w:r w:rsidR="00DB60CD">
              <w:rPr>
                <w:webHidden/>
              </w:rPr>
              <w:instrText xml:space="preserve"> PAGEREF _Toc115273520 \h </w:instrText>
            </w:r>
            <w:r w:rsidR="00DB60CD">
              <w:rPr>
                <w:webHidden/>
              </w:rPr>
            </w:r>
            <w:r w:rsidR="00DB60CD">
              <w:rPr>
                <w:webHidden/>
              </w:rPr>
              <w:fldChar w:fldCharType="separate"/>
            </w:r>
            <w:r w:rsidR="00DB60CD">
              <w:rPr>
                <w:webHidden/>
              </w:rPr>
              <w:t>8</w:t>
            </w:r>
            <w:r w:rsidR="00DB60CD">
              <w:rPr>
                <w:webHidden/>
              </w:rPr>
              <w:fldChar w:fldCharType="end"/>
            </w:r>
          </w:hyperlink>
        </w:p>
        <w:p w14:paraId="4B7AF172" w14:textId="25D8952E" w:rsidR="00DB60CD" w:rsidRDefault="00DE2E72">
          <w:pPr>
            <w:pStyle w:val="SK2"/>
            <w:rPr>
              <w:rFonts w:asciiTheme="minorHAnsi" w:eastAsiaTheme="minorEastAsia" w:hAnsiTheme="minorHAnsi" w:cstheme="minorBidi"/>
              <w:szCs w:val="22"/>
              <w:lang w:eastAsia="et-EE"/>
            </w:rPr>
          </w:pPr>
          <w:hyperlink w:anchor="_Toc115273521" w:history="1">
            <w:r w:rsidR="00DB60CD" w:rsidRPr="00CD2449">
              <w:rPr>
                <w:rStyle w:val="Hperlink"/>
                <w:lang w:eastAsia="et-EE"/>
              </w:rPr>
              <w:t>Energeetika ja elektriturureform</w:t>
            </w:r>
            <w:r w:rsidR="00DB60CD">
              <w:rPr>
                <w:webHidden/>
              </w:rPr>
              <w:tab/>
            </w:r>
            <w:r w:rsidR="00DB60CD">
              <w:rPr>
                <w:webHidden/>
              </w:rPr>
              <w:fldChar w:fldCharType="begin"/>
            </w:r>
            <w:r w:rsidR="00DB60CD">
              <w:rPr>
                <w:webHidden/>
              </w:rPr>
              <w:instrText xml:space="preserve"> PAGEREF _Toc115273521 \h </w:instrText>
            </w:r>
            <w:r w:rsidR="00DB60CD">
              <w:rPr>
                <w:webHidden/>
              </w:rPr>
            </w:r>
            <w:r w:rsidR="00DB60CD">
              <w:rPr>
                <w:webHidden/>
              </w:rPr>
              <w:fldChar w:fldCharType="separate"/>
            </w:r>
            <w:r w:rsidR="00DB60CD">
              <w:rPr>
                <w:webHidden/>
              </w:rPr>
              <w:t>8</w:t>
            </w:r>
            <w:r w:rsidR="00DB60CD">
              <w:rPr>
                <w:webHidden/>
              </w:rPr>
              <w:fldChar w:fldCharType="end"/>
            </w:r>
          </w:hyperlink>
        </w:p>
        <w:p w14:paraId="468D7D74" w14:textId="3E4BDAA2" w:rsidR="00DB60CD" w:rsidRDefault="00DE2E72">
          <w:pPr>
            <w:pStyle w:val="SK2"/>
            <w:rPr>
              <w:rFonts w:asciiTheme="minorHAnsi" w:eastAsiaTheme="minorEastAsia" w:hAnsiTheme="minorHAnsi" w:cstheme="minorBidi"/>
              <w:szCs w:val="22"/>
              <w:lang w:eastAsia="et-EE"/>
            </w:rPr>
          </w:pPr>
          <w:hyperlink w:anchor="_Toc115273522" w:history="1">
            <w:r w:rsidR="00DB60CD" w:rsidRPr="00CD2449">
              <w:rPr>
                <w:rStyle w:val="Hperlink"/>
                <w:lang w:eastAsia="et-EE"/>
              </w:rPr>
              <w:t>Metsandus</w:t>
            </w:r>
            <w:r w:rsidR="00DB60CD">
              <w:rPr>
                <w:webHidden/>
              </w:rPr>
              <w:tab/>
            </w:r>
            <w:r w:rsidR="00DB60CD">
              <w:rPr>
                <w:webHidden/>
              </w:rPr>
              <w:fldChar w:fldCharType="begin"/>
            </w:r>
            <w:r w:rsidR="00DB60CD">
              <w:rPr>
                <w:webHidden/>
              </w:rPr>
              <w:instrText xml:space="preserve"> PAGEREF _Toc115273522 \h </w:instrText>
            </w:r>
            <w:r w:rsidR="00DB60CD">
              <w:rPr>
                <w:webHidden/>
              </w:rPr>
            </w:r>
            <w:r w:rsidR="00DB60CD">
              <w:rPr>
                <w:webHidden/>
              </w:rPr>
              <w:fldChar w:fldCharType="separate"/>
            </w:r>
            <w:r w:rsidR="00DB60CD">
              <w:rPr>
                <w:webHidden/>
              </w:rPr>
              <w:t>9</w:t>
            </w:r>
            <w:r w:rsidR="00DB60CD">
              <w:rPr>
                <w:webHidden/>
              </w:rPr>
              <w:fldChar w:fldCharType="end"/>
            </w:r>
          </w:hyperlink>
        </w:p>
        <w:p w14:paraId="3D129937" w14:textId="493EA3A4" w:rsidR="00DB60CD" w:rsidRDefault="00DE2E72">
          <w:pPr>
            <w:pStyle w:val="SK2"/>
            <w:rPr>
              <w:rFonts w:asciiTheme="minorHAnsi" w:eastAsiaTheme="minorEastAsia" w:hAnsiTheme="minorHAnsi" w:cstheme="minorBidi"/>
              <w:szCs w:val="22"/>
              <w:lang w:eastAsia="et-EE"/>
            </w:rPr>
          </w:pPr>
          <w:hyperlink w:anchor="_Toc115273523" w:history="1">
            <w:r w:rsidR="00DB60CD" w:rsidRPr="00CD2449">
              <w:rPr>
                <w:rStyle w:val="Hperlink"/>
                <w:lang w:eastAsia="et-EE"/>
              </w:rPr>
              <w:t>Merendus</w:t>
            </w:r>
            <w:r w:rsidR="00DB60CD">
              <w:rPr>
                <w:webHidden/>
              </w:rPr>
              <w:tab/>
            </w:r>
            <w:r w:rsidR="00DB60CD">
              <w:rPr>
                <w:webHidden/>
              </w:rPr>
              <w:fldChar w:fldCharType="begin"/>
            </w:r>
            <w:r w:rsidR="00DB60CD">
              <w:rPr>
                <w:webHidden/>
              </w:rPr>
              <w:instrText xml:space="preserve"> PAGEREF _Toc115273523 \h </w:instrText>
            </w:r>
            <w:r w:rsidR="00DB60CD">
              <w:rPr>
                <w:webHidden/>
              </w:rPr>
            </w:r>
            <w:r w:rsidR="00DB60CD">
              <w:rPr>
                <w:webHidden/>
              </w:rPr>
              <w:fldChar w:fldCharType="separate"/>
            </w:r>
            <w:r w:rsidR="00DB60CD">
              <w:rPr>
                <w:webHidden/>
              </w:rPr>
              <w:t>9</w:t>
            </w:r>
            <w:r w:rsidR="00DB60CD">
              <w:rPr>
                <w:webHidden/>
              </w:rPr>
              <w:fldChar w:fldCharType="end"/>
            </w:r>
          </w:hyperlink>
        </w:p>
        <w:p w14:paraId="0D8CB72A" w14:textId="02D371CE" w:rsidR="00DB60CD" w:rsidRDefault="00DE2E72">
          <w:pPr>
            <w:pStyle w:val="SK2"/>
            <w:rPr>
              <w:rFonts w:asciiTheme="minorHAnsi" w:eastAsiaTheme="minorEastAsia" w:hAnsiTheme="minorHAnsi" w:cstheme="minorBidi"/>
              <w:szCs w:val="22"/>
              <w:lang w:eastAsia="et-EE"/>
            </w:rPr>
          </w:pPr>
          <w:hyperlink w:anchor="_Toc115273524" w:history="1">
            <w:r w:rsidR="00DB60CD" w:rsidRPr="00CD2449">
              <w:rPr>
                <w:rStyle w:val="Hperlink"/>
                <w:lang w:eastAsia="et-EE"/>
              </w:rPr>
              <w:t>Toimetulek, peretoetused ja hinnatõusu leevendamine</w:t>
            </w:r>
            <w:r w:rsidR="00DB60CD">
              <w:rPr>
                <w:webHidden/>
              </w:rPr>
              <w:tab/>
            </w:r>
            <w:r w:rsidR="00DB60CD">
              <w:rPr>
                <w:webHidden/>
              </w:rPr>
              <w:fldChar w:fldCharType="begin"/>
            </w:r>
            <w:r w:rsidR="00DB60CD">
              <w:rPr>
                <w:webHidden/>
              </w:rPr>
              <w:instrText xml:space="preserve"> PAGEREF _Toc115273524 \h </w:instrText>
            </w:r>
            <w:r w:rsidR="00DB60CD">
              <w:rPr>
                <w:webHidden/>
              </w:rPr>
            </w:r>
            <w:r w:rsidR="00DB60CD">
              <w:rPr>
                <w:webHidden/>
              </w:rPr>
              <w:fldChar w:fldCharType="separate"/>
            </w:r>
            <w:r w:rsidR="00DB60CD">
              <w:rPr>
                <w:webHidden/>
              </w:rPr>
              <w:t>10</w:t>
            </w:r>
            <w:r w:rsidR="00DB60CD">
              <w:rPr>
                <w:webHidden/>
              </w:rPr>
              <w:fldChar w:fldCharType="end"/>
            </w:r>
          </w:hyperlink>
        </w:p>
        <w:p w14:paraId="6A5B741D" w14:textId="03A66C4F" w:rsidR="00DB60CD" w:rsidRDefault="00DE2E72">
          <w:pPr>
            <w:pStyle w:val="SK2"/>
            <w:rPr>
              <w:rFonts w:asciiTheme="minorHAnsi" w:eastAsiaTheme="minorEastAsia" w:hAnsiTheme="minorHAnsi" w:cstheme="minorBidi"/>
              <w:szCs w:val="22"/>
              <w:lang w:eastAsia="et-EE"/>
            </w:rPr>
          </w:pPr>
          <w:hyperlink w:anchor="_Toc115273525" w:history="1">
            <w:r w:rsidR="00DB60CD" w:rsidRPr="00CD2449">
              <w:rPr>
                <w:rStyle w:val="Hperlink"/>
                <w:lang w:eastAsia="et-EE"/>
              </w:rPr>
              <w:t>Muud poliitilised prioriteedid</w:t>
            </w:r>
            <w:r w:rsidR="00DB60CD">
              <w:rPr>
                <w:webHidden/>
              </w:rPr>
              <w:tab/>
            </w:r>
            <w:r w:rsidR="00DB60CD">
              <w:rPr>
                <w:webHidden/>
              </w:rPr>
              <w:fldChar w:fldCharType="begin"/>
            </w:r>
            <w:r w:rsidR="00DB60CD">
              <w:rPr>
                <w:webHidden/>
              </w:rPr>
              <w:instrText xml:space="preserve"> PAGEREF _Toc115273525 \h </w:instrText>
            </w:r>
            <w:r w:rsidR="00DB60CD">
              <w:rPr>
                <w:webHidden/>
              </w:rPr>
            </w:r>
            <w:r w:rsidR="00DB60CD">
              <w:rPr>
                <w:webHidden/>
              </w:rPr>
              <w:fldChar w:fldCharType="separate"/>
            </w:r>
            <w:r w:rsidR="00DB60CD">
              <w:rPr>
                <w:webHidden/>
              </w:rPr>
              <w:t>11</w:t>
            </w:r>
            <w:r w:rsidR="00DB60CD">
              <w:rPr>
                <w:webHidden/>
              </w:rPr>
              <w:fldChar w:fldCharType="end"/>
            </w:r>
          </w:hyperlink>
        </w:p>
        <w:p w14:paraId="51825CAB" w14:textId="13A561CD" w:rsidR="00DB60CD" w:rsidRDefault="00DE2E72">
          <w:pPr>
            <w:pStyle w:val="SK1"/>
            <w:rPr>
              <w:rFonts w:asciiTheme="minorHAnsi" w:eastAsiaTheme="minorEastAsia" w:hAnsiTheme="minorHAnsi" w:cstheme="minorBidi"/>
              <w:b w:val="0"/>
              <w:bCs w:val="0"/>
              <w:caps w:val="0"/>
              <w:szCs w:val="22"/>
              <w:lang w:eastAsia="et-EE"/>
            </w:rPr>
          </w:pPr>
          <w:hyperlink w:anchor="_Toc115273526" w:history="1">
            <w:r w:rsidR="00DB60CD" w:rsidRPr="00CD2449">
              <w:rPr>
                <w:rStyle w:val="Hperlink"/>
              </w:rPr>
              <w:t>2. tulemusvaldkonnad</w:t>
            </w:r>
            <w:r w:rsidR="00DB60CD">
              <w:rPr>
                <w:webHidden/>
              </w:rPr>
              <w:tab/>
            </w:r>
            <w:r w:rsidR="00DB60CD">
              <w:rPr>
                <w:webHidden/>
              </w:rPr>
              <w:fldChar w:fldCharType="begin"/>
            </w:r>
            <w:r w:rsidR="00DB60CD">
              <w:rPr>
                <w:webHidden/>
              </w:rPr>
              <w:instrText xml:space="preserve"> PAGEREF _Toc115273526 \h </w:instrText>
            </w:r>
            <w:r w:rsidR="00DB60CD">
              <w:rPr>
                <w:webHidden/>
              </w:rPr>
            </w:r>
            <w:r w:rsidR="00DB60CD">
              <w:rPr>
                <w:webHidden/>
              </w:rPr>
              <w:fldChar w:fldCharType="separate"/>
            </w:r>
            <w:r w:rsidR="00DB60CD">
              <w:rPr>
                <w:webHidden/>
              </w:rPr>
              <w:t>12</w:t>
            </w:r>
            <w:r w:rsidR="00DB60CD">
              <w:rPr>
                <w:webHidden/>
              </w:rPr>
              <w:fldChar w:fldCharType="end"/>
            </w:r>
          </w:hyperlink>
        </w:p>
        <w:p w14:paraId="1129E7B0" w14:textId="55B3CCFE" w:rsidR="00DB60CD" w:rsidRDefault="00DE2E72">
          <w:pPr>
            <w:pStyle w:val="SK2"/>
            <w:rPr>
              <w:rFonts w:asciiTheme="minorHAnsi" w:eastAsiaTheme="minorEastAsia" w:hAnsiTheme="minorHAnsi" w:cstheme="minorBidi"/>
              <w:szCs w:val="22"/>
              <w:lang w:eastAsia="et-EE"/>
            </w:rPr>
          </w:pPr>
          <w:hyperlink w:anchor="_Toc115273527" w:history="1">
            <w:r w:rsidR="00DB60CD" w:rsidRPr="00CD2449">
              <w:rPr>
                <w:rStyle w:val="Hperlink"/>
              </w:rPr>
              <w:t>2.1 Heaolu</w:t>
            </w:r>
            <w:r w:rsidR="00DB60CD">
              <w:rPr>
                <w:webHidden/>
              </w:rPr>
              <w:tab/>
            </w:r>
            <w:r w:rsidR="00DB60CD">
              <w:rPr>
                <w:webHidden/>
              </w:rPr>
              <w:fldChar w:fldCharType="begin"/>
            </w:r>
            <w:r w:rsidR="00DB60CD">
              <w:rPr>
                <w:webHidden/>
              </w:rPr>
              <w:instrText xml:space="preserve"> PAGEREF _Toc115273527 \h </w:instrText>
            </w:r>
            <w:r w:rsidR="00DB60CD">
              <w:rPr>
                <w:webHidden/>
              </w:rPr>
            </w:r>
            <w:r w:rsidR="00DB60CD">
              <w:rPr>
                <w:webHidden/>
              </w:rPr>
              <w:fldChar w:fldCharType="separate"/>
            </w:r>
            <w:r w:rsidR="00DB60CD">
              <w:rPr>
                <w:webHidden/>
              </w:rPr>
              <w:t>12</w:t>
            </w:r>
            <w:r w:rsidR="00DB60CD">
              <w:rPr>
                <w:webHidden/>
              </w:rPr>
              <w:fldChar w:fldCharType="end"/>
            </w:r>
          </w:hyperlink>
        </w:p>
        <w:p w14:paraId="0FA9FD11" w14:textId="6DCE764C" w:rsidR="00DB60CD" w:rsidRDefault="00DE2E72">
          <w:pPr>
            <w:pStyle w:val="SK2"/>
            <w:rPr>
              <w:rFonts w:asciiTheme="minorHAnsi" w:eastAsiaTheme="minorEastAsia" w:hAnsiTheme="minorHAnsi" w:cstheme="minorBidi"/>
              <w:szCs w:val="22"/>
              <w:lang w:eastAsia="et-EE"/>
            </w:rPr>
          </w:pPr>
          <w:hyperlink w:anchor="_Toc115273528" w:history="1">
            <w:r w:rsidR="00DB60CD" w:rsidRPr="00CD2449">
              <w:rPr>
                <w:rStyle w:val="Hperlink"/>
              </w:rPr>
              <w:t>2.2 Tervis</w:t>
            </w:r>
            <w:r w:rsidR="00DB60CD">
              <w:rPr>
                <w:webHidden/>
              </w:rPr>
              <w:tab/>
            </w:r>
            <w:r w:rsidR="00DB60CD">
              <w:rPr>
                <w:webHidden/>
              </w:rPr>
              <w:fldChar w:fldCharType="begin"/>
            </w:r>
            <w:r w:rsidR="00DB60CD">
              <w:rPr>
                <w:webHidden/>
              </w:rPr>
              <w:instrText xml:space="preserve"> PAGEREF _Toc115273528 \h </w:instrText>
            </w:r>
            <w:r w:rsidR="00DB60CD">
              <w:rPr>
                <w:webHidden/>
              </w:rPr>
            </w:r>
            <w:r w:rsidR="00DB60CD">
              <w:rPr>
                <w:webHidden/>
              </w:rPr>
              <w:fldChar w:fldCharType="separate"/>
            </w:r>
            <w:r w:rsidR="00DB60CD">
              <w:rPr>
                <w:webHidden/>
              </w:rPr>
              <w:t>22</w:t>
            </w:r>
            <w:r w:rsidR="00DB60CD">
              <w:rPr>
                <w:webHidden/>
              </w:rPr>
              <w:fldChar w:fldCharType="end"/>
            </w:r>
          </w:hyperlink>
        </w:p>
        <w:p w14:paraId="075E3C83" w14:textId="2E0120D6" w:rsidR="00DB60CD" w:rsidRDefault="00DE2E72">
          <w:pPr>
            <w:pStyle w:val="SK2"/>
            <w:rPr>
              <w:rFonts w:asciiTheme="minorHAnsi" w:eastAsiaTheme="minorEastAsia" w:hAnsiTheme="minorHAnsi" w:cstheme="minorBidi"/>
              <w:szCs w:val="22"/>
              <w:lang w:eastAsia="et-EE"/>
            </w:rPr>
          </w:pPr>
          <w:hyperlink w:anchor="_Toc115273529" w:history="1">
            <w:r w:rsidR="00DB60CD" w:rsidRPr="00CD2449">
              <w:rPr>
                <w:rStyle w:val="Hperlink"/>
              </w:rPr>
              <w:t>2.3 Tark ja tegus rahvas</w:t>
            </w:r>
            <w:r w:rsidR="00DB60CD">
              <w:rPr>
                <w:webHidden/>
              </w:rPr>
              <w:tab/>
            </w:r>
            <w:r w:rsidR="00DB60CD">
              <w:rPr>
                <w:webHidden/>
              </w:rPr>
              <w:fldChar w:fldCharType="begin"/>
            </w:r>
            <w:r w:rsidR="00DB60CD">
              <w:rPr>
                <w:webHidden/>
              </w:rPr>
              <w:instrText xml:space="preserve"> PAGEREF _Toc115273529 \h </w:instrText>
            </w:r>
            <w:r w:rsidR="00DB60CD">
              <w:rPr>
                <w:webHidden/>
              </w:rPr>
            </w:r>
            <w:r w:rsidR="00DB60CD">
              <w:rPr>
                <w:webHidden/>
              </w:rPr>
              <w:fldChar w:fldCharType="separate"/>
            </w:r>
            <w:r w:rsidR="00DB60CD">
              <w:rPr>
                <w:webHidden/>
              </w:rPr>
              <w:t>29</w:t>
            </w:r>
            <w:r w:rsidR="00DB60CD">
              <w:rPr>
                <w:webHidden/>
              </w:rPr>
              <w:fldChar w:fldCharType="end"/>
            </w:r>
          </w:hyperlink>
        </w:p>
        <w:p w14:paraId="45441E12" w14:textId="1E225331" w:rsidR="00DB60CD" w:rsidRDefault="00DE2E72">
          <w:pPr>
            <w:pStyle w:val="SK2"/>
            <w:rPr>
              <w:rFonts w:asciiTheme="minorHAnsi" w:eastAsiaTheme="minorEastAsia" w:hAnsiTheme="minorHAnsi" w:cstheme="minorBidi"/>
              <w:szCs w:val="22"/>
              <w:lang w:eastAsia="et-EE"/>
            </w:rPr>
          </w:pPr>
          <w:hyperlink w:anchor="_Toc115273530" w:history="1">
            <w:r w:rsidR="00DB60CD" w:rsidRPr="00CD2449">
              <w:rPr>
                <w:rStyle w:val="Hperlink"/>
              </w:rPr>
              <w:t>2.4 Eesti keel ja eestlus</w:t>
            </w:r>
            <w:r w:rsidR="00DB60CD">
              <w:rPr>
                <w:webHidden/>
              </w:rPr>
              <w:tab/>
            </w:r>
            <w:r w:rsidR="00DB60CD">
              <w:rPr>
                <w:webHidden/>
              </w:rPr>
              <w:fldChar w:fldCharType="begin"/>
            </w:r>
            <w:r w:rsidR="00DB60CD">
              <w:rPr>
                <w:webHidden/>
              </w:rPr>
              <w:instrText xml:space="preserve"> PAGEREF _Toc115273530 \h </w:instrText>
            </w:r>
            <w:r w:rsidR="00DB60CD">
              <w:rPr>
                <w:webHidden/>
              </w:rPr>
            </w:r>
            <w:r w:rsidR="00DB60CD">
              <w:rPr>
                <w:webHidden/>
              </w:rPr>
              <w:fldChar w:fldCharType="separate"/>
            </w:r>
            <w:r w:rsidR="00DB60CD">
              <w:rPr>
                <w:webHidden/>
              </w:rPr>
              <w:t>35</w:t>
            </w:r>
            <w:r w:rsidR="00DB60CD">
              <w:rPr>
                <w:webHidden/>
              </w:rPr>
              <w:fldChar w:fldCharType="end"/>
            </w:r>
          </w:hyperlink>
        </w:p>
        <w:p w14:paraId="61426005" w14:textId="5C866748" w:rsidR="00DB60CD" w:rsidRDefault="00DE2E72">
          <w:pPr>
            <w:pStyle w:val="SK2"/>
            <w:rPr>
              <w:rFonts w:asciiTheme="minorHAnsi" w:eastAsiaTheme="minorEastAsia" w:hAnsiTheme="minorHAnsi" w:cstheme="minorBidi"/>
              <w:szCs w:val="22"/>
              <w:lang w:eastAsia="et-EE"/>
            </w:rPr>
          </w:pPr>
          <w:hyperlink w:anchor="_Toc115273531" w:history="1">
            <w:r w:rsidR="00DB60CD" w:rsidRPr="00CD2449">
              <w:rPr>
                <w:rStyle w:val="Hperlink"/>
              </w:rPr>
              <w:t>2.5 Keskkond</w:t>
            </w:r>
            <w:r w:rsidR="00DB60CD">
              <w:rPr>
                <w:webHidden/>
              </w:rPr>
              <w:tab/>
            </w:r>
            <w:r w:rsidR="00DB60CD">
              <w:rPr>
                <w:webHidden/>
              </w:rPr>
              <w:fldChar w:fldCharType="begin"/>
            </w:r>
            <w:r w:rsidR="00DB60CD">
              <w:rPr>
                <w:webHidden/>
              </w:rPr>
              <w:instrText xml:space="preserve"> PAGEREF _Toc115273531 \h </w:instrText>
            </w:r>
            <w:r w:rsidR="00DB60CD">
              <w:rPr>
                <w:webHidden/>
              </w:rPr>
            </w:r>
            <w:r w:rsidR="00DB60CD">
              <w:rPr>
                <w:webHidden/>
              </w:rPr>
              <w:fldChar w:fldCharType="separate"/>
            </w:r>
            <w:r w:rsidR="00DB60CD">
              <w:rPr>
                <w:webHidden/>
              </w:rPr>
              <w:t>37</w:t>
            </w:r>
            <w:r w:rsidR="00DB60CD">
              <w:rPr>
                <w:webHidden/>
              </w:rPr>
              <w:fldChar w:fldCharType="end"/>
            </w:r>
          </w:hyperlink>
        </w:p>
        <w:p w14:paraId="4A6A8498" w14:textId="20D3E1A7" w:rsidR="00DB60CD" w:rsidRDefault="00DE2E72">
          <w:pPr>
            <w:pStyle w:val="SK2"/>
            <w:rPr>
              <w:rFonts w:asciiTheme="minorHAnsi" w:eastAsiaTheme="minorEastAsia" w:hAnsiTheme="minorHAnsi" w:cstheme="minorBidi"/>
              <w:szCs w:val="22"/>
              <w:lang w:eastAsia="et-EE"/>
            </w:rPr>
          </w:pPr>
          <w:hyperlink w:anchor="_Toc115273532" w:history="1">
            <w:r w:rsidR="00DB60CD" w:rsidRPr="00CD2449">
              <w:rPr>
                <w:rStyle w:val="Hperlink"/>
              </w:rPr>
              <w:t>2.6 Teadus- ja arendustegevus ning ettevõtlus</w:t>
            </w:r>
            <w:r w:rsidR="00DB60CD">
              <w:rPr>
                <w:webHidden/>
              </w:rPr>
              <w:tab/>
            </w:r>
            <w:r w:rsidR="00DB60CD">
              <w:rPr>
                <w:webHidden/>
              </w:rPr>
              <w:fldChar w:fldCharType="begin"/>
            </w:r>
            <w:r w:rsidR="00DB60CD">
              <w:rPr>
                <w:webHidden/>
              </w:rPr>
              <w:instrText xml:space="preserve"> PAGEREF _Toc115273532 \h </w:instrText>
            </w:r>
            <w:r w:rsidR="00DB60CD">
              <w:rPr>
                <w:webHidden/>
              </w:rPr>
            </w:r>
            <w:r w:rsidR="00DB60CD">
              <w:rPr>
                <w:webHidden/>
              </w:rPr>
              <w:fldChar w:fldCharType="separate"/>
            </w:r>
            <w:r w:rsidR="00DB60CD">
              <w:rPr>
                <w:webHidden/>
              </w:rPr>
              <w:t>47</w:t>
            </w:r>
            <w:r w:rsidR="00DB60CD">
              <w:rPr>
                <w:webHidden/>
              </w:rPr>
              <w:fldChar w:fldCharType="end"/>
            </w:r>
          </w:hyperlink>
        </w:p>
        <w:p w14:paraId="736DA0D2" w14:textId="5A4E831E" w:rsidR="00DB60CD" w:rsidRDefault="00DE2E72">
          <w:pPr>
            <w:pStyle w:val="SK2"/>
            <w:rPr>
              <w:rFonts w:asciiTheme="minorHAnsi" w:eastAsiaTheme="minorEastAsia" w:hAnsiTheme="minorHAnsi" w:cstheme="minorBidi"/>
              <w:szCs w:val="22"/>
              <w:lang w:eastAsia="et-EE"/>
            </w:rPr>
          </w:pPr>
          <w:hyperlink w:anchor="_Toc115273533" w:history="1">
            <w:r w:rsidR="00DB60CD" w:rsidRPr="00CD2449">
              <w:rPr>
                <w:rStyle w:val="Hperlink"/>
              </w:rPr>
              <w:t>2.7 Põllumajandus ja kalandus</w:t>
            </w:r>
            <w:r w:rsidR="00DB60CD">
              <w:rPr>
                <w:webHidden/>
              </w:rPr>
              <w:tab/>
            </w:r>
            <w:r w:rsidR="00DB60CD">
              <w:rPr>
                <w:webHidden/>
              </w:rPr>
              <w:fldChar w:fldCharType="begin"/>
            </w:r>
            <w:r w:rsidR="00DB60CD">
              <w:rPr>
                <w:webHidden/>
              </w:rPr>
              <w:instrText xml:space="preserve"> PAGEREF _Toc115273533 \h </w:instrText>
            </w:r>
            <w:r w:rsidR="00DB60CD">
              <w:rPr>
                <w:webHidden/>
              </w:rPr>
            </w:r>
            <w:r w:rsidR="00DB60CD">
              <w:rPr>
                <w:webHidden/>
              </w:rPr>
              <w:fldChar w:fldCharType="separate"/>
            </w:r>
            <w:r w:rsidR="00DB60CD">
              <w:rPr>
                <w:webHidden/>
              </w:rPr>
              <w:t>58</w:t>
            </w:r>
            <w:r w:rsidR="00DB60CD">
              <w:rPr>
                <w:webHidden/>
              </w:rPr>
              <w:fldChar w:fldCharType="end"/>
            </w:r>
          </w:hyperlink>
        </w:p>
        <w:p w14:paraId="4FBF7DD1" w14:textId="33084499" w:rsidR="00DB60CD" w:rsidRDefault="00DE2E72">
          <w:pPr>
            <w:pStyle w:val="SK2"/>
            <w:rPr>
              <w:rFonts w:asciiTheme="minorHAnsi" w:eastAsiaTheme="minorEastAsia" w:hAnsiTheme="minorHAnsi" w:cstheme="minorBidi"/>
              <w:szCs w:val="22"/>
              <w:lang w:eastAsia="et-EE"/>
            </w:rPr>
          </w:pPr>
          <w:hyperlink w:anchor="_Toc115273534" w:history="1">
            <w:r w:rsidR="00DB60CD" w:rsidRPr="00CD2449">
              <w:rPr>
                <w:rStyle w:val="Hperlink"/>
              </w:rPr>
              <w:t>2.8 Transport</w:t>
            </w:r>
            <w:r w:rsidR="00DB60CD">
              <w:rPr>
                <w:webHidden/>
              </w:rPr>
              <w:tab/>
            </w:r>
            <w:r w:rsidR="00DB60CD">
              <w:rPr>
                <w:webHidden/>
              </w:rPr>
              <w:fldChar w:fldCharType="begin"/>
            </w:r>
            <w:r w:rsidR="00DB60CD">
              <w:rPr>
                <w:webHidden/>
              </w:rPr>
              <w:instrText xml:space="preserve"> PAGEREF _Toc115273534 \h </w:instrText>
            </w:r>
            <w:r w:rsidR="00DB60CD">
              <w:rPr>
                <w:webHidden/>
              </w:rPr>
            </w:r>
            <w:r w:rsidR="00DB60CD">
              <w:rPr>
                <w:webHidden/>
              </w:rPr>
              <w:fldChar w:fldCharType="separate"/>
            </w:r>
            <w:r w:rsidR="00DB60CD">
              <w:rPr>
                <w:webHidden/>
              </w:rPr>
              <w:t>64</w:t>
            </w:r>
            <w:r w:rsidR="00DB60CD">
              <w:rPr>
                <w:webHidden/>
              </w:rPr>
              <w:fldChar w:fldCharType="end"/>
            </w:r>
          </w:hyperlink>
        </w:p>
        <w:p w14:paraId="004A9990" w14:textId="5393BD39" w:rsidR="00DB60CD" w:rsidRDefault="00DE2E72">
          <w:pPr>
            <w:pStyle w:val="SK2"/>
            <w:rPr>
              <w:rFonts w:asciiTheme="minorHAnsi" w:eastAsiaTheme="minorEastAsia" w:hAnsiTheme="minorHAnsi" w:cstheme="minorBidi"/>
              <w:szCs w:val="22"/>
              <w:lang w:eastAsia="et-EE"/>
            </w:rPr>
          </w:pPr>
          <w:hyperlink w:anchor="_Toc115273535" w:history="1">
            <w:r w:rsidR="00DB60CD" w:rsidRPr="00CD2449">
              <w:rPr>
                <w:rStyle w:val="Hperlink"/>
              </w:rPr>
              <w:t>2.9 Energeetika</w:t>
            </w:r>
            <w:r w:rsidR="00DB60CD">
              <w:rPr>
                <w:webHidden/>
              </w:rPr>
              <w:tab/>
            </w:r>
            <w:r w:rsidR="00DB60CD">
              <w:rPr>
                <w:webHidden/>
              </w:rPr>
              <w:fldChar w:fldCharType="begin"/>
            </w:r>
            <w:r w:rsidR="00DB60CD">
              <w:rPr>
                <w:webHidden/>
              </w:rPr>
              <w:instrText xml:space="preserve"> PAGEREF _Toc115273535 \h </w:instrText>
            </w:r>
            <w:r w:rsidR="00DB60CD">
              <w:rPr>
                <w:webHidden/>
              </w:rPr>
            </w:r>
            <w:r w:rsidR="00DB60CD">
              <w:rPr>
                <w:webHidden/>
              </w:rPr>
              <w:fldChar w:fldCharType="separate"/>
            </w:r>
            <w:r w:rsidR="00DB60CD">
              <w:rPr>
                <w:webHidden/>
              </w:rPr>
              <w:t>71</w:t>
            </w:r>
            <w:r w:rsidR="00DB60CD">
              <w:rPr>
                <w:webHidden/>
              </w:rPr>
              <w:fldChar w:fldCharType="end"/>
            </w:r>
          </w:hyperlink>
        </w:p>
        <w:p w14:paraId="48F1EC99" w14:textId="1A019E0D" w:rsidR="00DB60CD" w:rsidRDefault="00DE2E72">
          <w:pPr>
            <w:pStyle w:val="SK2"/>
            <w:rPr>
              <w:rFonts w:asciiTheme="minorHAnsi" w:eastAsiaTheme="minorEastAsia" w:hAnsiTheme="minorHAnsi" w:cstheme="minorBidi"/>
              <w:szCs w:val="22"/>
              <w:lang w:eastAsia="et-EE"/>
            </w:rPr>
          </w:pPr>
          <w:hyperlink w:anchor="_Toc115273536" w:history="1">
            <w:r w:rsidR="00DB60CD" w:rsidRPr="00CD2449">
              <w:rPr>
                <w:rStyle w:val="Hperlink"/>
              </w:rPr>
              <w:t>2.10 Digiühiskond</w:t>
            </w:r>
            <w:r w:rsidR="00DB60CD">
              <w:rPr>
                <w:webHidden/>
              </w:rPr>
              <w:tab/>
            </w:r>
            <w:r w:rsidR="00DB60CD">
              <w:rPr>
                <w:webHidden/>
              </w:rPr>
              <w:fldChar w:fldCharType="begin"/>
            </w:r>
            <w:r w:rsidR="00DB60CD">
              <w:rPr>
                <w:webHidden/>
              </w:rPr>
              <w:instrText xml:space="preserve"> PAGEREF _Toc115273536 \h </w:instrText>
            </w:r>
            <w:r w:rsidR="00DB60CD">
              <w:rPr>
                <w:webHidden/>
              </w:rPr>
            </w:r>
            <w:r w:rsidR="00DB60CD">
              <w:rPr>
                <w:webHidden/>
              </w:rPr>
              <w:fldChar w:fldCharType="separate"/>
            </w:r>
            <w:r w:rsidR="00DB60CD">
              <w:rPr>
                <w:webHidden/>
              </w:rPr>
              <w:t>75</w:t>
            </w:r>
            <w:r w:rsidR="00DB60CD">
              <w:rPr>
                <w:webHidden/>
              </w:rPr>
              <w:fldChar w:fldCharType="end"/>
            </w:r>
          </w:hyperlink>
        </w:p>
        <w:p w14:paraId="040E87C6" w14:textId="0CD7F334" w:rsidR="00DB60CD" w:rsidRDefault="00DE2E72">
          <w:pPr>
            <w:pStyle w:val="SK2"/>
            <w:rPr>
              <w:rFonts w:asciiTheme="minorHAnsi" w:eastAsiaTheme="minorEastAsia" w:hAnsiTheme="minorHAnsi" w:cstheme="minorBidi"/>
              <w:szCs w:val="22"/>
              <w:lang w:eastAsia="et-EE"/>
            </w:rPr>
          </w:pPr>
          <w:hyperlink w:anchor="_Toc115273537" w:history="1">
            <w:r w:rsidR="00DB60CD" w:rsidRPr="00CD2449">
              <w:rPr>
                <w:rStyle w:val="Hperlink"/>
              </w:rPr>
              <w:t>2.11 Tõhus riik</w:t>
            </w:r>
            <w:r w:rsidR="00DB60CD">
              <w:rPr>
                <w:webHidden/>
              </w:rPr>
              <w:tab/>
            </w:r>
            <w:r w:rsidR="00DB60CD">
              <w:rPr>
                <w:webHidden/>
              </w:rPr>
              <w:fldChar w:fldCharType="begin"/>
            </w:r>
            <w:r w:rsidR="00DB60CD">
              <w:rPr>
                <w:webHidden/>
              </w:rPr>
              <w:instrText xml:space="preserve"> PAGEREF _Toc115273537 \h </w:instrText>
            </w:r>
            <w:r w:rsidR="00DB60CD">
              <w:rPr>
                <w:webHidden/>
              </w:rPr>
            </w:r>
            <w:r w:rsidR="00DB60CD">
              <w:rPr>
                <w:webHidden/>
              </w:rPr>
              <w:fldChar w:fldCharType="separate"/>
            </w:r>
            <w:r w:rsidR="00DB60CD">
              <w:rPr>
                <w:webHidden/>
              </w:rPr>
              <w:t>77</w:t>
            </w:r>
            <w:r w:rsidR="00DB60CD">
              <w:rPr>
                <w:webHidden/>
              </w:rPr>
              <w:fldChar w:fldCharType="end"/>
            </w:r>
          </w:hyperlink>
        </w:p>
        <w:p w14:paraId="3C7B5ECB" w14:textId="3BA15EDC" w:rsidR="00DB60CD" w:rsidRDefault="00DE2E72">
          <w:pPr>
            <w:pStyle w:val="SK2"/>
            <w:rPr>
              <w:rFonts w:asciiTheme="minorHAnsi" w:eastAsiaTheme="minorEastAsia" w:hAnsiTheme="minorHAnsi" w:cstheme="minorBidi"/>
              <w:szCs w:val="22"/>
              <w:lang w:eastAsia="et-EE"/>
            </w:rPr>
          </w:pPr>
          <w:hyperlink w:anchor="_Toc115273538" w:history="1">
            <w:r w:rsidR="00DB60CD" w:rsidRPr="00CD2449">
              <w:rPr>
                <w:rStyle w:val="Hperlink"/>
              </w:rPr>
              <w:t>2.12 Õigusriik</w:t>
            </w:r>
            <w:r w:rsidR="00DB60CD">
              <w:rPr>
                <w:webHidden/>
              </w:rPr>
              <w:tab/>
            </w:r>
            <w:r w:rsidR="00DB60CD">
              <w:rPr>
                <w:webHidden/>
              </w:rPr>
              <w:fldChar w:fldCharType="begin"/>
            </w:r>
            <w:r w:rsidR="00DB60CD">
              <w:rPr>
                <w:webHidden/>
              </w:rPr>
              <w:instrText xml:space="preserve"> PAGEREF _Toc115273538 \h </w:instrText>
            </w:r>
            <w:r w:rsidR="00DB60CD">
              <w:rPr>
                <w:webHidden/>
              </w:rPr>
            </w:r>
            <w:r w:rsidR="00DB60CD">
              <w:rPr>
                <w:webHidden/>
              </w:rPr>
              <w:fldChar w:fldCharType="separate"/>
            </w:r>
            <w:r w:rsidR="00DB60CD">
              <w:rPr>
                <w:webHidden/>
              </w:rPr>
              <w:t>87</w:t>
            </w:r>
            <w:r w:rsidR="00DB60CD">
              <w:rPr>
                <w:webHidden/>
              </w:rPr>
              <w:fldChar w:fldCharType="end"/>
            </w:r>
          </w:hyperlink>
        </w:p>
        <w:p w14:paraId="63F05D7F" w14:textId="41EAEC3F" w:rsidR="00DB60CD" w:rsidRDefault="00DE2E72">
          <w:pPr>
            <w:pStyle w:val="SK2"/>
            <w:rPr>
              <w:rFonts w:asciiTheme="minorHAnsi" w:eastAsiaTheme="minorEastAsia" w:hAnsiTheme="minorHAnsi" w:cstheme="minorBidi"/>
              <w:szCs w:val="22"/>
              <w:lang w:eastAsia="et-EE"/>
            </w:rPr>
          </w:pPr>
          <w:hyperlink w:anchor="_Toc115273539" w:history="1">
            <w:r w:rsidR="00DB60CD" w:rsidRPr="00CD2449">
              <w:rPr>
                <w:rStyle w:val="Hperlink"/>
              </w:rPr>
              <w:t>2.13 Siseturvalisus</w:t>
            </w:r>
            <w:r w:rsidR="00DB60CD">
              <w:rPr>
                <w:webHidden/>
              </w:rPr>
              <w:tab/>
            </w:r>
            <w:r w:rsidR="00DB60CD">
              <w:rPr>
                <w:webHidden/>
              </w:rPr>
              <w:fldChar w:fldCharType="begin"/>
            </w:r>
            <w:r w:rsidR="00DB60CD">
              <w:rPr>
                <w:webHidden/>
              </w:rPr>
              <w:instrText xml:space="preserve"> PAGEREF _Toc115273539 \h </w:instrText>
            </w:r>
            <w:r w:rsidR="00DB60CD">
              <w:rPr>
                <w:webHidden/>
              </w:rPr>
            </w:r>
            <w:r w:rsidR="00DB60CD">
              <w:rPr>
                <w:webHidden/>
              </w:rPr>
              <w:fldChar w:fldCharType="separate"/>
            </w:r>
            <w:r w:rsidR="00DB60CD">
              <w:rPr>
                <w:webHidden/>
              </w:rPr>
              <w:t>90</w:t>
            </w:r>
            <w:r w:rsidR="00DB60CD">
              <w:rPr>
                <w:webHidden/>
              </w:rPr>
              <w:fldChar w:fldCharType="end"/>
            </w:r>
          </w:hyperlink>
        </w:p>
        <w:p w14:paraId="173FC37B" w14:textId="23E87E5B" w:rsidR="00DB60CD" w:rsidRDefault="00DE2E72">
          <w:pPr>
            <w:pStyle w:val="SK2"/>
            <w:rPr>
              <w:rFonts w:asciiTheme="minorHAnsi" w:eastAsiaTheme="minorEastAsia" w:hAnsiTheme="minorHAnsi" w:cstheme="minorBidi"/>
              <w:szCs w:val="22"/>
              <w:lang w:eastAsia="et-EE"/>
            </w:rPr>
          </w:pPr>
          <w:hyperlink w:anchor="_Toc115273540" w:history="1">
            <w:r w:rsidR="00DB60CD" w:rsidRPr="00CD2449">
              <w:rPr>
                <w:rStyle w:val="Hperlink"/>
              </w:rPr>
              <w:t>2.14 Välispoliitika</w:t>
            </w:r>
            <w:r w:rsidR="00DB60CD">
              <w:rPr>
                <w:webHidden/>
              </w:rPr>
              <w:tab/>
            </w:r>
            <w:r w:rsidR="00DB60CD">
              <w:rPr>
                <w:webHidden/>
              </w:rPr>
              <w:fldChar w:fldCharType="begin"/>
            </w:r>
            <w:r w:rsidR="00DB60CD">
              <w:rPr>
                <w:webHidden/>
              </w:rPr>
              <w:instrText xml:space="preserve"> PAGEREF _Toc115273540 \h </w:instrText>
            </w:r>
            <w:r w:rsidR="00DB60CD">
              <w:rPr>
                <w:webHidden/>
              </w:rPr>
            </w:r>
            <w:r w:rsidR="00DB60CD">
              <w:rPr>
                <w:webHidden/>
              </w:rPr>
              <w:fldChar w:fldCharType="separate"/>
            </w:r>
            <w:r w:rsidR="00DB60CD">
              <w:rPr>
                <w:webHidden/>
              </w:rPr>
              <w:t>95</w:t>
            </w:r>
            <w:r w:rsidR="00DB60CD">
              <w:rPr>
                <w:webHidden/>
              </w:rPr>
              <w:fldChar w:fldCharType="end"/>
            </w:r>
          </w:hyperlink>
        </w:p>
        <w:p w14:paraId="043B0035" w14:textId="2958AF0F" w:rsidR="00DB60CD" w:rsidRDefault="00DE2E72">
          <w:pPr>
            <w:pStyle w:val="SK2"/>
            <w:rPr>
              <w:rFonts w:asciiTheme="minorHAnsi" w:eastAsiaTheme="minorEastAsia" w:hAnsiTheme="minorHAnsi" w:cstheme="minorBidi"/>
              <w:szCs w:val="22"/>
              <w:lang w:eastAsia="et-EE"/>
            </w:rPr>
          </w:pPr>
          <w:hyperlink w:anchor="_Toc115273541" w:history="1">
            <w:r w:rsidR="00DB60CD" w:rsidRPr="00CD2449">
              <w:rPr>
                <w:rStyle w:val="Hperlink"/>
              </w:rPr>
              <w:t>2.15 Julgeolek ja riigikaitse</w:t>
            </w:r>
            <w:r w:rsidR="00DB60CD">
              <w:rPr>
                <w:webHidden/>
              </w:rPr>
              <w:tab/>
            </w:r>
            <w:r w:rsidR="00DB60CD">
              <w:rPr>
                <w:webHidden/>
              </w:rPr>
              <w:fldChar w:fldCharType="begin"/>
            </w:r>
            <w:r w:rsidR="00DB60CD">
              <w:rPr>
                <w:webHidden/>
              </w:rPr>
              <w:instrText xml:space="preserve"> PAGEREF _Toc115273541 \h </w:instrText>
            </w:r>
            <w:r w:rsidR="00DB60CD">
              <w:rPr>
                <w:webHidden/>
              </w:rPr>
            </w:r>
            <w:r w:rsidR="00DB60CD">
              <w:rPr>
                <w:webHidden/>
              </w:rPr>
              <w:fldChar w:fldCharType="separate"/>
            </w:r>
            <w:r w:rsidR="00DB60CD">
              <w:rPr>
                <w:webHidden/>
              </w:rPr>
              <w:t>107</w:t>
            </w:r>
            <w:r w:rsidR="00DB60CD">
              <w:rPr>
                <w:webHidden/>
              </w:rPr>
              <w:fldChar w:fldCharType="end"/>
            </w:r>
          </w:hyperlink>
        </w:p>
        <w:p w14:paraId="66839F68" w14:textId="55710E60" w:rsidR="00DB60CD" w:rsidRDefault="00DE2E72">
          <w:pPr>
            <w:pStyle w:val="SK2"/>
            <w:rPr>
              <w:rFonts w:asciiTheme="minorHAnsi" w:eastAsiaTheme="minorEastAsia" w:hAnsiTheme="minorHAnsi" w:cstheme="minorBidi"/>
              <w:szCs w:val="22"/>
              <w:lang w:eastAsia="et-EE"/>
            </w:rPr>
          </w:pPr>
          <w:hyperlink w:anchor="_Toc115273542" w:history="1">
            <w:r w:rsidR="00DB60CD" w:rsidRPr="00CD2449">
              <w:rPr>
                <w:rStyle w:val="Hperlink"/>
              </w:rPr>
              <w:t>2.16 Kultuur ja sport</w:t>
            </w:r>
            <w:r w:rsidR="00DB60CD">
              <w:rPr>
                <w:webHidden/>
              </w:rPr>
              <w:tab/>
            </w:r>
            <w:r w:rsidR="00DB60CD">
              <w:rPr>
                <w:webHidden/>
              </w:rPr>
              <w:fldChar w:fldCharType="begin"/>
            </w:r>
            <w:r w:rsidR="00DB60CD">
              <w:rPr>
                <w:webHidden/>
              </w:rPr>
              <w:instrText xml:space="preserve"> PAGEREF _Toc115273542 \h </w:instrText>
            </w:r>
            <w:r w:rsidR="00DB60CD">
              <w:rPr>
                <w:webHidden/>
              </w:rPr>
            </w:r>
            <w:r w:rsidR="00DB60CD">
              <w:rPr>
                <w:webHidden/>
              </w:rPr>
              <w:fldChar w:fldCharType="separate"/>
            </w:r>
            <w:r w:rsidR="00DB60CD">
              <w:rPr>
                <w:webHidden/>
              </w:rPr>
              <w:t>115</w:t>
            </w:r>
            <w:r w:rsidR="00DB60CD">
              <w:rPr>
                <w:webHidden/>
              </w:rPr>
              <w:fldChar w:fldCharType="end"/>
            </w:r>
          </w:hyperlink>
        </w:p>
        <w:p w14:paraId="628754C9" w14:textId="7666C5CA" w:rsidR="00DB60CD" w:rsidRDefault="00DE2E72">
          <w:pPr>
            <w:pStyle w:val="SK2"/>
            <w:rPr>
              <w:rFonts w:asciiTheme="minorHAnsi" w:eastAsiaTheme="minorEastAsia" w:hAnsiTheme="minorHAnsi" w:cstheme="minorBidi"/>
              <w:szCs w:val="22"/>
              <w:lang w:eastAsia="et-EE"/>
            </w:rPr>
          </w:pPr>
          <w:hyperlink w:anchor="_Toc115273543" w:history="1">
            <w:r w:rsidR="00DB60CD" w:rsidRPr="00CD2449">
              <w:rPr>
                <w:rStyle w:val="Hperlink"/>
              </w:rPr>
              <w:t>2.17 Sidus ühiskond</w:t>
            </w:r>
            <w:r w:rsidR="00DB60CD">
              <w:rPr>
                <w:webHidden/>
              </w:rPr>
              <w:tab/>
            </w:r>
            <w:r w:rsidR="00DB60CD">
              <w:rPr>
                <w:webHidden/>
              </w:rPr>
              <w:fldChar w:fldCharType="begin"/>
            </w:r>
            <w:r w:rsidR="00DB60CD">
              <w:rPr>
                <w:webHidden/>
              </w:rPr>
              <w:instrText xml:space="preserve"> PAGEREF _Toc115273543 \h </w:instrText>
            </w:r>
            <w:r w:rsidR="00DB60CD">
              <w:rPr>
                <w:webHidden/>
              </w:rPr>
            </w:r>
            <w:r w:rsidR="00DB60CD">
              <w:rPr>
                <w:webHidden/>
              </w:rPr>
              <w:fldChar w:fldCharType="separate"/>
            </w:r>
            <w:r w:rsidR="00DB60CD">
              <w:rPr>
                <w:webHidden/>
              </w:rPr>
              <w:t>124</w:t>
            </w:r>
            <w:r w:rsidR="00DB60CD">
              <w:rPr>
                <w:webHidden/>
              </w:rPr>
              <w:fldChar w:fldCharType="end"/>
            </w:r>
          </w:hyperlink>
        </w:p>
        <w:p w14:paraId="7CCC9475" w14:textId="241D964D" w:rsidR="00DB60CD" w:rsidRDefault="00DE2E72">
          <w:pPr>
            <w:pStyle w:val="SK1"/>
            <w:rPr>
              <w:rFonts w:asciiTheme="minorHAnsi" w:eastAsiaTheme="minorEastAsia" w:hAnsiTheme="minorHAnsi" w:cstheme="minorBidi"/>
              <w:b w:val="0"/>
              <w:bCs w:val="0"/>
              <w:caps w:val="0"/>
              <w:szCs w:val="22"/>
              <w:lang w:eastAsia="et-EE"/>
            </w:rPr>
          </w:pPr>
          <w:hyperlink w:anchor="_Toc115273544" w:history="1">
            <w:r w:rsidR="00DB60CD" w:rsidRPr="00CD2449">
              <w:rPr>
                <w:rStyle w:val="Hperlink"/>
              </w:rPr>
              <w:t>3. fiskaalraamistik</w:t>
            </w:r>
            <w:r w:rsidR="00DB60CD">
              <w:rPr>
                <w:webHidden/>
              </w:rPr>
              <w:tab/>
            </w:r>
            <w:r w:rsidR="00DB60CD">
              <w:rPr>
                <w:webHidden/>
              </w:rPr>
              <w:fldChar w:fldCharType="begin"/>
            </w:r>
            <w:r w:rsidR="00DB60CD">
              <w:rPr>
                <w:webHidden/>
              </w:rPr>
              <w:instrText xml:space="preserve"> PAGEREF _Toc115273544 \h </w:instrText>
            </w:r>
            <w:r w:rsidR="00DB60CD">
              <w:rPr>
                <w:webHidden/>
              </w:rPr>
            </w:r>
            <w:r w:rsidR="00DB60CD">
              <w:rPr>
                <w:webHidden/>
              </w:rPr>
              <w:fldChar w:fldCharType="separate"/>
            </w:r>
            <w:r w:rsidR="00DB60CD">
              <w:rPr>
                <w:webHidden/>
              </w:rPr>
              <w:t>131</w:t>
            </w:r>
            <w:r w:rsidR="00DB60CD">
              <w:rPr>
                <w:webHidden/>
              </w:rPr>
              <w:fldChar w:fldCharType="end"/>
            </w:r>
          </w:hyperlink>
        </w:p>
        <w:p w14:paraId="4F684CDB" w14:textId="2904EB96" w:rsidR="00DB60CD" w:rsidRDefault="00DE2E72">
          <w:pPr>
            <w:pStyle w:val="SK2"/>
            <w:rPr>
              <w:rFonts w:asciiTheme="minorHAnsi" w:eastAsiaTheme="minorEastAsia" w:hAnsiTheme="minorHAnsi" w:cstheme="minorBidi"/>
              <w:szCs w:val="22"/>
              <w:lang w:eastAsia="et-EE"/>
            </w:rPr>
          </w:pPr>
          <w:hyperlink w:anchor="_Toc115273545" w:history="1">
            <w:r w:rsidR="00DB60CD" w:rsidRPr="00CD2449">
              <w:rPr>
                <w:rStyle w:val="Hperlink"/>
              </w:rPr>
              <w:t>3.1 Vabariigi Valitsuse fiskaalpoliitika eesmärgid</w:t>
            </w:r>
            <w:r w:rsidR="00DB60CD">
              <w:rPr>
                <w:webHidden/>
              </w:rPr>
              <w:tab/>
            </w:r>
            <w:r w:rsidR="00DB60CD">
              <w:rPr>
                <w:webHidden/>
              </w:rPr>
              <w:fldChar w:fldCharType="begin"/>
            </w:r>
            <w:r w:rsidR="00DB60CD">
              <w:rPr>
                <w:webHidden/>
              </w:rPr>
              <w:instrText xml:space="preserve"> PAGEREF _Toc115273545 \h </w:instrText>
            </w:r>
            <w:r w:rsidR="00DB60CD">
              <w:rPr>
                <w:webHidden/>
              </w:rPr>
            </w:r>
            <w:r w:rsidR="00DB60CD">
              <w:rPr>
                <w:webHidden/>
              </w:rPr>
              <w:fldChar w:fldCharType="separate"/>
            </w:r>
            <w:r w:rsidR="00DB60CD">
              <w:rPr>
                <w:webHidden/>
              </w:rPr>
              <w:t>131</w:t>
            </w:r>
            <w:r w:rsidR="00DB60CD">
              <w:rPr>
                <w:webHidden/>
              </w:rPr>
              <w:fldChar w:fldCharType="end"/>
            </w:r>
          </w:hyperlink>
        </w:p>
        <w:p w14:paraId="6F594D3D" w14:textId="3F61F591" w:rsidR="00DB60CD" w:rsidRDefault="00DE2E72">
          <w:pPr>
            <w:pStyle w:val="SK2"/>
            <w:rPr>
              <w:rFonts w:asciiTheme="minorHAnsi" w:eastAsiaTheme="minorEastAsia" w:hAnsiTheme="minorHAnsi" w:cstheme="minorBidi"/>
              <w:szCs w:val="22"/>
              <w:lang w:eastAsia="et-EE"/>
            </w:rPr>
          </w:pPr>
          <w:hyperlink w:anchor="_Toc115273546" w:history="1">
            <w:r w:rsidR="00DB60CD" w:rsidRPr="00CD2449">
              <w:rPr>
                <w:rStyle w:val="Hperlink"/>
              </w:rPr>
              <w:t>3.2 Tulu- ja kulumeetmed</w:t>
            </w:r>
            <w:r w:rsidR="00DB60CD">
              <w:rPr>
                <w:webHidden/>
              </w:rPr>
              <w:tab/>
            </w:r>
            <w:r w:rsidR="00DB60CD">
              <w:rPr>
                <w:webHidden/>
              </w:rPr>
              <w:fldChar w:fldCharType="begin"/>
            </w:r>
            <w:r w:rsidR="00DB60CD">
              <w:rPr>
                <w:webHidden/>
              </w:rPr>
              <w:instrText xml:space="preserve"> PAGEREF _Toc115273546 \h </w:instrText>
            </w:r>
            <w:r w:rsidR="00DB60CD">
              <w:rPr>
                <w:webHidden/>
              </w:rPr>
            </w:r>
            <w:r w:rsidR="00DB60CD">
              <w:rPr>
                <w:webHidden/>
              </w:rPr>
              <w:fldChar w:fldCharType="separate"/>
            </w:r>
            <w:r w:rsidR="00DB60CD">
              <w:rPr>
                <w:webHidden/>
              </w:rPr>
              <w:t>133</w:t>
            </w:r>
            <w:r w:rsidR="00DB60CD">
              <w:rPr>
                <w:webHidden/>
              </w:rPr>
              <w:fldChar w:fldCharType="end"/>
            </w:r>
          </w:hyperlink>
        </w:p>
        <w:p w14:paraId="4FF51BA3" w14:textId="18D1120E" w:rsidR="00DB60CD" w:rsidRDefault="00DE2E72">
          <w:pPr>
            <w:pStyle w:val="SK2"/>
            <w:rPr>
              <w:rFonts w:asciiTheme="minorHAnsi" w:eastAsiaTheme="minorEastAsia" w:hAnsiTheme="minorHAnsi" w:cstheme="minorBidi"/>
              <w:szCs w:val="22"/>
              <w:lang w:eastAsia="et-EE"/>
            </w:rPr>
          </w:pPr>
          <w:hyperlink w:anchor="_Toc115273547" w:history="1">
            <w:r w:rsidR="00DB60CD" w:rsidRPr="00CD2449">
              <w:rPr>
                <w:rStyle w:val="Hperlink"/>
              </w:rPr>
              <w:t>3.3 Valitsussektori eelarvepositsioon</w:t>
            </w:r>
            <w:r w:rsidR="00DB60CD">
              <w:rPr>
                <w:webHidden/>
              </w:rPr>
              <w:tab/>
            </w:r>
            <w:r w:rsidR="00DB60CD">
              <w:rPr>
                <w:webHidden/>
              </w:rPr>
              <w:fldChar w:fldCharType="begin"/>
            </w:r>
            <w:r w:rsidR="00DB60CD">
              <w:rPr>
                <w:webHidden/>
              </w:rPr>
              <w:instrText xml:space="preserve"> PAGEREF _Toc115273547 \h </w:instrText>
            </w:r>
            <w:r w:rsidR="00DB60CD">
              <w:rPr>
                <w:webHidden/>
              </w:rPr>
            </w:r>
            <w:r w:rsidR="00DB60CD">
              <w:rPr>
                <w:webHidden/>
              </w:rPr>
              <w:fldChar w:fldCharType="separate"/>
            </w:r>
            <w:r w:rsidR="00DB60CD">
              <w:rPr>
                <w:webHidden/>
              </w:rPr>
              <w:t>136</w:t>
            </w:r>
            <w:r w:rsidR="00DB60CD">
              <w:rPr>
                <w:webHidden/>
              </w:rPr>
              <w:fldChar w:fldCharType="end"/>
            </w:r>
          </w:hyperlink>
        </w:p>
        <w:p w14:paraId="09322D6F" w14:textId="01C3B52C" w:rsidR="00DB60CD" w:rsidRDefault="00DE2E72">
          <w:pPr>
            <w:pStyle w:val="SK2"/>
            <w:rPr>
              <w:rFonts w:asciiTheme="minorHAnsi" w:eastAsiaTheme="minorEastAsia" w:hAnsiTheme="minorHAnsi" w:cstheme="minorBidi"/>
              <w:szCs w:val="22"/>
              <w:lang w:eastAsia="et-EE"/>
            </w:rPr>
          </w:pPr>
          <w:hyperlink w:anchor="_Toc115273548" w:history="1">
            <w:r w:rsidR="00DB60CD" w:rsidRPr="00CD2449">
              <w:rPr>
                <w:rStyle w:val="Hperlink"/>
              </w:rPr>
              <w:t>3.4 Maksupoliitika</w:t>
            </w:r>
            <w:r w:rsidR="00DB60CD">
              <w:rPr>
                <w:webHidden/>
              </w:rPr>
              <w:tab/>
            </w:r>
            <w:r w:rsidR="00DB60CD">
              <w:rPr>
                <w:webHidden/>
              </w:rPr>
              <w:fldChar w:fldCharType="begin"/>
            </w:r>
            <w:r w:rsidR="00DB60CD">
              <w:rPr>
                <w:webHidden/>
              </w:rPr>
              <w:instrText xml:space="preserve"> PAGEREF _Toc115273548 \h </w:instrText>
            </w:r>
            <w:r w:rsidR="00DB60CD">
              <w:rPr>
                <w:webHidden/>
              </w:rPr>
            </w:r>
            <w:r w:rsidR="00DB60CD">
              <w:rPr>
                <w:webHidden/>
              </w:rPr>
              <w:fldChar w:fldCharType="separate"/>
            </w:r>
            <w:r w:rsidR="00DB60CD">
              <w:rPr>
                <w:webHidden/>
              </w:rPr>
              <w:t>153</w:t>
            </w:r>
            <w:r w:rsidR="00DB60CD">
              <w:rPr>
                <w:webHidden/>
              </w:rPr>
              <w:fldChar w:fldCharType="end"/>
            </w:r>
          </w:hyperlink>
        </w:p>
        <w:p w14:paraId="6505C068" w14:textId="7DE2C517" w:rsidR="00DB60CD" w:rsidRDefault="00DE2E72">
          <w:pPr>
            <w:pStyle w:val="SK2"/>
            <w:rPr>
              <w:rFonts w:asciiTheme="minorHAnsi" w:eastAsiaTheme="minorEastAsia" w:hAnsiTheme="minorHAnsi" w:cstheme="minorBidi"/>
              <w:szCs w:val="22"/>
              <w:lang w:eastAsia="et-EE"/>
            </w:rPr>
          </w:pPr>
          <w:hyperlink w:anchor="_Toc115273549" w:history="1">
            <w:r w:rsidR="00DB60CD" w:rsidRPr="00CD2449">
              <w:rPr>
                <w:rStyle w:val="Hperlink"/>
              </w:rPr>
              <w:t>3.5 Valitsussektori finantseerimine</w:t>
            </w:r>
            <w:r w:rsidR="00DB60CD">
              <w:rPr>
                <w:webHidden/>
              </w:rPr>
              <w:tab/>
            </w:r>
            <w:r w:rsidR="00DB60CD">
              <w:rPr>
                <w:webHidden/>
              </w:rPr>
              <w:fldChar w:fldCharType="begin"/>
            </w:r>
            <w:r w:rsidR="00DB60CD">
              <w:rPr>
                <w:webHidden/>
              </w:rPr>
              <w:instrText xml:space="preserve"> PAGEREF _Toc115273549 \h </w:instrText>
            </w:r>
            <w:r w:rsidR="00DB60CD">
              <w:rPr>
                <w:webHidden/>
              </w:rPr>
            </w:r>
            <w:r w:rsidR="00DB60CD">
              <w:rPr>
                <w:webHidden/>
              </w:rPr>
              <w:fldChar w:fldCharType="separate"/>
            </w:r>
            <w:r w:rsidR="00DB60CD">
              <w:rPr>
                <w:webHidden/>
              </w:rPr>
              <w:t>156</w:t>
            </w:r>
            <w:r w:rsidR="00DB60CD">
              <w:rPr>
                <w:webHidden/>
              </w:rPr>
              <w:fldChar w:fldCharType="end"/>
            </w:r>
          </w:hyperlink>
        </w:p>
        <w:p w14:paraId="28B341C1" w14:textId="00548F31" w:rsidR="00DB60CD" w:rsidRDefault="00DE2E72">
          <w:pPr>
            <w:pStyle w:val="SK2"/>
            <w:rPr>
              <w:rFonts w:asciiTheme="minorHAnsi" w:eastAsiaTheme="minorEastAsia" w:hAnsiTheme="minorHAnsi" w:cstheme="minorBidi"/>
              <w:szCs w:val="22"/>
              <w:lang w:eastAsia="et-EE"/>
            </w:rPr>
          </w:pPr>
          <w:hyperlink w:anchor="_Toc115273550" w:history="1">
            <w:r w:rsidR="00DB60CD" w:rsidRPr="00CD2449">
              <w:rPr>
                <w:rStyle w:val="Hperlink"/>
              </w:rPr>
              <w:t>3.6 Pikaajaline jätkusuutlikkus</w:t>
            </w:r>
            <w:r w:rsidR="00DB60CD">
              <w:rPr>
                <w:webHidden/>
              </w:rPr>
              <w:tab/>
            </w:r>
            <w:r w:rsidR="00DB60CD">
              <w:rPr>
                <w:webHidden/>
              </w:rPr>
              <w:fldChar w:fldCharType="begin"/>
            </w:r>
            <w:r w:rsidR="00DB60CD">
              <w:rPr>
                <w:webHidden/>
              </w:rPr>
              <w:instrText xml:space="preserve"> PAGEREF _Toc115273550 \h </w:instrText>
            </w:r>
            <w:r w:rsidR="00DB60CD">
              <w:rPr>
                <w:webHidden/>
              </w:rPr>
            </w:r>
            <w:r w:rsidR="00DB60CD">
              <w:rPr>
                <w:webHidden/>
              </w:rPr>
              <w:fldChar w:fldCharType="separate"/>
            </w:r>
            <w:r w:rsidR="00DB60CD">
              <w:rPr>
                <w:webHidden/>
              </w:rPr>
              <w:t>160</w:t>
            </w:r>
            <w:r w:rsidR="00DB60CD">
              <w:rPr>
                <w:webHidden/>
              </w:rPr>
              <w:fldChar w:fldCharType="end"/>
            </w:r>
          </w:hyperlink>
        </w:p>
        <w:p w14:paraId="7FEE5922" w14:textId="5323C108" w:rsidR="00DB60CD" w:rsidRDefault="00DE2E72">
          <w:pPr>
            <w:pStyle w:val="SK2"/>
            <w:rPr>
              <w:rFonts w:asciiTheme="minorHAnsi" w:eastAsiaTheme="minorEastAsia" w:hAnsiTheme="minorHAnsi" w:cstheme="minorBidi"/>
              <w:szCs w:val="22"/>
              <w:lang w:eastAsia="et-EE"/>
            </w:rPr>
          </w:pPr>
          <w:hyperlink w:anchor="_Toc115273551" w:history="1">
            <w:r w:rsidR="00DB60CD" w:rsidRPr="00CD2449">
              <w:rPr>
                <w:rStyle w:val="Hperlink"/>
              </w:rPr>
              <w:t>3.7 Riigi rahanduse areng</w:t>
            </w:r>
            <w:r w:rsidR="00DB60CD">
              <w:rPr>
                <w:webHidden/>
              </w:rPr>
              <w:tab/>
            </w:r>
            <w:r w:rsidR="00DB60CD">
              <w:rPr>
                <w:webHidden/>
              </w:rPr>
              <w:fldChar w:fldCharType="begin"/>
            </w:r>
            <w:r w:rsidR="00DB60CD">
              <w:rPr>
                <w:webHidden/>
              </w:rPr>
              <w:instrText xml:space="preserve"> PAGEREF _Toc115273551 \h </w:instrText>
            </w:r>
            <w:r w:rsidR="00DB60CD">
              <w:rPr>
                <w:webHidden/>
              </w:rPr>
            </w:r>
            <w:r w:rsidR="00DB60CD">
              <w:rPr>
                <w:webHidden/>
              </w:rPr>
              <w:fldChar w:fldCharType="separate"/>
            </w:r>
            <w:r w:rsidR="00DB60CD">
              <w:rPr>
                <w:webHidden/>
              </w:rPr>
              <w:t>162</w:t>
            </w:r>
            <w:r w:rsidR="00DB60CD">
              <w:rPr>
                <w:webHidden/>
              </w:rPr>
              <w:fldChar w:fldCharType="end"/>
            </w:r>
          </w:hyperlink>
        </w:p>
        <w:p w14:paraId="75DE6D40" w14:textId="2CF28130" w:rsidR="00DB60CD" w:rsidRDefault="00DE2E72">
          <w:pPr>
            <w:pStyle w:val="SK2"/>
            <w:rPr>
              <w:rFonts w:asciiTheme="minorHAnsi" w:eastAsiaTheme="minorEastAsia" w:hAnsiTheme="minorHAnsi" w:cstheme="minorBidi"/>
              <w:szCs w:val="22"/>
              <w:lang w:eastAsia="et-EE"/>
            </w:rPr>
          </w:pPr>
          <w:hyperlink w:anchor="_Toc115273552" w:history="1">
            <w:r w:rsidR="00DB60CD" w:rsidRPr="00CD2449">
              <w:rPr>
                <w:rStyle w:val="Hperlink"/>
              </w:rPr>
              <w:t>3.8 Välistoetused fondide ja valitsemisalade lõikes</w:t>
            </w:r>
            <w:r w:rsidR="00DB60CD">
              <w:rPr>
                <w:webHidden/>
              </w:rPr>
              <w:tab/>
            </w:r>
            <w:r w:rsidR="00DB60CD">
              <w:rPr>
                <w:webHidden/>
              </w:rPr>
              <w:fldChar w:fldCharType="begin"/>
            </w:r>
            <w:r w:rsidR="00DB60CD">
              <w:rPr>
                <w:webHidden/>
              </w:rPr>
              <w:instrText xml:space="preserve"> PAGEREF _Toc115273552 \h </w:instrText>
            </w:r>
            <w:r w:rsidR="00DB60CD">
              <w:rPr>
                <w:webHidden/>
              </w:rPr>
            </w:r>
            <w:r w:rsidR="00DB60CD">
              <w:rPr>
                <w:webHidden/>
              </w:rPr>
              <w:fldChar w:fldCharType="separate"/>
            </w:r>
            <w:r w:rsidR="00DB60CD">
              <w:rPr>
                <w:webHidden/>
              </w:rPr>
              <w:t>165</w:t>
            </w:r>
            <w:r w:rsidR="00DB60CD">
              <w:rPr>
                <w:webHidden/>
              </w:rPr>
              <w:fldChar w:fldCharType="end"/>
            </w:r>
          </w:hyperlink>
        </w:p>
        <w:p w14:paraId="711232D9" w14:textId="4174CE79" w:rsidR="00DB60CD" w:rsidRDefault="00DE2E72">
          <w:pPr>
            <w:pStyle w:val="SK1"/>
            <w:rPr>
              <w:rFonts w:asciiTheme="minorHAnsi" w:eastAsiaTheme="minorEastAsia" w:hAnsiTheme="minorHAnsi" w:cstheme="minorBidi"/>
              <w:b w:val="0"/>
              <w:bCs w:val="0"/>
              <w:caps w:val="0"/>
              <w:szCs w:val="22"/>
              <w:lang w:eastAsia="et-EE"/>
            </w:rPr>
          </w:pPr>
          <w:hyperlink w:anchor="_Toc115273553" w:history="1">
            <w:r w:rsidR="00DB60CD" w:rsidRPr="00CD2449">
              <w:rPr>
                <w:rStyle w:val="Hperlink"/>
              </w:rPr>
              <w:t>LISAD</w:t>
            </w:r>
            <w:r w:rsidR="00DB60CD">
              <w:rPr>
                <w:webHidden/>
              </w:rPr>
              <w:tab/>
            </w:r>
            <w:r w:rsidR="00DB60CD">
              <w:rPr>
                <w:webHidden/>
              </w:rPr>
              <w:fldChar w:fldCharType="begin"/>
            </w:r>
            <w:r w:rsidR="00DB60CD">
              <w:rPr>
                <w:webHidden/>
              </w:rPr>
              <w:instrText xml:space="preserve"> PAGEREF _Toc115273553 \h </w:instrText>
            </w:r>
            <w:r w:rsidR="00DB60CD">
              <w:rPr>
                <w:webHidden/>
              </w:rPr>
            </w:r>
            <w:r w:rsidR="00DB60CD">
              <w:rPr>
                <w:webHidden/>
              </w:rPr>
              <w:fldChar w:fldCharType="separate"/>
            </w:r>
            <w:r w:rsidR="00DB60CD">
              <w:rPr>
                <w:webHidden/>
              </w:rPr>
              <w:t>172</w:t>
            </w:r>
            <w:r w:rsidR="00DB60CD">
              <w:rPr>
                <w:webHidden/>
              </w:rPr>
              <w:fldChar w:fldCharType="end"/>
            </w:r>
          </w:hyperlink>
        </w:p>
        <w:p w14:paraId="62359FBF" w14:textId="1227301C" w:rsidR="00DB60CD" w:rsidRDefault="00DE2E72">
          <w:pPr>
            <w:pStyle w:val="SK2"/>
            <w:rPr>
              <w:rFonts w:asciiTheme="minorHAnsi" w:eastAsiaTheme="minorEastAsia" w:hAnsiTheme="minorHAnsi" w:cstheme="minorBidi"/>
              <w:szCs w:val="22"/>
              <w:lang w:eastAsia="et-EE"/>
            </w:rPr>
          </w:pPr>
          <w:hyperlink w:anchor="_Toc115273554" w:history="1">
            <w:r w:rsidR="00DB60CD" w:rsidRPr="00CD2449">
              <w:rPr>
                <w:rStyle w:val="Hperlink"/>
              </w:rPr>
              <w:t>Lisa 1. Rahandusministeeriumi 2022. aasta suvine majandusprognoos ja sensitiivsusanalüüs</w:t>
            </w:r>
            <w:r w:rsidR="00DB60CD">
              <w:rPr>
                <w:webHidden/>
              </w:rPr>
              <w:tab/>
            </w:r>
            <w:r w:rsidR="00DB60CD">
              <w:rPr>
                <w:webHidden/>
              </w:rPr>
              <w:fldChar w:fldCharType="begin"/>
            </w:r>
            <w:r w:rsidR="00DB60CD">
              <w:rPr>
                <w:webHidden/>
              </w:rPr>
              <w:instrText xml:space="preserve"> PAGEREF _Toc115273554 \h </w:instrText>
            </w:r>
            <w:r w:rsidR="00DB60CD">
              <w:rPr>
                <w:webHidden/>
              </w:rPr>
            </w:r>
            <w:r w:rsidR="00DB60CD">
              <w:rPr>
                <w:webHidden/>
              </w:rPr>
              <w:fldChar w:fldCharType="separate"/>
            </w:r>
            <w:r w:rsidR="00DB60CD">
              <w:rPr>
                <w:webHidden/>
              </w:rPr>
              <w:t>172</w:t>
            </w:r>
            <w:r w:rsidR="00DB60CD">
              <w:rPr>
                <w:webHidden/>
              </w:rPr>
              <w:fldChar w:fldCharType="end"/>
            </w:r>
          </w:hyperlink>
        </w:p>
        <w:p w14:paraId="3E3E5866" w14:textId="0972F8D7" w:rsidR="00DB60CD" w:rsidRDefault="00DE2E72">
          <w:pPr>
            <w:pStyle w:val="SK2"/>
            <w:rPr>
              <w:rFonts w:asciiTheme="minorHAnsi" w:eastAsiaTheme="minorEastAsia" w:hAnsiTheme="minorHAnsi" w:cstheme="minorBidi"/>
              <w:szCs w:val="22"/>
              <w:lang w:eastAsia="et-EE"/>
            </w:rPr>
          </w:pPr>
          <w:hyperlink w:anchor="_Toc115273555" w:history="1">
            <w:r w:rsidR="00DB60CD" w:rsidRPr="00CD2449">
              <w:rPr>
                <w:rStyle w:val="Hperlink"/>
              </w:rPr>
              <w:t>Lisa 2. Riigi eelarvestrateegia 2023-2026 rahastamiskava (tuhat eurot)</w:t>
            </w:r>
            <w:r w:rsidR="00DB60CD">
              <w:rPr>
                <w:webHidden/>
              </w:rPr>
              <w:tab/>
            </w:r>
            <w:r w:rsidR="00DB60CD">
              <w:rPr>
                <w:webHidden/>
              </w:rPr>
              <w:fldChar w:fldCharType="begin"/>
            </w:r>
            <w:r w:rsidR="00DB60CD">
              <w:rPr>
                <w:webHidden/>
              </w:rPr>
              <w:instrText xml:space="preserve"> PAGEREF _Toc115273555 \h </w:instrText>
            </w:r>
            <w:r w:rsidR="00DB60CD">
              <w:rPr>
                <w:webHidden/>
              </w:rPr>
            </w:r>
            <w:r w:rsidR="00DB60CD">
              <w:rPr>
                <w:webHidden/>
              </w:rPr>
              <w:fldChar w:fldCharType="separate"/>
            </w:r>
            <w:r w:rsidR="00DB60CD">
              <w:rPr>
                <w:webHidden/>
              </w:rPr>
              <w:t>180</w:t>
            </w:r>
            <w:r w:rsidR="00DB60CD">
              <w:rPr>
                <w:webHidden/>
              </w:rPr>
              <w:fldChar w:fldCharType="end"/>
            </w:r>
          </w:hyperlink>
        </w:p>
        <w:p w14:paraId="78D21E1D" w14:textId="4125DCD5" w:rsidR="00DB60CD" w:rsidRDefault="00DE2E72">
          <w:pPr>
            <w:pStyle w:val="SK2"/>
            <w:rPr>
              <w:rFonts w:asciiTheme="minorHAnsi" w:eastAsiaTheme="minorEastAsia" w:hAnsiTheme="minorHAnsi" w:cstheme="minorBidi"/>
              <w:szCs w:val="22"/>
              <w:lang w:eastAsia="et-EE"/>
            </w:rPr>
          </w:pPr>
          <w:hyperlink w:anchor="_Toc115273556" w:history="1">
            <w:r w:rsidR="00DB60CD" w:rsidRPr="00CD2449">
              <w:rPr>
                <w:rStyle w:val="Hperlink"/>
              </w:rPr>
              <w:t>Lisa 3. Ülevaade RES 2023-2026 meetmetest riigieelarvelistele asutustele põhiseaduslike institutsioonide ja valitsemisalade lõikes (tuhat eurot)</w:t>
            </w:r>
            <w:r w:rsidR="00DB60CD">
              <w:rPr>
                <w:webHidden/>
              </w:rPr>
              <w:tab/>
            </w:r>
            <w:r w:rsidR="00DB60CD">
              <w:rPr>
                <w:webHidden/>
              </w:rPr>
              <w:fldChar w:fldCharType="begin"/>
            </w:r>
            <w:r w:rsidR="00DB60CD">
              <w:rPr>
                <w:webHidden/>
              </w:rPr>
              <w:instrText xml:space="preserve"> PAGEREF _Toc115273556 \h </w:instrText>
            </w:r>
            <w:r w:rsidR="00DB60CD">
              <w:rPr>
                <w:webHidden/>
              </w:rPr>
            </w:r>
            <w:r w:rsidR="00DB60CD">
              <w:rPr>
                <w:webHidden/>
              </w:rPr>
              <w:fldChar w:fldCharType="separate"/>
            </w:r>
            <w:r w:rsidR="00DB60CD">
              <w:rPr>
                <w:webHidden/>
              </w:rPr>
              <w:t>184</w:t>
            </w:r>
            <w:r w:rsidR="00DB60CD">
              <w:rPr>
                <w:webHidden/>
              </w:rPr>
              <w:fldChar w:fldCharType="end"/>
            </w:r>
          </w:hyperlink>
        </w:p>
        <w:p w14:paraId="2FDA2F4E" w14:textId="5144D36E" w:rsidR="00DB60CD" w:rsidRDefault="00DE2E72">
          <w:pPr>
            <w:pStyle w:val="SK2"/>
            <w:rPr>
              <w:rFonts w:asciiTheme="minorHAnsi" w:eastAsiaTheme="minorEastAsia" w:hAnsiTheme="minorHAnsi" w:cstheme="minorBidi"/>
              <w:szCs w:val="22"/>
              <w:lang w:eastAsia="et-EE"/>
            </w:rPr>
          </w:pPr>
          <w:hyperlink w:anchor="_Toc115273557" w:history="1">
            <w:r w:rsidR="00DB60CD" w:rsidRPr="00CD2449">
              <w:rPr>
                <w:rStyle w:val="Hperlink"/>
              </w:rPr>
              <w:t>Lisa 4. Arvestuslikud ja edasiantavad kulud 2023 – 2026 (tuhat eurot)</w:t>
            </w:r>
            <w:r w:rsidR="00DB60CD">
              <w:rPr>
                <w:webHidden/>
              </w:rPr>
              <w:tab/>
            </w:r>
            <w:r w:rsidR="00DB60CD">
              <w:rPr>
                <w:webHidden/>
              </w:rPr>
              <w:fldChar w:fldCharType="begin"/>
            </w:r>
            <w:r w:rsidR="00DB60CD">
              <w:rPr>
                <w:webHidden/>
              </w:rPr>
              <w:instrText xml:space="preserve"> PAGEREF _Toc115273557 \h </w:instrText>
            </w:r>
            <w:r w:rsidR="00DB60CD">
              <w:rPr>
                <w:webHidden/>
              </w:rPr>
            </w:r>
            <w:r w:rsidR="00DB60CD">
              <w:rPr>
                <w:webHidden/>
              </w:rPr>
              <w:fldChar w:fldCharType="separate"/>
            </w:r>
            <w:r w:rsidR="00DB60CD">
              <w:rPr>
                <w:webHidden/>
              </w:rPr>
              <w:t>190</w:t>
            </w:r>
            <w:r w:rsidR="00DB60CD">
              <w:rPr>
                <w:webHidden/>
              </w:rPr>
              <w:fldChar w:fldCharType="end"/>
            </w:r>
          </w:hyperlink>
        </w:p>
        <w:p w14:paraId="6055850C" w14:textId="06B5A6F5" w:rsidR="00DB60CD" w:rsidRDefault="00DE2E72">
          <w:pPr>
            <w:pStyle w:val="SK2"/>
            <w:rPr>
              <w:rFonts w:asciiTheme="minorHAnsi" w:eastAsiaTheme="minorEastAsia" w:hAnsiTheme="minorHAnsi" w:cstheme="minorBidi"/>
              <w:szCs w:val="22"/>
              <w:lang w:eastAsia="et-EE"/>
            </w:rPr>
          </w:pPr>
          <w:hyperlink w:anchor="_Toc115273558" w:history="1">
            <w:r w:rsidR="00DB60CD" w:rsidRPr="00CD2449">
              <w:rPr>
                <w:rStyle w:val="Hperlink"/>
              </w:rPr>
              <w:t>Lisa 5. EL kasvuhoonegaaside lubatud heitkoguse ühikutega kauplemisel saadavate vahendite kasutamisest</w:t>
            </w:r>
            <w:r w:rsidR="00DB60CD">
              <w:rPr>
                <w:webHidden/>
              </w:rPr>
              <w:tab/>
            </w:r>
            <w:r w:rsidR="00DB60CD">
              <w:rPr>
                <w:webHidden/>
              </w:rPr>
              <w:fldChar w:fldCharType="begin"/>
            </w:r>
            <w:r w:rsidR="00DB60CD">
              <w:rPr>
                <w:webHidden/>
              </w:rPr>
              <w:instrText xml:space="preserve"> PAGEREF _Toc115273558 \h </w:instrText>
            </w:r>
            <w:r w:rsidR="00DB60CD">
              <w:rPr>
                <w:webHidden/>
              </w:rPr>
            </w:r>
            <w:r w:rsidR="00DB60CD">
              <w:rPr>
                <w:webHidden/>
              </w:rPr>
              <w:fldChar w:fldCharType="separate"/>
            </w:r>
            <w:r w:rsidR="00DB60CD">
              <w:rPr>
                <w:webHidden/>
              </w:rPr>
              <w:t>206</w:t>
            </w:r>
            <w:r w:rsidR="00DB60CD">
              <w:rPr>
                <w:webHidden/>
              </w:rPr>
              <w:fldChar w:fldCharType="end"/>
            </w:r>
          </w:hyperlink>
        </w:p>
        <w:p w14:paraId="4BDE02A9" w14:textId="0E548FA6" w:rsidR="00DB60CD" w:rsidRDefault="00DE2E72">
          <w:pPr>
            <w:pStyle w:val="SK2"/>
            <w:rPr>
              <w:rFonts w:asciiTheme="minorHAnsi" w:eastAsiaTheme="minorEastAsia" w:hAnsiTheme="minorHAnsi" w:cstheme="minorBidi"/>
              <w:szCs w:val="22"/>
              <w:lang w:eastAsia="et-EE"/>
            </w:rPr>
          </w:pPr>
          <w:hyperlink w:anchor="_Toc115273559" w:history="1">
            <w:r w:rsidR="00DB60CD" w:rsidRPr="00CD2449">
              <w:rPr>
                <w:rStyle w:val="Hperlink"/>
              </w:rPr>
              <w:t>Lisa 6. Valitsussektori personali- ja palgaanalüüs</w:t>
            </w:r>
            <w:r w:rsidR="00DB60CD">
              <w:rPr>
                <w:webHidden/>
              </w:rPr>
              <w:tab/>
            </w:r>
            <w:r w:rsidR="00DB60CD">
              <w:rPr>
                <w:webHidden/>
              </w:rPr>
              <w:fldChar w:fldCharType="begin"/>
            </w:r>
            <w:r w:rsidR="00DB60CD">
              <w:rPr>
                <w:webHidden/>
              </w:rPr>
              <w:instrText xml:space="preserve"> PAGEREF _Toc115273559 \h </w:instrText>
            </w:r>
            <w:r w:rsidR="00DB60CD">
              <w:rPr>
                <w:webHidden/>
              </w:rPr>
            </w:r>
            <w:r w:rsidR="00DB60CD">
              <w:rPr>
                <w:webHidden/>
              </w:rPr>
              <w:fldChar w:fldCharType="separate"/>
            </w:r>
            <w:r w:rsidR="00DB60CD">
              <w:rPr>
                <w:webHidden/>
              </w:rPr>
              <w:t>214</w:t>
            </w:r>
            <w:r w:rsidR="00DB60CD">
              <w:rPr>
                <w:webHidden/>
              </w:rPr>
              <w:fldChar w:fldCharType="end"/>
            </w:r>
          </w:hyperlink>
        </w:p>
        <w:p w14:paraId="1F18FD6A" w14:textId="711ECBBE" w:rsidR="00DB60CD" w:rsidRDefault="00DE2E72">
          <w:pPr>
            <w:pStyle w:val="SK2"/>
            <w:rPr>
              <w:rFonts w:asciiTheme="minorHAnsi" w:eastAsiaTheme="minorEastAsia" w:hAnsiTheme="minorHAnsi" w:cstheme="minorBidi"/>
              <w:szCs w:val="22"/>
              <w:lang w:eastAsia="et-EE"/>
            </w:rPr>
          </w:pPr>
          <w:hyperlink w:anchor="_Toc115273560" w:history="1">
            <w:r w:rsidR="00DB60CD" w:rsidRPr="00CD2449">
              <w:rPr>
                <w:rStyle w:val="Hperlink"/>
              </w:rPr>
              <w:t>Lisa 7. Riigi eelarvestrateegias planeeritud investeeringute, investeeringutoetuste ja Riigi Kinnisvara AS-i kaudu tehtavate kinnisvara investeeringute 4-aastane kava (tuhat eurot)</w:t>
            </w:r>
            <w:r w:rsidR="00DB60CD">
              <w:rPr>
                <w:webHidden/>
              </w:rPr>
              <w:tab/>
            </w:r>
            <w:r w:rsidR="00DB60CD">
              <w:rPr>
                <w:webHidden/>
              </w:rPr>
              <w:fldChar w:fldCharType="begin"/>
            </w:r>
            <w:r w:rsidR="00DB60CD">
              <w:rPr>
                <w:webHidden/>
              </w:rPr>
              <w:instrText xml:space="preserve"> PAGEREF _Toc115273560 \h </w:instrText>
            </w:r>
            <w:r w:rsidR="00DB60CD">
              <w:rPr>
                <w:webHidden/>
              </w:rPr>
            </w:r>
            <w:r w:rsidR="00DB60CD">
              <w:rPr>
                <w:webHidden/>
              </w:rPr>
              <w:fldChar w:fldCharType="separate"/>
            </w:r>
            <w:r w:rsidR="00DB60CD">
              <w:rPr>
                <w:webHidden/>
              </w:rPr>
              <w:t>226</w:t>
            </w:r>
            <w:r w:rsidR="00DB60CD">
              <w:rPr>
                <w:webHidden/>
              </w:rPr>
              <w:fldChar w:fldCharType="end"/>
            </w:r>
          </w:hyperlink>
        </w:p>
        <w:p w14:paraId="1CBE9431" w14:textId="635FE6FC" w:rsidR="00DB60CD" w:rsidRDefault="00DE2E72">
          <w:pPr>
            <w:pStyle w:val="SK2"/>
            <w:rPr>
              <w:rFonts w:asciiTheme="minorHAnsi" w:eastAsiaTheme="minorEastAsia" w:hAnsiTheme="minorHAnsi" w:cstheme="minorBidi"/>
              <w:szCs w:val="22"/>
              <w:lang w:eastAsia="et-EE"/>
            </w:rPr>
          </w:pPr>
          <w:hyperlink w:anchor="_Toc115273561" w:history="1">
            <w:r w:rsidR="00DB60CD" w:rsidRPr="00CD2449">
              <w:rPr>
                <w:rStyle w:val="Hperlink"/>
              </w:rPr>
              <w:t>Lisa 8. Eelarvenõukogu arvamus Rahandusministeeriumi 2022. aasta suvise majandusprognoosi ning 2023-26 aasta eelarvestrateegia eesmärkide kohta</w:t>
            </w:r>
            <w:r w:rsidR="00DB60CD">
              <w:rPr>
                <w:webHidden/>
              </w:rPr>
              <w:tab/>
            </w:r>
            <w:r w:rsidR="00DB60CD">
              <w:rPr>
                <w:webHidden/>
              </w:rPr>
              <w:fldChar w:fldCharType="begin"/>
            </w:r>
            <w:r w:rsidR="00DB60CD">
              <w:rPr>
                <w:webHidden/>
              </w:rPr>
              <w:instrText xml:space="preserve"> PAGEREF _Toc115273561 \h </w:instrText>
            </w:r>
            <w:r w:rsidR="00DB60CD">
              <w:rPr>
                <w:webHidden/>
              </w:rPr>
            </w:r>
            <w:r w:rsidR="00DB60CD">
              <w:rPr>
                <w:webHidden/>
              </w:rPr>
              <w:fldChar w:fldCharType="separate"/>
            </w:r>
            <w:r w:rsidR="00DB60CD">
              <w:rPr>
                <w:webHidden/>
              </w:rPr>
              <w:t>231</w:t>
            </w:r>
            <w:r w:rsidR="00DB60CD">
              <w:rPr>
                <w:webHidden/>
              </w:rPr>
              <w:fldChar w:fldCharType="end"/>
            </w:r>
          </w:hyperlink>
        </w:p>
        <w:p w14:paraId="007E20C9" w14:textId="5647D69E" w:rsidR="002B5349" w:rsidRDefault="00225F8B">
          <w:r>
            <w:rPr>
              <w:rFonts w:ascii="Times New Roman" w:hAnsi="Times New Roman" w:cstheme="minorHAnsi"/>
              <w:b/>
              <w:bCs/>
              <w:caps/>
              <w:noProof/>
              <w:sz w:val="22"/>
              <w:szCs w:val="20"/>
            </w:rPr>
            <w:fldChar w:fldCharType="end"/>
          </w:r>
        </w:p>
      </w:sdtContent>
    </w:sdt>
    <w:p w14:paraId="323CC972" w14:textId="6C89CEA5" w:rsidR="00DC0985" w:rsidRDefault="00306F3C" w:rsidP="00385F24">
      <w:pPr>
        <w:pStyle w:val="Pealkiri1tase"/>
        <w:tabs>
          <w:tab w:val="left" w:pos="3279"/>
        </w:tabs>
      </w:pPr>
      <w:bookmarkStart w:id="0" w:name="_Toc115273516"/>
      <w:r w:rsidRPr="00742718">
        <w:lastRenderedPageBreak/>
        <w:t>Sissejuhatus</w:t>
      </w:r>
      <w:bookmarkEnd w:id="0"/>
      <w:r w:rsidR="001740D9">
        <w:t xml:space="preserve"> </w:t>
      </w:r>
    </w:p>
    <w:p w14:paraId="204DEEE9" w14:textId="77777777" w:rsidR="007567E0" w:rsidRPr="00257C4D" w:rsidRDefault="007567E0" w:rsidP="007567E0">
      <w:pPr>
        <w:rPr>
          <w:rFonts w:ascii="Times New Roman" w:eastAsia="Calibri" w:hAnsi="Times New Roman" w:cs="Times New Roman"/>
          <w:b/>
          <w:bCs/>
          <w:sz w:val="24"/>
        </w:rPr>
      </w:pPr>
      <w:r w:rsidRPr="00257C4D">
        <w:rPr>
          <w:rFonts w:ascii="Times New Roman" w:eastAsia="Calibri" w:hAnsi="Times New Roman" w:cs="Times New Roman"/>
          <w:b/>
          <w:bCs/>
          <w:sz w:val="24"/>
        </w:rPr>
        <w:t xml:space="preserve">Riigi eelarvestrateegia </w:t>
      </w:r>
      <w:r>
        <w:rPr>
          <w:rFonts w:ascii="Times New Roman" w:eastAsia="Calibri" w:hAnsi="Times New Roman" w:cs="Times New Roman"/>
          <w:b/>
          <w:bCs/>
          <w:sz w:val="24"/>
        </w:rPr>
        <w:t xml:space="preserve">ja stabiilsusprogrammi </w:t>
      </w:r>
      <w:r w:rsidRPr="00257C4D">
        <w:rPr>
          <w:rFonts w:ascii="Times New Roman" w:eastAsia="Calibri" w:hAnsi="Times New Roman" w:cs="Times New Roman"/>
          <w:b/>
          <w:bCs/>
          <w:sz w:val="24"/>
        </w:rPr>
        <w:t>olemus</w:t>
      </w:r>
    </w:p>
    <w:p w14:paraId="68D31252" w14:textId="77777777" w:rsidR="007567E0" w:rsidRDefault="007567E0" w:rsidP="007567E0">
      <w:pPr>
        <w:rPr>
          <w:rFonts w:ascii="Times New Roman" w:eastAsia="Calibri" w:hAnsi="Times New Roman" w:cs="Times New Roman"/>
          <w:iCs/>
          <w:sz w:val="24"/>
        </w:rPr>
      </w:pPr>
      <w:r w:rsidRPr="00AA5E18">
        <w:rPr>
          <w:rFonts w:ascii="Times New Roman" w:eastAsia="Calibri" w:hAnsi="Times New Roman" w:cs="Times New Roman"/>
          <w:iCs/>
          <w:sz w:val="24"/>
        </w:rPr>
        <w:t>Riigi eelarvestrateegia</w:t>
      </w:r>
      <w:r>
        <w:rPr>
          <w:rFonts w:ascii="Times New Roman" w:eastAsia="Calibri" w:hAnsi="Times New Roman" w:cs="Times New Roman"/>
          <w:iCs/>
          <w:sz w:val="24"/>
        </w:rPr>
        <w:t xml:space="preserve"> </w:t>
      </w:r>
      <w:r w:rsidRPr="00AA5E18">
        <w:rPr>
          <w:rFonts w:ascii="Times New Roman" w:eastAsia="Calibri" w:hAnsi="Times New Roman" w:cs="Times New Roman"/>
          <w:i/>
          <w:iCs/>
          <w:sz w:val="24"/>
        </w:rPr>
        <w:t>(eelarvestrateegia)</w:t>
      </w:r>
      <w:r>
        <w:rPr>
          <w:rFonts w:ascii="Times New Roman" w:eastAsia="Calibri" w:hAnsi="Times New Roman" w:cs="Times New Roman"/>
          <w:iCs/>
          <w:sz w:val="24"/>
        </w:rPr>
        <w:t xml:space="preserve"> määrab riigi eelarvepoliitika põhisuunad eelseisvaks neljaks aastaks. Eelnevad eelarvestrateegiad ja stabiilsusprogrammid (kirjeldab valitsuse poliitikat Stabiilsuse ja kasvu paktist tulenevate nõuete täitmisel) koostati ühes dokumendis aprilli lõpuks. Alates 2022 eelarve ja eelarvestrateegia ajakava muudeti nii, et eelarve ja eelarvestrateegia koostatakse septembri lõpuks samas kui stabiilsusprogramm tuleb jätkuvalt Euroopa Komisjonile esitada kevadel. Eelarvestrateegia ja stabiilsusprogramm peavad siiski jääma sidusaks kuna stabiilsus- ja konvergentsiprogrammide esitamine ja hindamine on oluline osa Euroopa poolaasta </w:t>
      </w:r>
      <w:r w:rsidRPr="00AA5E18">
        <w:rPr>
          <w:rFonts w:ascii="Times New Roman" w:eastAsia="Calibri" w:hAnsi="Times New Roman" w:cs="Times New Roman"/>
          <w:iCs/>
          <w:sz w:val="24"/>
        </w:rPr>
        <w:t>(</w:t>
      </w:r>
      <w:r w:rsidRPr="00AA5E18">
        <w:rPr>
          <w:rFonts w:ascii="Times New Roman" w:eastAsia="Calibri" w:hAnsi="Times New Roman" w:cs="Times New Roman"/>
          <w:i/>
          <w:iCs/>
          <w:sz w:val="24"/>
          <w:lang w:val="en-US"/>
        </w:rPr>
        <w:t>European Semester</w:t>
      </w:r>
      <w:r w:rsidRPr="00AA5E18">
        <w:rPr>
          <w:rFonts w:ascii="Times New Roman" w:eastAsia="Calibri" w:hAnsi="Times New Roman" w:cs="Times New Roman"/>
          <w:iCs/>
          <w:sz w:val="24"/>
        </w:rPr>
        <w:t>)</w:t>
      </w:r>
      <w:r>
        <w:rPr>
          <w:rFonts w:ascii="Times New Roman" w:eastAsia="Calibri" w:hAnsi="Times New Roman" w:cs="Times New Roman"/>
          <w:iCs/>
          <w:sz w:val="24"/>
        </w:rPr>
        <w:t xml:space="preserve"> majanduspoliitika koordinatsioonist ja järelevalvest. </w:t>
      </w:r>
    </w:p>
    <w:p w14:paraId="0472BE0B" w14:textId="77777777" w:rsidR="007567E0" w:rsidRDefault="007567E0" w:rsidP="007567E0">
      <w:pPr>
        <w:rPr>
          <w:rFonts w:ascii="Times New Roman" w:eastAsia="Calibri" w:hAnsi="Times New Roman" w:cs="Times New Roman"/>
          <w:iCs/>
          <w:sz w:val="24"/>
        </w:rPr>
      </w:pPr>
      <w:r>
        <w:rPr>
          <w:rFonts w:ascii="Times New Roman" w:eastAsia="Calibri" w:hAnsi="Times New Roman" w:cs="Times New Roman"/>
          <w:iCs/>
          <w:sz w:val="24"/>
        </w:rPr>
        <w:t xml:space="preserve">Eelarvestrateegia määratleb eelarvepoliitilised ja valdkondlikud eesmärgid ning seostab need </w:t>
      </w:r>
      <w:r>
        <w:rPr>
          <w:rFonts w:ascii="Times New Roman" w:eastAsia="Calibri" w:hAnsi="Times New Roman" w:cs="Times New Roman"/>
          <w:sz w:val="24"/>
        </w:rPr>
        <w:t>majandus- ning rahandus</w:t>
      </w:r>
      <w:r w:rsidRPr="00257C4D">
        <w:rPr>
          <w:rFonts w:ascii="Times New Roman" w:eastAsia="Calibri" w:hAnsi="Times New Roman" w:cs="Times New Roman"/>
          <w:sz w:val="24"/>
        </w:rPr>
        <w:t>prognooside</w:t>
      </w:r>
      <w:r>
        <w:rPr>
          <w:rFonts w:ascii="Times New Roman" w:eastAsia="Calibri" w:hAnsi="Times New Roman" w:cs="Times New Roman"/>
          <w:sz w:val="24"/>
        </w:rPr>
        <w:t>l põhinevate rahaliste võimalustega</w:t>
      </w:r>
      <w:r w:rsidRPr="00257C4D">
        <w:rPr>
          <w:rFonts w:ascii="Times New Roman" w:eastAsia="Calibri" w:hAnsi="Times New Roman" w:cs="Times New Roman"/>
          <w:sz w:val="24"/>
        </w:rPr>
        <w:t>.</w:t>
      </w:r>
      <w:r>
        <w:rPr>
          <w:rFonts w:ascii="Times New Roman" w:eastAsia="Calibri" w:hAnsi="Times New Roman" w:cs="Times New Roman"/>
          <w:sz w:val="24"/>
        </w:rPr>
        <w:t xml:space="preserve"> </w:t>
      </w:r>
      <w:r>
        <w:rPr>
          <w:rFonts w:ascii="Times New Roman" w:eastAsia="Calibri" w:hAnsi="Times New Roman" w:cs="Times New Roman"/>
          <w:iCs/>
          <w:sz w:val="24"/>
        </w:rPr>
        <w:t>Fiskaalpoliitilised valikud avaldavad mõju riigi majanduspoliitikale.</w:t>
      </w:r>
    </w:p>
    <w:p w14:paraId="40F14ED7" w14:textId="77777777" w:rsidR="007567E0" w:rsidRDefault="007567E0" w:rsidP="007567E0">
      <w:pPr>
        <w:rPr>
          <w:rFonts w:ascii="Times New Roman" w:eastAsia="Calibri" w:hAnsi="Times New Roman" w:cs="Times New Roman"/>
          <w:iCs/>
          <w:sz w:val="24"/>
        </w:rPr>
      </w:pPr>
      <w:r>
        <w:rPr>
          <w:rFonts w:ascii="Times New Roman" w:eastAsia="Calibri" w:hAnsi="Times New Roman" w:cs="Times New Roman"/>
          <w:iCs/>
          <w:sz w:val="24"/>
        </w:rPr>
        <w:t>Nii eelarvestrateegia kui stabiilsusprogramm põhinevad rahandusministeeriumi majandusprognoosidel. Käesolev 2023-2026 eelarvestrateegia lähtub 2022.a. suvisest majandusprognoosist.</w:t>
      </w:r>
    </w:p>
    <w:p w14:paraId="046A5358" w14:textId="77777777" w:rsidR="007567E0" w:rsidRPr="00102F0A" w:rsidRDefault="007567E0" w:rsidP="007567E0">
      <w:pPr>
        <w:rPr>
          <w:rFonts w:ascii="Times New Roman" w:eastAsia="Calibri" w:hAnsi="Times New Roman" w:cs="Times New Roman"/>
          <w:b/>
          <w:bCs/>
        </w:rPr>
      </w:pPr>
      <w:r w:rsidRPr="00257C4D">
        <w:rPr>
          <w:rFonts w:ascii="Times New Roman" w:eastAsia="Calibri" w:hAnsi="Times New Roman" w:cs="Times New Roman"/>
          <w:sz w:val="24"/>
        </w:rPr>
        <w:t>Vastavalt riigieelarve seadusele kinnitab Vabariigi Valitsus rah</w:t>
      </w:r>
      <w:r>
        <w:rPr>
          <w:rFonts w:ascii="Times New Roman" w:eastAsia="Calibri" w:hAnsi="Times New Roman" w:cs="Times New Roman"/>
          <w:sz w:val="24"/>
        </w:rPr>
        <w:t xml:space="preserve">andusministri ettepanekul </w:t>
      </w:r>
      <w:r w:rsidRPr="00257C4D">
        <w:rPr>
          <w:rFonts w:ascii="Times New Roman" w:eastAsia="Calibri" w:hAnsi="Times New Roman" w:cs="Times New Roman"/>
          <w:sz w:val="24"/>
        </w:rPr>
        <w:t>eela</w:t>
      </w:r>
      <w:r>
        <w:rPr>
          <w:rFonts w:ascii="Times New Roman" w:eastAsia="Calibri" w:hAnsi="Times New Roman" w:cs="Times New Roman"/>
          <w:sz w:val="24"/>
        </w:rPr>
        <w:t xml:space="preserve">rvestrateegia hiljemalt kolm </w:t>
      </w:r>
      <w:r w:rsidRPr="00257C4D">
        <w:rPr>
          <w:rFonts w:ascii="Times New Roman" w:eastAsia="Calibri" w:hAnsi="Times New Roman" w:cs="Times New Roman"/>
          <w:sz w:val="24"/>
        </w:rPr>
        <w:t>kuud</w:t>
      </w:r>
      <w:r>
        <w:rPr>
          <w:rFonts w:ascii="Times New Roman" w:eastAsia="Calibri" w:hAnsi="Times New Roman" w:cs="Times New Roman"/>
          <w:sz w:val="24"/>
        </w:rPr>
        <w:t xml:space="preserve"> </w:t>
      </w:r>
      <w:r w:rsidRPr="00257C4D">
        <w:rPr>
          <w:rFonts w:ascii="Times New Roman" w:eastAsia="Calibri" w:hAnsi="Times New Roman" w:cs="Times New Roman"/>
          <w:sz w:val="24"/>
        </w:rPr>
        <w:t>enne järgmise eelarveaasta algust.</w:t>
      </w:r>
      <w:r w:rsidRPr="00102F0A">
        <w:rPr>
          <w:rFonts w:ascii="Times New Roman" w:eastAsia="Calibri" w:hAnsi="Times New Roman" w:cs="Times New Roman"/>
          <w:sz w:val="24"/>
        </w:rPr>
        <w:t xml:space="preserve"> </w:t>
      </w:r>
      <w:r>
        <w:rPr>
          <w:rFonts w:ascii="Times New Roman" w:eastAsia="Calibri" w:hAnsi="Times New Roman" w:cs="Times New Roman"/>
          <w:sz w:val="24"/>
        </w:rPr>
        <w:t xml:space="preserve">Riigieelarve seaduse </w:t>
      </w:r>
      <w:r w:rsidRPr="00102F0A">
        <w:rPr>
          <w:rFonts w:ascii="Times New Roman" w:eastAsia="Calibri" w:hAnsi="Times New Roman" w:cs="Times New Roman"/>
          <w:sz w:val="24"/>
          <w:szCs w:val="24"/>
        </w:rPr>
        <w:t xml:space="preserve">§ </w:t>
      </w:r>
      <w:r w:rsidRPr="00102F0A">
        <w:rPr>
          <w:rFonts w:ascii="Times New Roman" w:eastAsia="Calibri" w:hAnsi="Times New Roman" w:cs="Times New Roman"/>
          <w:bCs/>
          <w:sz w:val="24"/>
          <w:szCs w:val="24"/>
        </w:rPr>
        <w:t>34</w:t>
      </w:r>
      <w:r w:rsidRPr="00102F0A">
        <w:rPr>
          <w:rFonts w:ascii="Times New Roman" w:eastAsia="Calibri" w:hAnsi="Times New Roman" w:cs="Times New Roman"/>
          <w:bCs/>
          <w:sz w:val="24"/>
          <w:szCs w:val="24"/>
          <w:vertAlign w:val="superscript"/>
        </w:rPr>
        <w:t>1</w:t>
      </w:r>
      <w:r>
        <w:rPr>
          <w:rFonts w:ascii="Times New Roman" w:eastAsia="Calibri" w:hAnsi="Times New Roman" w:cs="Times New Roman"/>
          <w:b/>
          <w:bCs/>
        </w:rPr>
        <w:t xml:space="preserve"> </w:t>
      </w:r>
      <w:r>
        <w:rPr>
          <w:rFonts w:ascii="Times New Roman" w:eastAsia="Calibri" w:hAnsi="Times New Roman" w:cs="Times New Roman"/>
          <w:sz w:val="24"/>
        </w:rPr>
        <w:t>alusel esitab Vabariigi Valitsus eelarvestrateegia Riigikogule.</w:t>
      </w:r>
    </w:p>
    <w:p w14:paraId="7E0C0426" w14:textId="77777777" w:rsidR="007567E0" w:rsidRDefault="007567E0" w:rsidP="007567E0">
      <w:pPr>
        <w:rPr>
          <w:rFonts w:ascii="Times New Roman" w:eastAsia="Calibri" w:hAnsi="Times New Roman" w:cs="Times New Roman"/>
          <w:sz w:val="24"/>
        </w:rPr>
      </w:pPr>
      <w:r>
        <w:rPr>
          <w:rFonts w:ascii="Times New Roman" w:eastAsia="Calibri" w:hAnsi="Times New Roman" w:cs="Times New Roman"/>
          <w:sz w:val="24"/>
        </w:rPr>
        <w:t>E</w:t>
      </w:r>
      <w:r w:rsidRPr="00257C4D">
        <w:rPr>
          <w:rFonts w:ascii="Times New Roman" w:eastAsia="Calibri" w:hAnsi="Times New Roman" w:cs="Times New Roman"/>
          <w:sz w:val="24"/>
        </w:rPr>
        <w:t>elarvestra</w:t>
      </w:r>
      <w:r>
        <w:rPr>
          <w:rFonts w:ascii="Times New Roman" w:eastAsia="Calibri" w:hAnsi="Times New Roman" w:cs="Times New Roman"/>
          <w:sz w:val="24"/>
        </w:rPr>
        <w:t>teegiat uuendatakse igal aastal</w:t>
      </w:r>
      <w:r w:rsidRPr="00257C4D">
        <w:rPr>
          <w:rFonts w:ascii="Times New Roman" w:eastAsia="Calibri" w:hAnsi="Times New Roman" w:cs="Times New Roman"/>
          <w:sz w:val="24"/>
        </w:rPr>
        <w:t xml:space="preserve"> – vajadusel täpsustatakse kolme eelseisva aasta </w:t>
      </w:r>
      <w:r>
        <w:rPr>
          <w:rFonts w:ascii="Times New Roman" w:eastAsia="Calibri" w:hAnsi="Times New Roman" w:cs="Times New Roman"/>
          <w:sz w:val="24"/>
        </w:rPr>
        <w:t xml:space="preserve">eesmärke ja </w:t>
      </w:r>
      <w:r w:rsidRPr="00257C4D">
        <w:rPr>
          <w:rFonts w:ascii="Times New Roman" w:eastAsia="Calibri" w:hAnsi="Times New Roman" w:cs="Times New Roman"/>
          <w:sz w:val="24"/>
        </w:rPr>
        <w:t>kavasid ning täiendatakse vähemalt ühe aasta võrra.</w:t>
      </w:r>
      <w:r w:rsidRPr="00876D24">
        <w:rPr>
          <w:rFonts w:ascii="Times New Roman" w:eastAsia="Calibri" w:hAnsi="Times New Roman" w:cs="Times New Roman"/>
          <w:sz w:val="24"/>
        </w:rPr>
        <w:t xml:space="preserve"> </w:t>
      </w:r>
      <w:r w:rsidRPr="00257C4D">
        <w:rPr>
          <w:rFonts w:ascii="Times New Roman" w:eastAsia="Calibri" w:hAnsi="Times New Roman" w:cs="Times New Roman"/>
          <w:sz w:val="24"/>
        </w:rPr>
        <w:t>Esimene eelarvestratee</w:t>
      </w:r>
      <w:r>
        <w:rPr>
          <w:rFonts w:ascii="Times New Roman" w:eastAsia="Calibri" w:hAnsi="Times New Roman" w:cs="Times New Roman"/>
          <w:sz w:val="24"/>
        </w:rPr>
        <w:t xml:space="preserve">gia </w:t>
      </w:r>
      <w:r w:rsidRPr="00257C4D">
        <w:rPr>
          <w:rFonts w:ascii="Times New Roman" w:eastAsia="Calibri" w:hAnsi="Times New Roman" w:cs="Times New Roman"/>
          <w:sz w:val="24"/>
        </w:rPr>
        <w:t>koostati 2000. aastal.</w:t>
      </w:r>
    </w:p>
    <w:p w14:paraId="2E0813F3"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Nii kohandatakse pidevalt kes</w:t>
      </w:r>
      <w:r>
        <w:rPr>
          <w:rFonts w:ascii="Times New Roman" w:eastAsia="Calibri" w:hAnsi="Times New Roman" w:cs="Times New Roman"/>
          <w:sz w:val="24"/>
        </w:rPr>
        <w:t xml:space="preserve">kpika perioodi plaane </w:t>
      </w:r>
      <w:r w:rsidRPr="00257C4D">
        <w:rPr>
          <w:rFonts w:ascii="Times New Roman" w:eastAsia="Calibri" w:hAnsi="Times New Roman" w:cs="Times New Roman"/>
          <w:sz w:val="24"/>
        </w:rPr>
        <w:t xml:space="preserve">muutustele majanduses, fiskaalkeskkonnas ja </w:t>
      </w:r>
      <w:r>
        <w:rPr>
          <w:rFonts w:ascii="Times New Roman" w:eastAsia="Calibri" w:hAnsi="Times New Roman" w:cs="Times New Roman"/>
          <w:sz w:val="24"/>
        </w:rPr>
        <w:t>erinevates tegevusvaldkondades</w:t>
      </w:r>
      <w:r w:rsidRPr="00257C4D">
        <w:rPr>
          <w:rFonts w:ascii="Times New Roman" w:eastAsia="Calibri" w:hAnsi="Times New Roman" w:cs="Times New Roman"/>
          <w:sz w:val="24"/>
        </w:rPr>
        <w:t xml:space="preserve">. </w:t>
      </w:r>
      <w:r>
        <w:rPr>
          <w:rFonts w:ascii="Times New Roman" w:eastAsia="Calibri" w:hAnsi="Times New Roman" w:cs="Times New Roman"/>
          <w:sz w:val="24"/>
        </w:rPr>
        <w:t xml:space="preserve">Kui </w:t>
      </w:r>
      <w:r w:rsidRPr="00257C4D">
        <w:rPr>
          <w:rFonts w:ascii="Times New Roman" w:eastAsia="Calibri" w:hAnsi="Times New Roman" w:cs="Times New Roman"/>
          <w:sz w:val="24"/>
        </w:rPr>
        <w:t>202</w:t>
      </w:r>
      <w:r>
        <w:rPr>
          <w:rFonts w:ascii="Times New Roman" w:eastAsia="Calibri" w:hAnsi="Times New Roman" w:cs="Times New Roman"/>
          <w:sz w:val="24"/>
        </w:rPr>
        <w:t>2</w:t>
      </w:r>
      <w:r w:rsidRPr="00257C4D">
        <w:rPr>
          <w:rFonts w:ascii="Times New Roman" w:eastAsia="Calibri" w:hAnsi="Times New Roman" w:cs="Times New Roman"/>
          <w:sz w:val="24"/>
        </w:rPr>
        <w:t>-202</w:t>
      </w:r>
      <w:r>
        <w:rPr>
          <w:rFonts w:ascii="Times New Roman" w:eastAsia="Calibri" w:hAnsi="Times New Roman" w:cs="Times New Roman"/>
          <w:sz w:val="24"/>
        </w:rPr>
        <w:t>5 eelarvestrateegiat mõjutas Covid-19 kriis siis käesolev 2023-2026 eelarvestrateegia on paratamatult mõjutatud 2022.a. alguses alanud energia- ja julgeolekukriisist.</w:t>
      </w:r>
    </w:p>
    <w:p w14:paraId="06F22BB8" w14:textId="77777777" w:rsidR="007567E0" w:rsidRPr="00275D32" w:rsidRDefault="007567E0" w:rsidP="007567E0">
      <w:pPr>
        <w:rPr>
          <w:rFonts w:ascii="Times New Roman" w:eastAsia="Calibri" w:hAnsi="Times New Roman" w:cs="Times New Roman"/>
          <w:b/>
          <w:bCs/>
          <w:sz w:val="24"/>
        </w:rPr>
      </w:pPr>
      <w:r>
        <w:rPr>
          <w:rFonts w:ascii="Times New Roman" w:eastAsia="Calibri" w:hAnsi="Times New Roman" w:cs="Times New Roman"/>
          <w:b/>
          <w:bCs/>
          <w:sz w:val="24"/>
        </w:rPr>
        <w:t>Eelarvestrateegia koostamine ja</w:t>
      </w:r>
      <w:r w:rsidRPr="00257C4D">
        <w:rPr>
          <w:rFonts w:ascii="Times New Roman" w:eastAsia="Calibri" w:hAnsi="Times New Roman" w:cs="Times New Roman"/>
          <w:b/>
          <w:bCs/>
          <w:sz w:val="24"/>
        </w:rPr>
        <w:t xml:space="preserve"> uuendamine</w:t>
      </w:r>
    </w:p>
    <w:p w14:paraId="1383EE8A" w14:textId="77777777" w:rsidR="007567E0" w:rsidRDefault="007567E0" w:rsidP="007567E0">
      <w:pPr>
        <w:rPr>
          <w:rFonts w:ascii="Times New Roman" w:eastAsia="Calibri" w:hAnsi="Times New Roman" w:cs="Times New Roman"/>
          <w:sz w:val="24"/>
        </w:rPr>
      </w:pPr>
      <w:r>
        <w:rPr>
          <w:rFonts w:ascii="Times New Roman" w:eastAsia="Calibri" w:hAnsi="Times New Roman" w:cs="Times New Roman"/>
          <w:sz w:val="24"/>
        </w:rPr>
        <w:t xml:space="preserve">Eelarvestrateegiaga </w:t>
      </w:r>
      <w:r w:rsidRPr="00257C4D">
        <w:rPr>
          <w:rFonts w:ascii="Times New Roman" w:eastAsia="Calibri" w:hAnsi="Times New Roman" w:cs="Times New Roman"/>
          <w:sz w:val="24"/>
        </w:rPr>
        <w:t>seotud strateegilised arengudokumendid on tulemusvaldkonna arengukava ja programm</w:t>
      </w:r>
      <w:r>
        <w:rPr>
          <w:rFonts w:ascii="Times New Roman" w:eastAsia="Calibri" w:hAnsi="Times New Roman" w:cs="Times New Roman"/>
          <w:sz w:val="24"/>
        </w:rPr>
        <w:t>(id)</w:t>
      </w:r>
      <w:r w:rsidRPr="00257C4D">
        <w:rPr>
          <w:rFonts w:ascii="Times New Roman" w:eastAsia="Calibri" w:hAnsi="Times New Roman" w:cs="Times New Roman"/>
          <w:sz w:val="24"/>
        </w:rPr>
        <w:t>.</w:t>
      </w:r>
      <w:r w:rsidRPr="00227155">
        <w:rPr>
          <w:rFonts w:ascii="Times New Roman" w:eastAsia="Calibri" w:hAnsi="Times New Roman" w:cs="Times New Roman"/>
          <w:sz w:val="24"/>
        </w:rPr>
        <w:t xml:space="preserve"> </w:t>
      </w:r>
      <w:r>
        <w:rPr>
          <w:rFonts w:ascii="Times New Roman" w:eastAsia="Calibri" w:hAnsi="Times New Roman" w:cs="Times New Roman"/>
          <w:sz w:val="24"/>
        </w:rPr>
        <w:t>Tulemusvaldkonnad on ühtselt kasutusel nii strateegilises planeerimises kui finantsjuhtimises eesmärgiga paremini seostada valdkondade arengukavasid eelarvestrateegia ja eelarvega.</w:t>
      </w:r>
    </w:p>
    <w:p w14:paraId="4762DC8E" w14:textId="77777777" w:rsidR="007567E0" w:rsidRDefault="007567E0" w:rsidP="007567E0">
      <w:pPr>
        <w:rPr>
          <w:rFonts w:ascii="Times New Roman" w:eastAsia="Calibri" w:hAnsi="Times New Roman" w:cs="Times New Roman"/>
          <w:sz w:val="24"/>
        </w:rPr>
      </w:pPr>
      <w:r>
        <w:rPr>
          <w:rFonts w:ascii="Times New Roman" w:hAnsi="Times New Roman" w:cs="Times New Roman"/>
          <w:sz w:val="24"/>
          <w:szCs w:val="24"/>
        </w:rPr>
        <w:t>Seetõttu on eelarvestrateegias toodud info tulemusvaldkondade kohta ning alates 2020. aastast on rahastamiskava koostatud tulemusvaldkondade ja programmide lõikes. Aastane eelarve on võrreldes eelarvestrateegiaga oluliselt detailsem.</w:t>
      </w:r>
    </w:p>
    <w:p w14:paraId="36B404CF" w14:textId="77777777" w:rsidR="007567E0"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Ministe</w:t>
      </w:r>
      <w:r>
        <w:rPr>
          <w:rFonts w:ascii="Times New Roman" w:eastAsia="Calibri" w:hAnsi="Times New Roman" w:cs="Times New Roman"/>
          <w:sz w:val="24"/>
        </w:rPr>
        <w:t xml:space="preserve">eriumid täiendavad </w:t>
      </w:r>
      <w:r w:rsidRPr="00257C4D">
        <w:rPr>
          <w:rFonts w:ascii="Times New Roman" w:eastAsia="Calibri" w:hAnsi="Times New Roman" w:cs="Times New Roman"/>
          <w:sz w:val="24"/>
        </w:rPr>
        <w:t>programme igal aastal ühe aasta võrra, tagades strateegilises planeerimises minimaalselt nelja-aastase perspektiivi. Täiendamise a</w:t>
      </w:r>
      <w:r>
        <w:rPr>
          <w:rFonts w:ascii="Times New Roman" w:eastAsia="Calibri" w:hAnsi="Times New Roman" w:cs="Times New Roman"/>
          <w:sz w:val="24"/>
        </w:rPr>
        <w:t xml:space="preserve">luseks on sel ajal kehtiv </w:t>
      </w:r>
      <w:r w:rsidRPr="00257C4D">
        <w:rPr>
          <w:rFonts w:ascii="Times New Roman" w:eastAsia="Calibri" w:hAnsi="Times New Roman" w:cs="Times New Roman"/>
          <w:sz w:val="24"/>
        </w:rPr>
        <w:t>eelarvestra</w:t>
      </w:r>
      <w:r>
        <w:rPr>
          <w:rFonts w:ascii="Times New Roman" w:eastAsia="Calibri" w:hAnsi="Times New Roman" w:cs="Times New Roman"/>
          <w:sz w:val="24"/>
        </w:rPr>
        <w:t>teegia.</w:t>
      </w:r>
    </w:p>
    <w:p w14:paraId="33294F25" w14:textId="77777777" w:rsidR="007567E0" w:rsidRDefault="007567E0" w:rsidP="007567E0">
      <w:pPr>
        <w:rPr>
          <w:rFonts w:ascii="Times New Roman" w:eastAsia="Calibri" w:hAnsi="Times New Roman" w:cs="Times New Roman"/>
          <w:sz w:val="24"/>
        </w:rPr>
      </w:pPr>
      <w:r>
        <w:rPr>
          <w:rFonts w:ascii="Times New Roman" w:eastAsia="Calibri" w:hAnsi="Times New Roman" w:cs="Times New Roman"/>
          <w:sz w:val="24"/>
        </w:rPr>
        <w:t xml:space="preserve">Eelarvestrateegia </w:t>
      </w:r>
      <w:r w:rsidRPr="00257C4D">
        <w:rPr>
          <w:rFonts w:ascii="Times New Roman" w:eastAsia="Calibri" w:hAnsi="Times New Roman" w:cs="Times New Roman"/>
          <w:sz w:val="24"/>
        </w:rPr>
        <w:t>koostamiseks esitavad Riigikantselei</w:t>
      </w:r>
      <w:r>
        <w:rPr>
          <w:rFonts w:ascii="Times New Roman" w:eastAsia="Calibri" w:hAnsi="Times New Roman" w:cs="Times New Roman"/>
          <w:sz w:val="24"/>
        </w:rPr>
        <w:t xml:space="preserve"> ja </w:t>
      </w:r>
      <w:r w:rsidRPr="00257C4D">
        <w:rPr>
          <w:rFonts w:ascii="Times New Roman" w:eastAsia="Calibri" w:hAnsi="Times New Roman" w:cs="Times New Roman"/>
          <w:sz w:val="24"/>
        </w:rPr>
        <w:t xml:space="preserve">ministeeriumid Rahandusministeeriumile selleks </w:t>
      </w:r>
      <w:r>
        <w:rPr>
          <w:rFonts w:ascii="Times New Roman" w:eastAsia="Calibri" w:hAnsi="Times New Roman" w:cs="Times New Roman"/>
          <w:sz w:val="24"/>
        </w:rPr>
        <w:t>vajalikud andmed ja info, s.h. v</w:t>
      </w:r>
      <w:r w:rsidRPr="00257C4D">
        <w:rPr>
          <w:rFonts w:ascii="Times New Roman" w:eastAsia="Calibri" w:hAnsi="Times New Roman" w:cs="Times New Roman"/>
          <w:sz w:val="24"/>
        </w:rPr>
        <w:t>alitsemisalade vastutusvaldkondadesse jäävad programmi(d), tulemusaruan</w:t>
      </w:r>
      <w:r>
        <w:rPr>
          <w:rFonts w:ascii="Times New Roman" w:eastAsia="Calibri" w:hAnsi="Times New Roman" w:cs="Times New Roman"/>
          <w:sz w:val="24"/>
        </w:rPr>
        <w:t>nete</w:t>
      </w:r>
      <w:r w:rsidRPr="00257C4D">
        <w:rPr>
          <w:rFonts w:ascii="Times New Roman" w:eastAsia="Calibri" w:hAnsi="Times New Roman" w:cs="Times New Roman"/>
          <w:sz w:val="24"/>
        </w:rPr>
        <w:t xml:space="preserve"> projekti(d), juriidilise isiku finantsplaani(d) ning vajadusel taotluse(d) eelarvestrateegias ettenähtud maksimaalsete vahendite suurendamiseks (</w:t>
      </w:r>
      <w:r w:rsidRPr="00257C4D">
        <w:rPr>
          <w:rFonts w:ascii="Times New Roman" w:eastAsia="Calibri" w:hAnsi="Times New Roman" w:cs="Times New Roman"/>
          <w:i/>
          <w:sz w:val="24"/>
        </w:rPr>
        <w:t>lisataotlused</w:t>
      </w:r>
      <w:r w:rsidRPr="00257C4D">
        <w:rPr>
          <w:rFonts w:ascii="Times New Roman" w:eastAsia="Calibri" w:hAnsi="Times New Roman" w:cs="Times New Roman"/>
          <w:sz w:val="24"/>
        </w:rPr>
        <w:t xml:space="preserve">). </w:t>
      </w:r>
      <w:r>
        <w:rPr>
          <w:rFonts w:ascii="Times New Roman" w:eastAsia="Calibri" w:hAnsi="Times New Roman" w:cs="Times New Roman"/>
          <w:sz w:val="24"/>
        </w:rPr>
        <w:t xml:space="preserve">Selleks koostab Rahandusministeerium täpsustavaid </w:t>
      </w:r>
      <w:r>
        <w:rPr>
          <w:rFonts w:ascii="Times New Roman" w:eastAsia="Calibri" w:hAnsi="Times New Roman" w:cs="Times New Roman"/>
          <w:sz w:val="24"/>
        </w:rPr>
        <w:lastRenderedPageBreak/>
        <w:t xml:space="preserve">juhiseid ja ajakava. </w:t>
      </w:r>
      <w:r w:rsidRPr="00257C4D">
        <w:rPr>
          <w:rFonts w:ascii="Times New Roman" w:eastAsia="Calibri" w:hAnsi="Times New Roman" w:cs="Times New Roman"/>
          <w:sz w:val="24"/>
        </w:rPr>
        <w:t xml:space="preserve">Põhiseaduslike institutsioonide eelarve projekt koostatakse </w:t>
      </w:r>
      <w:r>
        <w:rPr>
          <w:rFonts w:ascii="Times New Roman" w:eastAsia="Calibri" w:hAnsi="Times New Roman" w:cs="Times New Roman"/>
          <w:sz w:val="24"/>
        </w:rPr>
        <w:t xml:space="preserve">üksnes </w:t>
      </w:r>
      <w:r w:rsidRPr="00257C4D">
        <w:rPr>
          <w:rFonts w:ascii="Times New Roman" w:eastAsia="Calibri" w:hAnsi="Times New Roman" w:cs="Times New Roman"/>
          <w:sz w:val="24"/>
        </w:rPr>
        <w:t>majandusliku sisu järgi järgmise aasta ja sellele järgneva kolme</w:t>
      </w:r>
      <w:r>
        <w:rPr>
          <w:rFonts w:ascii="Times New Roman" w:eastAsia="Calibri" w:hAnsi="Times New Roman" w:cs="Times New Roman"/>
          <w:sz w:val="24"/>
        </w:rPr>
        <w:t xml:space="preserve"> aasta kohta.</w:t>
      </w:r>
    </w:p>
    <w:p w14:paraId="52CDFF07" w14:textId="77777777" w:rsidR="007567E0" w:rsidRPr="009D4708" w:rsidRDefault="007567E0" w:rsidP="007567E0">
      <w:pPr>
        <w:rPr>
          <w:rFonts w:ascii="Times New Roman" w:eastAsia="Calibri" w:hAnsi="Times New Roman" w:cs="Times New Roman"/>
          <w:sz w:val="24"/>
        </w:rPr>
      </w:pPr>
      <w:r>
        <w:rPr>
          <w:rFonts w:ascii="Times New Roman" w:eastAsia="Calibri" w:hAnsi="Times New Roman" w:cs="Times New Roman"/>
          <w:b/>
          <w:bCs/>
          <w:sz w:val="24"/>
        </w:rPr>
        <w:t>E</w:t>
      </w:r>
      <w:r w:rsidRPr="00257C4D">
        <w:rPr>
          <w:rFonts w:ascii="Times New Roman" w:eastAsia="Calibri" w:hAnsi="Times New Roman" w:cs="Times New Roman"/>
          <w:b/>
          <w:bCs/>
          <w:sz w:val="24"/>
        </w:rPr>
        <w:t>elarvestrateegia seire</w:t>
      </w:r>
    </w:p>
    <w:p w14:paraId="43BD9F69" w14:textId="77777777" w:rsidR="007567E0" w:rsidRDefault="007567E0" w:rsidP="007567E0">
      <w:pPr>
        <w:rPr>
          <w:rFonts w:ascii="Times New Roman" w:hAnsi="Times New Roman" w:cs="Times New Roman"/>
          <w:sz w:val="24"/>
          <w:szCs w:val="24"/>
        </w:rPr>
      </w:pPr>
      <w:r>
        <w:rPr>
          <w:rFonts w:ascii="Times New Roman" w:hAnsi="Times New Roman" w:cs="Times New Roman"/>
          <w:sz w:val="24"/>
          <w:szCs w:val="24"/>
        </w:rPr>
        <w:t>Eelarveaasta järel esitab iga valitsemisala Rahandusministeeriumile ja Riigikontrollile tulemusaruanded, mis sisaldavad nii valdkondade olukorra ja tulemuste analüüsi kui ka andmeid eelarve täitmise kohta tulemusvaldkondade ja programmide tegevuste lõikes. Riigi Tugiteenuste Keskus koostab ülevaate riigi finantsseisundist, -tulemustest ja rahavoogudest ning riigieelarve täitmisest. Rahandusministeerium koostab nende sisendite põhjal riigi majandusaasta koondaruande, mis kajastab terviklikku infot valitsussektori tulemuste ja ressursside kohta. Riigi majandusaasta koondaruande kiidab heaks Vabariigi Valitsus ja esitab selle koos Riigikontrolli kontrolliaruandega Riigikogule kinnitamiseks.</w:t>
      </w:r>
    </w:p>
    <w:p w14:paraId="5C996040" w14:textId="77777777" w:rsidR="007567E0" w:rsidRPr="00257C4D" w:rsidRDefault="007567E0" w:rsidP="007567E0">
      <w:pPr>
        <w:rPr>
          <w:rFonts w:ascii="Times New Roman" w:eastAsia="Calibri" w:hAnsi="Times New Roman" w:cs="Times New Roman"/>
          <w:b/>
          <w:bCs/>
          <w:sz w:val="24"/>
        </w:rPr>
      </w:pPr>
      <w:r>
        <w:rPr>
          <w:rFonts w:ascii="Times New Roman" w:eastAsia="Calibri" w:hAnsi="Times New Roman" w:cs="Times New Roman"/>
          <w:b/>
          <w:bCs/>
          <w:sz w:val="24"/>
        </w:rPr>
        <w:t>2023-2026 eelarvestrateegia koostamine</w:t>
      </w:r>
    </w:p>
    <w:p w14:paraId="030E60AE" w14:textId="77777777" w:rsidR="007567E0" w:rsidRDefault="007567E0" w:rsidP="007567E0">
      <w:pPr>
        <w:rPr>
          <w:rFonts w:ascii="Times New Roman" w:eastAsia="Calibri" w:hAnsi="Times New Roman" w:cs="Times New Roman"/>
          <w:sz w:val="24"/>
        </w:rPr>
      </w:pPr>
      <w:r>
        <w:rPr>
          <w:rFonts w:ascii="Times New Roman" w:eastAsia="Calibri" w:hAnsi="Times New Roman" w:cs="Times New Roman"/>
          <w:sz w:val="24"/>
        </w:rPr>
        <w:t>Eelarvestrateegia koostati  18. juulil 2022 ametisse astunud valitsuse esimestel töökuudel  peale 2022-2023 tegevusprogrammi kinnitamist. Ministeeriumid esitasid 1. juuniks 2022</w:t>
      </w:r>
      <w:r w:rsidRPr="00257C4D">
        <w:rPr>
          <w:rFonts w:ascii="Times New Roman" w:eastAsia="Calibri" w:hAnsi="Times New Roman" w:cs="Times New Roman"/>
          <w:sz w:val="24"/>
        </w:rPr>
        <w:t xml:space="preserve"> Rahandusministe</w:t>
      </w:r>
      <w:r>
        <w:rPr>
          <w:rFonts w:ascii="Times New Roman" w:eastAsia="Calibri" w:hAnsi="Times New Roman" w:cs="Times New Roman"/>
          <w:sz w:val="24"/>
        </w:rPr>
        <w:t xml:space="preserve">eriumile uuendatud programmid </w:t>
      </w:r>
      <w:r w:rsidRPr="00257C4D">
        <w:rPr>
          <w:rFonts w:ascii="Times New Roman" w:eastAsia="Calibri" w:hAnsi="Times New Roman" w:cs="Times New Roman"/>
          <w:sz w:val="24"/>
        </w:rPr>
        <w:t xml:space="preserve">koos </w:t>
      </w:r>
      <w:r>
        <w:rPr>
          <w:rFonts w:ascii="Times New Roman" w:eastAsia="Calibri" w:hAnsi="Times New Roman" w:cs="Times New Roman"/>
          <w:sz w:val="24"/>
        </w:rPr>
        <w:t xml:space="preserve">rahastamiskavaga mis oli </w:t>
      </w:r>
      <w:r w:rsidRPr="00257C4D">
        <w:rPr>
          <w:rFonts w:ascii="Times New Roman" w:eastAsia="Calibri" w:hAnsi="Times New Roman" w:cs="Times New Roman"/>
          <w:sz w:val="24"/>
        </w:rPr>
        <w:t xml:space="preserve">sisendiks nii </w:t>
      </w:r>
      <w:r>
        <w:rPr>
          <w:rFonts w:ascii="Times New Roman" w:eastAsia="Calibri" w:hAnsi="Times New Roman" w:cs="Times New Roman"/>
          <w:sz w:val="24"/>
        </w:rPr>
        <w:t xml:space="preserve">majandusprognoosi, kui ka </w:t>
      </w:r>
      <w:r w:rsidRPr="00257C4D">
        <w:rPr>
          <w:rFonts w:ascii="Times New Roman" w:eastAsia="Calibri" w:hAnsi="Times New Roman" w:cs="Times New Roman"/>
          <w:sz w:val="24"/>
        </w:rPr>
        <w:t>eelarvestrateegia koostamiseks.</w:t>
      </w:r>
      <w:r>
        <w:rPr>
          <w:rFonts w:ascii="Times New Roman" w:eastAsia="Calibri" w:hAnsi="Times New Roman" w:cs="Times New Roman"/>
          <w:sz w:val="24"/>
        </w:rPr>
        <w:t xml:space="preserve"> Valitsuse vahetuse tõttu toimus 1. juuniks esitatud sisendis järgnevatel kuudel arvestatavaid muudatusi.</w:t>
      </w:r>
    </w:p>
    <w:p w14:paraId="599F9620" w14:textId="77777777" w:rsidR="007567E0" w:rsidRDefault="007567E0" w:rsidP="007567E0">
      <w:pPr>
        <w:rPr>
          <w:rFonts w:ascii="Times New Roman" w:eastAsia="Calibri" w:hAnsi="Times New Roman" w:cs="Times New Roman"/>
          <w:sz w:val="24"/>
        </w:rPr>
      </w:pPr>
      <w:r>
        <w:rPr>
          <w:rFonts w:ascii="Times New Roman" w:eastAsia="Calibri" w:hAnsi="Times New Roman" w:cs="Times New Roman"/>
          <w:sz w:val="24"/>
        </w:rPr>
        <w:t xml:space="preserve">Ametisse astunud valitsus otsis tasakaalu julgeoleku- energia- ja põgenikekriisist tingitud kulude ja investeeringute surve ning kestliku riigirahanduse eesmärkide vahel. Struktuurne eelarvepuudujääk püsib 2023-2026 2,6 % tasemel SKPst, mis on madalam eelmises eelarvestrateegias 2023 ja 2024 aastale kuid kõrgem 2025 aastale seatust. </w:t>
      </w:r>
    </w:p>
    <w:p w14:paraId="5A4F3C31" w14:textId="77777777" w:rsidR="007567E0" w:rsidRDefault="007567E0" w:rsidP="007567E0">
      <w:pPr>
        <w:rPr>
          <w:rFonts w:ascii="Times New Roman" w:eastAsia="Calibri" w:hAnsi="Times New Roman" w:cs="Times New Roman"/>
          <w:sz w:val="24"/>
        </w:rPr>
      </w:pPr>
      <w:r>
        <w:rPr>
          <w:rFonts w:ascii="Times New Roman" w:eastAsia="Calibri" w:hAnsi="Times New Roman" w:cs="Times New Roman"/>
          <w:sz w:val="24"/>
        </w:rPr>
        <w:t>Valitsussektori nominaalne puudujääk on 2023. aastal 3,9 % ning järgnevatel aastatel 3 % ümber SKPst.</w:t>
      </w:r>
      <w:r w:rsidRPr="00112011">
        <w:rPr>
          <w:rFonts w:ascii="Times New Roman" w:eastAsia="Calibri" w:hAnsi="Times New Roman" w:cs="Times New Roman"/>
          <w:sz w:val="24"/>
        </w:rPr>
        <w:t xml:space="preserve"> </w:t>
      </w:r>
      <w:r>
        <w:rPr>
          <w:rFonts w:ascii="Times New Roman" w:eastAsia="Calibri" w:hAnsi="Times New Roman" w:cs="Times New Roman"/>
          <w:sz w:val="24"/>
        </w:rPr>
        <w:t>Inimestele ja ettevõtetele mõeldud toetuste maht on sealjuures 1,9 % SKPst.</w:t>
      </w:r>
    </w:p>
    <w:p w14:paraId="2CC50A3B" w14:textId="3AF219CF" w:rsidR="007567E0" w:rsidRPr="00572426" w:rsidRDefault="007567E0" w:rsidP="007567E0">
      <w:pPr>
        <w:rPr>
          <w:rFonts w:ascii="Times New Roman" w:eastAsia="Calibri" w:hAnsi="Times New Roman" w:cs="Times New Roman"/>
          <w:iCs/>
          <w:sz w:val="24"/>
        </w:rPr>
      </w:pPr>
      <w:r w:rsidRPr="00572426">
        <w:rPr>
          <w:rFonts w:ascii="Times New Roman" w:eastAsia="Calibri" w:hAnsi="Times New Roman" w:cs="Times New Roman"/>
          <w:iCs/>
          <w:sz w:val="24"/>
        </w:rPr>
        <w:t>Eelarvestrateegia koostamisel esitasid põhiseaduslikud institutsioonid Vabariigi Valitsusele lisavahendite taotluseid kokku 53,5 miljoni euro ulatuses kogu eelarvestrateegia perioodi kohta. Riigikogu kantselei esitas lisataotluseid summas 41,7 mln eurot, Vabariigi Presidendi kantselei 4,1 mln eurot, Riigikontroll 1,8 mln eurot, Õiguskantsler 1,2 mln eurot  ja Riigikohus 4,8 mln eurot. Põhiseaduslike institutsioonide esitatutud lisataotlused kiideti heaks osaliselt, summas 24,9 mln eurot.</w:t>
      </w:r>
      <w:r w:rsidR="00806520">
        <w:rPr>
          <w:rFonts w:ascii="Times New Roman" w:eastAsia="Calibri" w:hAnsi="Times New Roman" w:cs="Times New Roman"/>
          <w:iCs/>
          <w:sz w:val="24"/>
        </w:rPr>
        <w:t xml:space="preserve"> Sarnaselt valitsemisaladega ei olnud eelarve</w:t>
      </w:r>
      <w:r w:rsidR="00711EA9">
        <w:rPr>
          <w:rFonts w:ascii="Times New Roman" w:eastAsia="Calibri" w:hAnsi="Times New Roman" w:cs="Times New Roman"/>
          <w:iCs/>
          <w:sz w:val="24"/>
        </w:rPr>
        <w:t>positsiooni eesmärkidesse</w:t>
      </w:r>
      <w:r w:rsidR="00806520">
        <w:rPr>
          <w:rFonts w:ascii="Times New Roman" w:eastAsia="Calibri" w:hAnsi="Times New Roman" w:cs="Times New Roman"/>
          <w:iCs/>
          <w:sz w:val="24"/>
        </w:rPr>
        <w:t xml:space="preserve"> mahtumiseks võimalik kõiki lisataotlusi täies ulatuses rahuldada ja vahendeid eraldati </w:t>
      </w:r>
      <w:r w:rsidR="00711EA9">
        <w:rPr>
          <w:rFonts w:ascii="Times New Roman" w:eastAsia="Calibri" w:hAnsi="Times New Roman" w:cs="Times New Roman"/>
          <w:iCs/>
          <w:sz w:val="24"/>
        </w:rPr>
        <w:t xml:space="preserve">hinnanguliselt </w:t>
      </w:r>
      <w:r w:rsidR="00806520">
        <w:rPr>
          <w:rFonts w:ascii="Times New Roman" w:eastAsia="Calibri" w:hAnsi="Times New Roman" w:cs="Times New Roman"/>
          <w:iCs/>
          <w:sz w:val="24"/>
        </w:rPr>
        <w:t>kriitilisemaks vajadusteks.</w:t>
      </w:r>
      <w:r w:rsidRPr="00572426">
        <w:rPr>
          <w:rFonts w:ascii="Times New Roman" w:eastAsia="Calibri" w:hAnsi="Times New Roman" w:cs="Times New Roman"/>
          <w:iCs/>
          <w:sz w:val="24"/>
        </w:rPr>
        <w:t xml:space="preserve"> Põhiseaduslike institutsioonide eelarved peale heakskiitmist on leitavad Lisast 2 (rahastamiskava). </w:t>
      </w:r>
    </w:p>
    <w:p w14:paraId="1E263887" w14:textId="77777777" w:rsidR="007567E0" w:rsidRPr="00257C4D" w:rsidRDefault="007567E0" w:rsidP="007567E0">
      <w:pPr>
        <w:rPr>
          <w:rFonts w:ascii="Times New Roman" w:eastAsia="Calibri" w:hAnsi="Times New Roman" w:cs="Times New Roman"/>
          <w:sz w:val="24"/>
        </w:rPr>
      </w:pPr>
      <w:r>
        <w:rPr>
          <w:rFonts w:ascii="Times New Roman" w:eastAsia="Calibri" w:hAnsi="Times New Roman" w:cs="Times New Roman"/>
          <w:sz w:val="24"/>
        </w:rPr>
        <w:t xml:space="preserve">Eelarvestrateegia </w:t>
      </w:r>
      <w:r w:rsidRPr="00257C4D">
        <w:rPr>
          <w:rFonts w:ascii="Times New Roman" w:eastAsia="Calibri" w:hAnsi="Times New Roman" w:cs="Times New Roman"/>
          <w:sz w:val="24"/>
        </w:rPr>
        <w:t>esitati Vabari</w:t>
      </w:r>
      <w:r>
        <w:rPr>
          <w:rFonts w:ascii="Times New Roman" w:eastAsia="Calibri" w:hAnsi="Times New Roman" w:cs="Times New Roman"/>
          <w:sz w:val="24"/>
        </w:rPr>
        <w:t>igi Valitsusele kinnitamiseks 28.09.2022.</w:t>
      </w:r>
    </w:p>
    <w:p w14:paraId="3B534445" w14:textId="77777777" w:rsidR="007567E0" w:rsidRPr="00C07543" w:rsidRDefault="007567E0" w:rsidP="007567E0">
      <w:pPr>
        <w:rPr>
          <w:rFonts w:ascii="Times New Roman" w:eastAsia="Calibri" w:hAnsi="Times New Roman" w:cs="Times New Roman"/>
          <w:b/>
          <w:bCs/>
          <w:sz w:val="24"/>
        </w:rPr>
      </w:pPr>
      <w:r>
        <w:rPr>
          <w:rFonts w:ascii="Times New Roman" w:eastAsia="Calibri" w:hAnsi="Times New Roman" w:cs="Times New Roman"/>
          <w:b/>
          <w:bCs/>
          <w:sz w:val="24"/>
        </w:rPr>
        <w:t xml:space="preserve">2023-2026 eelarvestrateegia </w:t>
      </w:r>
      <w:r w:rsidRPr="00257C4D">
        <w:rPr>
          <w:rFonts w:ascii="Times New Roman" w:eastAsia="Calibri" w:hAnsi="Times New Roman" w:cs="Times New Roman"/>
          <w:b/>
          <w:bCs/>
          <w:sz w:val="24"/>
        </w:rPr>
        <w:t>ülesehitus</w:t>
      </w:r>
      <w:r>
        <w:rPr>
          <w:rFonts w:ascii="Times New Roman" w:eastAsia="Calibri" w:hAnsi="Times New Roman" w:cs="Times New Roman"/>
          <w:b/>
          <w:bCs/>
          <w:sz w:val="24"/>
        </w:rPr>
        <w:t>, erinevused võrreldes 2022-2025 eelarvestrateegiaga</w:t>
      </w:r>
    </w:p>
    <w:p w14:paraId="046EF1DF" w14:textId="77777777" w:rsidR="007567E0" w:rsidRDefault="007567E0" w:rsidP="007567E0">
      <w:pPr>
        <w:rPr>
          <w:rFonts w:ascii="Times New Roman" w:eastAsia="Calibri" w:hAnsi="Times New Roman" w:cs="Times New Roman"/>
          <w:sz w:val="24"/>
        </w:rPr>
      </w:pPr>
      <w:r>
        <w:rPr>
          <w:rFonts w:ascii="Times New Roman" w:eastAsia="Calibri" w:hAnsi="Times New Roman" w:cs="Times New Roman"/>
          <w:iCs/>
          <w:sz w:val="24"/>
        </w:rPr>
        <w:t>Dokumendi esimeses osas on toodud Vabariigi Valitsuse prioriteedid, teises osas tulemusvaldkondade ja programmide lühiülevaated koos valdkondi iseloomustavate eesmärkide ja mõõdikutega ning nelja aasta olulisemate tegevustega.</w:t>
      </w:r>
    </w:p>
    <w:p w14:paraId="2F41B395" w14:textId="77777777" w:rsidR="007567E0" w:rsidRDefault="007567E0" w:rsidP="007567E0">
      <w:pPr>
        <w:rPr>
          <w:rFonts w:ascii="Times New Roman" w:hAnsi="Times New Roman" w:cs="Times New Roman"/>
          <w:sz w:val="24"/>
          <w:szCs w:val="24"/>
        </w:rPr>
      </w:pPr>
      <w:r>
        <w:rPr>
          <w:rFonts w:ascii="Times New Roman" w:hAnsi="Times New Roman" w:cs="Times New Roman"/>
          <w:sz w:val="24"/>
          <w:szCs w:val="24"/>
        </w:rPr>
        <w:t>Dokumendi teises osas on ülevaated riigis kehtestatud tulemusvaldkondade ja programmide kaupa. Erinevalt eelmisest eelarvestrateegiast ei ole selles peatükis enam toodud iga tulemusvaldkonna ja programmi rahastamiskava, mis on esitatud koondtabelina lisas 2.</w:t>
      </w:r>
    </w:p>
    <w:p w14:paraId="06931E1E" w14:textId="77777777" w:rsidR="007567E0" w:rsidRDefault="007567E0" w:rsidP="007567E0">
      <w:pPr>
        <w:rPr>
          <w:rFonts w:ascii="Times New Roman" w:hAnsi="Times New Roman" w:cs="Times New Roman"/>
          <w:sz w:val="24"/>
          <w:szCs w:val="24"/>
        </w:rPr>
      </w:pPr>
      <w:r>
        <w:rPr>
          <w:rFonts w:ascii="Times New Roman" w:hAnsi="Times New Roman" w:cs="Times New Roman"/>
          <w:sz w:val="24"/>
          <w:szCs w:val="24"/>
        </w:rPr>
        <w:t xml:space="preserve">Tulemusvaldkondade jaotuses võrreldes 2022-2025 eelarvestrateegiaga sisulisi muudatusi ei ole. </w:t>
      </w:r>
    </w:p>
    <w:p w14:paraId="54F72736" w14:textId="77777777" w:rsidR="007567E0" w:rsidRPr="00444DFB" w:rsidRDefault="007567E0" w:rsidP="007567E0">
      <w:pPr>
        <w:rPr>
          <w:rFonts w:ascii="Times New Roman" w:hAnsi="Times New Roman" w:cs="Times New Roman"/>
          <w:sz w:val="24"/>
          <w:szCs w:val="24"/>
        </w:rPr>
      </w:pPr>
      <w:r w:rsidRPr="00444DFB">
        <w:rPr>
          <w:rFonts w:ascii="Times New Roman" w:hAnsi="Times New Roman" w:cs="Times New Roman"/>
          <w:sz w:val="24"/>
          <w:szCs w:val="24"/>
        </w:rPr>
        <w:t>Riigi tulemusvaldkondade (tabel 1) koosseis võrreldes eelmise eelarvestrateegiaga</w:t>
      </w:r>
      <w:r>
        <w:rPr>
          <w:rFonts w:ascii="Times New Roman" w:hAnsi="Times New Roman" w:cs="Times New Roman"/>
          <w:sz w:val="24"/>
          <w:szCs w:val="24"/>
        </w:rPr>
        <w:t xml:space="preserve"> sisuliselt</w:t>
      </w:r>
      <w:r w:rsidRPr="00444DFB">
        <w:rPr>
          <w:rFonts w:ascii="Times New Roman" w:hAnsi="Times New Roman" w:cs="Times New Roman"/>
          <w:sz w:val="24"/>
          <w:szCs w:val="24"/>
        </w:rPr>
        <w:t xml:space="preserve"> muutunud ei ole</w:t>
      </w:r>
      <w:r>
        <w:rPr>
          <w:rFonts w:ascii="Times New Roman" w:hAnsi="Times New Roman" w:cs="Times New Roman"/>
          <w:sz w:val="24"/>
          <w:szCs w:val="24"/>
        </w:rPr>
        <w:t>.</w:t>
      </w:r>
    </w:p>
    <w:p w14:paraId="52EB7699" w14:textId="21E55466" w:rsidR="007567E0" w:rsidRPr="00444DFB" w:rsidRDefault="007567E0" w:rsidP="007567E0">
      <w:pPr>
        <w:rPr>
          <w:rFonts w:ascii="Times New Roman" w:hAnsi="Times New Roman" w:cs="Times New Roman"/>
          <w:i/>
          <w:iCs/>
          <w:sz w:val="24"/>
          <w:szCs w:val="24"/>
        </w:rPr>
      </w:pPr>
      <w:r w:rsidRPr="00444DFB">
        <w:rPr>
          <w:rFonts w:ascii="Times New Roman" w:hAnsi="Times New Roman" w:cs="Times New Roman"/>
          <w:i/>
          <w:iCs/>
          <w:sz w:val="24"/>
          <w:szCs w:val="24"/>
        </w:rPr>
        <w:lastRenderedPageBreak/>
        <w:t xml:space="preserve">Tabel </w:t>
      </w:r>
      <w:r w:rsidRPr="00444DFB">
        <w:rPr>
          <w:rFonts w:ascii="Times New Roman" w:hAnsi="Times New Roman" w:cs="Times New Roman"/>
          <w:i/>
          <w:iCs/>
          <w:sz w:val="24"/>
          <w:szCs w:val="24"/>
        </w:rPr>
        <w:fldChar w:fldCharType="begin"/>
      </w:r>
      <w:r w:rsidRPr="00444DFB">
        <w:rPr>
          <w:rFonts w:ascii="Times New Roman" w:hAnsi="Times New Roman" w:cs="Times New Roman"/>
          <w:i/>
          <w:iCs/>
          <w:sz w:val="24"/>
          <w:szCs w:val="24"/>
        </w:rPr>
        <w:instrText xml:space="preserve"> SEQ Tabel \* ARABIC </w:instrText>
      </w:r>
      <w:r w:rsidRPr="00444DFB">
        <w:rPr>
          <w:rFonts w:ascii="Times New Roman" w:hAnsi="Times New Roman" w:cs="Times New Roman"/>
          <w:i/>
          <w:iCs/>
          <w:sz w:val="24"/>
          <w:szCs w:val="24"/>
        </w:rPr>
        <w:fldChar w:fldCharType="separate"/>
      </w:r>
      <w:r w:rsidR="006101EC">
        <w:rPr>
          <w:rFonts w:ascii="Times New Roman" w:hAnsi="Times New Roman" w:cs="Times New Roman"/>
          <w:i/>
          <w:iCs/>
          <w:noProof/>
          <w:sz w:val="24"/>
          <w:szCs w:val="24"/>
        </w:rPr>
        <w:t>1</w:t>
      </w:r>
      <w:r w:rsidRPr="00444DFB">
        <w:rPr>
          <w:rFonts w:ascii="Times New Roman" w:hAnsi="Times New Roman" w:cs="Times New Roman"/>
          <w:sz w:val="24"/>
          <w:szCs w:val="24"/>
        </w:rPr>
        <w:fldChar w:fldCharType="end"/>
      </w:r>
      <w:r w:rsidRPr="00444DFB">
        <w:rPr>
          <w:rFonts w:ascii="Times New Roman" w:hAnsi="Times New Roman" w:cs="Times New Roman"/>
          <w:i/>
          <w:iCs/>
          <w:sz w:val="24"/>
          <w:szCs w:val="24"/>
        </w:rPr>
        <w:t>. Tulemusvaldkonnad RES 2023-2026</w:t>
      </w:r>
    </w:p>
    <w:tbl>
      <w:tblPr>
        <w:tblW w:w="46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5409"/>
      </w:tblGrid>
      <w:tr w:rsidR="007567E0" w:rsidRPr="00444DFB" w14:paraId="6C5BC55A" w14:textId="77777777" w:rsidTr="0080641A">
        <w:trPr>
          <w:tblHeader/>
        </w:trPr>
        <w:tc>
          <w:tcPr>
            <w:tcW w:w="1818" w:type="pct"/>
            <w:shd w:val="clear" w:color="auto" w:fill="2E74B5"/>
            <w:vAlign w:val="center"/>
          </w:tcPr>
          <w:p w14:paraId="2E31BDA0" w14:textId="77777777" w:rsidR="007567E0" w:rsidRPr="00444DFB" w:rsidRDefault="007567E0" w:rsidP="006101EC">
            <w:pPr>
              <w:pStyle w:val="Tabelid"/>
            </w:pPr>
            <w:r w:rsidRPr="00444DFB">
              <w:t>Valitsemisala</w:t>
            </w:r>
          </w:p>
        </w:tc>
        <w:tc>
          <w:tcPr>
            <w:tcW w:w="3182" w:type="pct"/>
            <w:shd w:val="clear" w:color="auto" w:fill="2E74B5"/>
            <w:vAlign w:val="center"/>
          </w:tcPr>
          <w:p w14:paraId="45446822" w14:textId="77777777" w:rsidR="007567E0" w:rsidRPr="00444DFB" w:rsidRDefault="007567E0" w:rsidP="006101EC">
            <w:pPr>
              <w:pStyle w:val="Tabelid"/>
            </w:pPr>
            <w:r w:rsidRPr="00444DFB">
              <w:t>RES tulemusvaldkonnad 2023-2026</w:t>
            </w:r>
          </w:p>
        </w:tc>
      </w:tr>
      <w:tr w:rsidR="007567E0" w:rsidRPr="00444DFB" w14:paraId="4B3EB4A4" w14:textId="77777777" w:rsidTr="006101EC">
        <w:trPr>
          <w:trHeight w:val="251"/>
        </w:trPr>
        <w:tc>
          <w:tcPr>
            <w:tcW w:w="1818" w:type="pct"/>
            <w:vMerge w:val="restart"/>
            <w:vAlign w:val="center"/>
          </w:tcPr>
          <w:p w14:paraId="17AF0835" w14:textId="77777777" w:rsidR="007567E0" w:rsidRPr="00444DFB" w:rsidRDefault="007567E0" w:rsidP="006101EC">
            <w:pPr>
              <w:pStyle w:val="Tabelid"/>
            </w:pPr>
            <w:r w:rsidRPr="00444DFB">
              <w:t>HTM</w:t>
            </w:r>
          </w:p>
        </w:tc>
        <w:tc>
          <w:tcPr>
            <w:tcW w:w="3182" w:type="pct"/>
            <w:vAlign w:val="center"/>
          </w:tcPr>
          <w:p w14:paraId="30DA8C22" w14:textId="77777777" w:rsidR="007567E0" w:rsidRPr="00444DFB" w:rsidRDefault="007567E0" w:rsidP="006101EC">
            <w:pPr>
              <w:pStyle w:val="Tabelid"/>
            </w:pPr>
            <w:r w:rsidRPr="00444DFB">
              <w:t>Tark ja tegus rahvas</w:t>
            </w:r>
          </w:p>
        </w:tc>
      </w:tr>
      <w:tr w:rsidR="007567E0" w:rsidRPr="00444DFB" w14:paraId="3939B56A" w14:textId="77777777" w:rsidTr="0080641A">
        <w:tc>
          <w:tcPr>
            <w:tcW w:w="1818" w:type="pct"/>
            <w:vMerge/>
            <w:vAlign w:val="center"/>
          </w:tcPr>
          <w:p w14:paraId="3FA4CB93" w14:textId="77777777" w:rsidR="007567E0" w:rsidRPr="00444DFB" w:rsidRDefault="007567E0" w:rsidP="006101EC">
            <w:pPr>
              <w:pStyle w:val="Tabelid"/>
            </w:pPr>
          </w:p>
        </w:tc>
        <w:tc>
          <w:tcPr>
            <w:tcW w:w="3182" w:type="pct"/>
            <w:vAlign w:val="center"/>
          </w:tcPr>
          <w:p w14:paraId="302291A2" w14:textId="77777777" w:rsidR="007567E0" w:rsidRPr="00444DFB" w:rsidRDefault="007567E0" w:rsidP="006101EC">
            <w:pPr>
              <w:pStyle w:val="Tabelid"/>
            </w:pPr>
            <w:r w:rsidRPr="00444DFB">
              <w:t>Eesti keel ja eestlus</w:t>
            </w:r>
          </w:p>
        </w:tc>
      </w:tr>
      <w:tr w:rsidR="007567E0" w:rsidRPr="00444DFB" w14:paraId="454E0670" w14:textId="77777777" w:rsidTr="0080641A">
        <w:tc>
          <w:tcPr>
            <w:tcW w:w="1818" w:type="pct"/>
            <w:vMerge/>
            <w:vAlign w:val="center"/>
          </w:tcPr>
          <w:p w14:paraId="75F17ADF" w14:textId="77777777" w:rsidR="007567E0" w:rsidRPr="00444DFB" w:rsidRDefault="007567E0" w:rsidP="006101EC">
            <w:pPr>
              <w:pStyle w:val="Tabelid"/>
            </w:pPr>
          </w:p>
        </w:tc>
        <w:tc>
          <w:tcPr>
            <w:tcW w:w="3182" w:type="pct"/>
            <w:vAlign w:val="center"/>
          </w:tcPr>
          <w:p w14:paraId="4C03B545" w14:textId="77777777" w:rsidR="007567E0" w:rsidRPr="00444DFB" w:rsidRDefault="007567E0" w:rsidP="006101EC">
            <w:pPr>
              <w:pStyle w:val="Tabelid"/>
            </w:pPr>
            <w:r w:rsidRPr="00444DFB">
              <w:t>Teadus- ja arendustegevus ning ettevõtlus</w:t>
            </w:r>
          </w:p>
        </w:tc>
      </w:tr>
      <w:tr w:rsidR="007567E0" w:rsidRPr="00444DFB" w14:paraId="5F960CB0" w14:textId="77777777" w:rsidTr="0080641A">
        <w:tc>
          <w:tcPr>
            <w:tcW w:w="1818" w:type="pct"/>
            <w:vMerge/>
            <w:vAlign w:val="center"/>
          </w:tcPr>
          <w:p w14:paraId="5D59BF84" w14:textId="77777777" w:rsidR="007567E0" w:rsidRPr="00444DFB" w:rsidRDefault="007567E0" w:rsidP="006101EC">
            <w:pPr>
              <w:pStyle w:val="Tabelid"/>
            </w:pPr>
          </w:p>
        </w:tc>
        <w:tc>
          <w:tcPr>
            <w:tcW w:w="3182" w:type="pct"/>
            <w:vAlign w:val="center"/>
          </w:tcPr>
          <w:p w14:paraId="57151A12" w14:textId="77777777" w:rsidR="007567E0" w:rsidRPr="00444DFB" w:rsidRDefault="007567E0" w:rsidP="006101EC">
            <w:pPr>
              <w:pStyle w:val="Tabelid"/>
            </w:pPr>
            <w:r w:rsidRPr="00444DFB">
              <w:t>Tõhus riik</w:t>
            </w:r>
          </w:p>
        </w:tc>
      </w:tr>
      <w:tr w:rsidR="007567E0" w:rsidRPr="00444DFB" w14:paraId="0EB9D23A" w14:textId="77777777" w:rsidTr="0080641A">
        <w:tc>
          <w:tcPr>
            <w:tcW w:w="1818" w:type="pct"/>
            <w:vAlign w:val="center"/>
          </w:tcPr>
          <w:p w14:paraId="1A71A836" w14:textId="77777777" w:rsidR="007567E0" w:rsidRPr="00444DFB" w:rsidRDefault="007567E0" w:rsidP="006101EC">
            <w:pPr>
              <w:pStyle w:val="Tabelid"/>
            </w:pPr>
            <w:r w:rsidRPr="00444DFB">
              <w:t>JUM</w:t>
            </w:r>
          </w:p>
        </w:tc>
        <w:tc>
          <w:tcPr>
            <w:tcW w:w="3182" w:type="pct"/>
            <w:vAlign w:val="center"/>
          </w:tcPr>
          <w:p w14:paraId="154EE527" w14:textId="77777777" w:rsidR="007567E0" w:rsidRPr="00444DFB" w:rsidRDefault="007567E0" w:rsidP="006101EC">
            <w:pPr>
              <w:pStyle w:val="Tabelid"/>
            </w:pPr>
            <w:r w:rsidRPr="00444DFB">
              <w:t>Õigusriik</w:t>
            </w:r>
          </w:p>
        </w:tc>
      </w:tr>
      <w:tr w:rsidR="007567E0" w:rsidRPr="00444DFB" w14:paraId="29080D39" w14:textId="77777777" w:rsidTr="0080641A">
        <w:tc>
          <w:tcPr>
            <w:tcW w:w="1818" w:type="pct"/>
            <w:vAlign w:val="center"/>
          </w:tcPr>
          <w:p w14:paraId="09C2B25F" w14:textId="77777777" w:rsidR="007567E0" w:rsidRPr="00444DFB" w:rsidRDefault="007567E0" w:rsidP="006101EC">
            <w:pPr>
              <w:pStyle w:val="Tabelid"/>
            </w:pPr>
            <w:r w:rsidRPr="00444DFB">
              <w:t>KAM</w:t>
            </w:r>
          </w:p>
        </w:tc>
        <w:tc>
          <w:tcPr>
            <w:tcW w:w="3182" w:type="pct"/>
            <w:vAlign w:val="center"/>
          </w:tcPr>
          <w:p w14:paraId="0D419BF0" w14:textId="77777777" w:rsidR="007567E0" w:rsidRPr="00444DFB" w:rsidRDefault="007567E0" w:rsidP="006101EC">
            <w:pPr>
              <w:pStyle w:val="Tabelid"/>
            </w:pPr>
            <w:r w:rsidRPr="00444DFB">
              <w:t>Julgeolek ja riigikaitse</w:t>
            </w:r>
          </w:p>
        </w:tc>
      </w:tr>
      <w:tr w:rsidR="007567E0" w:rsidRPr="00444DFB" w14:paraId="7A4DB0D7" w14:textId="77777777" w:rsidTr="0080641A">
        <w:tc>
          <w:tcPr>
            <w:tcW w:w="1818" w:type="pct"/>
            <w:vMerge w:val="restart"/>
            <w:vAlign w:val="center"/>
          </w:tcPr>
          <w:p w14:paraId="34EFFEAD" w14:textId="77777777" w:rsidR="007567E0" w:rsidRPr="00444DFB" w:rsidRDefault="007567E0" w:rsidP="006101EC">
            <w:pPr>
              <w:pStyle w:val="Tabelid"/>
            </w:pPr>
            <w:r w:rsidRPr="00444DFB">
              <w:t>KEM</w:t>
            </w:r>
          </w:p>
        </w:tc>
        <w:tc>
          <w:tcPr>
            <w:tcW w:w="3182" w:type="pct"/>
            <w:vAlign w:val="center"/>
          </w:tcPr>
          <w:p w14:paraId="760A0ACF" w14:textId="77777777" w:rsidR="007567E0" w:rsidRPr="00444DFB" w:rsidRDefault="007567E0" w:rsidP="006101EC">
            <w:pPr>
              <w:pStyle w:val="Tabelid"/>
            </w:pPr>
            <w:r w:rsidRPr="00444DFB">
              <w:t>Keskkond</w:t>
            </w:r>
          </w:p>
        </w:tc>
      </w:tr>
      <w:tr w:rsidR="007567E0" w:rsidRPr="00444DFB" w14:paraId="4037BBEC" w14:textId="77777777" w:rsidTr="0080641A">
        <w:tc>
          <w:tcPr>
            <w:tcW w:w="1818" w:type="pct"/>
            <w:vMerge/>
            <w:vAlign w:val="center"/>
          </w:tcPr>
          <w:p w14:paraId="11861BDF" w14:textId="77777777" w:rsidR="007567E0" w:rsidRPr="00444DFB" w:rsidRDefault="007567E0" w:rsidP="006101EC">
            <w:pPr>
              <w:pStyle w:val="Tabelid"/>
            </w:pPr>
          </w:p>
        </w:tc>
        <w:tc>
          <w:tcPr>
            <w:tcW w:w="3182" w:type="pct"/>
            <w:vAlign w:val="center"/>
          </w:tcPr>
          <w:p w14:paraId="60E805EA" w14:textId="77777777" w:rsidR="007567E0" w:rsidRPr="00444DFB" w:rsidRDefault="007567E0" w:rsidP="006101EC">
            <w:pPr>
              <w:pStyle w:val="Tabelid"/>
            </w:pPr>
            <w:r w:rsidRPr="00444DFB">
              <w:t>Põllumajandus ja kalandus (Kalandusprogramm)</w:t>
            </w:r>
          </w:p>
        </w:tc>
      </w:tr>
      <w:tr w:rsidR="007567E0" w:rsidRPr="00444DFB" w14:paraId="252CBF0B" w14:textId="77777777" w:rsidTr="0080641A">
        <w:tc>
          <w:tcPr>
            <w:tcW w:w="1818" w:type="pct"/>
            <w:vMerge w:val="restart"/>
            <w:vAlign w:val="center"/>
          </w:tcPr>
          <w:p w14:paraId="35312560" w14:textId="77777777" w:rsidR="007567E0" w:rsidRPr="00444DFB" w:rsidRDefault="007567E0" w:rsidP="006101EC">
            <w:pPr>
              <w:pStyle w:val="Tabelid"/>
            </w:pPr>
            <w:r w:rsidRPr="00444DFB">
              <w:t>KUM</w:t>
            </w:r>
          </w:p>
        </w:tc>
        <w:tc>
          <w:tcPr>
            <w:tcW w:w="3182" w:type="pct"/>
            <w:vAlign w:val="center"/>
          </w:tcPr>
          <w:p w14:paraId="3973A925" w14:textId="77777777" w:rsidR="007567E0" w:rsidRPr="00444DFB" w:rsidRDefault="007567E0" w:rsidP="006101EC">
            <w:pPr>
              <w:pStyle w:val="Tabelid"/>
            </w:pPr>
            <w:r w:rsidRPr="00444DFB">
              <w:t>Kultuur ja sport</w:t>
            </w:r>
          </w:p>
        </w:tc>
      </w:tr>
      <w:tr w:rsidR="007567E0" w:rsidRPr="00444DFB" w14:paraId="38B67098" w14:textId="77777777" w:rsidTr="0080641A">
        <w:tc>
          <w:tcPr>
            <w:tcW w:w="1818" w:type="pct"/>
            <w:vMerge/>
            <w:vAlign w:val="center"/>
          </w:tcPr>
          <w:p w14:paraId="40A9D13A" w14:textId="77777777" w:rsidR="007567E0" w:rsidRPr="00444DFB" w:rsidRDefault="007567E0" w:rsidP="006101EC">
            <w:pPr>
              <w:pStyle w:val="Tabelid"/>
            </w:pPr>
          </w:p>
        </w:tc>
        <w:tc>
          <w:tcPr>
            <w:tcW w:w="3182" w:type="pct"/>
            <w:vAlign w:val="center"/>
          </w:tcPr>
          <w:p w14:paraId="4DCC7BCE" w14:textId="77777777" w:rsidR="007567E0" w:rsidRPr="00444DFB" w:rsidRDefault="007567E0" w:rsidP="006101EC">
            <w:pPr>
              <w:pStyle w:val="Tabelid"/>
            </w:pPr>
            <w:r w:rsidRPr="00444DFB">
              <w:t>Sidus ühiskond</w:t>
            </w:r>
          </w:p>
        </w:tc>
      </w:tr>
      <w:tr w:rsidR="007567E0" w:rsidRPr="00444DFB" w14:paraId="0ACCB21D" w14:textId="77777777" w:rsidTr="0080641A">
        <w:tc>
          <w:tcPr>
            <w:tcW w:w="1818" w:type="pct"/>
            <w:vMerge w:val="restart"/>
            <w:vAlign w:val="center"/>
          </w:tcPr>
          <w:p w14:paraId="4A0A3A21" w14:textId="77777777" w:rsidR="007567E0" w:rsidRPr="00444DFB" w:rsidRDefault="007567E0" w:rsidP="006101EC">
            <w:pPr>
              <w:pStyle w:val="Tabelid"/>
            </w:pPr>
            <w:r w:rsidRPr="00444DFB">
              <w:t>MKM</w:t>
            </w:r>
          </w:p>
        </w:tc>
        <w:tc>
          <w:tcPr>
            <w:tcW w:w="3182" w:type="pct"/>
            <w:vAlign w:val="center"/>
          </w:tcPr>
          <w:p w14:paraId="0564E5B3" w14:textId="77777777" w:rsidR="007567E0" w:rsidRPr="00444DFB" w:rsidRDefault="007567E0" w:rsidP="006101EC">
            <w:pPr>
              <w:pStyle w:val="Tabelid"/>
            </w:pPr>
            <w:r w:rsidRPr="00444DFB">
              <w:t>Energeetika</w:t>
            </w:r>
          </w:p>
        </w:tc>
      </w:tr>
      <w:tr w:rsidR="007567E0" w:rsidRPr="00444DFB" w14:paraId="59660A85" w14:textId="77777777" w:rsidTr="0080641A">
        <w:tc>
          <w:tcPr>
            <w:tcW w:w="1818" w:type="pct"/>
            <w:vMerge/>
            <w:vAlign w:val="center"/>
          </w:tcPr>
          <w:p w14:paraId="69D9AAD8" w14:textId="77777777" w:rsidR="007567E0" w:rsidRPr="00444DFB" w:rsidRDefault="007567E0" w:rsidP="006101EC">
            <w:pPr>
              <w:pStyle w:val="Tabelid"/>
            </w:pPr>
          </w:p>
        </w:tc>
        <w:tc>
          <w:tcPr>
            <w:tcW w:w="3182" w:type="pct"/>
            <w:vAlign w:val="center"/>
          </w:tcPr>
          <w:p w14:paraId="5E7C1608" w14:textId="77777777" w:rsidR="007567E0" w:rsidRPr="00444DFB" w:rsidRDefault="007567E0" w:rsidP="006101EC">
            <w:pPr>
              <w:pStyle w:val="Tabelid"/>
            </w:pPr>
            <w:r w:rsidRPr="00444DFB">
              <w:t>Transport</w:t>
            </w:r>
          </w:p>
        </w:tc>
      </w:tr>
      <w:tr w:rsidR="007567E0" w:rsidRPr="00444DFB" w14:paraId="1318B8BA" w14:textId="77777777" w:rsidTr="0080641A">
        <w:tc>
          <w:tcPr>
            <w:tcW w:w="1818" w:type="pct"/>
            <w:vMerge/>
            <w:vAlign w:val="center"/>
          </w:tcPr>
          <w:p w14:paraId="3AAE7372" w14:textId="77777777" w:rsidR="007567E0" w:rsidRPr="00444DFB" w:rsidRDefault="007567E0" w:rsidP="006101EC">
            <w:pPr>
              <w:pStyle w:val="Tabelid"/>
            </w:pPr>
          </w:p>
        </w:tc>
        <w:tc>
          <w:tcPr>
            <w:tcW w:w="3182" w:type="pct"/>
            <w:vAlign w:val="center"/>
          </w:tcPr>
          <w:p w14:paraId="518FC22A" w14:textId="77777777" w:rsidR="007567E0" w:rsidRPr="00444DFB" w:rsidRDefault="007567E0" w:rsidP="006101EC">
            <w:pPr>
              <w:pStyle w:val="Tabelid"/>
            </w:pPr>
            <w:r w:rsidRPr="00444DFB">
              <w:t>Teadus- ja arendustegevus ning ettevõtlus</w:t>
            </w:r>
          </w:p>
        </w:tc>
      </w:tr>
      <w:tr w:rsidR="007567E0" w:rsidRPr="00444DFB" w14:paraId="27820470" w14:textId="77777777" w:rsidTr="0080641A">
        <w:tc>
          <w:tcPr>
            <w:tcW w:w="1818" w:type="pct"/>
            <w:vMerge/>
            <w:vAlign w:val="center"/>
          </w:tcPr>
          <w:p w14:paraId="36736786" w14:textId="77777777" w:rsidR="007567E0" w:rsidRPr="00444DFB" w:rsidRDefault="007567E0" w:rsidP="006101EC">
            <w:pPr>
              <w:pStyle w:val="Tabelid"/>
            </w:pPr>
          </w:p>
        </w:tc>
        <w:tc>
          <w:tcPr>
            <w:tcW w:w="3182" w:type="pct"/>
            <w:vAlign w:val="center"/>
          </w:tcPr>
          <w:p w14:paraId="0457631D" w14:textId="77777777" w:rsidR="007567E0" w:rsidRPr="00444DFB" w:rsidRDefault="007567E0" w:rsidP="006101EC">
            <w:pPr>
              <w:pStyle w:val="Tabelid"/>
            </w:pPr>
            <w:r w:rsidRPr="00444DFB">
              <w:t>Digiühiskond</w:t>
            </w:r>
          </w:p>
        </w:tc>
      </w:tr>
      <w:tr w:rsidR="007567E0" w:rsidRPr="00444DFB" w14:paraId="0C349684" w14:textId="77777777" w:rsidTr="0080641A">
        <w:tc>
          <w:tcPr>
            <w:tcW w:w="1818" w:type="pct"/>
            <w:vAlign w:val="center"/>
          </w:tcPr>
          <w:p w14:paraId="41F0F94E" w14:textId="77777777" w:rsidR="007567E0" w:rsidRPr="00444DFB" w:rsidRDefault="007567E0" w:rsidP="006101EC">
            <w:pPr>
              <w:pStyle w:val="Tabelid"/>
            </w:pPr>
            <w:r w:rsidRPr="00444DFB">
              <w:t>MEM</w:t>
            </w:r>
          </w:p>
        </w:tc>
        <w:tc>
          <w:tcPr>
            <w:tcW w:w="3182" w:type="pct"/>
            <w:vAlign w:val="center"/>
          </w:tcPr>
          <w:p w14:paraId="5498FD27" w14:textId="77777777" w:rsidR="007567E0" w:rsidRPr="00444DFB" w:rsidRDefault="007567E0" w:rsidP="006101EC">
            <w:pPr>
              <w:pStyle w:val="Tabelid"/>
            </w:pPr>
            <w:r w:rsidRPr="00444DFB">
              <w:t>Põllumajandus ja kalandus</w:t>
            </w:r>
          </w:p>
        </w:tc>
      </w:tr>
      <w:tr w:rsidR="007567E0" w:rsidRPr="00444DFB" w14:paraId="41110679" w14:textId="77777777" w:rsidTr="0080641A">
        <w:tc>
          <w:tcPr>
            <w:tcW w:w="1818" w:type="pct"/>
            <w:vAlign w:val="center"/>
          </w:tcPr>
          <w:p w14:paraId="587EF528" w14:textId="77777777" w:rsidR="007567E0" w:rsidRPr="00444DFB" w:rsidRDefault="007567E0" w:rsidP="006101EC">
            <w:pPr>
              <w:pStyle w:val="Tabelid"/>
            </w:pPr>
            <w:r w:rsidRPr="00444DFB">
              <w:t>RAM</w:t>
            </w:r>
          </w:p>
        </w:tc>
        <w:tc>
          <w:tcPr>
            <w:tcW w:w="3182" w:type="pct"/>
            <w:vAlign w:val="center"/>
          </w:tcPr>
          <w:p w14:paraId="198FEA02" w14:textId="77777777" w:rsidR="007567E0" w:rsidRPr="00444DFB" w:rsidRDefault="007567E0" w:rsidP="006101EC">
            <w:pPr>
              <w:pStyle w:val="Tabelid"/>
            </w:pPr>
            <w:r w:rsidRPr="00444DFB">
              <w:t>Tõhus riik</w:t>
            </w:r>
          </w:p>
        </w:tc>
      </w:tr>
      <w:tr w:rsidR="007567E0" w:rsidRPr="00444DFB" w14:paraId="6214C22C" w14:textId="77777777" w:rsidTr="0080641A">
        <w:tc>
          <w:tcPr>
            <w:tcW w:w="1818" w:type="pct"/>
            <w:vMerge w:val="restart"/>
            <w:vAlign w:val="center"/>
          </w:tcPr>
          <w:p w14:paraId="45322F31" w14:textId="77777777" w:rsidR="007567E0" w:rsidRPr="00444DFB" w:rsidRDefault="007567E0" w:rsidP="006101EC">
            <w:pPr>
              <w:pStyle w:val="Tabelid"/>
            </w:pPr>
            <w:r w:rsidRPr="00444DFB">
              <w:t>SIM</w:t>
            </w:r>
          </w:p>
        </w:tc>
        <w:tc>
          <w:tcPr>
            <w:tcW w:w="3182" w:type="pct"/>
            <w:vAlign w:val="center"/>
          </w:tcPr>
          <w:p w14:paraId="31493F79" w14:textId="77777777" w:rsidR="007567E0" w:rsidRPr="00444DFB" w:rsidRDefault="007567E0" w:rsidP="006101EC">
            <w:pPr>
              <w:pStyle w:val="Tabelid"/>
            </w:pPr>
            <w:r w:rsidRPr="00444DFB">
              <w:t>Siseturvalisus</w:t>
            </w:r>
          </w:p>
        </w:tc>
      </w:tr>
      <w:tr w:rsidR="007567E0" w:rsidRPr="00444DFB" w14:paraId="54E94820" w14:textId="77777777" w:rsidTr="0080641A">
        <w:tc>
          <w:tcPr>
            <w:tcW w:w="1818" w:type="pct"/>
            <w:vMerge/>
            <w:vAlign w:val="center"/>
          </w:tcPr>
          <w:p w14:paraId="5169FB2F" w14:textId="77777777" w:rsidR="007567E0" w:rsidRPr="00444DFB" w:rsidRDefault="007567E0" w:rsidP="006101EC">
            <w:pPr>
              <w:pStyle w:val="Tabelid"/>
            </w:pPr>
          </w:p>
        </w:tc>
        <w:tc>
          <w:tcPr>
            <w:tcW w:w="3182" w:type="pct"/>
            <w:vAlign w:val="center"/>
          </w:tcPr>
          <w:p w14:paraId="69D614CF" w14:textId="77777777" w:rsidR="007567E0" w:rsidRPr="00444DFB" w:rsidRDefault="007567E0" w:rsidP="006101EC">
            <w:pPr>
              <w:pStyle w:val="Tabelid"/>
            </w:pPr>
            <w:r w:rsidRPr="00444DFB">
              <w:t>Sidus ühiskond</w:t>
            </w:r>
          </w:p>
        </w:tc>
      </w:tr>
      <w:tr w:rsidR="007567E0" w:rsidRPr="00444DFB" w14:paraId="5BE7CF2A" w14:textId="77777777" w:rsidTr="0080641A">
        <w:tc>
          <w:tcPr>
            <w:tcW w:w="1818" w:type="pct"/>
            <w:vMerge w:val="restart"/>
            <w:vAlign w:val="center"/>
          </w:tcPr>
          <w:p w14:paraId="1480E84B" w14:textId="77777777" w:rsidR="007567E0" w:rsidRPr="00444DFB" w:rsidRDefault="007567E0" w:rsidP="006101EC">
            <w:pPr>
              <w:pStyle w:val="Tabelid"/>
            </w:pPr>
            <w:r w:rsidRPr="00444DFB">
              <w:t>SOM</w:t>
            </w:r>
          </w:p>
        </w:tc>
        <w:tc>
          <w:tcPr>
            <w:tcW w:w="3182" w:type="pct"/>
            <w:vAlign w:val="center"/>
          </w:tcPr>
          <w:p w14:paraId="305C319B" w14:textId="77777777" w:rsidR="007567E0" w:rsidRPr="00444DFB" w:rsidRDefault="007567E0" w:rsidP="006101EC">
            <w:pPr>
              <w:pStyle w:val="Tabelid"/>
            </w:pPr>
            <w:r w:rsidRPr="00444DFB">
              <w:t>Heaolu</w:t>
            </w:r>
          </w:p>
        </w:tc>
      </w:tr>
      <w:tr w:rsidR="007567E0" w:rsidRPr="00444DFB" w14:paraId="0C6120AF" w14:textId="77777777" w:rsidTr="0080641A">
        <w:tc>
          <w:tcPr>
            <w:tcW w:w="1818" w:type="pct"/>
            <w:vMerge/>
            <w:vAlign w:val="center"/>
          </w:tcPr>
          <w:p w14:paraId="67035F83" w14:textId="77777777" w:rsidR="007567E0" w:rsidRPr="00444DFB" w:rsidRDefault="007567E0" w:rsidP="006101EC">
            <w:pPr>
              <w:pStyle w:val="Tabelid"/>
            </w:pPr>
          </w:p>
        </w:tc>
        <w:tc>
          <w:tcPr>
            <w:tcW w:w="3182" w:type="pct"/>
            <w:vAlign w:val="center"/>
          </w:tcPr>
          <w:p w14:paraId="07741BF4" w14:textId="77777777" w:rsidR="007567E0" w:rsidRPr="00444DFB" w:rsidRDefault="007567E0" w:rsidP="006101EC">
            <w:pPr>
              <w:pStyle w:val="Tabelid"/>
            </w:pPr>
            <w:r w:rsidRPr="00444DFB">
              <w:t>Tervis</w:t>
            </w:r>
          </w:p>
        </w:tc>
      </w:tr>
      <w:tr w:rsidR="007567E0" w:rsidRPr="00444DFB" w14:paraId="69B0BFE2" w14:textId="77777777" w:rsidTr="0080641A">
        <w:tc>
          <w:tcPr>
            <w:tcW w:w="1818" w:type="pct"/>
            <w:vAlign w:val="center"/>
          </w:tcPr>
          <w:p w14:paraId="052F802B" w14:textId="77777777" w:rsidR="007567E0" w:rsidRPr="00444DFB" w:rsidRDefault="007567E0" w:rsidP="006101EC">
            <w:pPr>
              <w:pStyle w:val="Tabelid"/>
            </w:pPr>
            <w:r w:rsidRPr="00444DFB">
              <w:t>VÄM</w:t>
            </w:r>
          </w:p>
        </w:tc>
        <w:tc>
          <w:tcPr>
            <w:tcW w:w="3182" w:type="pct"/>
            <w:vAlign w:val="center"/>
          </w:tcPr>
          <w:p w14:paraId="0A5493A4" w14:textId="77777777" w:rsidR="007567E0" w:rsidRPr="00444DFB" w:rsidRDefault="007567E0" w:rsidP="006101EC">
            <w:pPr>
              <w:pStyle w:val="Tabelid"/>
            </w:pPr>
            <w:r w:rsidRPr="00444DFB">
              <w:t>Välispoliitika</w:t>
            </w:r>
          </w:p>
        </w:tc>
      </w:tr>
      <w:tr w:rsidR="007567E0" w:rsidRPr="00444DFB" w14:paraId="1D182222" w14:textId="77777777" w:rsidTr="0080641A">
        <w:tc>
          <w:tcPr>
            <w:tcW w:w="1818" w:type="pct"/>
            <w:vAlign w:val="center"/>
          </w:tcPr>
          <w:p w14:paraId="3CBE41FB" w14:textId="77777777" w:rsidR="007567E0" w:rsidRPr="00444DFB" w:rsidRDefault="007567E0" w:rsidP="006101EC">
            <w:pPr>
              <w:pStyle w:val="Tabelid"/>
            </w:pPr>
            <w:r w:rsidRPr="00444DFB">
              <w:t>Riigikantselei</w:t>
            </w:r>
          </w:p>
        </w:tc>
        <w:tc>
          <w:tcPr>
            <w:tcW w:w="3182" w:type="pct"/>
            <w:vAlign w:val="center"/>
          </w:tcPr>
          <w:p w14:paraId="69F5FDD7" w14:textId="77777777" w:rsidR="007567E0" w:rsidRPr="00444DFB" w:rsidRDefault="007567E0" w:rsidP="006101EC">
            <w:pPr>
              <w:pStyle w:val="Tabelid"/>
            </w:pPr>
            <w:r w:rsidRPr="00444DFB">
              <w:t>Tõhus riik</w:t>
            </w:r>
          </w:p>
        </w:tc>
      </w:tr>
    </w:tbl>
    <w:p w14:paraId="05C58A06" w14:textId="77777777" w:rsidR="006101EC" w:rsidRDefault="006101EC" w:rsidP="007567E0">
      <w:pPr>
        <w:rPr>
          <w:rFonts w:ascii="Times New Roman" w:eastAsia="Calibri" w:hAnsi="Times New Roman" w:cs="Times New Roman"/>
          <w:sz w:val="24"/>
        </w:rPr>
      </w:pPr>
    </w:p>
    <w:p w14:paraId="205593B3" w14:textId="4B25D768" w:rsidR="007567E0" w:rsidRDefault="007567E0" w:rsidP="007567E0">
      <w:pPr>
        <w:rPr>
          <w:rFonts w:ascii="Times New Roman" w:eastAsia="Calibri" w:hAnsi="Times New Roman" w:cs="Times New Roman"/>
          <w:sz w:val="24"/>
        </w:rPr>
      </w:pPr>
      <w:r>
        <w:rPr>
          <w:rFonts w:ascii="Times New Roman" w:eastAsia="Calibri" w:hAnsi="Times New Roman" w:cs="Times New Roman"/>
          <w:sz w:val="24"/>
        </w:rPr>
        <w:t>Kolmas peatükk kajastab</w:t>
      </w:r>
      <w:r w:rsidRPr="00257C4D">
        <w:rPr>
          <w:rFonts w:ascii="Times New Roman" w:eastAsia="Calibri" w:hAnsi="Times New Roman" w:cs="Times New Roman"/>
          <w:sz w:val="24"/>
        </w:rPr>
        <w:t xml:space="preserve"> Vabariigi Valitsuse majandus- ja fiskaalpoliitilisi eesmärke ja prioriteete ning valitsussektori fiskaalraamistikku eelolevaks neljaks aastaks.</w:t>
      </w:r>
      <w:r>
        <w:rPr>
          <w:rFonts w:ascii="Times New Roman" w:eastAsia="Calibri" w:hAnsi="Times New Roman" w:cs="Times New Roman"/>
          <w:sz w:val="24"/>
        </w:rPr>
        <w:t xml:space="preserve"> Arvestades teema ajakohasust ja olulisust on sellesse peatükki lisatud eraldi osa Euroopa Liidu fondidest toimuva rahastuse kohta.</w:t>
      </w:r>
    </w:p>
    <w:p w14:paraId="0E100C60" w14:textId="77777777" w:rsidR="007567E0" w:rsidRDefault="007567E0" w:rsidP="007567E0">
      <w:pPr>
        <w:rPr>
          <w:rFonts w:ascii="Times New Roman" w:eastAsia="Calibri" w:hAnsi="Times New Roman" w:cs="Times New Roman"/>
          <w:sz w:val="24"/>
        </w:rPr>
      </w:pPr>
      <w:r>
        <w:rPr>
          <w:rFonts w:ascii="Times New Roman" w:eastAsia="Calibri" w:hAnsi="Times New Roman" w:cs="Times New Roman"/>
          <w:sz w:val="24"/>
        </w:rPr>
        <w:t xml:space="preserve">2022. aastal jõustunud riigieelarve seaduse muudatuste (§ 26 lõige 5) alusel liigendatakse aastase eelarve kulud programmi tegevuste lõikes. See tähendab, et investeeringuid võrreldes varasemaga tegevuspõhiselt ei liigendata. Sama loogikat on järgitud ka käesolevas eelarvestrateegias kuid üldisemal tasemel: rahastamiskavas on valitsemisalade investeeringute ja kulude eelarve ning tulemusvaldkondade lõikes ainult kulude eelarve.  </w:t>
      </w:r>
    </w:p>
    <w:p w14:paraId="18B78A41" w14:textId="77777777" w:rsidR="007567E0" w:rsidRPr="00E82EEB" w:rsidRDefault="007567E0" w:rsidP="007567E0">
      <w:pPr>
        <w:rPr>
          <w:rFonts w:ascii="Times New Roman" w:eastAsia="Calibri" w:hAnsi="Times New Roman" w:cs="Times New Roman"/>
          <w:sz w:val="24"/>
        </w:rPr>
      </w:pPr>
      <w:r>
        <w:rPr>
          <w:rFonts w:ascii="Times New Roman" w:eastAsia="Calibri" w:hAnsi="Times New Roman" w:cs="Times New Roman"/>
          <w:sz w:val="24"/>
        </w:rPr>
        <w:t>Dokumendil on kaheksa lisa. Võrreldes möödunud aastaga on lisas avaldatud eelarvenõukogu arvamus Rahandusministeeriumi 2022 suvise majandusprognoosi ning 2023-2026 eelarvestrateegia eesmärkide kohta.</w:t>
      </w:r>
    </w:p>
    <w:p w14:paraId="543FAF1C" w14:textId="77777777" w:rsidR="007567E0" w:rsidRPr="00257C4D" w:rsidRDefault="007567E0" w:rsidP="007567E0">
      <w:pPr>
        <w:rPr>
          <w:rFonts w:ascii="Times New Roman" w:eastAsia="Calibri" w:hAnsi="Times New Roman" w:cs="Times New Roman"/>
          <w:b/>
          <w:bCs/>
          <w:sz w:val="24"/>
        </w:rPr>
      </w:pPr>
      <w:r w:rsidRPr="00257C4D">
        <w:rPr>
          <w:rFonts w:ascii="Times New Roman" w:eastAsia="Calibri" w:hAnsi="Times New Roman" w:cs="Times New Roman"/>
          <w:b/>
          <w:bCs/>
          <w:sz w:val="24"/>
        </w:rPr>
        <w:t>Partnerite kaasa</w:t>
      </w:r>
      <w:r>
        <w:rPr>
          <w:rFonts w:ascii="Times New Roman" w:eastAsia="Calibri" w:hAnsi="Times New Roman" w:cs="Times New Roman"/>
          <w:b/>
          <w:bCs/>
          <w:sz w:val="24"/>
        </w:rPr>
        <w:t xml:space="preserve">mine eelarvestrateegia </w:t>
      </w:r>
      <w:r w:rsidRPr="00257C4D">
        <w:rPr>
          <w:rFonts w:ascii="Times New Roman" w:eastAsia="Calibri" w:hAnsi="Times New Roman" w:cs="Times New Roman"/>
          <w:b/>
          <w:bCs/>
          <w:sz w:val="24"/>
        </w:rPr>
        <w:t>koostamises</w:t>
      </w:r>
    </w:p>
    <w:p w14:paraId="2A2DBAA9" w14:textId="77777777" w:rsidR="007567E0" w:rsidRPr="003418AC" w:rsidRDefault="007567E0" w:rsidP="007567E0">
      <w:pPr>
        <w:rPr>
          <w:rFonts w:ascii="Times New Roman" w:eastAsia="Calibri" w:hAnsi="Times New Roman" w:cs="Times New Roman"/>
          <w:sz w:val="24"/>
        </w:rPr>
      </w:pPr>
      <w:r>
        <w:rPr>
          <w:rFonts w:ascii="Times New Roman" w:eastAsia="Calibri" w:hAnsi="Times New Roman" w:cs="Times New Roman"/>
          <w:sz w:val="24"/>
        </w:rPr>
        <w:t xml:space="preserve">Seotud osapoolte kaasamist korraldavad arengukavade, programmide ja eelarvestrateegia projekti koostamisel </w:t>
      </w:r>
      <w:r w:rsidRPr="00257C4D">
        <w:rPr>
          <w:rFonts w:ascii="Times New Roman" w:eastAsia="Calibri" w:hAnsi="Times New Roman" w:cs="Times New Roman"/>
          <w:sz w:val="24"/>
        </w:rPr>
        <w:t>vastutavad ministeeriumid. Asjasse puutuvate isikute kaasamine ja  valdkondade vaheline koostöö on vältimatu arengudokumentide</w:t>
      </w:r>
      <w:r>
        <w:rPr>
          <w:rFonts w:ascii="Times New Roman" w:eastAsia="Calibri" w:hAnsi="Times New Roman" w:cs="Times New Roman"/>
          <w:sz w:val="24"/>
        </w:rPr>
        <w:t xml:space="preserve"> terviklikkuse</w:t>
      </w:r>
      <w:r w:rsidRPr="00257C4D">
        <w:rPr>
          <w:rFonts w:ascii="Times New Roman" w:eastAsia="Calibri" w:hAnsi="Times New Roman" w:cs="Times New Roman"/>
          <w:sz w:val="24"/>
        </w:rPr>
        <w:t xml:space="preserve"> ja omavahelise kooskõla saavutamiseks. Valitsus on kaasamiseks andnud ka arengukava koostajatele suunised “Kaasamise heas tavas”.</w:t>
      </w:r>
    </w:p>
    <w:p w14:paraId="375EB80B" w14:textId="77777777" w:rsidR="007567E0" w:rsidRPr="00257C4D" w:rsidRDefault="007567E0" w:rsidP="007567E0">
      <w:pPr>
        <w:rPr>
          <w:rFonts w:ascii="Times New Roman" w:eastAsia="Calibri" w:hAnsi="Times New Roman" w:cs="Times New Roman"/>
          <w:b/>
          <w:bCs/>
          <w:sz w:val="24"/>
        </w:rPr>
      </w:pPr>
      <w:r w:rsidRPr="00257C4D">
        <w:rPr>
          <w:rFonts w:ascii="Times New Roman" w:eastAsia="Calibri" w:hAnsi="Times New Roman" w:cs="Times New Roman"/>
          <w:b/>
          <w:bCs/>
          <w:sz w:val="24"/>
        </w:rPr>
        <w:t>Dokumendis</w:t>
      </w:r>
      <w:r>
        <w:rPr>
          <w:rFonts w:ascii="Times New Roman" w:eastAsia="Calibri" w:hAnsi="Times New Roman" w:cs="Times New Roman"/>
          <w:b/>
          <w:bCs/>
          <w:sz w:val="24"/>
        </w:rPr>
        <w:t xml:space="preserve"> kasutatud lühendid</w:t>
      </w:r>
    </w:p>
    <w:p w14:paraId="47C73EE2"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JUM – Justiitsministeerium</w:t>
      </w:r>
    </w:p>
    <w:p w14:paraId="41C4497B"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HTM – Haridus- ja Teadusministeerium</w:t>
      </w:r>
    </w:p>
    <w:p w14:paraId="2243C44F"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KAM – Kaitseministeerium</w:t>
      </w:r>
    </w:p>
    <w:p w14:paraId="1CCECF43"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KEM – Keskkonnaministeerium</w:t>
      </w:r>
    </w:p>
    <w:p w14:paraId="44F1F889"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lastRenderedPageBreak/>
        <w:t>KUM – Kultuuriministeerium</w:t>
      </w:r>
    </w:p>
    <w:p w14:paraId="11D86648"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MKM – Majandus- ja Kommunikatsiooniministeerium</w:t>
      </w:r>
    </w:p>
    <w:p w14:paraId="35D888B6"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MEM – Maaeluministeerium</w:t>
      </w:r>
    </w:p>
    <w:p w14:paraId="4F017C91" w14:textId="77777777" w:rsidR="007567E0" w:rsidRPr="00257C4D" w:rsidRDefault="007567E0" w:rsidP="007567E0">
      <w:pPr>
        <w:rPr>
          <w:rFonts w:ascii="Times New Roman" w:eastAsia="Calibri" w:hAnsi="Times New Roman" w:cs="Times New Roman"/>
          <w:sz w:val="24"/>
        </w:rPr>
      </w:pPr>
      <w:r>
        <w:rPr>
          <w:rFonts w:ascii="Times New Roman" w:eastAsia="Calibri" w:hAnsi="Times New Roman" w:cs="Times New Roman"/>
          <w:sz w:val="24"/>
        </w:rPr>
        <w:t xml:space="preserve">RAM </w:t>
      </w:r>
      <w:r w:rsidRPr="00257C4D">
        <w:rPr>
          <w:rFonts w:ascii="Times New Roman" w:eastAsia="Calibri" w:hAnsi="Times New Roman" w:cs="Times New Roman"/>
          <w:sz w:val="24"/>
        </w:rPr>
        <w:t>–</w:t>
      </w:r>
      <w:r>
        <w:rPr>
          <w:rFonts w:ascii="Times New Roman" w:eastAsia="Calibri" w:hAnsi="Times New Roman" w:cs="Times New Roman"/>
          <w:sz w:val="24"/>
        </w:rPr>
        <w:t xml:space="preserve"> </w:t>
      </w:r>
      <w:r w:rsidRPr="00257C4D">
        <w:rPr>
          <w:rFonts w:ascii="Times New Roman" w:eastAsia="Calibri" w:hAnsi="Times New Roman" w:cs="Times New Roman"/>
          <w:sz w:val="24"/>
        </w:rPr>
        <w:t>Rahandusministeerium</w:t>
      </w:r>
    </w:p>
    <w:p w14:paraId="0714A756"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SIM – Siseministeerium</w:t>
      </w:r>
    </w:p>
    <w:p w14:paraId="3E644DDB"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SOM – Sotsiaalministeerium</w:t>
      </w:r>
    </w:p>
    <w:p w14:paraId="290BAC91"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VÄM – Välisministeerium</w:t>
      </w:r>
    </w:p>
    <w:p w14:paraId="3FE800A1"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MAK – Maaelu Arengukava 2014-2020</w:t>
      </w:r>
    </w:p>
    <w:p w14:paraId="426D050B"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EMKF – Euroopa Merendus- ja Kalandusfond 2014-2020</w:t>
      </w:r>
    </w:p>
    <w:p w14:paraId="6B6747B1"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ESF – Euroopa Sotsiaalfond</w:t>
      </w:r>
    </w:p>
    <w:p w14:paraId="74364330"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EAFRD – Euroopa Maaelu Arengu Põllumajandusfond</w:t>
      </w:r>
    </w:p>
    <w:p w14:paraId="60BC8C3C"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ERF – Euroopa Regionaalarengu Fond</w:t>
      </w:r>
    </w:p>
    <w:p w14:paraId="3C5CC71E"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ÜF – Ühtekuuluvusfond</w:t>
      </w:r>
    </w:p>
    <w:p w14:paraId="4E4FA443"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RKAS – Riigi Kinnisvara AS</w:t>
      </w:r>
    </w:p>
    <w:p w14:paraId="605D7A6D"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IKT – Info- ja kommunikatsioonitehnoloogia</w:t>
      </w:r>
    </w:p>
    <w:p w14:paraId="7D2E8A80"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TUV – Tulemusvaldkond</w:t>
      </w:r>
    </w:p>
    <w:p w14:paraId="7D8447B5"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OSCE – Euroopa Julgeoleku- ja Koostööorganisatsioon</w:t>
      </w:r>
    </w:p>
    <w:p w14:paraId="56BFEAA8"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VV – Vabariigi Valitsus</w:t>
      </w:r>
    </w:p>
    <w:p w14:paraId="1B9A0B45"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CERN – Euroopa Tuumauuringute Keskus</w:t>
      </w:r>
    </w:p>
    <w:p w14:paraId="7FAF208B"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KOV – Kohalik omavalitsus</w:t>
      </w:r>
    </w:p>
    <w:p w14:paraId="7C806376"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PPA – Politsei – ja Piirivalveamet</w:t>
      </w:r>
    </w:p>
    <w:p w14:paraId="6474A684"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MTO – Keskpika perioodi eesmärk (</w:t>
      </w:r>
      <w:r w:rsidRPr="00B062C9">
        <w:rPr>
          <w:rFonts w:ascii="Times New Roman" w:eastAsia="Calibri" w:hAnsi="Times New Roman" w:cs="Times New Roman"/>
          <w:i/>
          <w:sz w:val="24"/>
          <w:lang w:val="en-US"/>
        </w:rPr>
        <w:t>medium-term objective</w:t>
      </w:r>
      <w:r w:rsidRPr="00257C4D">
        <w:rPr>
          <w:rFonts w:ascii="Times New Roman" w:eastAsia="Calibri" w:hAnsi="Times New Roman" w:cs="Times New Roman"/>
          <w:sz w:val="24"/>
        </w:rPr>
        <w:t>)</w:t>
      </w:r>
    </w:p>
    <w:p w14:paraId="6A251182" w14:textId="77777777" w:rsidR="007567E0"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RES</w:t>
      </w:r>
      <w:r>
        <w:rPr>
          <w:rFonts w:ascii="Times New Roman" w:eastAsia="Calibri" w:hAnsi="Times New Roman" w:cs="Times New Roman"/>
          <w:sz w:val="24"/>
        </w:rPr>
        <w:t xml:space="preserve"> </w:t>
      </w:r>
      <w:r w:rsidRPr="00257C4D">
        <w:rPr>
          <w:rFonts w:ascii="Times New Roman" w:eastAsia="Calibri" w:hAnsi="Times New Roman" w:cs="Times New Roman"/>
          <w:sz w:val="24"/>
        </w:rPr>
        <w:t>– Riigieelarve strateegia</w:t>
      </w:r>
    </w:p>
    <w:p w14:paraId="2B1D9639" w14:textId="77777777" w:rsidR="007567E0" w:rsidRPr="00257C4D" w:rsidRDefault="007567E0" w:rsidP="007567E0">
      <w:pPr>
        <w:rPr>
          <w:rFonts w:ascii="Times New Roman" w:eastAsia="Calibri" w:hAnsi="Times New Roman" w:cs="Times New Roman"/>
          <w:sz w:val="24"/>
        </w:rPr>
      </w:pPr>
      <w:r w:rsidRPr="00257C4D">
        <w:rPr>
          <w:rFonts w:ascii="Times New Roman" w:eastAsia="Calibri" w:hAnsi="Times New Roman" w:cs="Times New Roman"/>
          <w:sz w:val="24"/>
        </w:rPr>
        <w:t>mln – miljon</w:t>
      </w:r>
    </w:p>
    <w:p w14:paraId="48617236" w14:textId="1FE7CC59" w:rsidR="00742718" w:rsidRPr="00257C4D" w:rsidRDefault="007567E0" w:rsidP="00742718">
      <w:pPr>
        <w:rPr>
          <w:rFonts w:ascii="Times New Roman" w:eastAsia="Calibri" w:hAnsi="Times New Roman" w:cs="Times New Roman"/>
          <w:sz w:val="24"/>
        </w:rPr>
      </w:pPr>
      <w:r w:rsidRPr="00257C4D">
        <w:rPr>
          <w:rFonts w:ascii="Times New Roman" w:eastAsia="Calibri" w:hAnsi="Times New Roman" w:cs="Times New Roman"/>
          <w:sz w:val="24"/>
        </w:rPr>
        <w:t>mld – miljard</w:t>
      </w:r>
    </w:p>
    <w:p w14:paraId="1DCAD590" w14:textId="5B27B924" w:rsidR="00385F24" w:rsidRDefault="00CC4C17" w:rsidP="00385F24">
      <w:pPr>
        <w:pStyle w:val="Pealkiri1tase"/>
      </w:pPr>
      <w:bookmarkStart w:id="1" w:name="_Toc115273517"/>
      <w:r w:rsidRPr="00B454CE">
        <w:lastRenderedPageBreak/>
        <w:t xml:space="preserve">1. </w:t>
      </w:r>
      <w:r w:rsidR="00C54581" w:rsidRPr="00B454CE">
        <w:t>Vabariigi Valitsuse prioriteedid</w:t>
      </w:r>
      <w:bookmarkEnd w:id="1"/>
      <w:r w:rsidR="001740D9">
        <w:t xml:space="preserve"> </w:t>
      </w:r>
    </w:p>
    <w:p w14:paraId="01C93905" w14:textId="77777777" w:rsidR="008D00AE" w:rsidRDefault="008D00AE" w:rsidP="008D00AE">
      <w:pPr>
        <w:pStyle w:val="Phitekst"/>
      </w:pPr>
      <w:r w:rsidRPr="00BC0BA8">
        <w:t>Vabariigi valitsus lähtub riigi eelarvestrateegiat koostades koalitsioonileppest, mille prioriteedid on</w:t>
      </w:r>
      <w:r>
        <w:t xml:space="preserve"> eestikeelne haridus ja kõrghariduse rahastamine, laiapindne riigikaitse, Ukraina toetamine, energeetika ja elektriturureform, metsandus, merendus, toimetulek, peretoetused ja hinnatõusu leevendamine ning muud poliitilised prioriteedid. </w:t>
      </w:r>
      <w:r w:rsidRPr="00BC0BA8">
        <w:t>Nende eesmärkide saavutamiseks on valitsus kinnitanud t</w:t>
      </w:r>
      <w:r>
        <w:t>egevuskava</w:t>
      </w:r>
      <w:r w:rsidRPr="00BC0BA8">
        <w:t>, milles kavandatud tegevusi finantseeritakse riigieelarvest. Alljärgnevalt toome ära olulisemad eesmärgid ja tegevused, mida valitsus kavandab eesmärkide saavutamiseks astuda ja mille finantseerimiseks on strateegias vahendid kavandatud.</w:t>
      </w:r>
    </w:p>
    <w:p w14:paraId="6D3EDE7A" w14:textId="77777777" w:rsidR="008D00AE" w:rsidRPr="00BC0BA8" w:rsidRDefault="008D00AE" w:rsidP="008D00AE">
      <w:pPr>
        <w:pStyle w:val="Phitekst"/>
        <w:spacing w:after="0"/>
      </w:pPr>
    </w:p>
    <w:p w14:paraId="51680FAC" w14:textId="77777777" w:rsidR="006E4CFD" w:rsidRPr="00612709" w:rsidRDefault="006E4CFD" w:rsidP="006E4CFD">
      <w:pPr>
        <w:pStyle w:val="Pealkiri2tase"/>
        <w:rPr>
          <w:lang w:eastAsia="et-EE"/>
        </w:rPr>
      </w:pPr>
      <w:bookmarkStart w:id="2" w:name="_Toc110850453"/>
      <w:bookmarkStart w:id="3" w:name="_Toc115182505"/>
      <w:bookmarkStart w:id="4" w:name="_Toc115273518"/>
      <w:bookmarkStart w:id="5" w:name="_Hlk68692558"/>
      <w:r w:rsidRPr="00F2523B">
        <w:t>Eestikeelne haridus ja kõrghariduse rahastamine</w:t>
      </w:r>
      <w:bookmarkEnd w:id="2"/>
      <w:bookmarkEnd w:id="3"/>
      <w:bookmarkEnd w:id="4"/>
    </w:p>
    <w:p w14:paraId="202E2C20" w14:textId="77777777" w:rsidR="006E4CFD" w:rsidRPr="00362CCC" w:rsidRDefault="006E4CFD" w:rsidP="006E4CFD">
      <w:pPr>
        <w:pStyle w:val="Phitekst"/>
        <w:spacing w:before="240"/>
      </w:pPr>
      <w:bookmarkStart w:id="6" w:name="_Hlk66788188"/>
      <w:r w:rsidRPr="00BF3989">
        <w:t>Valitsus peab oluliseks eestikeelsele haridusele üleminekut ning kõrghariduse rahastamise suurendamist.</w:t>
      </w:r>
      <w:r>
        <w:t xml:space="preserve"> Valitsus seab </w:t>
      </w:r>
      <w:r w:rsidRPr="00855A8D">
        <w:t xml:space="preserve">eesmärgiks õpetajate üldise palgakasvu, mis tagaks </w:t>
      </w:r>
      <w:r>
        <w:t xml:space="preserve">eestikeelsele haridusele ülemineku </w:t>
      </w:r>
      <w:r w:rsidRPr="00855A8D">
        <w:t>reformiks vajaliku pedagoogilise ressursi.</w:t>
      </w:r>
    </w:p>
    <w:bookmarkEnd w:id="6"/>
    <w:p w14:paraId="265F9E05" w14:textId="77777777" w:rsidR="006E4CFD" w:rsidRPr="002206E8" w:rsidRDefault="006E4CFD" w:rsidP="006E4CFD">
      <w:pPr>
        <w:pStyle w:val="Phitekst"/>
        <w:spacing w:before="240" w:after="240"/>
        <w:rPr>
          <w:rFonts w:cs="Times New Roman"/>
          <w:b/>
          <w:bCs/>
        </w:rPr>
      </w:pPr>
      <w:r w:rsidRPr="00BD4498">
        <w:rPr>
          <w:rStyle w:val="Tugev"/>
        </w:rPr>
        <w:t>Kavandatavad tegevused:</w:t>
      </w:r>
    </w:p>
    <w:p w14:paraId="3D3DE9DA" w14:textId="77777777" w:rsidR="006E4CFD" w:rsidRDefault="006E4CFD" w:rsidP="006E4CFD">
      <w:pPr>
        <w:pStyle w:val="Loendilik"/>
        <w:numPr>
          <w:ilvl w:val="0"/>
          <w:numId w:val="5"/>
        </w:numPr>
        <w:rPr>
          <w:rFonts w:ascii="Times New Roman" w:hAnsi="Times New Roman"/>
          <w:sz w:val="24"/>
        </w:rPr>
      </w:pPr>
      <w:r w:rsidRPr="002206E8">
        <w:rPr>
          <w:rFonts w:ascii="Times New Roman" w:hAnsi="Times New Roman"/>
          <w:sz w:val="24"/>
        </w:rPr>
        <w:t>Eestikeelsele haridusele üleminekuks on kavas 2022. aasta sügisel ette valmistada seaduseelnõud, millega algab 2024. aastast üleminek eestikeelsele haridusele alushariduses</w:t>
      </w:r>
      <w:r>
        <w:rPr>
          <w:rFonts w:ascii="Times New Roman" w:hAnsi="Times New Roman"/>
          <w:sz w:val="24"/>
        </w:rPr>
        <w:t xml:space="preserve"> ning üldhariduse </w:t>
      </w:r>
      <w:r w:rsidRPr="002206E8">
        <w:rPr>
          <w:rFonts w:ascii="Times New Roman" w:hAnsi="Times New Roman"/>
          <w:sz w:val="24"/>
        </w:rPr>
        <w:t>esimeses ja neljandas klassis. Eestikeelsele haridusele ülemine lõppeb 2030. aastal.</w:t>
      </w:r>
    </w:p>
    <w:p w14:paraId="0B412757" w14:textId="77777777" w:rsidR="006E4CFD" w:rsidRDefault="006E4CFD" w:rsidP="006E4CFD">
      <w:pPr>
        <w:pStyle w:val="Loendilik"/>
        <w:numPr>
          <w:ilvl w:val="0"/>
          <w:numId w:val="5"/>
        </w:numPr>
        <w:rPr>
          <w:rFonts w:ascii="Times New Roman" w:hAnsi="Times New Roman"/>
          <w:sz w:val="24"/>
        </w:rPr>
      </w:pPr>
      <w:r>
        <w:rPr>
          <w:rFonts w:ascii="Times New Roman" w:hAnsi="Times New Roman"/>
          <w:sz w:val="24"/>
        </w:rPr>
        <w:t>E</w:t>
      </w:r>
      <w:r w:rsidRPr="00C6233C">
        <w:rPr>
          <w:rFonts w:ascii="Times New Roman" w:hAnsi="Times New Roman"/>
          <w:sz w:val="24"/>
        </w:rPr>
        <w:t>rineva emakeelega la</w:t>
      </w:r>
      <w:r>
        <w:rPr>
          <w:rFonts w:ascii="Times New Roman" w:hAnsi="Times New Roman"/>
          <w:sz w:val="24"/>
        </w:rPr>
        <w:t xml:space="preserve">ste </w:t>
      </w:r>
      <w:r w:rsidRPr="00C6233C">
        <w:rPr>
          <w:rFonts w:ascii="Times New Roman" w:hAnsi="Times New Roman"/>
          <w:sz w:val="24"/>
        </w:rPr>
        <w:t>eesti keeles ja eestikeelses õpikeskkonnas</w:t>
      </w:r>
      <w:r>
        <w:rPr>
          <w:rFonts w:ascii="Times New Roman" w:hAnsi="Times New Roman"/>
          <w:sz w:val="24"/>
        </w:rPr>
        <w:t xml:space="preserve"> õppimise toetamiseks on kavas kasutada </w:t>
      </w:r>
      <w:r w:rsidRPr="00C6233C">
        <w:rPr>
          <w:rFonts w:ascii="Times New Roman" w:hAnsi="Times New Roman"/>
          <w:sz w:val="24"/>
        </w:rPr>
        <w:t xml:space="preserve">mitmekülgseid teaduspõhiseid õppekorralduse viise </w:t>
      </w:r>
      <w:r>
        <w:rPr>
          <w:rFonts w:ascii="Times New Roman" w:hAnsi="Times New Roman"/>
          <w:sz w:val="24"/>
        </w:rPr>
        <w:t>ning vajalik</w:t>
      </w:r>
      <w:r w:rsidRPr="00C6233C">
        <w:rPr>
          <w:rFonts w:ascii="Times New Roman" w:hAnsi="Times New Roman"/>
          <w:sz w:val="24"/>
        </w:rPr>
        <w:t xml:space="preserve"> täienda</w:t>
      </w:r>
      <w:r>
        <w:rPr>
          <w:rFonts w:ascii="Times New Roman" w:hAnsi="Times New Roman"/>
          <w:sz w:val="24"/>
        </w:rPr>
        <w:t>da</w:t>
      </w:r>
      <w:r w:rsidRPr="00C6233C">
        <w:rPr>
          <w:rFonts w:ascii="Times New Roman" w:hAnsi="Times New Roman"/>
          <w:sz w:val="24"/>
        </w:rPr>
        <w:t xml:space="preserve"> õppemetoodikat.</w:t>
      </w:r>
      <w:r>
        <w:rPr>
          <w:rFonts w:ascii="Times New Roman" w:hAnsi="Times New Roman"/>
          <w:sz w:val="24"/>
        </w:rPr>
        <w:t xml:space="preserve"> Täiendavalt on kavas muuta</w:t>
      </w:r>
      <w:r w:rsidRPr="00855A8D">
        <w:rPr>
          <w:rFonts w:ascii="Times New Roman" w:hAnsi="Times New Roman"/>
          <w:sz w:val="24"/>
        </w:rPr>
        <w:t xml:space="preserve"> kutsehariduse rahastamispõhimõt</w:t>
      </w:r>
      <w:r>
        <w:rPr>
          <w:rFonts w:ascii="Times New Roman" w:hAnsi="Times New Roman"/>
          <w:sz w:val="24"/>
        </w:rPr>
        <w:t>teid.</w:t>
      </w:r>
      <w:bookmarkEnd w:id="5"/>
    </w:p>
    <w:p w14:paraId="5D8EF198" w14:textId="77777777" w:rsidR="006E4CFD" w:rsidRPr="00996B3C" w:rsidRDefault="006E4CFD" w:rsidP="006E4CFD">
      <w:pPr>
        <w:pStyle w:val="Loendilik"/>
        <w:numPr>
          <w:ilvl w:val="0"/>
          <w:numId w:val="5"/>
        </w:numPr>
        <w:rPr>
          <w:rFonts w:ascii="Times New Roman" w:hAnsi="Times New Roman" w:cs="Times New Roman"/>
          <w:sz w:val="24"/>
          <w:szCs w:val="24"/>
        </w:rPr>
      </w:pPr>
      <w:r w:rsidRPr="00C96E45">
        <w:rPr>
          <w:rFonts w:ascii="Times New Roman" w:hAnsi="Times New Roman" w:cs="Times New Roman"/>
          <w:sz w:val="24"/>
          <w:szCs w:val="24"/>
        </w:rPr>
        <w:t>Väärtustamaks õpetaja ametit tõstetakse 2023. a õpetajate palga alammäära 23,9%</w:t>
      </w:r>
      <w:r>
        <w:rPr>
          <w:rFonts w:ascii="Times New Roman" w:hAnsi="Times New Roman" w:cs="Times New Roman"/>
          <w:sz w:val="24"/>
          <w:szCs w:val="24"/>
        </w:rPr>
        <w:t xml:space="preserve">. </w:t>
      </w:r>
      <w:r w:rsidRPr="00996B3C">
        <w:rPr>
          <w:rFonts w:ascii="Times New Roman" w:hAnsi="Times New Roman" w:cs="Times New Roman"/>
          <w:sz w:val="24"/>
          <w:szCs w:val="24"/>
        </w:rPr>
        <w:t xml:space="preserve">Valitsus peab oluliseks kvaliteetse eestikeelse kõrghariduse kättesaadavust ja kestlikkust. Aastatel 2023-2026 </w:t>
      </w:r>
      <w:r w:rsidRPr="00996B3C">
        <w:rPr>
          <w:rFonts w:ascii="Times New Roman" w:hAnsi="Times New Roman" w:cs="Times New Roman"/>
          <w:b/>
          <w:bCs/>
          <w:sz w:val="24"/>
          <w:szCs w:val="24"/>
        </w:rPr>
        <w:t>suurendatakse kõrghariduse riikliku rahastamist</w:t>
      </w:r>
      <w:r w:rsidRPr="00996B3C">
        <w:rPr>
          <w:rFonts w:ascii="Times New Roman" w:hAnsi="Times New Roman" w:cs="Times New Roman"/>
          <w:sz w:val="24"/>
          <w:szCs w:val="24"/>
        </w:rPr>
        <w:t xml:space="preserve"> 15% aastas. Ülikoolidega sõlmitavatesse mitmeaastastesse halduslepingutesse lisatakse kohustus tagada eestikeelsete õppekavade olemasolu.</w:t>
      </w:r>
    </w:p>
    <w:p w14:paraId="4FD74EE0" w14:textId="77777777" w:rsidR="006E4CFD" w:rsidRDefault="006E4CFD" w:rsidP="006E4CFD">
      <w:pPr>
        <w:pStyle w:val="Loetelupunktidega"/>
        <w:numPr>
          <w:ilvl w:val="0"/>
          <w:numId w:val="0"/>
        </w:numPr>
        <w:spacing w:before="240" w:after="240"/>
        <w:rPr>
          <w:b/>
          <w:bCs/>
          <w:lang w:eastAsia="et-EE"/>
        </w:rPr>
      </w:pPr>
      <w:r w:rsidRPr="00F10F75">
        <w:rPr>
          <w:b/>
          <w:bCs/>
          <w:lang w:eastAsia="et-EE"/>
        </w:rPr>
        <w:t>Mõõdik:</w:t>
      </w:r>
    </w:p>
    <w:p w14:paraId="11F9CE7B" w14:textId="77777777" w:rsidR="006E4CFD" w:rsidRPr="00F10F75" w:rsidRDefault="006E4CFD" w:rsidP="006E4CFD">
      <w:pPr>
        <w:pStyle w:val="Loetelupunktidega"/>
        <w:numPr>
          <w:ilvl w:val="0"/>
          <w:numId w:val="0"/>
        </w:numPr>
        <w:spacing w:before="120" w:after="240"/>
        <w:rPr>
          <w:b/>
          <w:bCs/>
          <w:lang w:eastAsia="et-EE"/>
        </w:rPr>
      </w:pPr>
    </w:p>
    <w:p w14:paraId="3772F5C3" w14:textId="77777777" w:rsidR="006E4CFD" w:rsidRPr="00BC0BA8" w:rsidRDefault="006E4CFD" w:rsidP="006E4CFD">
      <w:pPr>
        <w:pStyle w:val="Loetelupunktidega"/>
        <w:spacing w:before="240"/>
        <w:rPr>
          <w:lang w:eastAsia="et-EE"/>
        </w:rPr>
      </w:pPr>
      <w:r w:rsidRPr="003E75FE">
        <w:rPr>
          <w:lang w:eastAsia="et-EE"/>
        </w:rPr>
        <w:t>Eesti keelt kasutavate inimeste osakaal (algtase 91% (2021), sihttase suurem kui 91% (2023))</w:t>
      </w:r>
    </w:p>
    <w:p w14:paraId="504B12B4" w14:textId="77777777" w:rsidR="006E4CFD" w:rsidRDefault="006E4CFD" w:rsidP="006E4CFD">
      <w:pPr>
        <w:pStyle w:val="Loetelupunktidega"/>
        <w:numPr>
          <w:ilvl w:val="0"/>
          <w:numId w:val="0"/>
        </w:numPr>
      </w:pPr>
    </w:p>
    <w:p w14:paraId="6B196D90" w14:textId="77777777" w:rsidR="006E4CFD" w:rsidRPr="00612709" w:rsidRDefault="006E4CFD" w:rsidP="006E4CFD">
      <w:pPr>
        <w:pStyle w:val="Pealkiri2tase"/>
        <w:rPr>
          <w:lang w:eastAsia="et-EE"/>
        </w:rPr>
      </w:pPr>
      <w:bookmarkStart w:id="7" w:name="_Toc110850454"/>
      <w:bookmarkStart w:id="8" w:name="_Toc115182506"/>
      <w:bookmarkStart w:id="9" w:name="_Toc115273519"/>
      <w:r w:rsidRPr="003E75FE">
        <w:rPr>
          <w:lang w:eastAsia="et-EE"/>
        </w:rPr>
        <w:t>Laiapindne riigikaitse</w:t>
      </w:r>
      <w:bookmarkEnd w:id="7"/>
      <w:bookmarkEnd w:id="8"/>
      <w:bookmarkEnd w:id="9"/>
    </w:p>
    <w:p w14:paraId="498D15EA" w14:textId="77777777" w:rsidR="006E4CFD" w:rsidRDefault="006E4CFD" w:rsidP="006E4CFD">
      <w:pPr>
        <w:pStyle w:val="Phitekst"/>
        <w:spacing w:before="240"/>
      </w:pPr>
      <w:r>
        <w:t>Valitsus peab oluliseks Eesti kaitsevõime maksimaalset ja kiiret väljaarendamist koostöös liitlastega. Valitsus seab eesmärgiks kriitilisteks võimearendusteks õhu- ja ballistilise kaitse arendamist, kaudtule võimet ja maakaitse tugevdamist ning näeb selleks ette vajalikud vahendid personalivõimekuse kasvuks. Keerukamad ja kallimad kaitsevõimed arendatakse välja liitlaste toel ja koostöös.</w:t>
      </w:r>
    </w:p>
    <w:p w14:paraId="448E7B5D" w14:textId="77777777" w:rsidR="006E4CFD" w:rsidRDefault="006E4CFD" w:rsidP="006E4CFD">
      <w:pPr>
        <w:pStyle w:val="Pealkiri4tase"/>
        <w:spacing w:before="240" w:after="240"/>
        <w:rPr>
          <w:rStyle w:val="Tugev"/>
          <w:b/>
          <w:bCs w:val="0"/>
        </w:rPr>
      </w:pPr>
      <w:r w:rsidRPr="000B3A88">
        <w:rPr>
          <w:rStyle w:val="Tugev"/>
          <w:b/>
          <w:bCs w:val="0"/>
        </w:rPr>
        <w:t>Kavandatavad tegevused:</w:t>
      </w:r>
    </w:p>
    <w:p w14:paraId="291F71F5" w14:textId="77777777" w:rsidR="006E4CFD" w:rsidRPr="001B3843" w:rsidRDefault="006E4CFD" w:rsidP="006E4CFD">
      <w:pPr>
        <w:pStyle w:val="Loetelupunktidega"/>
        <w:rPr>
          <w:bCs/>
        </w:rPr>
      </w:pPr>
      <w:r>
        <w:rPr>
          <w:bCs/>
          <w:color w:val="000000" w:themeColor="text1"/>
          <w:szCs w:val="24"/>
          <w:lang w:eastAsia="et-EE"/>
        </w:rPr>
        <w:t>R</w:t>
      </w:r>
      <w:r w:rsidRPr="001B3843">
        <w:rPr>
          <w:bCs/>
          <w:color w:val="000000" w:themeColor="text1"/>
          <w:szCs w:val="24"/>
          <w:lang w:eastAsia="et-EE"/>
        </w:rPr>
        <w:t>iigile vajalike riigikaitse ja siseturvalisuse valdkondade töötajate olemasolu</w:t>
      </w:r>
      <w:r>
        <w:rPr>
          <w:bCs/>
          <w:color w:val="000000" w:themeColor="text1"/>
          <w:szCs w:val="24"/>
          <w:lang w:eastAsia="et-EE"/>
        </w:rPr>
        <w:t xml:space="preserve"> tagamiseks otsitakse võimalusi</w:t>
      </w:r>
      <w:r w:rsidRPr="001B3843">
        <w:rPr>
          <w:bCs/>
          <w:color w:val="000000" w:themeColor="text1"/>
          <w:szCs w:val="24"/>
          <w:lang w:eastAsia="et-EE"/>
        </w:rPr>
        <w:t xml:space="preserve"> vähendada palkade mahajäämust.</w:t>
      </w:r>
    </w:p>
    <w:p w14:paraId="36638F4F" w14:textId="77777777" w:rsidR="006E4CFD" w:rsidRPr="001B3843" w:rsidRDefault="006E4CFD" w:rsidP="006E4CFD">
      <w:pPr>
        <w:pStyle w:val="Loetelupunktidega"/>
        <w:rPr>
          <w:bCs/>
        </w:rPr>
      </w:pPr>
      <w:r w:rsidRPr="001B3843">
        <w:rPr>
          <w:bCs/>
          <w:color w:val="000000" w:themeColor="text1"/>
          <w:szCs w:val="24"/>
          <w:lang w:eastAsia="et-EE"/>
        </w:rPr>
        <w:lastRenderedPageBreak/>
        <w:t>Õhu- ja ballistilise kaitse võimekuse arendamiseks eraldatakse vahendid keskmaa õhutõrje hankimiseks</w:t>
      </w:r>
      <w:r>
        <w:rPr>
          <w:bCs/>
          <w:color w:val="000000" w:themeColor="text1"/>
          <w:szCs w:val="24"/>
          <w:lang w:eastAsia="et-EE"/>
        </w:rPr>
        <w:t>.</w:t>
      </w:r>
    </w:p>
    <w:p w14:paraId="247D923B" w14:textId="77777777" w:rsidR="006E4CFD" w:rsidRPr="00AD6D5C" w:rsidRDefault="006E4CFD" w:rsidP="006E4CFD">
      <w:pPr>
        <w:pStyle w:val="Loetelupunktidega"/>
        <w:rPr>
          <w:bCs/>
        </w:rPr>
      </w:pPr>
      <w:r>
        <w:rPr>
          <w:bCs/>
          <w:color w:val="000000" w:themeColor="text1"/>
          <w:szCs w:val="24"/>
          <w:lang w:eastAsia="et-EE"/>
        </w:rPr>
        <w:t xml:space="preserve">Tagamaks riigikaitse ja siseturvalisuse valdkondade piisavat mehitatust, suurendatakse </w:t>
      </w:r>
      <w:r w:rsidRPr="00AD6D5C">
        <w:rPr>
          <w:bCs/>
          <w:color w:val="000000" w:themeColor="text1"/>
          <w:szCs w:val="24"/>
          <w:lang w:eastAsia="et-EE"/>
        </w:rPr>
        <w:t>väljaõpet ja laiendatakse harjutusvõimalusi.</w:t>
      </w:r>
    </w:p>
    <w:p w14:paraId="24982FED" w14:textId="77777777" w:rsidR="00AD6D5C" w:rsidRPr="00AD6D5C" w:rsidRDefault="00AD6D5C" w:rsidP="00AD6D5C">
      <w:pPr>
        <w:pStyle w:val="Loetelupunktidega"/>
        <w:rPr>
          <w:bCs/>
        </w:rPr>
      </w:pPr>
      <w:r w:rsidRPr="00AD6D5C">
        <w:rPr>
          <w:bCs/>
        </w:rPr>
        <w:t>Jätkatakse Eesti idapiiri taristu kiirendatud väljaarendamist, sealhulgas kaasaegste idapiiri juhtimiskeskuste rajamisega Narvas ja Luhamaal.</w:t>
      </w:r>
    </w:p>
    <w:p w14:paraId="7D737009" w14:textId="77777777" w:rsidR="00AD6D5C" w:rsidRPr="00AD6D5C" w:rsidRDefault="00AD6D5C" w:rsidP="00AD6D5C">
      <w:pPr>
        <w:pStyle w:val="Loetelupunktidega"/>
        <w:rPr>
          <w:bCs/>
        </w:rPr>
      </w:pPr>
      <w:r w:rsidRPr="00AD6D5C">
        <w:t>Päästjate minimaalne palk tõstetakse 1620 euroni, politseinike minimaalne palk 1849 euroni ning päästekorraldajate palk 1631 euroni.</w:t>
      </w:r>
    </w:p>
    <w:p w14:paraId="7D46DE74" w14:textId="77777777" w:rsidR="006E4CFD" w:rsidRPr="00C332F7" w:rsidRDefault="006E4CFD" w:rsidP="006E4CFD">
      <w:pPr>
        <w:pStyle w:val="Loetelupunktidega"/>
        <w:numPr>
          <w:ilvl w:val="0"/>
          <w:numId w:val="0"/>
        </w:numPr>
        <w:rPr>
          <w:lang w:eastAsia="et-EE"/>
        </w:rPr>
      </w:pPr>
    </w:p>
    <w:p w14:paraId="22D11096" w14:textId="77777777" w:rsidR="006E4CFD" w:rsidRPr="00C332F7" w:rsidRDefault="006E4CFD" w:rsidP="006E4CFD">
      <w:pPr>
        <w:pStyle w:val="Loetelupunktidega"/>
        <w:numPr>
          <w:ilvl w:val="0"/>
          <w:numId w:val="0"/>
        </w:numPr>
        <w:spacing w:before="240"/>
        <w:rPr>
          <w:lang w:eastAsia="et-EE"/>
        </w:rPr>
      </w:pPr>
      <w:r w:rsidRPr="00C332F7">
        <w:rPr>
          <w:b/>
          <w:bCs/>
          <w:lang w:eastAsia="et-EE"/>
        </w:rPr>
        <w:t>Mõõdik:</w:t>
      </w:r>
      <w:r w:rsidRPr="00C332F7">
        <w:rPr>
          <w:lang w:eastAsia="et-EE"/>
        </w:rPr>
        <w:t xml:space="preserve"> Eestit turvaliseks riigiks pidavate inimeste osakaal (algtase 90% (2022), sihttase &gt;90% (2023))</w:t>
      </w:r>
    </w:p>
    <w:p w14:paraId="49761B7D" w14:textId="77777777" w:rsidR="006E4CFD" w:rsidRPr="00C332F7" w:rsidRDefault="006E4CFD" w:rsidP="006E4CFD">
      <w:pPr>
        <w:pStyle w:val="Loetelupunktidega"/>
        <w:numPr>
          <w:ilvl w:val="0"/>
          <w:numId w:val="0"/>
        </w:numPr>
        <w:rPr>
          <w:lang w:eastAsia="et-EE"/>
        </w:rPr>
      </w:pPr>
    </w:p>
    <w:p w14:paraId="530971CF" w14:textId="77777777" w:rsidR="006E4CFD" w:rsidRPr="00C332F7" w:rsidRDefault="006E4CFD" w:rsidP="006E4CFD">
      <w:pPr>
        <w:pStyle w:val="Pealkiri2tase"/>
        <w:rPr>
          <w:lang w:eastAsia="et-EE"/>
        </w:rPr>
      </w:pPr>
      <w:bookmarkStart w:id="10" w:name="_Toc110850455"/>
      <w:bookmarkStart w:id="11" w:name="_Toc115182507"/>
      <w:bookmarkStart w:id="12" w:name="_Toc115273520"/>
      <w:r w:rsidRPr="00C332F7">
        <w:rPr>
          <w:lang w:eastAsia="et-EE"/>
        </w:rPr>
        <w:t>Ukraina toetamine</w:t>
      </w:r>
      <w:bookmarkEnd w:id="10"/>
      <w:bookmarkEnd w:id="11"/>
      <w:bookmarkEnd w:id="12"/>
    </w:p>
    <w:p w14:paraId="2C600584" w14:textId="77777777" w:rsidR="006E4CFD" w:rsidRPr="00C332F7" w:rsidRDefault="006E4CFD" w:rsidP="006E4CFD">
      <w:pPr>
        <w:pStyle w:val="Phitekst"/>
        <w:spacing w:before="240" w:after="240"/>
      </w:pPr>
      <w:r w:rsidRPr="00C332F7">
        <w:t>Valitsus peab oluliseks toetada Ukrainat kõigil rahvusvahelistel tasanditel ning toetada jätkuvalt Venemaa Föderatsiooni majanduslikku isoleerimist. Oluline on toetada sõjapõgenikke vastu võtvaid kohalikke omavalitsusi, pakkuda põgenikele eesti keele õpet, suunata lapsi eestikeelsesse kooli ning luua võimalused sõjapõgenike tagasipöördumiseks pärast sõja lõppu.</w:t>
      </w:r>
    </w:p>
    <w:p w14:paraId="7AC06155" w14:textId="77777777" w:rsidR="006E4CFD" w:rsidRPr="00C332F7" w:rsidRDefault="006E4CFD" w:rsidP="006E4CFD">
      <w:pPr>
        <w:pStyle w:val="Phitekst"/>
        <w:spacing w:before="240" w:after="240"/>
        <w:rPr>
          <w:rStyle w:val="Tugev"/>
        </w:rPr>
      </w:pPr>
      <w:r w:rsidRPr="00C332F7">
        <w:rPr>
          <w:rStyle w:val="Tugev"/>
        </w:rPr>
        <w:t>Kavandatavad tegevused:</w:t>
      </w:r>
    </w:p>
    <w:p w14:paraId="4162E58D" w14:textId="77777777" w:rsidR="006E4CFD" w:rsidRPr="00C332F7" w:rsidRDefault="006E4CFD" w:rsidP="006E4CFD">
      <w:pPr>
        <w:pStyle w:val="Loetelupunktidega"/>
        <w:rPr>
          <w:rFonts w:cs="Times New Roman"/>
        </w:rPr>
      </w:pPr>
      <w:r w:rsidRPr="00C332F7">
        <w:rPr>
          <w:rFonts w:cs="Times New Roman"/>
          <w:szCs w:val="24"/>
        </w:rPr>
        <w:t>Eesti lähtub Ukraina ülesehitamisel Ukraina vajadustest, ootustest, plaanidest ja prioriteetidest</w:t>
      </w:r>
      <w:r w:rsidRPr="00C332F7">
        <w:rPr>
          <w:rStyle w:val="Tugev"/>
          <w:rFonts w:cstheme="minorBidi"/>
          <w:b w:val="0"/>
          <w:bCs w:val="0"/>
          <w:lang w:eastAsia="et-EE"/>
        </w:rPr>
        <w:t xml:space="preserve"> ning keskendub oma tegevuse kohalikuks võimendamiseks </w:t>
      </w:r>
      <w:r w:rsidRPr="00C332F7">
        <w:rPr>
          <w:rFonts w:cs="Times New Roman"/>
          <w:szCs w:val="24"/>
        </w:rPr>
        <w:t>Žõtomõri oblastile.</w:t>
      </w:r>
    </w:p>
    <w:p w14:paraId="0A0D2CD1" w14:textId="77777777" w:rsidR="006E4CFD" w:rsidRPr="00C332F7" w:rsidRDefault="006E4CFD" w:rsidP="006E4CFD">
      <w:pPr>
        <w:pStyle w:val="Loetelupunktidega"/>
        <w:rPr>
          <w:rStyle w:val="Tugev"/>
          <w:b w:val="0"/>
          <w:bCs w:val="0"/>
        </w:rPr>
      </w:pPr>
      <w:r w:rsidRPr="00C332F7">
        <w:rPr>
          <w:rFonts w:cs="Times New Roman"/>
          <w:szCs w:val="24"/>
        </w:rPr>
        <w:t>Valitsus toetab kohalikke omavalitsusi Ukraina sõjapõgenikele vajalike teenuste pakkumisel</w:t>
      </w:r>
    </w:p>
    <w:p w14:paraId="367CF231" w14:textId="77777777" w:rsidR="006E4CFD" w:rsidRPr="00B454CE" w:rsidRDefault="006E4CFD" w:rsidP="006E4CFD">
      <w:pPr>
        <w:pStyle w:val="Loetelupunktidega"/>
        <w:rPr>
          <w:rStyle w:val="Tugev"/>
          <w:b w:val="0"/>
          <w:bCs w:val="0"/>
        </w:rPr>
      </w:pPr>
      <w:r w:rsidRPr="00B454CE">
        <w:rPr>
          <w:rStyle w:val="Tugev"/>
          <w:b w:val="0"/>
          <w:bCs w:val="0"/>
        </w:rPr>
        <w:t>Valitsusel on kavas välja töötada toetusmeede Ukraina sõjapõgenikele nende keele- ja kultuuriruumiga sideme säilitamiseks.</w:t>
      </w:r>
    </w:p>
    <w:p w14:paraId="72641857" w14:textId="77777777" w:rsidR="006E4CFD" w:rsidRDefault="006E4CFD" w:rsidP="006E4CFD">
      <w:pPr>
        <w:pStyle w:val="Loetelupunktidega"/>
        <w:numPr>
          <w:ilvl w:val="0"/>
          <w:numId w:val="0"/>
        </w:numPr>
        <w:ind w:left="340" w:hanging="227"/>
        <w:rPr>
          <w:rStyle w:val="Tugev"/>
          <w:b w:val="0"/>
          <w:bCs w:val="0"/>
        </w:rPr>
      </w:pPr>
    </w:p>
    <w:p w14:paraId="0506B9F2" w14:textId="77777777" w:rsidR="006E4CFD" w:rsidRDefault="006E4CFD" w:rsidP="006E4CFD">
      <w:pPr>
        <w:pStyle w:val="Loetelupunktidega"/>
        <w:numPr>
          <w:ilvl w:val="0"/>
          <w:numId w:val="0"/>
        </w:numPr>
        <w:spacing w:before="240"/>
        <w:rPr>
          <w:b/>
          <w:bCs/>
        </w:rPr>
      </w:pPr>
      <w:r w:rsidRPr="00AE26A7">
        <w:rPr>
          <w:b/>
          <w:bCs/>
        </w:rPr>
        <w:t>Mõõdikud:</w:t>
      </w:r>
    </w:p>
    <w:p w14:paraId="6E182199" w14:textId="77777777" w:rsidR="006E4CFD" w:rsidRPr="00AE26A7" w:rsidRDefault="006E4CFD" w:rsidP="006E4CFD">
      <w:pPr>
        <w:pStyle w:val="Loetelupunktidega"/>
        <w:numPr>
          <w:ilvl w:val="0"/>
          <w:numId w:val="0"/>
        </w:numPr>
        <w:spacing w:before="240"/>
        <w:rPr>
          <w:b/>
          <w:bCs/>
        </w:rPr>
      </w:pPr>
    </w:p>
    <w:p w14:paraId="2ECDDCA0" w14:textId="77777777" w:rsidR="006E4CFD" w:rsidRPr="00BC0BA8" w:rsidRDefault="006E4CFD" w:rsidP="006E4CFD">
      <w:pPr>
        <w:pStyle w:val="Loetelupunktidega"/>
      </w:pPr>
      <w:r w:rsidRPr="00227D41">
        <w:t>Ühiskonnarühmade vahelised kontaktid (teistest rahvustest inimeste kontaktid eestlastega: algtase 2,0 (2020), sihttase &gt;2,0 (2023)</w:t>
      </w:r>
    </w:p>
    <w:p w14:paraId="2A95AB49" w14:textId="77777777" w:rsidR="006E4CFD" w:rsidRDefault="006E4CFD" w:rsidP="006E4CFD">
      <w:pPr>
        <w:pStyle w:val="Loetelupunktidega"/>
      </w:pPr>
      <w:r>
        <w:t>E</w:t>
      </w:r>
      <w:r w:rsidRPr="00227D41">
        <w:t>estlaste kontaktid teistest rahvustest inimestega: algtase 1,7 (2020), sihttase &gt;1,7 (2023))</w:t>
      </w:r>
    </w:p>
    <w:p w14:paraId="4AD8DC19" w14:textId="77777777" w:rsidR="006E4CFD" w:rsidRDefault="006E4CFD" w:rsidP="006E4CFD">
      <w:pPr>
        <w:pStyle w:val="Loetelupunktidega"/>
        <w:numPr>
          <w:ilvl w:val="0"/>
          <w:numId w:val="0"/>
        </w:numPr>
        <w:ind w:left="340" w:hanging="227"/>
        <w:rPr>
          <w:rStyle w:val="Tugev"/>
          <w:b w:val="0"/>
          <w:bCs w:val="0"/>
        </w:rPr>
      </w:pPr>
    </w:p>
    <w:p w14:paraId="7C8076FB" w14:textId="77777777" w:rsidR="006E4CFD" w:rsidRPr="00612709" w:rsidRDefault="006E4CFD" w:rsidP="006E4CFD">
      <w:pPr>
        <w:pStyle w:val="Pealkiri2tase"/>
        <w:rPr>
          <w:lang w:eastAsia="et-EE"/>
        </w:rPr>
      </w:pPr>
      <w:bookmarkStart w:id="13" w:name="_Toc110850456"/>
      <w:bookmarkStart w:id="14" w:name="_Toc115182508"/>
      <w:bookmarkStart w:id="15" w:name="_Toc115273521"/>
      <w:r w:rsidRPr="00227D41">
        <w:rPr>
          <w:lang w:eastAsia="et-EE"/>
        </w:rPr>
        <w:t>Energeetika ja elektriturureform</w:t>
      </w:r>
      <w:bookmarkEnd w:id="13"/>
      <w:bookmarkEnd w:id="14"/>
      <w:bookmarkEnd w:id="15"/>
    </w:p>
    <w:p w14:paraId="67617B75" w14:textId="77777777" w:rsidR="006E4CFD" w:rsidRDefault="006E4CFD" w:rsidP="006E4CFD">
      <w:pPr>
        <w:pStyle w:val="Phitekst"/>
        <w:spacing w:before="240"/>
        <w:rPr>
          <w:lang w:eastAsia="et-EE"/>
        </w:rPr>
      </w:pPr>
      <w:r w:rsidRPr="008F3D2D">
        <w:rPr>
          <w:lang w:eastAsia="et-EE"/>
        </w:rPr>
        <w:t>Valitsus peab oluliseks kiirendada</w:t>
      </w:r>
      <w:r>
        <w:rPr>
          <w:lang w:eastAsia="et-EE"/>
        </w:rPr>
        <w:t xml:space="preserve"> taastuvelektrile üleminekut ja seab eesmärgiks, et </w:t>
      </w:r>
      <w:r w:rsidRPr="008F3D2D">
        <w:rPr>
          <w:lang w:eastAsia="et-EE"/>
        </w:rPr>
        <w:t>aastal 2030 toodetakse Eestis sama palju taastuvelektrit, kui on meie aastane tarbimise kogumaht.</w:t>
      </w:r>
      <w:r>
        <w:rPr>
          <w:lang w:eastAsia="et-EE"/>
        </w:rPr>
        <w:t xml:space="preserve"> Oluline on lühendada planeeringute ja lubade menetlusprotsesside pikkust, parandada elektrivõrguga liitumise võimalusi ning toetada uusi taastuvenergia tootmiste tekkimist ja energiatõhususe suurendamist korter- ja väikeelamutes.</w:t>
      </w:r>
    </w:p>
    <w:p w14:paraId="21CA3682" w14:textId="77777777" w:rsidR="006E4CFD" w:rsidRPr="00177E03" w:rsidRDefault="006E4CFD" w:rsidP="006E4CFD">
      <w:pPr>
        <w:pStyle w:val="Phitekst"/>
        <w:spacing w:before="240" w:after="240"/>
        <w:rPr>
          <w:rStyle w:val="Tugev"/>
        </w:rPr>
      </w:pPr>
      <w:r w:rsidRPr="00177E03">
        <w:rPr>
          <w:rStyle w:val="Tugev"/>
        </w:rPr>
        <w:t>Kavandatavad tegevused:</w:t>
      </w:r>
    </w:p>
    <w:p w14:paraId="6599EE7E" w14:textId="77777777" w:rsidR="006E4CFD" w:rsidRPr="00780D1A" w:rsidRDefault="006E4CFD" w:rsidP="006E4CFD">
      <w:pPr>
        <w:pStyle w:val="Loetelupunktidega"/>
        <w:rPr>
          <w:lang w:eastAsia="et-EE"/>
        </w:rPr>
      </w:pPr>
      <w:r w:rsidRPr="00780D1A">
        <w:rPr>
          <w:lang w:eastAsia="et-EE"/>
        </w:rPr>
        <w:t>Valitsus algatas energiamajanduse korralduse seaduse muutmise, et seada 2030. aastaks eesmärgiks 100%-line taastuvelektri osatähtsus</w:t>
      </w:r>
      <w:r>
        <w:rPr>
          <w:lang w:eastAsia="et-EE"/>
        </w:rPr>
        <w:t xml:space="preserve"> ning suurendada taastuvenergia osakaalu 65%-ni.</w:t>
      </w:r>
    </w:p>
    <w:p w14:paraId="5D5F4CBC" w14:textId="77777777" w:rsidR="006E4CFD" w:rsidRPr="00780D1A" w:rsidRDefault="006E4CFD" w:rsidP="006E4CFD">
      <w:pPr>
        <w:pStyle w:val="Loetelupunktidega"/>
        <w:rPr>
          <w:lang w:eastAsia="et-EE"/>
        </w:rPr>
      </w:pPr>
      <w:r w:rsidRPr="00780D1A">
        <w:rPr>
          <w:lang w:eastAsia="et-EE"/>
        </w:rPr>
        <w:lastRenderedPageBreak/>
        <w:t>Taastuvelektrile ülemineku kiirendamiseks kuulutab valitsus välja vähempakkumise 650 GWh taastuvelektri turule toomiseks</w:t>
      </w:r>
      <w:r>
        <w:rPr>
          <w:lang w:eastAsia="et-EE"/>
        </w:rPr>
        <w:t xml:space="preserve"> ja paneb paika kava täiendava 1 TWh taastuvelektri vähempakkumisteks</w:t>
      </w:r>
      <w:r w:rsidRPr="00780D1A">
        <w:rPr>
          <w:lang w:eastAsia="et-EE"/>
        </w:rPr>
        <w:t xml:space="preserve">. Lisaks </w:t>
      </w:r>
      <w:r>
        <w:rPr>
          <w:lang w:eastAsia="et-EE"/>
        </w:rPr>
        <w:t xml:space="preserve">kehtestas Riigikogu </w:t>
      </w:r>
      <w:r w:rsidRPr="00780D1A">
        <w:rPr>
          <w:lang w:eastAsia="et-EE"/>
        </w:rPr>
        <w:t xml:space="preserve">tuuleenergia kiiremaks väljaarendamiseks tuulikutasu. </w:t>
      </w:r>
    </w:p>
    <w:p w14:paraId="2C0FB6E4" w14:textId="77777777" w:rsidR="006E4CFD" w:rsidRPr="00780D1A" w:rsidRDefault="006E4CFD" w:rsidP="006E4CFD">
      <w:pPr>
        <w:pStyle w:val="Loetelupunktidega"/>
        <w:rPr>
          <w:lang w:eastAsia="et-EE"/>
        </w:rPr>
      </w:pPr>
      <w:r w:rsidRPr="00780D1A">
        <w:rPr>
          <w:lang w:eastAsia="et-EE"/>
        </w:rPr>
        <w:t>Valitsusel on kavas kiirendada tuuleparkide rajamist planeerimis</w:t>
      </w:r>
      <w:r>
        <w:rPr>
          <w:lang w:eastAsia="et-EE"/>
        </w:rPr>
        <w:t>- ja loa</w:t>
      </w:r>
      <w:r w:rsidRPr="00780D1A">
        <w:rPr>
          <w:lang w:eastAsia="et-EE"/>
        </w:rPr>
        <w:t xml:space="preserve">menetluse kiirendamise </w:t>
      </w:r>
      <w:r>
        <w:rPr>
          <w:lang w:eastAsia="et-EE"/>
        </w:rPr>
        <w:t>ning</w:t>
      </w:r>
      <w:r w:rsidRPr="00780D1A">
        <w:rPr>
          <w:lang w:eastAsia="et-EE"/>
        </w:rPr>
        <w:t xml:space="preserve"> ühendloa loomisega.</w:t>
      </w:r>
    </w:p>
    <w:p w14:paraId="71E82690" w14:textId="77777777" w:rsidR="006E4CFD" w:rsidRPr="00780D1A" w:rsidRDefault="006E4CFD" w:rsidP="006E4CFD">
      <w:pPr>
        <w:pStyle w:val="Loetelupunktidega"/>
        <w:rPr>
          <w:lang w:eastAsia="et-EE"/>
        </w:rPr>
      </w:pPr>
      <w:r w:rsidRPr="00C96E45">
        <w:rPr>
          <w:lang w:eastAsia="et-EE"/>
        </w:rPr>
        <w:t>Jätkatakse 2022.a. lisaeelarve toel alustatud väike- ja korterelamute energiatõhususe suurendamist, samuti jätkatakse struktuurifondide vahenditest korterelamute rekonstrueerimise toetamist</w:t>
      </w:r>
      <w:r>
        <w:rPr>
          <w:lang w:eastAsia="et-EE"/>
        </w:rPr>
        <w:t>.</w:t>
      </w:r>
    </w:p>
    <w:p w14:paraId="721C4511" w14:textId="77777777" w:rsidR="006E4CFD" w:rsidRDefault="006E4CFD" w:rsidP="006E4CFD">
      <w:pPr>
        <w:pStyle w:val="Loetelupunktidega"/>
        <w:numPr>
          <w:ilvl w:val="0"/>
          <w:numId w:val="0"/>
        </w:numPr>
        <w:ind w:left="340" w:hanging="227"/>
      </w:pPr>
    </w:p>
    <w:p w14:paraId="4192869A" w14:textId="77777777" w:rsidR="006E4CFD" w:rsidRPr="00025947" w:rsidRDefault="006E4CFD" w:rsidP="006E4CFD">
      <w:pPr>
        <w:pStyle w:val="Loetelupunktidega"/>
        <w:numPr>
          <w:ilvl w:val="0"/>
          <w:numId w:val="0"/>
        </w:numPr>
        <w:rPr>
          <w:u w:val="single"/>
        </w:rPr>
      </w:pPr>
      <w:r w:rsidRPr="00025947">
        <w:rPr>
          <w:u w:val="single"/>
        </w:rPr>
        <w:t>Elektriturureform:</w:t>
      </w:r>
    </w:p>
    <w:p w14:paraId="2D428B4D" w14:textId="77777777" w:rsidR="006E4CFD" w:rsidRPr="00B273C7" w:rsidRDefault="006E4CFD" w:rsidP="006E4CFD">
      <w:pPr>
        <w:pStyle w:val="Loetelupunktidega"/>
        <w:numPr>
          <w:ilvl w:val="0"/>
          <w:numId w:val="0"/>
        </w:numPr>
        <w:rPr>
          <w:lang w:eastAsia="et-EE"/>
        </w:rPr>
      </w:pPr>
    </w:p>
    <w:p w14:paraId="6CE6DC24" w14:textId="77777777" w:rsidR="006E4CFD" w:rsidRPr="00B273C7" w:rsidRDefault="006E4CFD" w:rsidP="006E4CFD">
      <w:pPr>
        <w:pStyle w:val="Loetelupunktidega"/>
        <w:rPr>
          <w:lang w:eastAsia="et-EE"/>
        </w:rPr>
      </w:pPr>
      <w:r w:rsidRPr="00B273C7">
        <w:rPr>
          <w:lang w:eastAsia="et-EE"/>
        </w:rPr>
        <w:t xml:space="preserve">Valitsus </w:t>
      </w:r>
      <w:r>
        <w:rPr>
          <w:lang w:eastAsia="et-EE"/>
        </w:rPr>
        <w:t>algatas</w:t>
      </w:r>
      <w:r w:rsidRPr="00B273C7">
        <w:rPr>
          <w:lang w:eastAsia="et-EE"/>
        </w:rPr>
        <w:t xml:space="preserve"> elektrituruseaduse ja konkurentsiseaduse muutmise. Elektrituru reformiga pannakse Nord Pooli Eesti piirkonnas turgu valitsevat seisundit omavale elektritootjale (Eesti Energia) kohustus müüa alates 2022. aasta oktoobrist kuni 2026. aasta 30. aprillini elektrit Eesti kodutarbijatele ja kõigile elektri edasimüüjatele ka universaalteenusena. Luuakse börsihinnast lähtuvatele pakettidele alternatiiv ja antakse kodutarbijale võimalus osta elektrit börsiväliselt. Sätestatakse võimalus varem elektrienergia lepingu sõlminud kodutarbijal minna universaalteenusele üle ilma kehtiva lepingu lõpetamise leppetrahvita.</w:t>
      </w:r>
    </w:p>
    <w:p w14:paraId="6F9842BE" w14:textId="77777777" w:rsidR="006E4CFD" w:rsidRDefault="006E4CFD" w:rsidP="006E4CFD">
      <w:pPr>
        <w:pStyle w:val="Loetelupunktidega"/>
        <w:numPr>
          <w:ilvl w:val="0"/>
          <w:numId w:val="0"/>
        </w:numPr>
        <w:ind w:left="340" w:hanging="227"/>
      </w:pPr>
    </w:p>
    <w:p w14:paraId="3F4561FE" w14:textId="77777777" w:rsidR="006E4CFD" w:rsidRPr="00337711" w:rsidRDefault="006E4CFD" w:rsidP="006E4CFD">
      <w:pPr>
        <w:pStyle w:val="Loetelupunktidega"/>
        <w:numPr>
          <w:ilvl w:val="0"/>
          <w:numId w:val="0"/>
        </w:numPr>
        <w:spacing w:before="240"/>
        <w:rPr>
          <w:b/>
        </w:rPr>
      </w:pPr>
      <w:r>
        <w:rPr>
          <w:b/>
        </w:rPr>
        <w:t>Mõõdik:</w:t>
      </w:r>
      <w:r w:rsidRPr="00227D41">
        <w:rPr>
          <w:bCs/>
        </w:rPr>
        <w:t xml:space="preserve"> </w:t>
      </w:r>
      <w:r w:rsidRPr="00025947">
        <w:rPr>
          <w:bCs/>
        </w:rPr>
        <w:t>Taastuvenergia osakaal energia summaarses lõpptarbimises (algtase 30,1% (2020), sihttase &gt;30,1% (2023))</w:t>
      </w:r>
    </w:p>
    <w:p w14:paraId="63CD278F" w14:textId="77777777" w:rsidR="006E4CFD" w:rsidRDefault="006E4CFD" w:rsidP="006E4CFD">
      <w:pPr>
        <w:pStyle w:val="Loetelupunktidega"/>
        <w:numPr>
          <w:ilvl w:val="0"/>
          <w:numId w:val="0"/>
        </w:numPr>
        <w:ind w:left="340" w:hanging="227"/>
      </w:pPr>
    </w:p>
    <w:p w14:paraId="5073946E" w14:textId="77777777" w:rsidR="006E4CFD" w:rsidRPr="00612709" w:rsidRDefault="006E4CFD" w:rsidP="006E4CFD">
      <w:pPr>
        <w:pStyle w:val="Pealkiri2tase"/>
        <w:rPr>
          <w:lang w:eastAsia="et-EE"/>
        </w:rPr>
      </w:pPr>
      <w:bookmarkStart w:id="16" w:name="_Toc110850457"/>
      <w:bookmarkStart w:id="17" w:name="_Toc115182509"/>
      <w:bookmarkStart w:id="18" w:name="_Toc115273522"/>
      <w:bookmarkStart w:id="19" w:name="_Hlk66788768"/>
      <w:r>
        <w:rPr>
          <w:lang w:eastAsia="et-EE"/>
        </w:rPr>
        <w:t>Metsandus</w:t>
      </w:r>
      <w:bookmarkEnd w:id="16"/>
      <w:bookmarkEnd w:id="17"/>
      <w:bookmarkEnd w:id="18"/>
    </w:p>
    <w:p w14:paraId="7D1226FC" w14:textId="77777777" w:rsidR="006E4CFD" w:rsidRPr="00CD2094" w:rsidRDefault="006E4CFD" w:rsidP="006E4CFD">
      <w:pPr>
        <w:pStyle w:val="Phitekst"/>
        <w:spacing w:before="240"/>
      </w:pPr>
      <w:bookmarkStart w:id="20" w:name="_Hlk68698394"/>
      <w:r w:rsidRPr="00396A7C">
        <w:t xml:space="preserve">Valitsus peab </w:t>
      </w:r>
      <w:bookmarkEnd w:id="20"/>
      <w:r w:rsidRPr="00396A7C">
        <w:t>Eesti metsade majandamisel</w:t>
      </w:r>
      <w:r>
        <w:t xml:space="preserve"> oluliseks lähtuda</w:t>
      </w:r>
      <w:r w:rsidRPr="00396A7C">
        <w:t xml:space="preserve"> põhimõttest, et metsad on CO2 netosidujad</w:t>
      </w:r>
      <w:r w:rsidRPr="008A1298">
        <w:t xml:space="preserve"> ning metsamaa pindala ei tohi väheneda.</w:t>
      </w:r>
      <w:r>
        <w:t xml:space="preserve"> Selleks luuakse pikaajaline ja metsateadusel põhinev visioon </w:t>
      </w:r>
      <w:r w:rsidRPr="00396A7C">
        <w:t>mis loob õiguskindluse metsaomanikele ja tagab ka kõigi nelja metsa funktsiooni (majanduslik, sotsiaalne, keskkonnaalane ja ökoloogiline) tasakaalustatud toimimise.</w:t>
      </w:r>
      <w:r>
        <w:t xml:space="preserve"> </w:t>
      </w:r>
    </w:p>
    <w:p w14:paraId="3C6E8862" w14:textId="77777777" w:rsidR="006E4CFD" w:rsidRDefault="006E4CFD" w:rsidP="006E4CFD">
      <w:pPr>
        <w:pStyle w:val="Phitekst"/>
        <w:spacing w:before="240" w:after="240"/>
        <w:rPr>
          <w:rStyle w:val="Tugev"/>
        </w:rPr>
      </w:pPr>
      <w:r w:rsidRPr="00364EEF">
        <w:rPr>
          <w:rStyle w:val="Tugev"/>
        </w:rPr>
        <w:t>Kavandatavad tegevused:</w:t>
      </w:r>
    </w:p>
    <w:p w14:paraId="7772F4BC" w14:textId="77777777" w:rsidR="006E4CFD" w:rsidRPr="00517309" w:rsidRDefault="006E4CFD" w:rsidP="006E4CFD">
      <w:pPr>
        <w:pStyle w:val="Loetelupunktidega"/>
        <w:rPr>
          <w:lang w:eastAsia="et-EE"/>
        </w:rPr>
      </w:pPr>
      <w:r w:rsidRPr="00517309">
        <w:t>Valitsusel on kavas vaadata üle riigimetsa raiemahud ning kehtestada Riigimetsa Majandamise Keskusele omaniku ootused, millega riik eelistab riigimetsast saadava puidu müümisel kõrgemat lisandväärtust loovaid tootjaid ja kaugkütte ettevõtjaid.</w:t>
      </w:r>
    </w:p>
    <w:p w14:paraId="1023C809" w14:textId="77777777" w:rsidR="006E4CFD" w:rsidRPr="00517309" w:rsidRDefault="006E4CFD" w:rsidP="006E4CFD">
      <w:pPr>
        <w:pStyle w:val="Loetelupunktidega"/>
        <w:rPr>
          <w:lang w:eastAsia="et-EE"/>
        </w:rPr>
      </w:pPr>
      <w:r w:rsidRPr="00517309">
        <w:rPr>
          <w:lang w:eastAsia="et-EE"/>
        </w:rPr>
        <w:t>Pikaajalise ja metsateadusel põhineva metsanduse visiooni, mis loob õiguskindluse metsaomanikele ja tagab ka kõigi nelja metsa funktsiooni (majanduslik, sotsiaalne, keskkonnaalane ja ökoloogiline) tasakaalustatud toimimise, loomiseks kiidab valitsus heaks Metsanduse arengukava aastani 2030.</w:t>
      </w:r>
    </w:p>
    <w:p w14:paraId="47BDBEEF" w14:textId="77777777" w:rsidR="006E4CFD" w:rsidRDefault="006E4CFD" w:rsidP="006E4CFD">
      <w:pPr>
        <w:pStyle w:val="Loetelupunktidega"/>
        <w:numPr>
          <w:ilvl w:val="0"/>
          <w:numId w:val="0"/>
        </w:numPr>
        <w:rPr>
          <w:b/>
          <w:u w:color="000000"/>
        </w:rPr>
      </w:pPr>
    </w:p>
    <w:p w14:paraId="5552C378" w14:textId="77777777" w:rsidR="006E4CFD" w:rsidRPr="009544BC" w:rsidRDefault="006E4CFD" w:rsidP="006E4CFD">
      <w:pPr>
        <w:pStyle w:val="Loetelupunktidega"/>
        <w:numPr>
          <w:ilvl w:val="0"/>
          <w:numId w:val="0"/>
        </w:numPr>
        <w:spacing w:before="240"/>
      </w:pPr>
      <w:r w:rsidRPr="00337711">
        <w:rPr>
          <w:b/>
          <w:bCs/>
        </w:rPr>
        <w:t>Mõõdik:</w:t>
      </w:r>
      <w:r w:rsidRPr="00025947">
        <w:t xml:space="preserve"> Keskkonnatrendide indeks (algt</w:t>
      </w:r>
      <w:r>
        <w:t>a</w:t>
      </w:r>
      <w:r w:rsidRPr="00025947">
        <w:t>se 68,75 (2020), sihttase &gt;68,75 (2023))</w:t>
      </w:r>
    </w:p>
    <w:p w14:paraId="6321BAF8" w14:textId="77777777" w:rsidR="006E4CFD" w:rsidRPr="00025947" w:rsidRDefault="006E4CFD" w:rsidP="006E4CFD">
      <w:pPr>
        <w:pStyle w:val="Loetelupunktidega"/>
        <w:numPr>
          <w:ilvl w:val="0"/>
          <w:numId w:val="0"/>
        </w:numPr>
        <w:rPr>
          <w:bCs/>
          <w:u w:color="000000"/>
        </w:rPr>
      </w:pPr>
    </w:p>
    <w:p w14:paraId="200E96E9" w14:textId="77777777" w:rsidR="006E4CFD" w:rsidRPr="00612709" w:rsidRDefault="006E4CFD" w:rsidP="006E4CFD">
      <w:pPr>
        <w:pStyle w:val="Pealkiri2tase"/>
        <w:rPr>
          <w:lang w:eastAsia="et-EE"/>
        </w:rPr>
      </w:pPr>
      <w:bookmarkStart w:id="21" w:name="_Toc110850458"/>
      <w:bookmarkStart w:id="22" w:name="_Toc115182510"/>
      <w:bookmarkStart w:id="23" w:name="_Toc115273523"/>
      <w:bookmarkEnd w:id="19"/>
      <w:r w:rsidRPr="00025947">
        <w:rPr>
          <w:lang w:eastAsia="et-EE"/>
        </w:rPr>
        <w:t>Merendus</w:t>
      </w:r>
      <w:bookmarkEnd w:id="21"/>
      <w:bookmarkEnd w:id="22"/>
      <w:bookmarkEnd w:id="23"/>
    </w:p>
    <w:p w14:paraId="6AC021D0" w14:textId="77777777" w:rsidR="006E4CFD" w:rsidRPr="00904A32" w:rsidRDefault="006E4CFD" w:rsidP="006E4CFD">
      <w:pPr>
        <w:pStyle w:val="Phitekst"/>
        <w:spacing w:before="240"/>
        <w:rPr>
          <w:lang w:eastAsia="et-EE"/>
        </w:rPr>
      </w:pPr>
      <w:r w:rsidRPr="00904A32">
        <w:rPr>
          <w:lang w:eastAsia="et-EE"/>
        </w:rPr>
        <w:t>Valitsus peab oluliseks suurendada merenduse rahvusvahelist konkurentsivõimet, jätkates rahvusvahelise laevaregistri väljatöötamist ning rannakultuuri toetamist. Lisaks tuuakse erinevate riigiametite ja -asustuste laevastikud ühtse juhtimise alla.</w:t>
      </w:r>
    </w:p>
    <w:p w14:paraId="67DE191A" w14:textId="77777777" w:rsidR="006E4CFD" w:rsidRPr="00904A32" w:rsidRDefault="006E4CFD" w:rsidP="006E4CFD">
      <w:pPr>
        <w:pStyle w:val="Phitekst"/>
        <w:spacing w:before="240" w:after="240"/>
        <w:rPr>
          <w:rStyle w:val="Tugev"/>
        </w:rPr>
      </w:pPr>
      <w:r w:rsidRPr="00904A32">
        <w:rPr>
          <w:rStyle w:val="Tugev"/>
        </w:rPr>
        <w:lastRenderedPageBreak/>
        <w:t>Kavandatavad tegevused:</w:t>
      </w:r>
    </w:p>
    <w:p w14:paraId="4E75F3E7" w14:textId="77777777" w:rsidR="006E4CFD" w:rsidRPr="00904A32" w:rsidRDefault="006E4CFD" w:rsidP="006E4CFD">
      <w:pPr>
        <w:pStyle w:val="Loetelupunktidega"/>
        <w:rPr>
          <w:bCs/>
          <w:lang w:eastAsia="et-EE"/>
        </w:rPr>
      </w:pPr>
      <w:r w:rsidRPr="00904A32">
        <w:rPr>
          <w:bCs/>
          <w:color w:val="000000" w:themeColor="text1"/>
        </w:rPr>
        <w:t xml:space="preserve">Merenduse rahvusvahelise konkurentsivõime tõstmiseks koostab valitsus laevanduspaketi kontseptsiooni, loob riigilaevastikku haldava organisatsiooni ning </w:t>
      </w:r>
      <w:r w:rsidRPr="00C96E45">
        <w:rPr>
          <w:bCs/>
          <w:color w:val="000000" w:themeColor="text1"/>
        </w:rPr>
        <w:t>toetab merenduse valdkonna ettevõtluse potentsiaali suuremat rakendamist eksporditurgudel läbi merendusklastri</w:t>
      </w:r>
      <w:r w:rsidRPr="00904A32">
        <w:rPr>
          <w:bCs/>
          <w:color w:val="000000" w:themeColor="text1"/>
        </w:rPr>
        <w:t>.</w:t>
      </w:r>
    </w:p>
    <w:p w14:paraId="1E1ACF9E" w14:textId="77777777" w:rsidR="006E4CFD" w:rsidRPr="00904A32" w:rsidRDefault="006E4CFD" w:rsidP="006E4CFD">
      <w:pPr>
        <w:pStyle w:val="Loetelupunktidega"/>
        <w:rPr>
          <w:bCs/>
          <w:lang w:eastAsia="et-EE"/>
        </w:rPr>
      </w:pPr>
      <w:r w:rsidRPr="00904A32">
        <w:rPr>
          <w:bCs/>
          <w:color w:val="000000" w:themeColor="text1"/>
        </w:rPr>
        <w:t>Rannakultuuri toetamiseks ning randlase mõiste ja randlastele kalapüügiõiguse seadmiseks tehakse ettepanekud kalapüügiseaduse muutmiseks.</w:t>
      </w:r>
    </w:p>
    <w:p w14:paraId="059BAD0E" w14:textId="77777777" w:rsidR="006E4CFD" w:rsidRDefault="006E4CFD" w:rsidP="006E4CFD">
      <w:pPr>
        <w:pStyle w:val="Loetelupunktidega"/>
        <w:numPr>
          <w:ilvl w:val="0"/>
          <w:numId w:val="0"/>
        </w:numPr>
        <w:ind w:left="340" w:hanging="227"/>
        <w:rPr>
          <w:b/>
          <w:u w:color="000000"/>
        </w:rPr>
      </w:pPr>
    </w:p>
    <w:p w14:paraId="404A9E98" w14:textId="77777777" w:rsidR="006E4CFD" w:rsidRPr="00337711" w:rsidRDefault="006E4CFD" w:rsidP="006E4CFD">
      <w:pPr>
        <w:pStyle w:val="Loetelupunktidega"/>
        <w:numPr>
          <w:ilvl w:val="0"/>
          <w:numId w:val="0"/>
        </w:numPr>
        <w:spacing w:before="240"/>
        <w:rPr>
          <w:b/>
          <w:bCs/>
        </w:rPr>
      </w:pPr>
      <w:r w:rsidRPr="00337711">
        <w:rPr>
          <w:b/>
          <w:bCs/>
        </w:rPr>
        <w:t>Mõõdik:</w:t>
      </w:r>
      <w:r w:rsidRPr="00025947">
        <w:t xml:space="preserve"> IMD (Rahvusvahelise Juhtimise Arendamise Instituudi) rahvusvahelise konkurentsivõime indeks (algtase 26 (2021), sihttase &lt;26 (2023))</w:t>
      </w:r>
    </w:p>
    <w:p w14:paraId="09B30304" w14:textId="77777777" w:rsidR="006E4CFD" w:rsidRDefault="006E4CFD" w:rsidP="006E4CFD">
      <w:pPr>
        <w:pStyle w:val="Loetelupunktidega"/>
        <w:numPr>
          <w:ilvl w:val="0"/>
          <w:numId w:val="0"/>
        </w:numPr>
      </w:pPr>
    </w:p>
    <w:p w14:paraId="3387631B" w14:textId="77777777" w:rsidR="006E4CFD" w:rsidRPr="00612709" w:rsidRDefault="006E4CFD" w:rsidP="006E4CFD">
      <w:pPr>
        <w:pStyle w:val="Pealkiri2tase"/>
        <w:rPr>
          <w:lang w:eastAsia="et-EE"/>
        </w:rPr>
      </w:pPr>
      <w:bookmarkStart w:id="24" w:name="_Toc110850459"/>
      <w:bookmarkStart w:id="25" w:name="_Toc115182511"/>
      <w:bookmarkStart w:id="26" w:name="_Toc115273524"/>
      <w:bookmarkStart w:id="27" w:name="_Hlk66788963"/>
      <w:r w:rsidRPr="00202D22">
        <w:rPr>
          <w:lang w:eastAsia="et-EE"/>
        </w:rPr>
        <w:t>Toimetulek, peretoetused ja hinnatõusu leevendamine</w:t>
      </w:r>
      <w:bookmarkEnd w:id="24"/>
      <w:bookmarkEnd w:id="25"/>
      <w:bookmarkEnd w:id="26"/>
    </w:p>
    <w:p w14:paraId="6BF1D48E" w14:textId="77777777" w:rsidR="006E4CFD" w:rsidRDefault="006E4CFD" w:rsidP="006E4CFD">
      <w:pPr>
        <w:pStyle w:val="Phitekst"/>
        <w:spacing w:before="240"/>
        <w:rPr>
          <w:rFonts w:cs="Times New Roman"/>
          <w:szCs w:val="24"/>
          <w:shd w:val="clear" w:color="auto" w:fill="FFFFFF"/>
        </w:rPr>
      </w:pPr>
      <w:r w:rsidRPr="00BF3989">
        <w:rPr>
          <w:rFonts w:cs="Times New Roman"/>
          <w:szCs w:val="24"/>
          <w:shd w:val="clear" w:color="auto" w:fill="FFFFFF"/>
        </w:rPr>
        <w:t>Valitsus peab oluliseks Eesti inimeste majandusliku turvatunde suurendamist ning Eesti peredele  parema toimetuleku tagamist. Oluline on suurendada tulumaksuvaba miinimumi</w:t>
      </w:r>
      <w:r>
        <w:rPr>
          <w:rFonts w:cs="Times New Roman"/>
          <w:szCs w:val="24"/>
          <w:shd w:val="clear" w:color="auto" w:fill="FFFFFF"/>
        </w:rPr>
        <w:t>, suurendada peretoetuseid</w:t>
      </w:r>
      <w:r w:rsidRPr="00BF3989">
        <w:rPr>
          <w:rFonts w:cs="Times New Roman"/>
          <w:szCs w:val="24"/>
          <w:shd w:val="clear" w:color="auto" w:fill="FFFFFF"/>
        </w:rPr>
        <w:t xml:space="preserve"> ja alustada pikaajalise hoolduse reformiga, mis samuti aitavad inimestel elukalliduse kasvuga paremini toime tulla.</w:t>
      </w:r>
      <w:r>
        <w:rPr>
          <w:rFonts w:cs="Times New Roman"/>
          <w:szCs w:val="24"/>
          <w:shd w:val="clear" w:color="auto" w:fill="FFFFFF"/>
        </w:rPr>
        <w:t xml:space="preserve"> Energiahindade hüppelise tõusuga toimetulekuks kehtestatakse kodutarbijatele tugipakett.</w:t>
      </w:r>
    </w:p>
    <w:p w14:paraId="37742BF2" w14:textId="77777777" w:rsidR="006E4CFD" w:rsidRPr="00364EEF" w:rsidRDefault="006E4CFD" w:rsidP="006E4CFD">
      <w:pPr>
        <w:pStyle w:val="Phitekst"/>
        <w:spacing w:before="240" w:after="240"/>
        <w:rPr>
          <w:rStyle w:val="Tugev"/>
        </w:rPr>
      </w:pPr>
      <w:r w:rsidRPr="00364EEF">
        <w:rPr>
          <w:rStyle w:val="Tugev"/>
        </w:rPr>
        <w:t>Kavandatavad tegevused:</w:t>
      </w:r>
    </w:p>
    <w:p w14:paraId="7EC6AD2A" w14:textId="77777777" w:rsidR="006E4CFD" w:rsidRPr="009A025C" w:rsidRDefault="006E4CFD" w:rsidP="006E4CFD">
      <w:pPr>
        <w:pStyle w:val="Loetelupunktidega"/>
        <w:rPr>
          <w:rFonts w:cs="Times New Roman"/>
          <w:szCs w:val="24"/>
          <w:lang w:eastAsia="et-EE"/>
        </w:rPr>
      </w:pPr>
      <w:r w:rsidRPr="009A025C">
        <w:rPr>
          <w:rFonts w:cs="Times New Roman"/>
          <w:szCs w:val="24"/>
          <w:lang w:eastAsia="et-EE"/>
        </w:rPr>
        <w:t>Elukalliduse kasvuga toimetuleku toetamiseks on valitsuse eesmärk alates 1. jaanuarist 2023 tõsta füüsilise isiku maksuvaba tulu 500 eurolt 654 euroni kuus ehk 6000 eurolt 7848 euroni aastas.</w:t>
      </w:r>
    </w:p>
    <w:p w14:paraId="26EE24B0" w14:textId="77777777" w:rsidR="006E4CFD" w:rsidRPr="001C67E8" w:rsidRDefault="006E4CFD" w:rsidP="006E4CFD">
      <w:pPr>
        <w:pStyle w:val="Loetelupunktidega"/>
        <w:rPr>
          <w:rFonts w:cs="Times New Roman"/>
          <w:szCs w:val="24"/>
          <w:lang w:eastAsia="et-EE"/>
        </w:rPr>
      </w:pPr>
      <w:r>
        <w:rPr>
          <w:rFonts w:cs="Times New Roman"/>
          <w:szCs w:val="24"/>
          <w:lang w:eastAsia="et-EE"/>
        </w:rPr>
        <w:t>E</w:t>
      </w:r>
      <w:r w:rsidRPr="001C67E8">
        <w:rPr>
          <w:rFonts w:cs="Times New Roman"/>
          <w:szCs w:val="24"/>
          <w:lang w:eastAsia="et-EE"/>
        </w:rPr>
        <w:t>lektri- ja kütuseaktsiiside ning eriotstarbelise diisli kehtiva aktsiisimäära</w:t>
      </w:r>
      <w:r>
        <w:rPr>
          <w:rFonts w:cs="Times New Roman"/>
          <w:szCs w:val="24"/>
          <w:lang w:eastAsia="et-EE"/>
        </w:rPr>
        <w:t xml:space="preserve"> pikendamiseks</w:t>
      </w:r>
      <w:r w:rsidRPr="001C67E8">
        <w:rPr>
          <w:rFonts w:cs="Times New Roman"/>
          <w:szCs w:val="24"/>
          <w:lang w:eastAsia="et-EE"/>
        </w:rPr>
        <w:t xml:space="preserve"> 1. aprillini 2024. algatab </w:t>
      </w:r>
      <w:r>
        <w:rPr>
          <w:rFonts w:cs="Times New Roman"/>
          <w:szCs w:val="24"/>
          <w:lang w:eastAsia="et-EE"/>
        </w:rPr>
        <w:t>valitsus</w:t>
      </w:r>
      <w:r w:rsidRPr="001C67E8">
        <w:rPr>
          <w:rFonts w:cs="Times New Roman"/>
          <w:szCs w:val="24"/>
          <w:lang w:eastAsia="et-EE"/>
        </w:rPr>
        <w:t xml:space="preserve"> alkoholi-, tubaka-, kütuse- ja elektriaktsiisi seaduse muutmise seaduse eelnõu.</w:t>
      </w:r>
    </w:p>
    <w:p w14:paraId="1902344E" w14:textId="77777777" w:rsidR="006E4CFD" w:rsidRDefault="006E4CFD" w:rsidP="006E4CFD">
      <w:pPr>
        <w:pStyle w:val="Loetelupunktidega"/>
        <w:rPr>
          <w:lang w:eastAsia="et-EE"/>
        </w:rPr>
      </w:pPr>
      <w:r>
        <w:rPr>
          <w:lang w:eastAsia="et-EE"/>
        </w:rPr>
        <w:t xml:space="preserve">Lastega perede toimetuleku parandamiseks tõstab valitsus alates 1. jaanuarist 2023 peretoetuste suuruseid. Esimese ja teise lapse lapsetoetus tõuseb 60 eurolt 80 euroni kuus, mis suurendab laste heaolu ja perede kindlustunnet. Üksikvanema lapse toetus tõuseb 18,18 eurolt 80 euroni kuus aitab kaasa </w:t>
      </w:r>
      <w:r w:rsidRPr="00E60FD0">
        <w:rPr>
          <w:lang w:eastAsia="et-EE"/>
        </w:rPr>
        <w:t xml:space="preserve">aitab kaasa </w:t>
      </w:r>
      <w:r>
        <w:rPr>
          <w:lang w:eastAsia="et-EE"/>
        </w:rPr>
        <w:t xml:space="preserve">üksikvanemate </w:t>
      </w:r>
      <w:r w:rsidRPr="00E60FD0">
        <w:rPr>
          <w:lang w:eastAsia="et-EE"/>
        </w:rPr>
        <w:t>vaesuse ennetamisele ja leevendamisele.</w:t>
      </w:r>
    </w:p>
    <w:p w14:paraId="049D48F1" w14:textId="39B7E9D9" w:rsidR="006E4CFD" w:rsidRPr="00C332F7" w:rsidRDefault="006E4CFD" w:rsidP="006E4CFD">
      <w:pPr>
        <w:pStyle w:val="Loetelupunktidega"/>
        <w:rPr>
          <w:lang w:eastAsia="et-EE"/>
        </w:rPr>
      </w:pPr>
      <w:r>
        <w:rPr>
          <w:lang w:eastAsia="et-EE"/>
        </w:rPr>
        <w:t xml:space="preserve">Lasterikaste perede väärtustamiseks ning sündimuse toetamiseks tõstab valitsus alates 1. jaanuarist 2023 lasterikka pere toetuse suurust 300 eurolt 600 euroni kuus ning seitsme ja enamalapseliste perede lasterikka pere toetust 400 eurolt 800 euroni kuus. </w:t>
      </w:r>
      <w:r w:rsidRPr="008D7690">
        <w:rPr>
          <w:lang w:eastAsia="et-EE"/>
        </w:rPr>
        <w:t>Samuti on lepitud kokku lasterikka pere toetuse indekseerimises pensioniindeksiga alates 2024.</w:t>
      </w:r>
      <w:r>
        <w:rPr>
          <w:lang w:eastAsia="et-EE"/>
        </w:rPr>
        <w:t xml:space="preserve"> aasta</w:t>
      </w:r>
      <w:r w:rsidR="00436299">
        <w:rPr>
          <w:lang w:eastAsia="et-EE"/>
        </w:rPr>
        <w:t xml:space="preserve"> maist</w:t>
      </w:r>
      <w:r>
        <w:rPr>
          <w:lang w:eastAsia="et-EE"/>
        </w:rPr>
        <w:t xml:space="preserve">. Indekseerimine aitab tagada, et </w:t>
      </w:r>
      <w:r w:rsidRPr="00511597">
        <w:rPr>
          <w:lang w:eastAsia="et-EE"/>
        </w:rPr>
        <w:t xml:space="preserve">lasterikka pere toetuse suurus oleks jätkuvalt </w:t>
      </w:r>
      <w:r w:rsidRPr="00C332F7">
        <w:rPr>
          <w:lang w:eastAsia="et-EE"/>
        </w:rPr>
        <w:t>proportsionaalne elatustaseme tõusuga.</w:t>
      </w:r>
    </w:p>
    <w:p w14:paraId="235A4D20" w14:textId="00BF4643" w:rsidR="00436299" w:rsidRDefault="00436299" w:rsidP="00436299">
      <w:pPr>
        <w:pStyle w:val="Loetelupunktidega"/>
      </w:pPr>
      <w:r>
        <w:t>Valitsus on kokku leppinud lasterikka pere toetusest etapiviisiliselt väljumise regulatsiooni – kolmest lapsest vanema 24-aastaseks saamisel väheneb peretoetus 1/3 võrra ning sama mudel laieneb järgmistele lastele.</w:t>
      </w:r>
    </w:p>
    <w:p w14:paraId="2DA6B38C" w14:textId="77777777" w:rsidR="006E4CFD" w:rsidRPr="00C332F7" w:rsidRDefault="006E4CFD" w:rsidP="006E4CFD">
      <w:pPr>
        <w:pStyle w:val="Loetelupunktidega"/>
        <w:rPr>
          <w:lang w:eastAsia="et-EE"/>
        </w:rPr>
      </w:pPr>
      <w:r w:rsidRPr="00C332F7">
        <w:rPr>
          <w:lang w:eastAsia="et-EE"/>
        </w:rPr>
        <w:t>Energiahindade tõusu leevendamiseks kehtestas valitsus kodutarbijatele järgmiseks kütteperioodiks elektri, gaasi ja kaugkütte toetuse tingimused. Elektri kodutarbijale kompenseeritakse kuu keskmisest käibemaksuta elektrienergia hinnast, mis ületab 80 eurot megavatt-tunni (MWh) kohta, kuni 50 eurot/MWh. Gaasi kodutarbijale kompenseerib riik 80 protsenti kuu keskmise gaasihinna sellest osast, mis ületab käibemaksuta 80 eurot/MWh. Seejuures kompenseeritakse maksimaalselt kuni 2,6 MWh tarbimist, mis on keskmise eramu kuine gaasitarbimine. Kaugkütte kodutarbijale kompenseeritakse sarnaselt gaasile 80 eurot/MWh (käibemaksuta) hinda ületav soojuse kulu 80 protsendi ulatuses.</w:t>
      </w:r>
    </w:p>
    <w:p w14:paraId="6F42D5B4" w14:textId="77777777" w:rsidR="006E4CFD" w:rsidRPr="00C332F7" w:rsidRDefault="006E4CFD" w:rsidP="006E4CFD">
      <w:pPr>
        <w:pStyle w:val="Loetelupunktidega"/>
        <w:rPr>
          <w:lang w:eastAsia="et-EE"/>
        </w:rPr>
      </w:pPr>
      <w:r w:rsidRPr="00C332F7">
        <w:rPr>
          <w:lang w:eastAsia="et-EE"/>
        </w:rPr>
        <w:lastRenderedPageBreak/>
        <w:t>Valitsusel on kavas reformida väljaspool kodu osutatava ööpäevaringse üldhooldusteenuse rahastamist, eesmärgiga vähendada nii teenuse saajate ja nende pereliikmete maksekoormust kui leevendada hoolduskoormust, parandada teenuse kvaliteeti ja kättesaadavust. 2023. aastaks on reformile kavandatud 40 miljonit eurot.</w:t>
      </w:r>
    </w:p>
    <w:p w14:paraId="720D3E0B" w14:textId="77777777" w:rsidR="006E4CFD" w:rsidRDefault="006E4CFD" w:rsidP="006E4CFD">
      <w:pPr>
        <w:pStyle w:val="Loetelupunktidega"/>
        <w:numPr>
          <w:ilvl w:val="0"/>
          <w:numId w:val="0"/>
        </w:numPr>
        <w:rPr>
          <w:lang w:eastAsia="et-EE"/>
        </w:rPr>
      </w:pPr>
    </w:p>
    <w:p w14:paraId="01121C51" w14:textId="77777777" w:rsidR="006E4CFD" w:rsidRDefault="006E4CFD" w:rsidP="006E4CFD">
      <w:pPr>
        <w:pStyle w:val="Loetelupunktidega"/>
        <w:numPr>
          <w:ilvl w:val="0"/>
          <w:numId w:val="0"/>
        </w:numPr>
        <w:ind w:left="340" w:hanging="227"/>
        <w:rPr>
          <w:b/>
          <w:u w:color="000000"/>
        </w:rPr>
      </w:pPr>
    </w:p>
    <w:p w14:paraId="2ED50DB1" w14:textId="77777777" w:rsidR="006E4CFD" w:rsidRPr="005C759A" w:rsidRDefault="006E4CFD" w:rsidP="006E4CFD">
      <w:pPr>
        <w:pStyle w:val="Loetelupunktidega"/>
        <w:numPr>
          <w:ilvl w:val="0"/>
          <w:numId w:val="0"/>
        </w:numPr>
        <w:spacing w:before="240"/>
        <w:rPr>
          <w:b/>
          <w:bCs/>
        </w:rPr>
      </w:pPr>
      <w:r w:rsidRPr="005C759A">
        <w:rPr>
          <w:b/>
          <w:bCs/>
        </w:rPr>
        <w:t>Mõõdikud:</w:t>
      </w:r>
    </w:p>
    <w:p w14:paraId="3E7B16F8" w14:textId="77777777" w:rsidR="006E4CFD" w:rsidRDefault="006E4CFD" w:rsidP="006E4CFD">
      <w:pPr>
        <w:pStyle w:val="Loetelupunktidega"/>
        <w:numPr>
          <w:ilvl w:val="0"/>
          <w:numId w:val="0"/>
        </w:numPr>
        <w:ind w:left="340"/>
      </w:pPr>
    </w:p>
    <w:p w14:paraId="132CFB01" w14:textId="77777777" w:rsidR="006E4CFD" w:rsidRDefault="006E4CFD" w:rsidP="006E4CFD">
      <w:pPr>
        <w:pStyle w:val="Loetelupunktidega"/>
      </w:pPr>
      <w:r w:rsidRPr="00202D22">
        <w:t>Kohortsündimuskordaja (algtase 1,83 (2021), sihttase &gt;1,83 (2023))</w:t>
      </w:r>
    </w:p>
    <w:p w14:paraId="3FA61B7F" w14:textId="77777777" w:rsidR="006E4CFD" w:rsidRPr="009544BC" w:rsidRDefault="006E4CFD" w:rsidP="006E4CFD">
      <w:pPr>
        <w:pStyle w:val="Loetelupunktidega"/>
      </w:pPr>
      <w:r w:rsidRPr="00202D22">
        <w:t>Suure hoolduskoormusega (20 ja enam tundi nädalas) 16-aastaste ja vanemate inimeste osakaal (algtase  2,3% (2021), sihttase &lt;2,3% (2023))</w:t>
      </w:r>
    </w:p>
    <w:p w14:paraId="6279B193" w14:textId="77777777" w:rsidR="006E4CFD" w:rsidRDefault="006E4CFD" w:rsidP="006E4CFD">
      <w:pPr>
        <w:pStyle w:val="Loetelupunktidega"/>
        <w:numPr>
          <w:ilvl w:val="0"/>
          <w:numId w:val="0"/>
        </w:numPr>
        <w:ind w:left="340" w:hanging="227"/>
        <w:rPr>
          <w:b/>
          <w:u w:color="000000"/>
        </w:rPr>
      </w:pPr>
    </w:p>
    <w:p w14:paraId="719E3774" w14:textId="77777777" w:rsidR="006E4CFD" w:rsidRPr="00612709" w:rsidRDefault="006E4CFD" w:rsidP="006E4CFD">
      <w:pPr>
        <w:pStyle w:val="Pealkiri2tase"/>
        <w:rPr>
          <w:lang w:eastAsia="et-EE"/>
        </w:rPr>
      </w:pPr>
      <w:bookmarkStart w:id="28" w:name="_Toc110850460"/>
      <w:bookmarkStart w:id="29" w:name="_Toc115182512"/>
      <w:bookmarkStart w:id="30" w:name="_Toc115273525"/>
      <w:bookmarkEnd w:id="27"/>
      <w:r w:rsidRPr="00202D22">
        <w:rPr>
          <w:lang w:eastAsia="et-EE"/>
        </w:rPr>
        <w:t>Muud poliitilised prioriteedid</w:t>
      </w:r>
      <w:bookmarkEnd w:id="28"/>
      <w:bookmarkEnd w:id="29"/>
      <w:bookmarkEnd w:id="30"/>
    </w:p>
    <w:p w14:paraId="5DC26249" w14:textId="77777777" w:rsidR="006E4CFD" w:rsidRPr="00B11B35" w:rsidRDefault="006E4CFD" w:rsidP="006E4CFD">
      <w:pPr>
        <w:pStyle w:val="Phitekst"/>
        <w:spacing w:before="240"/>
      </w:pPr>
      <w:r w:rsidRPr="00C332F7">
        <w:t>Valitsus peab oluliseks kriiside tingimustes erilist tähelepanu pöörata Eesti kultuuri elujõulisusele ja kättesaadavusele, vastutustundlikule riigirahandusele, uuendusmeelsele ja keskkonnasäästlikule ettevõtluskeskkonnale, Eesti kriisikindluse suurendamisele ning sotsiaal- ja raviteenuste kättesaadavusele.</w:t>
      </w:r>
    </w:p>
    <w:p w14:paraId="0541822F" w14:textId="77777777" w:rsidR="006E4CFD" w:rsidRPr="00364EEF" w:rsidRDefault="006E4CFD" w:rsidP="006E4CFD">
      <w:pPr>
        <w:pStyle w:val="Phitekst"/>
        <w:spacing w:before="240" w:after="240"/>
        <w:rPr>
          <w:rStyle w:val="Tugev"/>
        </w:rPr>
      </w:pPr>
      <w:r w:rsidRPr="00364EEF">
        <w:rPr>
          <w:rStyle w:val="Tugev"/>
        </w:rPr>
        <w:t>Kavandatavad tegevused:</w:t>
      </w:r>
    </w:p>
    <w:p w14:paraId="3D2BFB9F" w14:textId="77777777" w:rsidR="006E4CFD" w:rsidRDefault="006E4CFD" w:rsidP="006E4CFD">
      <w:pPr>
        <w:pStyle w:val="Loetelupunktidega"/>
        <w:rPr>
          <w:lang w:eastAsia="et-EE"/>
        </w:rPr>
      </w:pPr>
      <w:r>
        <w:rPr>
          <w:lang w:eastAsia="et-EE"/>
        </w:rPr>
        <w:t xml:space="preserve">Valitsus on eelarvestrateegia koostamisel arvestanud avaliku sektori palgatõusuga kusjuures prioriteetsed </w:t>
      </w:r>
      <w:r w:rsidRPr="00C332F7">
        <w:rPr>
          <w:lang w:eastAsia="et-EE"/>
        </w:rPr>
        <w:t>õpetajate, kultuuri- ja sotsiaaltöötajate ning</w:t>
      </w:r>
      <w:r>
        <w:rPr>
          <w:lang w:eastAsia="et-EE"/>
        </w:rPr>
        <w:t xml:space="preserve"> sisejulgeoleku töötajate palgatõus (15 %) saab olema kõrgem üldisest riigieelarveliste asutuste töötajate palgatõusust (5%).</w:t>
      </w:r>
    </w:p>
    <w:p w14:paraId="5B60E597" w14:textId="77777777" w:rsidR="006E4CFD" w:rsidRPr="00727666" w:rsidRDefault="006E4CFD" w:rsidP="006E4CFD">
      <w:pPr>
        <w:pStyle w:val="Loetelupunktidega"/>
        <w:rPr>
          <w:lang w:eastAsia="et-EE"/>
        </w:rPr>
      </w:pPr>
      <w:r w:rsidRPr="00727666">
        <w:rPr>
          <w:lang w:eastAsia="et-EE"/>
        </w:rPr>
        <w:t>Kavandamisel on rahvaraamatukogude innovatsiooni toetamise meede, arendamaks raamatukogud kogukonna teenuskeskusteks. Samuti on analüüsitud rahvaraamatukogude rolli laiendamise (sh lõimumise, elukestva õppe, tööturu- jm teenused) võimalusi ning ettevalmistamisel on Rahvaraamatukogu seaduse muutmise seaduse eelnõu.</w:t>
      </w:r>
    </w:p>
    <w:p w14:paraId="2F54C219" w14:textId="77777777" w:rsidR="006E4CFD" w:rsidRPr="00727666" w:rsidRDefault="006E4CFD" w:rsidP="006E4CFD">
      <w:pPr>
        <w:pStyle w:val="Loetelupunktidega"/>
        <w:rPr>
          <w:lang w:eastAsia="et-EE"/>
        </w:rPr>
      </w:pPr>
      <w:r w:rsidRPr="00727666">
        <w:rPr>
          <w:lang w:eastAsia="et-EE"/>
        </w:rPr>
        <w:t>Jätkub riigile kuuluvate osaluste erastamise ettevalmistamine, et anda inimestele täiendav investeerimisvõimalus. Analüüsitakse Enefit Greeni täiendava osaluse börsile viimist, et inimestel tekiks täiendav võimalus roheenergia kasvust osa saada.</w:t>
      </w:r>
    </w:p>
    <w:p w14:paraId="61A716AA" w14:textId="77777777" w:rsidR="006E4CFD" w:rsidRDefault="006E4CFD" w:rsidP="006E4CFD">
      <w:pPr>
        <w:pStyle w:val="Loetelupunktidega"/>
        <w:numPr>
          <w:ilvl w:val="0"/>
          <w:numId w:val="0"/>
        </w:numPr>
        <w:spacing w:before="240"/>
        <w:rPr>
          <w:lang w:eastAsia="et-EE"/>
        </w:rPr>
      </w:pPr>
    </w:p>
    <w:p w14:paraId="621D72F0" w14:textId="77777777" w:rsidR="006E4CFD" w:rsidRPr="00B11B35" w:rsidRDefault="006E4CFD" w:rsidP="006E4CFD">
      <w:pPr>
        <w:pStyle w:val="Loetelupunktidega"/>
        <w:numPr>
          <w:ilvl w:val="0"/>
          <w:numId w:val="0"/>
        </w:numPr>
        <w:spacing w:before="240"/>
        <w:rPr>
          <w:b/>
          <w:bCs/>
        </w:rPr>
      </w:pPr>
      <w:r w:rsidRPr="00B11B35">
        <w:rPr>
          <w:b/>
          <w:bCs/>
        </w:rPr>
        <w:t>Mõõdikud:</w:t>
      </w:r>
    </w:p>
    <w:p w14:paraId="1ECF52B5" w14:textId="77777777" w:rsidR="006E4CFD" w:rsidRDefault="006E4CFD" w:rsidP="006E4CFD">
      <w:pPr>
        <w:pStyle w:val="Loetelupunktidega"/>
        <w:numPr>
          <w:ilvl w:val="0"/>
          <w:numId w:val="0"/>
        </w:numPr>
        <w:ind w:left="340"/>
      </w:pPr>
    </w:p>
    <w:p w14:paraId="12A4A45A" w14:textId="77777777" w:rsidR="006E4CFD" w:rsidRDefault="006E4CFD" w:rsidP="006E4CFD">
      <w:pPr>
        <w:pStyle w:val="Loetelupunktidega"/>
      </w:pPr>
      <w:r w:rsidRPr="00202D22">
        <w:t>Väljaspool Harjumaad loodud SKP elaniku kohta EL-i 27 liikmesriigi keskmisest (algtase 53,4% (2020), sihttase &gt;53,4% (2023))</w:t>
      </w:r>
    </w:p>
    <w:p w14:paraId="5141C5D2" w14:textId="77777777" w:rsidR="006E4CFD" w:rsidRDefault="006E4CFD" w:rsidP="006E4CFD">
      <w:pPr>
        <w:pStyle w:val="Loetelupunktidega"/>
      </w:pPr>
      <w:r w:rsidRPr="00202D22">
        <w:t>Elukeskkonnaga rahulolu (rahul või pigem rahul) (algtase 84,54% (2020), sihttase &gt;84,54% (2023))</w:t>
      </w:r>
    </w:p>
    <w:p w14:paraId="1E31E1F5" w14:textId="77777777" w:rsidR="00385F24" w:rsidRDefault="00385F24" w:rsidP="00385F24">
      <w:pPr>
        <w:pStyle w:val="Phitekst"/>
        <w:rPr>
          <w:lang w:eastAsia="et-EE"/>
        </w:rPr>
      </w:pPr>
    </w:p>
    <w:p w14:paraId="7AB646DF" w14:textId="189BD50E" w:rsidR="00385F24" w:rsidRDefault="00CC4C17" w:rsidP="00385F24">
      <w:pPr>
        <w:pStyle w:val="Pealkiri1tase"/>
      </w:pPr>
      <w:bookmarkStart w:id="31" w:name="_Toc115273526"/>
      <w:r>
        <w:lastRenderedPageBreak/>
        <w:t>2. tulemusvaldkon</w:t>
      </w:r>
      <w:r w:rsidR="00230538">
        <w:t>nad</w:t>
      </w:r>
      <w:bookmarkEnd w:id="31"/>
    </w:p>
    <w:p w14:paraId="63816F2C" w14:textId="77777777" w:rsidR="00342DDB" w:rsidRPr="00607C9C" w:rsidRDefault="00342DDB" w:rsidP="00342DDB">
      <w:pPr>
        <w:pStyle w:val="Phitekst"/>
      </w:pPr>
      <w:r w:rsidRPr="00607C9C">
        <w:t>Selles peatükis on ülevaade tulemusvaldkondadest, nende eesmärkidest, olukorrast ja rahastamisest. Riigi strateegiline planeerimine ja eelarve on jaotatud tulemusvaldkondade järgi. Nende valdkondade eesmärke saavutatakse programmide abil, mille eesmärgid, mõõdikud ja olulisemad tegevused on kirjeldatud samuti käesolevas peatükis.</w:t>
      </w:r>
    </w:p>
    <w:p w14:paraId="7792C57F" w14:textId="77777777" w:rsidR="00342DDB" w:rsidRPr="00607C9C" w:rsidRDefault="00342DDB" w:rsidP="00342DDB">
      <w:pPr>
        <w:pStyle w:val="Phitekst"/>
      </w:pPr>
      <w:r w:rsidRPr="00607C9C">
        <w:t>Tulemusvaldkondade olukorra ülevaade kajastab peamiste näitajate abil ainult üldisemaid trende. Detailsema ülevaate valdkondade seisust leiab vastavatest valdkondlikest arengukavadest ja programmidest. Tagasiside tulemustest annavad iga valdkonna tulemusaruanded, ministeeriumite majandusaasta aruannete tegevusaruanded ja riigi majandusaasta aruande koosseisus olev tegevusaruanne.</w:t>
      </w:r>
    </w:p>
    <w:p w14:paraId="405849E6" w14:textId="0888D76E" w:rsidR="00B82BC1" w:rsidRPr="0059102A" w:rsidRDefault="00D47706" w:rsidP="00D47706">
      <w:pPr>
        <w:pStyle w:val="Pealkiri2tase"/>
      </w:pPr>
      <w:bookmarkStart w:id="32" w:name="_Toc115273527"/>
      <w:r w:rsidRPr="0059102A">
        <w:t xml:space="preserve">2.1 </w:t>
      </w:r>
      <w:r w:rsidR="00B82BC1" w:rsidRPr="0059102A">
        <w:t>Heaolu</w:t>
      </w:r>
      <w:bookmarkEnd w:id="32"/>
      <w:r w:rsidR="00177FC9" w:rsidRPr="0059102A">
        <w:t xml:space="preserve"> </w:t>
      </w:r>
    </w:p>
    <w:p w14:paraId="5F8AAAED" w14:textId="77777777" w:rsidR="0059102A" w:rsidRDefault="0059102A" w:rsidP="0059102A">
      <w:pPr>
        <w:pStyle w:val="Phitekst"/>
        <w:spacing w:line="276" w:lineRule="auto"/>
        <w:rPr>
          <w:rStyle w:val="Tugev"/>
        </w:rPr>
      </w:pPr>
      <w:r w:rsidRPr="00364EEF">
        <w:rPr>
          <w:rStyle w:val="Tugev"/>
        </w:rPr>
        <w:t>Tulemusvaldkonna eesmärk</w:t>
      </w:r>
    </w:p>
    <w:p w14:paraId="65CC2362" w14:textId="3F1854FE" w:rsidR="0059102A" w:rsidRDefault="0059102A" w:rsidP="0059102A">
      <w:pPr>
        <w:pStyle w:val="Phitekst"/>
        <w:spacing w:line="276" w:lineRule="auto"/>
        <w:rPr>
          <w:rStyle w:val="Tugev"/>
          <w:rFonts w:cstheme="minorBidi"/>
          <w:b w:val="0"/>
          <w:bCs w:val="0"/>
        </w:rPr>
      </w:pPr>
      <w:r w:rsidRPr="3320060D">
        <w:rPr>
          <w:rStyle w:val="Tugev"/>
          <w:rFonts w:cstheme="minorBidi"/>
          <w:b w:val="0"/>
          <w:bCs w:val="0"/>
        </w:rPr>
        <w:t>Eesti on riik, kus inimesed on hoitud, ebavõrdsus ja vaesus väheneb ning toetatud on kõikide pikk ja kvaliteetne tööelu.</w:t>
      </w:r>
    </w:p>
    <w:p w14:paraId="3897F2A1" w14:textId="77777777" w:rsidR="00A413B9" w:rsidRPr="00754141" w:rsidRDefault="00A413B9" w:rsidP="00A413B9">
      <w:pPr>
        <w:pStyle w:val="Phitekst"/>
        <w:rPr>
          <w:b/>
          <w:bCs/>
        </w:rPr>
      </w:pPr>
      <w:r w:rsidRPr="00754141">
        <w:rPr>
          <w:b/>
          <w:bCs/>
        </w:rPr>
        <w:t>Tulemusvaldkonna rahastamiskava</w:t>
      </w:r>
    </w:p>
    <w:p w14:paraId="238175FB" w14:textId="5D486008" w:rsidR="00A413B9" w:rsidRPr="00A413B9" w:rsidRDefault="00A413B9" w:rsidP="00A413B9">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637645E9" w14:textId="77777777" w:rsidR="0059102A" w:rsidRPr="0068143A" w:rsidRDefault="0059102A" w:rsidP="0059102A">
      <w:pPr>
        <w:pStyle w:val="Phitekst"/>
        <w:spacing w:line="276" w:lineRule="auto"/>
        <w:rPr>
          <w:rStyle w:val="Tugev"/>
        </w:rPr>
      </w:pPr>
      <w:r w:rsidRPr="0068143A">
        <w:rPr>
          <w:rStyle w:val="Tugev"/>
        </w:rPr>
        <w:t xml:space="preserve">Tulemusvaldkonna olukorra lühianalüüs </w:t>
      </w:r>
    </w:p>
    <w:p w14:paraId="4B64D748" w14:textId="77777777" w:rsidR="0059102A" w:rsidRPr="0059102A" w:rsidRDefault="0059102A" w:rsidP="0059102A">
      <w:pPr>
        <w:pStyle w:val="Phitekst"/>
      </w:pPr>
      <w:r w:rsidRPr="0059102A">
        <w:t>Eesti on vananeva rahvastikuga riik, kus tänu välisrändele rahvaarv kasvab alates 2015. aastast. 2022. aasta seisuga oli rahvaarv 1,33 miljonit inimest. Statistikaameti prognoosi kohaselt (Stsenaarium 2 (kõrgem sündimus, kõrgem ränne)</w:t>
      </w:r>
      <w:r w:rsidRPr="0059102A">
        <w:rPr>
          <w:rStyle w:val="Allmrkuseviide"/>
          <w:vertAlign w:val="baseline"/>
        </w:rPr>
        <w:t xml:space="preserve"> </w:t>
      </w:r>
      <w:r w:rsidRPr="0059102A">
        <w:rPr>
          <w:rStyle w:val="Allmrkuseviide"/>
          <w:vertAlign w:val="baseline"/>
        </w:rPr>
        <w:footnoteReference w:id="2"/>
      </w:r>
      <w:r w:rsidRPr="0059102A">
        <w:t>) elab Eestis 2030. aastal 0,2% ja 2060. aastal 0,6% enam inimesi kui praegu. Tööealine elanikkond väheneb prognoosi kohaselt 2060. aastaks 7,6% samas kui 65-aastaste ja vanemate inimeste osakaal rahvastikus kasvab praeguselt 20%-lt 29%ni. Puudega inimesed ja vähenenud töövõimega inimesed moodustavad märkimisväärselt suure (vastavalt 9% ja 11%) ja kasvava</w:t>
      </w:r>
      <w:r w:rsidRPr="0059102A">
        <w:rPr>
          <w:rStyle w:val="Allmrkuseviide"/>
          <w:vertAlign w:val="baseline"/>
        </w:rPr>
        <w:footnoteReference w:id="3"/>
      </w:r>
      <w:r w:rsidRPr="0059102A">
        <w:t xml:space="preserve"> osa elanikkonnast. Rahvastiku vananemist on keeruline peatada, sest olulisimaks rahvastikku kujundavaks protsessiks olev sündimus on taastetasemest madalamal, eeldatava eluea kasvul on piirid, eestimaalaste tagasiränne on väike ning ühiskond ei ole suuremaks sisserändeks valmis (ei ole teada, mis saab praegustest Ukraina sõjapõgenikest Eestis). Tänu välisrändele rahvaarv kasvab alates 2015. aastast (stsenaarium 2 (kõrgem sündimus, kõrgem ränne)1).</w:t>
      </w:r>
    </w:p>
    <w:p w14:paraId="76A3C49D" w14:textId="77777777" w:rsidR="0059102A" w:rsidRPr="0059102A" w:rsidRDefault="0059102A" w:rsidP="0059102A">
      <w:pPr>
        <w:pStyle w:val="Phitekst"/>
      </w:pPr>
      <w:r w:rsidRPr="0059102A">
        <w:t>Viimase olulise muutuse tulemusel on praeguste laste põlvkond oma vanemate põlvkonnast 20–30% väiksem. Ühiskonnamuutuste mõjul langes 1980. aastatel lühiajaliselt taastetasemele tõusnud sündimuskordaja juba järgneval kümnendil Eesti kõigi aegade madalaimale tasemele. 1990-ndad olid majanduslikult raske ja poliitiliselt ebastabiilne aeg, kuid laste saamist planeeritakse enam turvalises ja stabiilses keskkonnas. Madala sündimuse taseme oluliseks põhjuseks oli ka laste sünni kiire nihkumine hilisemasse ikka</w:t>
      </w:r>
      <w:r w:rsidRPr="0059102A">
        <w:rPr>
          <w:rStyle w:val="Allmrkuseviide"/>
          <w:vertAlign w:val="baseline"/>
        </w:rPr>
        <w:footnoteReference w:id="4"/>
      </w:r>
      <w:r w:rsidRPr="0059102A">
        <w:t xml:space="preserve">. Sündimuse nn ajastuspööre, mis käivitus Eestis 1990. aastatel peaks eeldatavalt lõpule jõudma 2030. aastate algupoolel. 1990. aastatel sündinud põlvkond on väiksem, see on toonud kaasa kohanemisvajaduse erinevates ühiskonnaelu valdkondades – kõigepealt lasteaia- ja koolisüsteemis, siis üliõpilaskonna </w:t>
      </w:r>
      <w:r w:rsidRPr="0059102A">
        <w:lastRenderedPageBreak/>
        <w:t>kujunemisel ning alates 2010. aastate keskpaigast tööturul. Nüüdseks on see põlvkond jõudnud sünnitusikka ja kuna nende arv on eelnevast põlvkonnast väiksem, toob see endaga kaasa sündide arvu vähenemise.</w:t>
      </w:r>
    </w:p>
    <w:p w14:paraId="03BAA49D" w14:textId="77777777" w:rsidR="0059102A" w:rsidRPr="0059102A" w:rsidRDefault="0059102A" w:rsidP="0059102A">
      <w:pPr>
        <w:pStyle w:val="Phitekst"/>
      </w:pPr>
      <w:r w:rsidRPr="0059102A">
        <w:t>Eesti panustab perepoliitikasse OECD riikidega võrreldes keskmisel tasemel ning perepoliitika toel on ühiskonnamuutustest tingitud sündimuse madalseis ületatud, mis kestis 2000. aastate esimese kümnendi keskpaigani. Siiski pole sündimus endiselt piisav, et tagada positiivne loomulik iive. Eestis on seejuures võrdlemisi head väljavaated sündimuse kasvuks, sest keskmine soovitud laste arv ületab saadud laste arvu oluliselt. Naiste puhul on soovitud keskmine laste arv 2,59 ja meeste puhul 2,55, mis on üks Euroopa paremaid näitajaid. Kuigi sündimuse summaarkordaja on praegu umbes 1,6 last naise kohta, on põlvkonna vaates lapsesaamise east väljuvatel naistel sündinud keskmiselt 1,80–1,85 last. See näitaja ületab EL-i keskmist. Rahvastikutaasteks vajalik tase on aga 2,05 last naise kohta. Lähima kümne aasta jooksul peaks sünnitusea kasv lõpule jõudma ning erinevus aasta sündimust kirjeldava summaarkordaja ja põlvkonna sündimuse vahel väheneb. Samas isegi sündimuse näitajate kasvu korral rahvastiku vanusekoosseisust tulenevalt sündide arv järgmise kümne aasta jooksul pigem väheneb enne uuesti kasvama hakkamist. Sündimust toetaval poliitikal on oluline roll sündimuse fookuses hoidmisel. Riikliku perepoliitika otsesed meetmed, sealhulgas peretoetused moodustavad vaid ühe osa sündimust mõjutavast tegurikompleksist. Sündimust ja lastega perede heaolu mõjutavad kogumis veel väga mitmed asjaolud, nagu lapsevanema tööga hõivatus ja pere piisav sissetulek. Samuti vanema teadmine, et lapsele on tagatud kättesaadav ja taskukohane lasteaiakoht. Senisest enam tuleb panustada vanemaharidusse ja toetada vanemlikku toimetulekut. Uuringu järgi soovivad Eesti lapsevanemad laste kasvatamisel rohkem nõu ja abi, kuid ei tea, kuhu pöörduda või ei söanda abi küsida ning ligi kolmandik lapse saamisest loobumise põhjustest on seotud partneriga seotud probleemidega. Toetada tuleb kogukondlike ennetus- ja peretöökeskuste loomist, kus pered saaksid õigeaegset ja asjatundlikku abi laste kasvatamisel, vanemaks ja partneriks olemisel ning lapse abivajadusega tegelemisel. Integreeritud, kvaliteetsed ja kättesaadavad sotsiaal-, haridus- ja tervishoiuvaldkonna teenused, mille keskmes on laps ja pere, on sündimust toetava perepoliitika osa. Tähtsal kohal on lapsesõbraliku keskkonna loomine kõikidele Eestimaa lastele ja eritähelepanu suunamine neile lastele, kes on erivajadusega, kogevad vägivalda, on vanemliku hooleta või muul moel abi vajavad.</w:t>
      </w:r>
    </w:p>
    <w:p w14:paraId="2A49CBF7" w14:textId="77777777" w:rsidR="0059102A" w:rsidRPr="0059102A" w:rsidRDefault="0059102A" w:rsidP="0059102A">
      <w:pPr>
        <w:pStyle w:val="Phitekst"/>
      </w:pPr>
      <w:r w:rsidRPr="0059102A">
        <w:t>Elanikkonnas on rühmi, kes ei saa erinevatel põhjustel kas ajutiselt või püsivalt oma majanduslikku toimetulekut ja heaolu töötamise teel kindlustada. Tööturul on ebasoodsamas olukorras tervisepiirangutega, erivajadustega inimesed, samuti noored, vanemaealised, muust rahvusest inimesed ja naised. Tööjõus osalemise määra tõstmiseks tuleb tegeleda riskirühmade tööturule toomisega ja nende tööturul püsimise toetamisega. Tööturu struktuursed probleemid väljenduvad ka piirkondlikes lõhedes – suur osa Eesti majandusest, töökohtadest ja tööjõust on koondunud Tallinna ja Harjumaale, suurim on mahajäämus Ida-Virumaal ja Kagu-Eestis, kus on ka suurim tööpuudus.</w:t>
      </w:r>
    </w:p>
    <w:p w14:paraId="6C228DA8" w14:textId="77777777" w:rsidR="0059102A" w:rsidRPr="0059102A" w:rsidRDefault="0059102A" w:rsidP="0059102A">
      <w:pPr>
        <w:pStyle w:val="Phitekst"/>
      </w:pPr>
      <w:r w:rsidRPr="0059102A">
        <w:t xml:space="preserve">Kuni 2020. aastani oli Eestis tööhõive määr üks Euroopa kõrgemaid. 2020. aastal vähenes Eesti tööhõive määr majanduslanguse tulemusel oluliselt ning töötus kasvas. Kui Eesti majanduslangus oli Euroopa Liidus üks väiksemaid, oli selle mõju Eesti tööturule Euroopa Liidus kõige suurem, mis võib viidata nii Eesti tööturu paindlikkusele kui ka töötajate kaitse nõrkusele. Tööturul muutub järjest tavalisemaks töötamine erinevates lepingulistes suhetes ja mitte-traditsioonilistes töövormides. Suurenenud on töövõtu- ja käsunduslepingute osakaal, tavaliseks on muutunud projektipõhine töö. Samal ajal suureneb tööturul digivõimaluste ja COVID-19 leviku tõttu vajadus tööaja ja -koha paindlikkuse järele. Näiteks kasvab kaugtööd tegevate hõivatute hulk. Paindlik töökorraldus võib aidata tööturul osaleda erinevatel töötajate gruppidel (nt väikelaste vanemad, erivajadusega töötajad), kuid võib põhjustada ka </w:t>
      </w:r>
      <w:r w:rsidRPr="0059102A">
        <w:lastRenderedPageBreak/>
        <w:t>töökoormuse kasvu, töö- ja puhkeaja piiride hägustumist, kehva töökeskkonda ja ebavõrduse suurenemist (nt sissetulekutes, piirkonniti, keelepõhiselt).</w:t>
      </w:r>
    </w:p>
    <w:p w14:paraId="04A15873" w14:textId="77777777" w:rsidR="0059102A" w:rsidRPr="0059102A" w:rsidRDefault="0059102A" w:rsidP="0059102A">
      <w:pPr>
        <w:pStyle w:val="Phitekst"/>
      </w:pPr>
      <w:r w:rsidRPr="0059102A">
        <w:t>Eesti kõige olulisemateks majandusarengut pärssivateks teguriteks on kvalifitseeritud tööjõu puudus ja tööjõu vähene tootlikkus. Töötajate teadmised, oskused ja kogemused ei jõua tööandjate vajadustega kaasas käia. Kuigi elukestvas õppes osalemise määr on oluliselt kasvanud, on kasv ebaühtlane ning madalama haridustasemega ja eakamad inimesed osalevad täiend- ja ümberõppes jätkuvalt vähe. Samuti on täiend- ja ümberõppes osalemise aktiivsus madalam meeste seas ning osalemise aktiivsuses on erinevusi ka piirkonniti.</w:t>
      </w:r>
    </w:p>
    <w:p w14:paraId="3CCAF557" w14:textId="77777777" w:rsidR="0059102A" w:rsidRPr="0059102A" w:rsidRDefault="0059102A" w:rsidP="0059102A">
      <w:pPr>
        <w:pStyle w:val="Phitekst"/>
      </w:pPr>
      <w:r w:rsidRPr="0059102A">
        <w:t>Eesti elanike oodatav eluiga võrreldes varasema aastaga on langenud</w:t>
      </w:r>
      <w:r w:rsidRPr="0059102A">
        <w:rPr>
          <w:rStyle w:val="Allmrkuseviide"/>
          <w:vertAlign w:val="baseline"/>
        </w:rPr>
        <w:footnoteReference w:id="5"/>
      </w:r>
      <w:r w:rsidRPr="0059102A">
        <w:t>, mehed elavad tervena vaid 54,9  ja naised 58,0 eluaastat</w:t>
      </w:r>
      <w:r w:rsidRPr="0059102A">
        <w:rPr>
          <w:rStyle w:val="Allmrkuseviide"/>
          <w:vertAlign w:val="baseline"/>
        </w:rPr>
        <w:footnoteReference w:id="6"/>
      </w:r>
      <w:r w:rsidRPr="0059102A">
        <w:t>. Murekohaks on piiratud töövõimelisuse kasv, mida võimendab koroonakriisi mõju elanikkonna vaimsele ja füüsilisele tervisele. Osaliselt põhjustavad terviseprobleeme töökeskkonnast tingitud ohud, mis omakorda vähendavad tervena elatud ja töötatud aastaid. Tööga seotud tervisemured põhjustavad kulu ühiskonnale ja riigile ning mõjutavad negatiivselt ja olulisel määral töötajate elu, tervist ja tööturul osalemist. Töökeskkonnas juhtub tööõnnetusi, lisaks sellele võivad ka  töökeskkonnas tekkida ja süveneda erinevad tervisehäired. Levinud tööga seotud terviseprobleemiks on istuvast tööst tingitud luu- ja lihaskonna haigused ning stressirohkest keskkonnast tulenevad vaimse tervise häired. Koroonakriis tõstis esile vajaduse oluliselt panustada bioloogiliste ohtude (sh COVID-19) ennetusse töökohal.</w:t>
      </w:r>
    </w:p>
    <w:p w14:paraId="5132E1F9" w14:textId="77777777" w:rsidR="0059102A" w:rsidRPr="0059102A" w:rsidRDefault="0059102A" w:rsidP="0059102A">
      <w:pPr>
        <w:pStyle w:val="Phitekst"/>
      </w:pPr>
      <w:r w:rsidRPr="0059102A">
        <w:t>Suhtelises vaesuses (nt 2020. aastal sissetulekuga alla 631 euro kuus) elavate inimeste osakaal on viimastel aastatel püsinud 21–22% ringis. Absoluutses vaesuses (nt 2020. aastal sissetulekuga kuni 221 eurot) elavate inimeste osakaal on järjepidevalt vähenenud, ulatudes 2,2%ni 2020. aastal.</w:t>
      </w:r>
      <w:r w:rsidRPr="0059102A">
        <w:rPr>
          <w:rStyle w:val="Allmrkuseviide"/>
          <w:vertAlign w:val="baseline"/>
        </w:rPr>
        <w:footnoteReference w:id="7"/>
      </w:r>
      <w:r w:rsidRPr="0059102A">
        <w:t xml:space="preserve"> Nii absoluutne kui suhteline vaesus ohustavad Eestis enam naisi, puudega inimesi, lapsi, eakaid ja töötuid. Selgelt on märgatavad vaesuse regionaalsed erinevused - kõrgeimad on vaesuse näitajad Ida-Virumaal ja Kagu-Eestis.</w:t>
      </w:r>
    </w:p>
    <w:p w14:paraId="2813DF5B" w14:textId="77777777" w:rsidR="0059102A" w:rsidRPr="0059102A" w:rsidRDefault="0059102A" w:rsidP="0059102A">
      <w:pPr>
        <w:pStyle w:val="Phitekst"/>
      </w:pPr>
      <w:r w:rsidRPr="0059102A">
        <w:t>Sotsiaalsetel siiretel (riiklikud toetused, kindlustushüvitised ja pensionid) on jätkuvalt suur, kuid mitte alati tulemuslik roll vaesusesse sattumise takistamisel. Siirete mittearvestamisel sissetulekute hulka oleks suhtelises vaesuses elanud pea 40% ja absoluutses vaesuses üle 20% elanikkonnast. Samas töötutest elab vaesusriskis 40,3% ning absoluutses vaesuses 11,1%, mis on ühtlasi Euroopa suurim osakaal. Vanaduspensionäride suhtelise vaesuse risk on mõnevõrra vähenenud, kuid on endiselt oluliselt suurem (47,6%) võrreldes kogu elanikkonnaga.</w:t>
      </w:r>
    </w:p>
    <w:p w14:paraId="1D6C6DFE" w14:textId="77777777" w:rsidR="0059102A" w:rsidRPr="0059102A" w:rsidRDefault="0059102A" w:rsidP="0059102A">
      <w:pPr>
        <w:pStyle w:val="Phitekst"/>
      </w:pPr>
      <w:r w:rsidRPr="0059102A">
        <w:t>Eesti sotsiaalkaitsesüsteemi iseloomustab teiste riikidega võrreldes väike sotsiaalkaitsekulude</w:t>
      </w:r>
      <w:r w:rsidRPr="0059102A">
        <w:rPr>
          <w:rStyle w:val="Allmrkuseviide"/>
          <w:vertAlign w:val="baseline"/>
        </w:rPr>
        <w:footnoteReference w:id="8"/>
      </w:r>
      <w:r w:rsidRPr="0059102A">
        <w:t xml:space="preserve"> osatähtsus SKP-s ja rahaliste hüvitiste domineerimine teenuste üle. 2019. aastal oli Eesti sotsiaalkaitsehüvitistele tehtud kulude osakaal SKP-s kokku 16,1%, seejuures moodustasid rahalised hüvitised 11,1% ja mitterahalised hüvitised vaid 5%</w:t>
      </w:r>
      <w:r w:rsidRPr="0059102A">
        <w:rPr>
          <w:rStyle w:val="Allmrkuseviide"/>
          <w:vertAlign w:val="baseline"/>
        </w:rPr>
        <w:footnoteReference w:id="9"/>
      </w:r>
      <w:r w:rsidRPr="0059102A">
        <w:t xml:space="preserve">. </w:t>
      </w:r>
    </w:p>
    <w:p w14:paraId="63C46B22" w14:textId="77777777" w:rsidR="0059102A" w:rsidRPr="0059102A" w:rsidRDefault="0059102A" w:rsidP="0059102A">
      <w:pPr>
        <w:pStyle w:val="Phitekst"/>
      </w:pPr>
      <w:r w:rsidRPr="0059102A">
        <w:t xml:space="preserve">Kuigi sooline palgalõhe (14,9%) on viimasel kümnel aastal olnud langustrendis, näitab palgalõhe märkimisväärset soolist ebavõrdsust tööturul ning naiste ja meeste majanduslikus iseseisvuses. Ebavõrdsust tööturul iseloomustavad ka tegevusalapõhine sooline segregatsioon (36,7%) ja ametialane sooline segregatsioon (33,3%). Tasakaalustamata hooletöö jaotus </w:t>
      </w:r>
      <w:r w:rsidRPr="0059102A">
        <w:lastRenderedPageBreak/>
        <w:t>väljendub kõige teravamalt soolises hõivelõhes, mis on alla 3-aastase lapsega naiste ja meeste seas 60 protsendipunkti</w:t>
      </w:r>
      <w:r w:rsidRPr="0059102A">
        <w:rPr>
          <w:rStyle w:val="Allmrkuseviide"/>
          <w:vertAlign w:val="baseline"/>
        </w:rPr>
        <w:footnoteReference w:id="10"/>
      </w:r>
      <w:r w:rsidRPr="0059102A">
        <w:t xml:space="preserve">. Need soolise võrduse kitsaskohad väljenduvad omakorda naiste ja üksikvanemate laste vaesusriskis või takistustes vägivaldsest suhtest lahkumisel. Naised ja mehed on endiselt ebavõrdselt esindatud otsustus- ja juhtimistasanditel. Puudujääke esineb endiselt ka soolist võrdõiguslikkust toetavas õigusraamistikus ja selle rakendamises. </w:t>
      </w:r>
    </w:p>
    <w:p w14:paraId="014EEA98" w14:textId="233C63E6" w:rsidR="0059102A" w:rsidRPr="006E5DE4" w:rsidRDefault="0059102A" w:rsidP="0059102A">
      <w:pPr>
        <w:pStyle w:val="Pealdis"/>
        <w:spacing w:line="276" w:lineRule="auto"/>
      </w:pPr>
      <w:r>
        <w:t xml:space="preserve">Tabel </w:t>
      </w:r>
      <w:r w:rsidR="00BC13F0">
        <w:rPr>
          <w:noProof/>
        </w:rPr>
        <w:fldChar w:fldCharType="begin"/>
      </w:r>
      <w:r w:rsidR="00BC13F0">
        <w:rPr>
          <w:noProof/>
        </w:rPr>
        <w:instrText xml:space="preserve"> SEQ Tabel \* ARABIC </w:instrText>
      </w:r>
      <w:r w:rsidR="00BC13F0">
        <w:rPr>
          <w:noProof/>
        </w:rPr>
        <w:fldChar w:fldCharType="separate"/>
      </w:r>
      <w:r w:rsidR="006101EC">
        <w:rPr>
          <w:noProof/>
        </w:rPr>
        <w:t>2</w:t>
      </w:r>
      <w:r w:rsidR="00BC13F0">
        <w:rPr>
          <w:noProof/>
        </w:rPr>
        <w:fldChar w:fldCharType="end"/>
      </w:r>
      <w:r>
        <w:t xml:space="preserve">. </w:t>
      </w:r>
      <w:r w:rsidRPr="00706BEE">
        <w:t>Heaolu tulemusvaldkonna mõõdikud ja sihttasemed</w:t>
      </w: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18"/>
        <w:gridCol w:w="810"/>
        <w:gridCol w:w="1264"/>
        <w:gridCol w:w="742"/>
        <w:gridCol w:w="742"/>
        <w:gridCol w:w="742"/>
        <w:gridCol w:w="743"/>
      </w:tblGrid>
      <w:tr w:rsidR="0059102A" w:rsidRPr="00532397" w14:paraId="155829D1" w14:textId="77777777" w:rsidTr="004A67A8">
        <w:trPr>
          <w:trHeight w:val="664"/>
          <w:tblHeader/>
        </w:trPr>
        <w:tc>
          <w:tcPr>
            <w:tcW w:w="4828" w:type="dxa"/>
            <w:gridSpan w:val="2"/>
            <w:shd w:val="clear" w:color="auto" w:fill="2E74B5" w:themeFill="accent1" w:themeFillShade="BF"/>
            <w:vAlign w:val="center"/>
            <w:hideMark/>
          </w:tcPr>
          <w:p w14:paraId="4B8A8AA1" w14:textId="77777777" w:rsidR="0059102A" w:rsidRPr="00532397" w:rsidRDefault="0059102A" w:rsidP="004A67A8">
            <w:pPr>
              <w:pStyle w:val="Tabelid"/>
              <w:spacing w:line="276" w:lineRule="auto"/>
              <w:jc w:val="both"/>
            </w:pPr>
            <w:r w:rsidRPr="00532397">
              <w:t>Mõõdik/Sihttase</w:t>
            </w:r>
          </w:p>
        </w:tc>
        <w:tc>
          <w:tcPr>
            <w:tcW w:w="1264" w:type="dxa"/>
            <w:shd w:val="clear" w:color="auto" w:fill="2E74B5" w:themeFill="accent1" w:themeFillShade="BF"/>
            <w:vAlign w:val="center"/>
            <w:hideMark/>
          </w:tcPr>
          <w:p w14:paraId="1CF53249" w14:textId="77777777" w:rsidR="0059102A" w:rsidRPr="00532397" w:rsidRDefault="0059102A" w:rsidP="004A67A8">
            <w:pPr>
              <w:pStyle w:val="Tabelid"/>
              <w:spacing w:line="276" w:lineRule="auto"/>
              <w:jc w:val="both"/>
            </w:pPr>
            <w:r w:rsidRPr="00532397">
              <w:t>Viimane tegelik tase</w:t>
            </w:r>
          </w:p>
        </w:tc>
        <w:tc>
          <w:tcPr>
            <w:tcW w:w="742" w:type="dxa"/>
            <w:shd w:val="clear" w:color="auto" w:fill="2E74B5" w:themeFill="accent1" w:themeFillShade="BF"/>
            <w:vAlign w:val="center"/>
            <w:hideMark/>
          </w:tcPr>
          <w:p w14:paraId="0596D9C3" w14:textId="77777777" w:rsidR="0059102A" w:rsidRPr="00532397" w:rsidRDefault="0059102A" w:rsidP="004A67A8">
            <w:pPr>
              <w:pStyle w:val="Tabelid"/>
              <w:spacing w:line="276" w:lineRule="auto"/>
              <w:jc w:val="both"/>
            </w:pPr>
            <w:r w:rsidRPr="00532397">
              <w:t>2023</w:t>
            </w:r>
          </w:p>
        </w:tc>
        <w:tc>
          <w:tcPr>
            <w:tcW w:w="742" w:type="dxa"/>
            <w:shd w:val="clear" w:color="auto" w:fill="2E74B5" w:themeFill="accent1" w:themeFillShade="BF"/>
            <w:vAlign w:val="center"/>
          </w:tcPr>
          <w:p w14:paraId="072CCD02" w14:textId="77777777" w:rsidR="0059102A" w:rsidRPr="00532397" w:rsidRDefault="0059102A" w:rsidP="004A67A8">
            <w:pPr>
              <w:pStyle w:val="Tabelid"/>
              <w:spacing w:line="276" w:lineRule="auto"/>
              <w:jc w:val="both"/>
            </w:pPr>
            <w:r w:rsidRPr="00532397">
              <w:t>2024</w:t>
            </w:r>
          </w:p>
        </w:tc>
        <w:tc>
          <w:tcPr>
            <w:tcW w:w="742" w:type="dxa"/>
            <w:shd w:val="clear" w:color="auto" w:fill="2E74B5" w:themeFill="accent1" w:themeFillShade="BF"/>
            <w:vAlign w:val="center"/>
          </w:tcPr>
          <w:p w14:paraId="5CC17DEC" w14:textId="77777777" w:rsidR="0059102A" w:rsidRPr="00532397" w:rsidRDefault="0059102A" w:rsidP="004A67A8">
            <w:pPr>
              <w:pStyle w:val="Tabelid"/>
              <w:spacing w:line="276" w:lineRule="auto"/>
              <w:jc w:val="both"/>
            </w:pPr>
            <w:r>
              <w:t>2025</w:t>
            </w:r>
          </w:p>
        </w:tc>
        <w:tc>
          <w:tcPr>
            <w:tcW w:w="743" w:type="dxa"/>
            <w:shd w:val="clear" w:color="auto" w:fill="2E74B5" w:themeFill="accent1" w:themeFillShade="BF"/>
            <w:vAlign w:val="center"/>
          </w:tcPr>
          <w:p w14:paraId="0608A96B" w14:textId="77777777" w:rsidR="0059102A" w:rsidRDefault="0059102A" w:rsidP="004A67A8">
            <w:pPr>
              <w:pStyle w:val="Tabelid"/>
              <w:spacing w:line="276" w:lineRule="auto"/>
              <w:jc w:val="both"/>
            </w:pPr>
            <w:r>
              <w:t>2026</w:t>
            </w:r>
          </w:p>
        </w:tc>
      </w:tr>
      <w:tr w:rsidR="0059102A" w:rsidRPr="00532397" w14:paraId="3161E3F6" w14:textId="77777777" w:rsidTr="004A67A8">
        <w:trPr>
          <w:trHeight w:val="541"/>
        </w:trPr>
        <w:tc>
          <w:tcPr>
            <w:tcW w:w="4018" w:type="dxa"/>
            <w:vAlign w:val="center"/>
          </w:tcPr>
          <w:p w14:paraId="7248F663" w14:textId="77777777" w:rsidR="0059102A" w:rsidRDefault="0059102A" w:rsidP="004A67A8">
            <w:pPr>
              <w:pStyle w:val="Tabelid"/>
              <w:spacing w:line="276" w:lineRule="auto"/>
              <w:jc w:val="both"/>
            </w:pPr>
            <w:r w:rsidRPr="00DB5F71">
              <w:t>Kohortsündimuskordaja</w:t>
            </w:r>
          </w:p>
          <w:p w14:paraId="74212E65" w14:textId="77777777" w:rsidR="0059102A" w:rsidRPr="00C17626" w:rsidRDefault="0059102A" w:rsidP="004A67A8">
            <w:pPr>
              <w:pStyle w:val="Tabelid"/>
              <w:spacing w:line="276" w:lineRule="auto"/>
              <w:jc w:val="both"/>
              <w:rPr>
                <w:i/>
                <w:iCs/>
              </w:rPr>
            </w:pPr>
            <w:r w:rsidRPr="00C17626">
              <w:rPr>
                <w:i/>
                <w:iCs/>
              </w:rPr>
              <w:t>Allikas: Statistikaamet</w:t>
            </w:r>
          </w:p>
        </w:tc>
        <w:tc>
          <w:tcPr>
            <w:tcW w:w="810" w:type="dxa"/>
          </w:tcPr>
          <w:p w14:paraId="37FDD167" w14:textId="77777777" w:rsidR="0059102A" w:rsidRPr="002D2336" w:rsidRDefault="0059102A" w:rsidP="004A67A8">
            <w:pPr>
              <w:pStyle w:val="Tabelid"/>
              <w:spacing w:line="276" w:lineRule="auto"/>
              <w:jc w:val="both"/>
            </w:pPr>
          </w:p>
        </w:tc>
        <w:tc>
          <w:tcPr>
            <w:tcW w:w="1264" w:type="dxa"/>
            <w:shd w:val="clear" w:color="auto" w:fill="auto"/>
            <w:vAlign w:val="center"/>
          </w:tcPr>
          <w:p w14:paraId="1F5727E0" w14:textId="77777777" w:rsidR="0059102A" w:rsidRPr="002D2336" w:rsidRDefault="0059102A" w:rsidP="004A67A8">
            <w:pPr>
              <w:pStyle w:val="Tabelid"/>
              <w:spacing w:line="276" w:lineRule="auto"/>
              <w:jc w:val="both"/>
            </w:pPr>
            <w:r w:rsidRPr="002D2336">
              <w:t>1,79 (2022)</w:t>
            </w:r>
          </w:p>
        </w:tc>
        <w:tc>
          <w:tcPr>
            <w:tcW w:w="742" w:type="dxa"/>
            <w:shd w:val="clear" w:color="auto" w:fill="auto"/>
            <w:vAlign w:val="center"/>
          </w:tcPr>
          <w:p w14:paraId="6DA16C7A" w14:textId="77777777" w:rsidR="0059102A" w:rsidRPr="002D2336" w:rsidRDefault="0059102A" w:rsidP="004A67A8">
            <w:pPr>
              <w:pStyle w:val="Tabelid"/>
              <w:spacing w:line="276" w:lineRule="auto"/>
              <w:jc w:val="both"/>
            </w:pPr>
            <w:r w:rsidRPr="002D2336">
              <w:t>1,80</w:t>
            </w:r>
          </w:p>
        </w:tc>
        <w:tc>
          <w:tcPr>
            <w:tcW w:w="742" w:type="dxa"/>
            <w:vAlign w:val="center"/>
          </w:tcPr>
          <w:p w14:paraId="64CB75AF" w14:textId="77777777" w:rsidR="0059102A" w:rsidRPr="002D2336" w:rsidRDefault="0059102A" w:rsidP="004A67A8">
            <w:pPr>
              <w:pStyle w:val="Tabelid"/>
              <w:spacing w:line="276" w:lineRule="auto"/>
              <w:jc w:val="both"/>
            </w:pPr>
            <w:r w:rsidRPr="002D2336">
              <w:t>1,80</w:t>
            </w:r>
          </w:p>
        </w:tc>
        <w:tc>
          <w:tcPr>
            <w:tcW w:w="742" w:type="dxa"/>
            <w:vAlign w:val="center"/>
          </w:tcPr>
          <w:p w14:paraId="6C6EB408" w14:textId="77777777" w:rsidR="0059102A" w:rsidRPr="002D2336" w:rsidRDefault="0059102A" w:rsidP="004A67A8">
            <w:pPr>
              <w:pStyle w:val="Tabelid"/>
              <w:spacing w:line="276" w:lineRule="auto"/>
              <w:jc w:val="both"/>
            </w:pPr>
            <w:r w:rsidRPr="002D2336">
              <w:t>1,81</w:t>
            </w:r>
          </w:p>
        </w:tc>
        <w:tc>
          <w:tcPr>
            <w:tcW w:w="743" w:type="dxa"/>
            <w:vAlign w:val="center"/>
          </w:tcPr>
          <w:p w14:paraId="6DFD819A" w14:textId="77777777" w:rsidR="0059102A" w:rsidRPr="002D2336" w:rsidRDefault="0059102A" w:rsidP="004A67A8">
            <w:pPr>
              <w:pStyle w:val="Tabelid"/>
              <w:spacing w:line="276" w:lineRule="auto"/>
              <w:jc w:val="both"/>
            </w:pPr>
            <w:r w:rsidRPr="002D2336">
              <w:t>1,81</w:t>
            </w:r>
          </w:p>
        </w:tc>
      </w:tr>
      <w:tr w:rsidR="0059102A" w:rsidRPr="00532397" w14:paraId="1ED4E0D2" w14:textId="77777777" w:rsidTr="004A67A8">
        <w:trPr>
          <w:trHeight w:val="541"/>
        </w:trPr>
        <w:tc>
          <w:tcPr>
            <w:tcW w:w="4018" w:type="dxa"/>
            <w:vAlign w:val="center"/>
          </w:tcPr>
          <w:p w14:paraId="13732751" w14:textId="77777777" w:rsidR="0059102A" w:rsidRDefault="0059102A" w:rsidP="004A67A8">
            <w:pPr>
              <w:pStyle w:val="Tabelid"/>
              <w:spacing w:line="276" w:lineRule="auto"/>
              <w:jc w:val="both"/>
            </w:pPr>
            <w:r>
              <w:t xml:space="preserve">Hoolivuse ja  koostöömeelsuse indeks </w:t>
            </w:r>
          </w:p>
          <w:p w14:paraId="43B804D3" w14:textId="77777777" w:rsidR="0059102A" w:rsidRPr="005B57EF" w:rsidRDefault="0059102A" w:rsidP="004A67A8">
            <w:pPr>
              <w:pStyle w:val="Tabelid"/>
              <w:spacing w:line="276" w:lineRule="auto"/>
              <w:jc w:val="both"/>
              <w:rPr>
                <w:i/>
              </w:rPr>
            </w:pPr>
            <w:r w:rsidRPr="005B57EF">
              <w:rPr>
                <w:i/>
                <w:iCs/>
              </w:rPr>
              <w:t>Allikas: Tartu Ülikool, Statistikaamet</w:t>
            </w:r>
            <w:r>
              <w:rPr>
                <w:i/>
                <w:iCs/>
              </w:rPr>
              <w:t>, Sotsiaalministeerium,</w:t>
            </w:r>
            <w:r w:rsidRPr="005B57EF">
              <w:rPr>
                <w:i/>
                <w:iCs/>
              </w:rPr>
              <w:t xml:space="preserve"> Euroopa Sotsiaaluuring</w:t>
            </w:r>
          </w:p>
        </w:tc>
        <w:tc>
          <w:tcPr>
            <w:tcW w:w="810" w:type="dxa"/>
          </w:tcPr>
          <w:p w14:paraId="059DE78D" w14:textId="77777777" w:rsidR="0059102A" w:rsidRPr="002D2336" w:rsidRDefault="0059102A" w:rsidP="004A67A8">
            <w:pPr>
              <w:pStyle w:val="Tabelid"/>
              <w:spacing w:line="276" w:lineRule="auto"/>
              <w:jc w:val="both"/>
            </w:pPr>
          </w:p>
        </w:tc>
        <w:tc>
          <w:tcPr>
            <w:tcW w:w="1264" w:type="dxa"/>
            <w:shd w:val="clear" w:color="auto" w:fill="auto"/>
          </w:tcPr>
          <w:p w14:paraId="15C8B7FC" w14:textId="77777777" w:rsidR="0059102A" w:rsidRPr="002D2336" w:rsidRDefault="0059102A" w:rsidP="004A67A8">
            <w:pPr>
              <w:pStyle w:val="Tabelid"/>
              <w:spacing w:line="276" w:lineRule="auto"/>
              <w:jc w:val="both"/>
            </w:pPr>
            <w:r w:rsidRPr="002D2336">
              <w:t>61% 2021.a. esialgsetel andmetel</w:t>
            </w:r>
          </w:p>
          <w:p w14:paraId="5046F505" w14:textId="77777777" w:rsidR="0059102A" w:rsidRPr="002D2336" w:rsidRDefault="0059102A" w:rsidP="004A67A8">
            <w:pPr>
              <w:pStyle w:val="Tabelid"/>
              <w:spacing w:line="276" w:lineRule="auto"/>
              <w:jc w:val="both"/>
            </w:pPr>
          </w:p>
        </w:tc>
        <w:tc>
          <w:tcPr>
            <w:tcW w:w="742" w:type="dxa"/>
            <w:shd w:val="clear" w:color="auto" w:fill="auto"/>
          </w:tcPr>
          <w:p w14:paraId="4D329CAE" w14:textId="77777777" w:rsidR="0059102A" w:rsidRPr="002D2336" w:rsidRDefault="0059102A" w:rsidP="004A67A8">
            <w:pPr>
              <w:pStyle w:val="Tabelid"/>
              <w:spacing w:line="276" w:lineRule="auto"/>
              <w:jc w:val="both"/>
            </w:pPr>
            <w:r w:rsidRPr="002D2336">
              <w:t>suureneb</w:t>
            </w:r>
          </w:p>
        </w:tc>
        <w:tc>
          <w:tcPr>
            <w:tcW w:w="742" w:type="dxa"/>
          </w:tcPr>
          <w:p w14:paraId="29B18D37" w14:textId="77777777" w:rsidR="0059102A" w:rsidRPr="002D2336" w:rsidRDefault="0059102A" w:rsidP="004A67A8">
            <w:pPr>
              <w:pStyle w:val="Tabelid"/>
              <w:spacing w:line="276" w:lineRule="auto"/>
              <w:jc w:val="both"/>
            </w:pPr>
            <w:r w:rsidRPr="002D2336">
              <w:t>suureneb</w:t>
            </w:r>
          </w:p>
        </w:tc>
        <w:tc>
          <w:tcPr>
            <w:tcW w:w="742" w:type="dxa"/>
          </w:tcPr>
          <w:p w14:paraId="1B832DD5" w14:textId="77777777" w:rsidR="0059102A" w:rsidRPr="002D2336" w:rsidRDefault="0059102A" w:rsidP="004A67A8">
            <w:pPr>
              <w:pStyle w:val="Tabelid"/>
              <w:spacing w:line="276" w:lineRule="auto"/>
              <w:jc w:val="both"/>
            </w:pPr>
            <w:r w:rsidRPr="002D2336">
              <w:t>suureneb</w:t>
            </w:r>
          </w:p>
        </w:tc>
        <w:tc>
          <w:tcPr>
            <w:tcW w:w="743" w:type="dxa"/>
          </w:tcPr>
          <w:p w14:paraId="1281F65C" w14:textId="77777777" w:rsidR="0059102A" w:rsidRPr="002D2336" w:rsidRDefault="0059102A" w:rsidP="004A67A8">
            <w:pPr>
              <w:pStyle w:val="Tabelid"/>
              <w:spacing w:line="276" w:lineRule="auto"/>
              <w:jc w:val="both"/>
            </w:pPr>
            <w:r w:rsidRPr="002D2336">
              <w:t>suureneb</w:t>
            </w:r>
          </w:p>
        </w:tc>
      </w:tr>
      <w:tr w:rsidR="0059102A" w:rsidRPr="00532397" w14:paraId="19EE6279" w14:textId="77777777" w:rsidTr="004A67A8">
        <w:trPr>
          <w:trHeight w:val="271"/>
        </w:trPr>
        <w:tc>
          <w:tcPr>
            <w:tcW w:w="4018" w:type="dxa"/>
            <w:vMerge w:val="restart"/>
            <w:vAlign w:val="center"/>
          </w:tcPr>
          <w:p w14:paraId="67C19102" w14:textId="77777777" w:rsidR="0059102A" w:rsidRDefault="0059102A" w:rsidP="004A67A8">
            <w:pPr>
              <w:pStyle w:val="Tabelid"/>
              <w:spacing w:line="276" w:lineRule="auto"/>
              <w:jc w:val="both"/>
            </w:pPr>
            <w:r w:rsidRPr="00532397">
              <w:t>Absoluutse vaesuse määr</w:t>
            </w:r>
            <w:r>
              <w:t xml:space="preserve"> (mehed/naised </w:t>
            </w:r>
          </w:p>
          <w:p w14:paraId="07E4E6D3" w14:textId="77777777" w:rsidR="0059102A" w:rsidRPr="00532397" w:rsidRDefault="0059102A" w:rsidP="004A67A8">
            <w:pPr>
              <w:pStyle w:val="Tabelid"/>
              <w:spacing w:line="276" w:lineRule="auto"/>
              <w:jc w:val="both"/>
            </w:pPr>
            <w:r>
              <w:t>kokku)</w:t>
            </w:r>
            <w:r w:rsidRPr="00532397">
              <w:t xml:space="preserve">, % </w:t>
            </w:r>
          </w:p>
          <w:p w14:paraId="7377F21C" w14:textId="77777777" w:rsidR="0059102A" w:rsidRPr="00C17626" w:rsidRDefault="0059102A" w:rsidP="004A67A8">
            <w:pPr>
              <w:pStyle w:val="Tabelid"/>
              <w:spacing w:line="276" w:lineRule="auto"/>
              <w:jc w:val="both"/>
              <w:rPr>
                <w:i/>
                <w:iCs/>
              </w:rPr>
            </w:pPr>
            <w:r w:rsidRPr="00C17626">
              <w:rPr>
                <w:i/>
                <w:iCs/>
              </w:rPr>
              <w:t>Allikas: Statistikaamet; Eesti sotsiaaluuring</w:t>
            </w:r>
          </w:p>
        </w:tc>
        <w:tc>
          <w:tcPr>
            <w:tcW w:w="810" w:type="dxa"/>
          </w:tcPr>
          <w:p w14:paraId="5B90049F" w14:textId="77777777" w:rsidR="0059102A" w:rsidRPr="002D2336" w:rsidRDefault="0059102A" w:rsidP="004A67A8">
            <w:pPr>
              <w:pStyle w:val="Tabelid"/>
              <w:spacing w:line="276" w:lineRule="auto"/>
              <w:jc w:val="both"/>
            </w:pPr>
            <w:r w:rsidRPr="002D2336">
              <w:t>Mehed</w:t>
            </w:r>
          </w:p>
        </w:tc>
        <w:tc>
          <w:tcPr>
            <w:tcW w:w="1264" w:type="dxa"/>
            <w:shd w:val="clear" w:color="auto" w:fill="auto"/>
            <w:vAlign w:val="center"/>
          </w:tcPr>
          <w:p w14:paraId="3F0E29B2" w14:textId="77777777" w:rsidR="0059102A" w:rsidRPr="002D2336" w:rsidRDefault="0059102A" w:rsidP="004A67A8">
            <w:pPr>
              <w:pStyle w:val="Tabelid"/>
              <w:spacing w:line="276" w:lineRule="auto"/>
              <w:jc w:val="both"/>
            </w:pPr>
            <w:r w:rsidRPr="002D2336">
              <w:t>2,7 (2020)</w:t>
            </w:r>
          </w:p>
        </w:tc>
        <w:tc>
          <w:tcPr>
            <w:tcW w:w="742" w:type="dxa"/>
            <w:shd w:val="clear" w:color="auto" w:fill="auto"/>
            <w:vAlign w:val="center"/>
          </w:tcPr>
          <w:p w14:paraId="1D6254A7" w14:textId="77777777" w:rsidR="0059102A" w:rsidRPr="002D2336" w:rsidRDefault="0059102A" w:rsidP="004A67A8">
            <w:pPr>
              <w:pStyle w:val="Tabelid"/>
              <w:spacing w:line="276" w:lineRule="auto"/>
              <w:jc w:val="both"/>
            </w:pPr>
            <w:r w:rsidRPr="002D2336">
              <w:t>väheneb</w:t>
            </w:r>
          </w:p>
        </w:tc>
        <w:tc>
          <w:tcPr>
            <w:tcW w:w="742" w:type="dxa"/>
            <w:vAlign w:val="center"/>
          </w:tcPr>
          <w:p w14:paraId="60564CFA" w14:textId="77777777" w:rsidR="0059102A" w:rsidRPr="002D2336" w:rsidRDefault="0059102A" w:rsidP="004A67A8">
            <w:pPr>
              <w:pStyle w:val="Tabelid"/>
              <w:spacing w:line="276" w:lineRule="auto"/>
              <w:jc w:val="both"/>
            </w:pPr>
            <w:r w:rsidRPr="002D2336">
              <w:t>väheneb</w:t>
            </w:r>
          </w:p>
        </w:tc>
        <w:tc>
          <w:tcPr>
            <w:tcW w:w="742" w:type="dxa"/>
            <w:vAlign w:val="center"/>
          </w:tcPr>
          <w:p w14:paraId="69D40981" w14:textId="77777777" w:rsidR="0059102A" w:rsidRPr="002D2336" w:rsidRDefault="0059102A" w:rsidP="004A67A8">
            <w:pPr>
              <w:pStyle w:val="Tabelid"/>
              <w:spacing w:line="276" w:lineRule="auto"/>
              <w:jc w:val="both"/>
            </w:pPr>
            <w:r w:rsidRPr="002D2336">
              <w:t>väheneb</w:t>
            </w:r>
            <w:r w:rsidRPr="002D2336" w:rsidDel="0027672B">
              <w:t xml:space="preserve"> </w:t>
            </w:r>
          </w:p>
        </w:tc>
        <w:tc>
          <w:tcPr>
            <w:tcW w:w="743" w:type="dxa"/>
          </w:tcPr>
          <w:p w14:paraId="067D8F48" w14:textId="77777777" w:rsidR="0059102A" w:rsidRPr="002D2336" w:rsidRDefault="0059102A" w:rsidP="004A67A8">
            <w:pPr>
              <w:pStyle w:val="Tabelid"/>
              <w:spacing w:line="276" w:lineRule="auto"/>
              <w:jc w:val="both"/>
            </w:pPr>
            <w:r w:rsidRPr="002D2336">
              <w:t>väheneb</w:t>
            </w:r>
          </w:p>
        </w:tc>
      </w:tr>
      <w:tr w:rsidR="0059102A" w:rsidRPr="00532397" w14:paraId="240B0C69" w14:textId="77777777" w:rsidTr="004A67A8">
        <w:trPr>
          <w:trHeight w:val="274"/>
        </w:trPr>
        <w:tc>
          <w:tcPr>
            <w:tcW w:w="4018" w:type="dxa"/>
            <w:vMerge/>
            <w:vAlign w:val="center"/>
          </w:tcPr>
          <w:p w14:paraId="694480F7" w14:textId="77777777" w:rsidR="0059102A" w:rsidRPr="00532397" w:rsidRDefault="0059102A" w:rsidP="004A67A8">
            <w:pPr>
              <w:pStyle w:val="Tabelid"/>
              <w:spacing w:line="276" w:lineRule="auto"/>
              <w:jc w:val="both"/>
            </w:pPr>
          </w:p>
        </w:tc>
        <w:tc>
          <w:tcPr>
            <w:tcW w:w="810" w:type="dxa"/>
          </w:tcPr>
          <w:p w14:paraId="041468BD" w14:textId="77777777" w:rsidR="0059102A" w:rsidRPr="002D2336" w:rsidRDefault="0059102A" w:rsidP="004A67A8">
            <w:pPr>
              <w:pStyle w:val="Tabelid"/>
              <w:spacing w:line="276" w:lineRule="auto"/>
              <w:jc w:val="both"/>
            </w:pPr>
            <w:r w:rsidRPr="002D2336">
              <w:t>Naised</w:t>
            </w:r>
          </w:p>
        </w:tc>
        <w:tc>
          <w:tcPr>
            <w:tcW w:w="1264" w:type="dxa"/>
            <w:shd w:val="clear" w:color="auto" w:fill="auto"/>
            <w:vAlign w:val="center"/>
          </w:tcPr>
          <w:p w14:paraId="1E02C872" w14:textId="77777777" w:rsidR="0059102A" w:rsidRPr="002D2336" w:rsidRDefault="0059102A" w:rsidP="004A67A8">
            <w:pPr>
              <w:pStyle w:val="Tabelid"/>
              <w:spacing w:line="276" w:lineRule="auto"/>
              <w:jc w:val="both"/>
            </w:pPr>
            <w:r w:rsidRPr="002D2336">
              <w:t>1,8(2020)</w:t>
            </w:r>
          </w:p>
        </w:tc>
        <w:tc>
          <w:tcPr>
            <w:tcW w:w="742" w:type="dxa"/>
            <w:shd w:val="clear" w:color="auto" w:fill="auto"/>
            <w:vAlign w:val="center"/>
          </w:tcPr>
          <w:p w14:paraId="6BD07037" w14:textId="77777777" w:rsidR="0059102A" w:rsidRPr="002D2336" w:rsidRDefault="0059102A" w:rsidP="004A67A8">
            <w:pPr>
              <w:pStyle w:val="Tabelid"/>
              <w:spacing w:line="276" w:lineRule="auto"/>
              <w:jc w:val="both"/>
            </w:pPr>
            <w:r w:rsidRPr="002D2336">
              <w:t>väheneb</w:t>
            </w:r>
            <w:r w:rsidRPr="002D2336" w:rsidDel="0027672B">
              <w:t xml:space="preserve"> </w:t>
            </w:r>
          </w:p>
        </w:tc>
        <w:tc>
          <w:tcPr>
            <w:tcW w:w="742" w:type="dxa"/>
            <w:vAlign w:val="center"/>
          </w:tcPr>
          <w:p w14:paraId="366DCDAA" w14:textId="77777777" w:rsidR="0059102A" w:rsidRPr="002D2336" w:rsidRDefault="0059102A" w:rsidP="004A67A8">
            <w:pPr>
              <w:pStyle w:val="Tabelid"/>
              <w:spacing w:line="276" w:lineRule="auto"/>
              <w:jc w:val="both"/>
            </w:pPr>
            <w:r w:rsidRPr="002D2336">
              <w:t>väheneb</w:t>
            </w:r>
          </w:p>
        </w:tc>
        <w:tc>
          <w:tcPr>
            <w:tcW w:w="742" w:type="dxa"/>
            <w:vAlign w:val="center"/>
          </w:tcPr>
          <w:p w14:paraId="2D77CAF3" w14:textId="77777777" w:rsidR="0059102A" w:rsidRPr="002D2336" w:rsidRDefault="0059102A" w:rsidP="004A67A8">
            <w:pPr>
              <w:pStyle w:val="Tabelid"/>
              <w:spacing w:line="276" w:lineRule="auto"/>
              <w:jc w:val="both"/>
            </w:pPr>
            <w:r w:rsidRPr="002D2336">
              <w:t>väheneb</w:t>
            </w:r>
          </w:p>
        </w:tc>
        <w:tc>
          <w:tcPr>
            <w:tcW w:w="743" w:type="dxa"/>
          </w:tcPr>
          <w:p w14:paraId="67B19E19" w14:textId="77777777" w:rsidR="0059102A" w:rsidRPr="002D2336" w:rsidRDefault="0059102A" w:rsidP="004A67A8">
            <w:pPr>
              <w:pStyle w:val="Tabelid"/>
              <w:spacing w:line="276" w:lineRule="auto"/>
              <w:jc w:val="both"/>
            </w:pPr>
            <w:r w:rsidRPr="002D2336">
              <w:t>väheneb</w:t>
            </w:r>
          </w:p>
        </w:tc>
      </w:tr>
      <w:tr w:rsidR="0059102A" w:rsidRPr="00532397" w14:paraId="3569CA75" w14:textId="77777777" w:rsidTr="004A67A8">
        <w:trPr>
          <w:trHeight w:val="279"/>
        </w:trPr>
        <w:tc>
          <w:tcPr>
            <w:tcW w:w="4018" w:type="dxa"/>
            <w:vMerge/>
            <w:vAlign w:val="center"/>
          </w:tcPr>
          <w:p w14:paraId="56E7DE20" w14:textId="77777777" w:rsidR="0059102A" w:rsidRPr="00532397" w:rsidRDefault="0059102A" w:rsidP="004A67A8">
            <w:pPr>
              <w:pStyle w:val="Tabelid"/>
              <w:spacing w:line="276" w:lineRule="auto"/>
              <w:jc w:val="both"/>
            </w:pPr>
          </w:p>
        </w:tc>
        <w:tc>
          <w:tcPr>
            <w:tcW w:w="810" w:type="dxa"/>
          </w:tcPr>
          <w:p w14:paraId="1841647E" w14:textId="77777777" w:rsidR="0059102A" w:rsidRPr="002D2336" w:rsidRDefault="0059102A" w:rsidP="004A67A8">
            <w:pPr>
              <w:pStyle w:val="Tabelid"/>
              <w:spacing w:line="276" w:lineRule="auto"/>
              <w:jc w:val="both"/>
            </w:pPr>
            <w:r w:rsidRPr="002D2336">
              <w:t>Kokku</w:t>
            </w:r>
          </w:p>
        </w:tc>
        <w:tc>
          <w:tcPr>
            <w:tcW w:w="1264" w:type="dxa"/>
            <w:shd w:val="clear" w:color="auto" w:fill="auto"/>
            <w:vAlign w:val="center"/>
          </w:tcPr>
          <w:p w14:paraId="1FB8FAB6" w14:textId="77777777" w:rsidR="0059102A" w:rsidRPr="002D2336" w:rsidRDefault="0059102A" w:rsidP="004A67A8">
            <w:pPr>
              <w:pStyle w:val="Tabelid"/>
              <w:spacing w:line="276" w:lineRule="auto"/>
              <w:jc w:val="both"/>
            </w:pPr>
            <w:r w:rsidRPr="002D2336">
              <w:t>2,2 (2020)</w:t>
            </w:r>
          </w:p>
        </w:tc>
        <w:tc>
          <w:tcPr>
            <w:tcW w:w="742" w:type="dxa"/>
            <w:shd w:val="clear" w:color="auto" w:fill="auto"/>
          </w:tcPr>
          <w:p w14:paraId="1676CFCB" w14:textId="77777777" w:rsidR="0059102A" w:rsidRPr="002D2336" w:rsidRDefault="0059102A" w:rsidP="004A67A8">
            <w:pPr>
              <w:pStyle w:val="Tabelid"/>
              <w:spacing w:line="276" w:lineRule="auto"/>
              <w:jc w:val="both"/>
            </w:pPr>
            <w:r w:rsidRPr="002D2336">
              <w:t>väheneb</w:t>
            </w:r>
          </w:p>
        </w:tc>
        <w:tc>
          <w:tcPr>
            <w:tcW w:w="742" w:type="dxa"/>
          </w:tcPr>
          <w:p w14:paraId="670E50A5" w14:textId="77777777" w:rsidR="0059102A" w:rsidRPr="002D2336" w:rsidRDefault="0059102A" w:rsidP="004A67A8">
            <w:pPr>
              <w:pStyle w:val="Tabelid"/>
              <w:spacing w:line="276" w:lineRule="auto"/>
              <w:jc w:val="both"/>
            </w:pPr>
            <w:r w:rsidRPr="002D2336">
              <w:t>väheneb</w:t>
            </w:r>
          </w:p>
        </w:tc>
        <w:tc>
          <w:tcPr>
            <w:tcW w:w="742" w:type="dxa"/>
            <w:vAlign w:val="center"/>
          </w:tcPr>
          <w:p w14:paraId="2B38C919" w14:textId="77777777" w:rsidR="0059102A" w:rsidRPr="002D2336" w:rsidRDefault="0059102A" w:rsidP="004A67A8">
            <w:pPr>
              <w:pStyle w:val="Tabelid"/>
              <w:spacing w:line="276" w:lineRule="auto"/>
              <w:jc w:val="both"/>
            </w:pPr>
            <w:r w:rsidRPr="002D2336">
              <w:t>väheneb</w:t>
            </w:r>
          </w:p>
        </w:tc>
        <w:tc>
          <w:tcPr>
            <w:tcW w:w="743" w:type="dxa"/>
          </w:tcPr>
          <w:p w14:paraId="3C8780ED" w14:textId="77777777" w:rsidR="0059102A" w:rsidRPr="002D2336" w:rsidRDefault="0059102A" w:rsidP="004A67A8">
            <w:pPr>
              <w:pStyle w:val="Tabelid"/>
              <w:spacing w:line="276" w:lineRule="auto"/>
              <w:jc w:val="both"/>
            </w:pPr>
            <w:r w:rsidRPr="002D2336">
              <w:t>väheneb</w:t>
            </w:r>
          </w:p>
        </w:tc>
      </w:tr>
      <w:tr w:rsidR="0059102A" w:rsidRPr="00532397" w14:paraId="4913BCAD" w14:textId="77777777" w:rsidTr="004A67A8">
        <w:trPr>
          <w:trHeight w:val="269"/>
        </w:trPr>
        <w:tc>
          <w:tcPr>
            <w:tcW w:w="4018" w:type="dxa"/>
            <w:vMerge w:val="restart"/>
            <w:vAlign w:val="center"/>
          </w:tcPr>
          <w:p w14:paraId="3688B37C" w14:textId="77777777" w:rsidR="0059102A" w:rsidRDefault="0059102A" w:rsidP="004A67A8">
            <w:pPr>
              <w:pStyle w:val="Tabelid"/>
              <w:spacing w:line="276" w:lineRule="auto"/>
              <w:jc w:val="both"/>
            </w:pPr>
            <w:r>
              <w:t xml:space="preserve">Suhtelise vaesuse ja  sotsiaalse tõrjutuse </w:t>
            </w:r>
          </w:p>
          <w:p w14:paraId="355A72BD" w14:textId="77777777" w:rsidR="0059102A" w:rsidRDefault="0059102A" w:rsidP="004A67A8">
            <w:pPr>
              <w:pStyle w:val="Tabelid"/>
              <w:spacing w:line="276" w:lineRule="auto"/>
              <w:jc w:val="both"/>
            </w:pPr>
            <w:r>
              <w:t>määr (mehed/naised kokku)</w:t>
            </w:r>
          </w:p>
          <w:p w14:paraId="69F09C91" w14:textId="77777777" w:rsidR="0059102A" w:rsidRPr="00C64113" w:rsidRDefault="0059102A" w:rsidP="004A67A8">
            <w:pPr>
              <w:pStyle w:val="Tabelid"/>
              <w:spacing w:line="276" w:lineRule="auto"/>
              <w:jc w:val="both"/>
              <w:rPr>
                <w:i/>
              </w:rPr>
            </w:pPr>
            <w:r w:rsidRPr="006F4F29">
              <w:rPr>
                <w:i/>
                <w:iCs/>
              </w:rPr>
              <w:t>Allikas: Eurostat</w:t>
            </w:r>
          </w:p>
        </w:tc>
        <w:tc>
          <w:tcPr>
            <w:tcW w:w="810" w:type="dxa"/>
          </w:tcPr>
          <w:p w14:paraId="4EB353B2" w14:textId="77777777" w:rsidR="0059102A" w:rsidRPr="002D2336" w:rsidRDefault="0059102A" w:rsidP="004A67A8">
            <w:pPr>
              <w:pStyle w:val="Tabelid"/>
              <w:spacing w:line="276" w:lineRule="auto"/>
              <w:jc w:val="both"/>
            </w:pPr>
            <w:r w:rsidRPr="002D2336">
              <w:t>Mehed</w:t>
            </w:r>
          </w:p>
        </w:tc>
        <w:tc>
          <w:tcPr>
            <w:tcW w:w="1264" w:type="dxa"/>
            <w:shd w:val="clear" w:color="auto" w:fill="auto"/>
          </w:tcPr>
          <w:p w14:paraId="509EB884" w14:textId="77777777" w:rsidR="0059102A" w:rsidRPr="002D2336" w:rsidRDefault="0059102A" w:rsidP="004A67A8">
            <w:pPr>
              <w:pStyle w:val="Tabelid"/>
              <w:spacing w:line="276" w:lineRule="auto"/>
              <w:jc w:val="both"/>
            </w:pPr>
            <w:r w:rsidRPr="002D2336">
              <w:t>19,6% (2020)</w:t>
            </w:r>
          </w:p>
        </w:tc>
        <w:tc>
          <w:tcPr>
            <w:tcW w:w="742" w:type="dxa"/>
            <w:shd w:val="clear" w:color="auto" w:fill="auto"/>
          </w:tcPr>
          <w:p w14:paraId="74198C85" w14:textId="77777777" w:rsidR="0059102A" w:rsidRPr="002D2336" w:rsidRDefault="0059102A" w:rsidP="004A67A8">
            <w:pPr>
              <w:pStyle w:val="Tabelid"/>
              <w:spacing w:line="276" w:lineRule="auto"/>
              <w:jc w:val="both"/>
            </w:pPr>
            <w:r w:rsidRPr="002D2336">
              <w:t>väheneb</w:t>
            </w:r>
          </w:p>
        </w:tc>
        <w:tc>
          <w:tcPr>
            <w:tcW w:w="742" w:type="dxa"/>
          </w:tcPr>
          <w:p w14:paraId="1330D217" w14:textId="77777777" w:rsidR="0059102A" w:rsidRPr="002D2336" w:rsidRDefault="0059102A" w:rsidP="004A67A8">
            <w:pPr>
              <w:pStyle w:val="Tabelid"/>
              <w:spacing w:line="276" w:lineRule="auto"/>
              <w:jc w:val="both"/>
            </w:pPr>
            <w:r w:rsidRPr="002D2336">
              <w:t>väheneb</w:t>
            </w:r>
          </w:p>
        </w:tc>
        <w:tc>
          <w:tcPr>
            <w:tcW w:w="742" w:type="dxa"/>
          </w:tcPr>
          <w:p w14:paraId="52F874ED" w14:textId="77777777" w:rsidR="0059102A" w:rsidRPr="002D2336" w:rsidRDefault="0059102A" w:rsidP="004A67A8">
            <w:pPr>
              <w:pStyle w:val="Tabelid"/>
              <w:spacing w:line="276" w:lineRule="auto"/>
              <w:jc w:val="both"/>
            </w:pPr>
            <w:r w:rsidRPr="002D2336">
              <w:t>väheneb</w:t>
            </w:r>
          </w:p>
        </w:tc>
        <w:tc>
          <w:tcPr>
            <w:tcW w:w="743" w:type="dxa"/>
          </w:tcPr>
          <w:p w14:paraId="20AA8742" w14:textId="77777777" w:rsidR="0059102A" w:rsidRPr="002D2336" w:rsidRDefault="0059102A" w:rsidP="004A67A8">
            <w:pPr>
              <w:pStyle w:val="Tabelid"/>
              <w:spacing w:line="276" w:lineRule="auto"/>
              <w:jc w:val="both"/>
            </w:pPr>
            <w:r w:rsidRPr="002D2336">
              <w:t>väheneb</w:t>
            </w:r>
          </w:p>
        </w:tc>
      </w:tr>
      <w:tr w:rsidR="0059102A" w:rsidRPr="00532397" w14:paraId="5A59FB8F" w14:textId="77777777" w:rsidTr="004A67A8">
        <w:trPr>
          <w:trHeight w:val="272"/>
        </w:trPr>
        <w:tc>
          <w:tcPr>
            <w:tcW w:w="4018" w:type="dxa"/>
            <w:vMerge/>
            <w:vAlign w:val="center"/>
          </w:tcPr>
          <w:p w14:paraId="153A208D" w14:textId="77777777" w:rsidR="0059102A" w:rsidRPr="00532397" w:rsidRDefault="0059102A" w:rsidP="004A67A8">
            <w:pPr>
              <w:pStyle w:val="Tabelid"/>
              <w:spacing w:line="276" w:lineRule="auto"/>
              <w:jc w:val="both"/>
            </w:pPr>
          </w:p>
        </w:tc>
        <w:tc>
          <w:tcPr>
            <w:tcW w:w="810" w:type="dxa"/>
          </w:tcPr>
          <w:p w14:paraId="71FF83AE" w14:textId="77777777" w:rsidR="0059102A" w:rsidRPr="002D2336" w:rsidRDefault="0059102A" w:rsidP="004A67A8">
            <w:pPr>
              <w:pStyle w:val="Tabelid"/>
              <w:spacing w:line="276" w:lineRule="auto"/>
              <w:jc w:val="both"/>
            </w:pPr>
            <w:r w:rsidRPr="002D2336">
              <w:t>Naised</w:t>
            </w:r>
          </w:p>
        </w:tc>
        <w:tc>
          <w:tcPr>
            <w:tcW w:w="1264" w:type="dxa"/>
            <w:shd w:val="clear" w:color="auto" w:fill="auto"/>
          </w:tcPr>
          <w:p w14:paraId="726BAED5" w14:textId="77777777" w:rsidR="0059102A" w:rsidRPr="002D2336" w:rsidRDefault="0059102A" w:rsidP="004A67A8">
            <w:pPr>
              <w:pStyle w:val="Tabelid"/>
              <w:spacing w:line="276" w:lineRule="auto"/>
              <w:jc w:val="both"/>
            </w:pPr>
            <w:r w:rsidRPr="002D2336">
              <w:t>24,7% (2020)</w:t>
            </w:r>
          </w:p>
        </w:tc>
        <w:tc>
          <w:tcPr>
            <w:tcW w:w="742" w:type="dxa"/>
            <w:shd w:val="clear" w:color="auto" w:fill="auto"/>
          </w:tcPr>
          <w:p w14:paraId="281F0EB3" w14:textId="77777777" w:rsidR="0059102A" w:rsidRPr="002D2336" w:rsidRDefault="0059102A" w:rsidP="004A67A8">
            <w:pPr>
              <w:pStyle w:val="Tabelid"/>
              <w:spacing w:line="276" w:lineRule="auto"/>
              <w:jc w:val="both"/>
            </w:pPr>
            <w:r w:rsidRPr="002D2336">
              <w:t>väheneb</w:t>
            </w:r>
          </w:p>
        </w:tc>
        <w:tc>
          <w:tcPr>
            <w:tcW w:w="742" w:type="dxa"/>
          </w:tcPr>
          <w:p w14:paraId="4A83C377" w14:textId="77777777" w:rsidR="0059102A" w:rsidRPr="002D2336" w:rsidRDefault="0059102A" w:rsidP="004A67A8">
            <w:pPr>
              <w:pStyle w:val="Tabelid"/>
              <w:spacing w:line="276" w:lineRule="auto"/>
              <w:jc w:val="both"/>
            </w:pPr>
            <w:r w:rsidRPr="002D2336">
              <w:t>väheneb</w:t>
            </w:r>
          </w:p>
        </w:tc>
        <w:tc>
          <w:tcPr>
            <w:tcW w:w="742" w:type="dxa"/>
          </w:tcPr>
          <w:p w14:paraId="3BEE8F49" w14:textId="77777777" w:rsidR="0059102A" w:rsidRPr="002D2336" w:rsidRDefault="0059102A" w:rsidP="004A67A8">
            <w:pPr>
              <w:pStyle w:val="Tabelid"/>
              <w:spacing w:line="276" w:lineRule="auto"/>
              <w:jc w:val="both"/>
            </w:pPr>
            <w:r w:rsidRPr="002D2336">
              <w:t>väheneb</w:t>
            </w:r>
          </w:p>
        </w:tc>
        <w:tc>
          <w:tcPr>
            <w:tcW w:w="743" w:type="dxa"/>
          </w:tcPr>
          <w:p w14:paraId="49FBC24E" w14:textId="77777777" w:rsidR="0059102A" w:rsidRPr="002D2336" w:rsidRDefault="0059102A" w:rsidP="004A67A8">
            <w:pPr>
              <w:pStyle w:val="Tabelid"/>
              <w:spacing w:line="276" w:lineRule="auto"/>
              <w:jc w:val="both"/>
            </w:pPr>
            <w:r w:rsidRPr="002D2336">
              <w:t>väheneb</w:t>
            </w:r>
          </w:p>
        </w:tc>
      </w:tr>
      <w:tr w:rsidR="0059102A" w:rsidRPr="00532397" w14:paraId="175D8BDE" w14:textId="77777777" w:rsidTr="004A67A8">
        <w:trPr>
          <w:trHeight w:val="277"/>
        </w:trPr>
        <w:tc>
          <w:tcPr>
            <w:tcW w:w="4018" w:type="dxa"/>
            <w:vMerge/>
            <w:vAlign w:val="center"/>
          </w:tcPr>
          <w:p w14:paraId="491472E4" w14:textId="77777777" w:rsidR="0059102A" w:rsidRPr="00532397" w:rsidRDefault="0059102A" w:rsidP="004A67A8">
            <w:pPr>
              <w:pStyle w:val="Tabelid"/>
              <w:spacing w:line="276" w:lineRule="auto"/>
              <w:jc w:val="both"/>
            </w:pPr>
          </w:p>
        </w:tc>
        <w:tc>
          <w:tcPr>
            <w:tcW w:w="810" w:type="dxa"/>
          </w:tcPr>
          <w:p w14:paraId="30887BC8" w14:textId="77777777" w:rsidR="0059102A" w:rsidRPr="002D2336" w:rsidRDefault="0059102A" w:rsidP="004A67A8">
            <w:pPr>
              <w:pStyle w:val="Tabelid"/>
              <w:spacing w:line="276" w:lineRule="auto"/>
              <w:jc w:val="both"/>
            </w:pPr>
            <w:r w:rsidRPr="002D2336">
              <w:t>Kokku</w:t>
            </w:r>
          </w:p>
        </w:tc>
        <w:tc>
          <w:tcPr>
            <w:tcW w:w="1264" w:type="dxa"/>
            <w:shd w:val="clear" w:color="auto" w:fill="auto"/>
          </w:tcPr>
          <w:p w14:paraId="7F017128" w14:textId="77777777" w:rsidR="0059102A" w:rsidRPr="002D2336" w:rsidRDefault="0059102A" w:rsidP="004A67A8">
            <w:pPr>
              <w:pStyle w:val="Tabelid"/>
              <w:spacing w:line="276" w:lineRule="auto"/>
              <w:jc w:val="both"/>
            </w:pPr>
            <w:r w:rsidRPr="002D2336">
              <w:t>22,2%(2020)</w:t>
            </w:r>
          </w:p>
        </w:tc>
        <w:tc>
          <w:tcPr>
            <w:tcW w:w="742" w:type="dxa"/>
            <w:shd w:val="clear" w:color="auto" w:fill="auto"/>
          </w:tcPr>
          <w:p w14:paraId="755F1300" w14:textId="77777777" w:rsidR="0059102A" w:rsidRPr="002D2336" w:rsidRDefault="0059102A" w:rsidP="004A67A8">
            <w:pPr>
              <w:pStyle w:val="Tabelid"/>
              <w:spacing w:line="276" w:lineRule="auto"/>
              <w:jc w:val="both"/>
            </w:pPr>
            <w:r w:rsidRPr="002D2336">
              <w:t>väheneb</w:t>
            </w:r>
          </w:p>
        </w:tc>
        <w:tc>
          <w:tcPr>
            <w:tcW w:w="742" w:type="dxa"/>
          </w:tcPr>
          <w:p w14:paraId="5B68D06C" w14:textId="77777777" w:rsidR="0059102A" w:rsidRPr="002D2336" w:rsidRDefault="0059102A" w:rsidP="004A67A8">
            <w:pPr>
              <w:pStyle w:val="Tabelid"/>
              <w:spacing w:line="276" w:lineRule="auto"/>
              <w:jc w:val="both"/>
            </w:pPr>
            <w:r w:rsidRPr="002D2336">
              <w:t>väheneb</w:t>
            </w:r>
          </w:p>
        </w:tc>
        <w:tc>
          <w:tcPr>
            <w:tcW w:w="742" w:type="dxa"/>
          </w:tcPr>
          <w:p w14:paraId="5F10AEF3" w14:textId="77777777" w:rsidR="0059102A" w:rsidRPr="002D2336" w:rsidRDefault="0059102A" w:rsidP="004A67A8">
            <w:pPr>
              <w:pStyle w:val="Tabelid"/>
              <w:spacing w:line="276" w:lineRule="auto"/>
              <w:jc w:val="both"/>
            </w:pPr>
            <w:r w:rsidRPr="002D2336">
              <w:t>väheneb</w:t>
            </w:r>
          </w:p>
        </w:tc>
        <w:tc>
          <w:tcPr>
            <w:tcW w:w="743" w:type="dxa"/>
          </w:tcPr>
          <w:p w14:paraId="1E1499D0" w14:textId="77777777" w:rsidR="0059102A" w:rsidRPr="002D2336" w:rsidRDefault="0059102A" w:rsidP="004A67A8">
            <w:pPr>
              <w:pStyle w:val="Tabelid"/>
              <w:spacing w:line="276" w:lineRule="auto"/>
              <w:jc w:val="both"/>
            </w:pPr>
            <w:r w:rsidRPr="002D2336">
              <w:t>väheneb</w:t>
            </w:r>
          </w:p>
        </w:tc>
      </w:tr>
      <w:tr w:rsidR="0059102A" w:rsidRPr="00532397" w14:paraId="17E76E41" w14:textId="77777777" w:rsidTr="004A67A8">
        <w:trPr>
          <w:trHeight w:val="275"/>
        </w:trPr>
        <w:tc>
          <w:tcPr>
            <w:tcW w:w="4018" w:type="dxa"/>
            <w:vAlign w:val="center"/>
          </w:tcPr>
          <w:p w14:paraId="7ACB8C2D" w14:textId="77777777" w:rsidR="0059102A" w:rsidRDefault="0059102A" w:rsidP="004A67A8">
            <w:pPr>
              <w:pStyle w:val="Tabelid"/>
              <w:spacing w:line="276" w:lineRule="auto"/>
              <w:jc w:val="both"/>
            </w:pPr>
            <w:r>
              <w:t>Soolise võrdõiguslikkuse indeks (</w:t>
            </w:r>
            <w:r w:rsidRPr="00DB5F71">
              <w:t>EIGE indeks</w:t>
            </w:r>
            <w:r>
              <w:t>)</w:t>
            </w:r>
          </w:p>
          <w:p w14:paraId="6DCD93F4" w14:textId="77777777" w:rsidR="0059102A" w:rsidRPr="00E561BE" w:rsidRDefault="0059102A" w:rsidP="004A67A8">
            <w:pPr>
              <w:pStyle w:val="Tabelid"/>
              <w:spacing w:line="276" w:lineRule="auto"/>
              <w:jc w:val="both"/>
              <w:rPr>
                <w:i/>
                <w:iCs/>
              </w:rPr>
            </w:pPr>
            <w:r w:rsidRPr="00E561BE">
              <w:rPr>
                <w:i/>
                <w:iCs/>
              </w:rPr>
              <w:t>Allikas: Euroopa Soolise Võrdõiguslikkuse Instituut (EIGE)</w:t>
            </w:r>
          </w:p>
        </w:tc>
        <w:tc>
          <w:tcPr>
            <w:tcW w:w="810" w:type="dxa"/>
          </w:tcPr>
          <w:p w14:paraId="02B1F05B" w14:textId="77777777" w:rsidR="0059102A" w:rsidRPr="002D2336" w:rsidRDefault="0059102A" w:rsidP="004A67A8">
            <w:pPr>
              <w:pStyle w:val="Tabelid"/>
              <w:spacing w:line="276" w:lineRule="auto"/>
              <w:jc w:val="both"/>
            </w:pPr>
          </w:p>
        </w:tc>
        <w:tc>
          <w:tcPr>
            <w:tcW w:w="1264" w:type="dxa"/>
            <w:shd w:val="clear" w:color="auto" w:fill="auto"/>
          </w:tcPr>
          <w:p w14:paraId="7F5E7825" w14:textId="77777777" w:rsidR="0059102A" w:rsidRPr="002D2336" w:rsidRDefault="0059102A" w:rsidP="004A67A8">
            <w:pPr>
              <w:pStyle w:val="Tabelid"/>
              <w:spacing w:line="276" w:lineRule="auto"/>
              <w:jc w:val="both"/>
            </w:pPr>
            <w:r w:rsidRPr="002D2336">
              <w:t>61,6 (2021. a)</w:t>
            </w:r>
          </w:p>
        </w:tc>
        <w:tc>
          <w:tcPr>
            <w:tcW w:w="742" w:type="dxa"/>
            <w:shd w:val="clear" w:color="auto" w:fill="auto"/>
          </w:tcPr>
          <w:p w14:paraId="66342046" w14:textId="77777777" w:rsidR="0059102A" w:rsidRPr="002D2336" w:rsidRDefault="0059102A" w:rsidP="004A67A8">
            <w:pPr>
              <w:pStyle w:val="Tabelid"/>
              <w:spacing w:line="276" w:lineRule="auto"/>
              <w:jc w:val="both"/>
            </w:pPr>
            <w:r w:rsidRPr="002D2336">
              <w:t>63,7</w:t>
            </w:r>
          </w:p>
        </w:tc>
        <w:tc>
          <w:tcPr>
            <w:tcW w:w="742" w:type="dxa"/>
          </w:tcPr>
          <w:p w14:paraId="78C6FF82" w14:textId="77777777" w:rsidR="0059102A" w:rsidRPr="002D2336" w:rsidRDefault="0059102A" w:rsidP="004A67A8">
            <w:pPr>
              <w:pStyle w:val="Tabelid"/>
              <w:spacing w:line="276" w:lineRule="auto"/>
              <w:jc w:val="both"/>
            </w:pPr>
            <w:r w:rsidRPr="002D2336">
              <w:t>64,3</w:t>
            </w:r>
          </w:p>
        </w:tc>
        <w:tc>
          <w:tcPr>
            <w:tcW w:w="742" w:type="dxa"/>
          </w:tcPr>
          <w:p w14:paraId="05451584" w14:textId="77777777" w:rsidR="0059102A" w:rsidRPr="002D2336" w:rsidRDefault="0059102A" w:rsidP="004A67A8">
            <w:pPr>
              <w:pStyle w:val="Tabelid"/>
              <w:spacing w:line="276" w:lineRule="auto"/>
              <w:jc w:val="both"/>
            </w:pPr>
            <w:r w:rsidRPr="002D2336">
              <w:t>64,9</w:t>
            </w:r>
          </w:p>
        </w:tc>
        <w:tc>
          <w:tcPr>
            <w:tcW w:w="743" w:type="dxa"/>
          </w:tcPr>
          <w:p w14:paraId="46572306" w14:textId="77777777" w:rsidR="0059102A" w:rsidRPr="002D2336" w:rsidRDefault="0059102A" w:rsidP="004A67A8">
            <w:pPr>
              <w:pStyle w:val="Tabelid"/>
              <w:spacing w:line="276" w:lineRule="auto"/>
              <w:jc w:val="both"/>
            </w:pPr>
            <w:r w:rsidRPr="002D2336">
              <w:t>65,5</w:t>
            </w:r>
          </w:p>
        </w:tc>
      </w:tr>
      <w:tr w:rsidR="0059102A" w:rsidRPr="00532397" w14:paraId="7788303A" w14:textId="77777777" w:rsidTr="004A67A8">
        <w:trPr>
          <w:trHeight w:val="275"/>
        </w:trPr>
        <w:tc>
          <w:tcPr>
            <w:tcW w:w="4018" w:type="dxa"/>
            <w:vMerge w:val="restart"/>
            <w:vAlign w:val="center"/>
          </w:tcPr>
          <w:p w14:paraId="247D7B9F" w14:textId="77777777" w:rsidR="0059102A" w:rsidRPr="00532397" w:rsidRDefault="0059102A" w:rsidP="004A67A8">
            <w:pPr>
              <w:pStyle w:val="Tabelid"/>
              <w:spacing w:line="276" w:lineRule="auto"/>
              <w:jc w:val="both"/>
            </w:pPr>
            <w:r w:rsidRPr="00532397">
              <w:t>Tööhõive määr 20</w:t>
            </w:r>
            <w:r>
              <w:rPr>
                <w:rFonts w:ascii="Calibri" w:hAnsi="Calibri" w:cs="Calibri"/>
              </w:rPr>
              <w:t>–</w:t>
            </w:r>
            <w:r w:rsidRPr="00532397">
              <w:t>64-aastaste seas, %</w:t>
            </w:r>
          </w:p>
          <w:p w14:paraId="7CFC4B97" w14:textId="77777777" w:rsidR="0059102A" w:rsidRPr="00532397" w:rsidRDefault="0059102A" w:rsidP="004A67A8">
            <w:pPr>
              <w:pStyle w:val="Tabelid"/>
              <w:spacing w:line="276" w:lineRule="auto"/>
              <w:jc w:val="both"/>
            </w:pPr>
            <w:r w:rsidRPr="3320060D">
              <w:rPr>
                <w:i/>
                <w:iCs/>
              </w:rPr>
              <w:t>Allikas</w:t>
            </w:r>
            <w:r w:rsidRPr="00532397">
              <w:t xml:space="preserve">: </w:t>
            </w:r>
            <w:r w:rsidRPr="3320060D">
              <w:rPr>
                <w:i/>
                <w:iCs/>
              </w:rPr>
              <w:t>Statistikaamet, Eesti tööjõu-uuring</w:t>
            </w:r>
          </w:p>
        </w:tc>
        <w:tc>
          <w:tcPr>
            <w:tcW w:w="810" w:type="dxa"/>
          </w:tcPr>
          <w:p w14:paraId="75ECCEF9" w14:textId="77777777" w:rsidR="0059102A" w:rsidRPr="002D2336" w:rsidRDefault="0059102A" w:rsidP="004A67A8">
            <w:pPr>
              <w:pStyle w:val="Tabelid"/>
              <w:spacing w:line="276" w:lineRule="auto"/>
              <w:jc w:val="both"/>
            </w:pPr>
            <w:r w:rsidRPr="002D2336">
              <w:t>Mehed</w:t>
            </w:r>
          </w:p>
        </w:tc>
        <w:tc>
          <w:tcPr>
            <w:tcW w:w="1264" w:type="dxa"/>
            <w:shd w:val="clear" w:color="auto" w:fill="auto"/>
            <w:vAlign w:val="center"/>
          </w:tcPr>
          <w:p w14:paraId="18CD0EAF" w14:textId="77777777" w:rsidR="0059102A" w:rsidRPr="002D2336" w:rsidRDefault="0059102A" w:rsidP="004A67A8">
            <w:pPr>
              <w:pStyle w:val="Tabelid"/>
              <w:spacing w:line="276" w:lineRule="auto"/>
              <w:jc w:val="both"/>
            </w:pPr>
            <w:r w:rsidRPr="002D2336">
              <w:t xml:space="preserve"> 81,2 (2021)</w:t>
            </w:r>
          </w:p>
        </w:tc>
        <w:tc>
          <w:tcPr>
            <w:tcW w:w="742" w:type="dxa"/>
            <w:shd w:val="clear" w:color="auto" w:fill="auto"/>
            <w:vAlign w:val="center"/>
          </w:tcPr>
          <w:p w14:paraId="0DB91C87" w14:textId="77777777" w:rsidR="0059102A" w:rsidRPr="002D2336" w:rsidRDefault="0059102A" w:rsidP="004A67A8">
            <w:pPr>
              <w:pStyle w:val="Tabelid"/>
              <w:spacing w:line="276" w:lineRule="auto"/>
              <w:jc w:val="both"/>
            </w:pPr>
            <w:r w:rsidRPr="002D2336">
              <w:t>81,9</w:t>
            </w:r>
          </w:p>
        </w:tc>
        <w:tc>
          <w:tcPr>
            <w:tcW w:w="742" w:type="dxa"/>
            <w:vAlign w:val="center"/>
          </w:tcPr>
          <w:p w14:paraId="11882F6D" w14:textId="77777777" w:rsidR="0059102A" w:rsidRPr="002D2336" w:rsidRDefault="0059102A" w:rsidP="004A67A8">
            <w:pPr>
              <w:pStyle w:val="Tabelid"/>
              <w:spacing w:line="276" w:lineRule="auto"/>
              <w:jc w:val="both"/>
            </w:pPr>
            <w:r w:rsidRPr="002D2336">
              <w:t>82,0</w:t>
            </w:r>
          </w:p>
        </w:tc>
        <w:tc>
          <w:tcPr>
            <w:tcW w:w="742" w:type="dxa"/>
            <w:vAlign w:val="center"/>
          </w:tcPr>
          <w:p w14:paraId="30902DE8" w14:textId="77777777" w:rsidR="0059102A" w:rsidRPr="002D2336" w:rsidRDefault="0059102A" w:rsidP="004A67A8">
            <w:pPr>
              <w:pStyle w:val="Tabelid"/>
              <w:spacing w:line="276" w:lineRule="auto"/>
              <w:jc w:val="both"/>
            </w:pPr>
            <w:r w:rsidRPr="002D2336">
              <w:t>82,1</w:t>
            </w:r>
          </w:p>
        </w:tc>
        <w:tc>
          <w:tcPr>
            <w:tcW w:w="743" w:type="dxa"/>
          </w:tcPr>
          <w:p w14:paraId="263DF7CC" w14:textId="77777777" w:rsidR="0059102A" w:rsidRPr="002D2336" w:rsidRDefault="0059102A" w:rsidP="004A67A8">
            <w:pPr>
              <w:pStyle w:val="Tabelid"/>
              <w:spacing w:line="276" w:lineRule="auto"/>
              <w:jc w:val="both"/>
            </w:pPr>
            <w:r>
              <w:t>82,3</w:t>
            </w:r>
          </w:p>
          <w:p w14:paraId="325810C5" w14:textId="77777777" w:rsidR="0059102A" w:rsidRPr="002D2336" w:rsidRDefault="0059102A" w:rsidP="004A67A8">
            <w:pPr>
              <w:pStyle w:val="Tabelid"/>
              <w:spacing w:line="276" w:lineRule="auto"/>
              <w:jc w:val="both"/>
            </w:pPr>
          </w:p>
        </w:tc>
      </w:tr>
      <w:tr w:rsidR="0059102A" w:rsidRPr="00532397" w14:paraId="1CEAF4C3" w14:textId="77777777" w:rsidTr="004A67A8">
        <w:trPr>
          <w:trHeight w:val="181"/>
        </w:trPr>
        <w:tc>
          <w:tcPr>
            <w:tcW w:w="4018" w:type="dxa"/>
            <w:vMerge/>
            <w:vAlign w:val="center"/>
          </w:tcPr>
          <w:p w14:paraId="3EAF1908" w14:textId="77777777" w:rsidR="0059102A" w:rsidRPr="00532397" w:rsidRDefault="0059102A" w:rsidP="004A67A8">
            <w:pPr>
              <w:pStyle w:val="Tabelid"/>
              <w:spacing w:line="276" w:lineRule="auto"/>
              <w:jc w:val="both"/>
            </w:pPr>
          </w:p>
        </w:tc>
        <w:tc>
          <w:tcPr>
            <w:tcW w:w="810" w:type="dxa"/>
          </w:tcPr>
          <w:p w14:paraId="5E601A67" w14:textId="77777777" w:rsidR="0059102A" w:rsidRPr="002D2336" w:rsidRDefault="0059102A" w:rsidP="004A67A8">
            <w:pPr>
              <w:pStyle w:val="Tabelid"/>
              <w:spacing w:line="276" w:lineRule="auto"/>
              <w:jc w:val="both"/>
            </w:pPr>
            <w:r w:rsidRPr="002D2336">
              <w:t>Naised</w:t>
            </w:r>
          </w:p>
        </w:tc>
        <w:tc>
          <w:tcPr>
            <w:tcW w:w="1264" w:type="dxa"/>
            <w:shd w:val="clear" w:color="auto" w:fill="auto"/>
            <w:vAlign w:val="center"/>
          </w:tcPr>
          <w:p w14:paraId="27E1BABC" w14:textId="77777777" w:rsidR="0059102A" w:rsidRPr="002D2336" w:rsidRDefault="0059102A" w:rsidP="004A67A8">
            <w:pPr>
              <w:pStyle w:val="Tabelid"/>
              <w:spacing w:line="276" w:lineRule="auto"/>
              <w:jc w:val="both"/>
            </w:pPr>
            <w:r w:rsidRPr="002D2336">
              <w:t xml:space="preserve"> 77,7 ( 2021)</w:t>
            </w:r>
          </w:p>
        </w:tc>
        <w:tc>
          <w:tcPr>
            <w:tcW w:w="742" w:type="dxa"/>
            <w:shd w:val="clear" w:color="auto" w:fill="auto"/>
            <w:vAlign w:val="center"/>
          </w:tcPr>
          <w:p w14:paraId="19C5858E" w14:textId="77777777" w:rsidR="0059102A" w:rsidRPr="002D2336" w:rsidRDefault="0059102A" w:rsidP="004A67A8">
            <w:pPr>
              <w:pStyle w:val="Tabelid"/>
              <w:spacing w:line="276" w:lineRule="auto"/>
              <w:jc w:val="both"/>
            </w:pPr>
            <w:r w:rsidRPr="002D2336">
              <w:t>78,3</w:t>
            </w:r>
          </w:p>
        </w:tc>
        <w:tc>
          <w:tcPr>
            <w:tcW w:w="742" w:type="dxa"/>
            <w:vAlign w:val="center"/>
          </w:tcPr>
          <w:p w14:paraId="49A16876" w14:textId="77777777" w:rsidR="0059102A" w:rsidRPr="002D2336" w:rsidRDefault="0059102A" w:rsidP="004A67A8">
            <w:pPr>
              <w:pStyle w:val="Tabelid"/>
              <w:spacing w:line="276" w:lineRule="auto"/>
              <w:jc w:val="both"/>
            </w:pPr>
            <w:r w:rsidRPr="002D2336">
              <w:t>78,6</w:t>
            </w:r>
          </w:p>
        </w:tc>
        <w:tc>
          <w:tcPr>
            <w:tcW w:w="742" w:type="dxa"/>
            <w:vAlign w:val="center"/>
          </w:tcPr>
          <w:p w14:paraId="50314278" w14:textId="77777777" w:rsidR="0059102A" w:rsidRPr="002D2336" w:rsidRDefault="0059102A" w:rsidP="004A67A8">
            <w:pPr>
              <w:pStyle w:val="Tabelid"/>
              <w:spacing w:line="276" w:lineRule="auto"/>
              <w:jc w:val="both"/>
            </w:pPr>
            <w:r w:rsidRPr="002D2336">
              <w:t>78,8</w:t>
            </w:r>
          </w:p>
        </w:tc>
        <w:tc>
          <w:tcPr>
            <w:tcW w:w="743" w:type="dxa"/>
          </w:tcPr>
          <w:p w14:paraId="0CCFDA00" w14:textId="77777777" w:rsidR="0059102A" w:rsidRPr="002D2336" w:rsidRDefault="0059102A" w:rsidP="004A67A8">
            <w:pPr>
              <w:pStyle w:val="Tabelid"/>
              <w:spacing w:line="276" w:lineRule="auto"/>
              <w:jc w:val="both"/>
            </w:pPr>
            <w:r w:rsidRPr="002D2336">
              <w:t>79,0</w:t>
            </w:r>
          </w:p>
        </w:tc>
      </w:tr>
      <w:tr w:rsidR="0059102A" w:rsidRPr="00532397" w14:paraId="15DC3F30" w14:textId="77777777" w:rsidTr="004A67A8">
        <w:trPr>
          <w:trHeight w:val="331"/>
        </w:trPr>
        <w:tc>
          <w:tcPr>
            <w:tcW w:w="4018" w:type="dxa"/>
            <w:vMerge/>
            <w:vAlign w:val="center"/>
          </w:tcPr>
          <w:p w14:paraId="7CBCB09B" w14:textId="77777777" w:rsidR="0059102A" w:rsidRPr="00532397" w:rsidRDefault="0059102A" w:rsidP="004A67A8">
            <w:pPr>
              <w:pStyle w:val="Tabelid"/>
              <w:spacing w:line="276" w:lineRule="auto"/>
              <w:jc w:val="both"/>
            </w:pPr>
          </w:p>
        </w:tc>
        <w:tc>
          <w:tcPr>
            <w:tcW w:w="810" w:type="dxa"/>
          </w:tcPr>
          <w:p w14:paraId="6DD02D5B" w14:textId="77777777" w:rsidR="0059102A" w:rsidRPr="002D2336" w:rsidRDefault="0059102A" w:rsidP="004A67A8">
            <w:pPr>
              <w:pStyle w:val="Tabelid"/>
              <w:spacing w:line="276" w:lineRule="auto"/>
              <w:jc w:val="both"/>
            </w:pPr>
            <w:r w:rsidRPr="002D2336">
              <w:t>Kokku</w:t>
            </w:r>
          </w:p>
        </w:tc>
        <w:tc>
          <w:tcPr>
            <w:tcW w:w="1264" w:type="dxa"/>
            <w:shd w:val="clear" w:color="auto" w:fill="auto"/>
            <w:vAlign w:val="center"/>
          </w:tcPr>
          <w:p w14:paraId="6668F06C" w14:textId="77777777" w:rsidR="0059102A" w:rsidRPr="002D2336" w:rsidRDefault="0059102A" w:rsidP="004A67A8">
            <w:pPr>
              <w:pStyle w:val="Tabelid"/>
              <w:spacing w:line="276" w:lineRule="auto"/>
              <w:jc w:val="both"/>
            </w:pPr>
            <w:r w:rsidRPr="002D2336">
              <w:t xml:space="preserve"> 79,3 ( 2021)</w:t>
            </w:r>
          </w:p>
        </w:tc>
        <w:tc>
          <w:tcPr>
            <w:tcW w:w="742" w:type="dxa"/>
            <w:shd w:val="clear" w:color="auto" w:fill="auto"/>
            <w:vAlign w:val="center"/>
          </w:tcPr>
          <w:p w14:paraId="62DC3C85" w14:textId="77777777" w:rsidR="0059102A" w:rsidRPr="002D2336" w:rsidRDefault="0059102A" w:rsidP="004A67A8">
            <w:pPr>
              <w:pStyle w:val="Tabelid"/>
              <w:spacing w:line="276" w:lineRule="auto"/>
              <w:jc w:val="both"/>
            </w:pPr>
            <w:r w:rsidRPr="002D2336">
              <w:t>79,9</w:t>
            </w:r>
          </w:p>
        </w:tc>
        <w:tc>
          <w:tcPr>
            <w:tcW w:w="742" w:type="dxa"/>
            <w:vAlign w:val="center"/>
          </w:tcPr>
          <w:p w14:paraId="360A99A0" w14:textId="77777777" w:rsidR="0059102A" w:rsidRPr="002D2336" w:rsidRDefault="0059102A" w:rsidP="004A67A8">
            <w:pPr>
              <w:pStyle w:val="Tabelid"/>
              <w:spacing w:line="276" w:lineRule="auto"/>
              <w:jc w:val="both"/>
            </w:pPr>
            <w:r w:rsidRPr="002D2336">
              <w:t>80,1</w:t>
            </w:r>
          </w:p>
        </w:tc>
        <w:tc>
          <w:tcPr>
            <w:tcW w:w="742" w:type="dxa"/>
            <w:vAlign w:val="center"/>
          </w:tcPr>
          <w:p w14:paraId="4FB46AC3" w14:textId="77777777" w:rsidR="0059102A" w:rsidRPr="002D2336" w:rsidRDefault="0059102A" w:rsidP="004A67A8">
            <w:pPr>
              <w:pStyle w:val="Tabelid"/>
              <w:spacing w:line="276" w:lineRule="auto"/>
              <w:jc w:val="both"/>
            </w:pPr>
            <w:r w:rsidRPr="002D2336">
              <w:t>80,3</w:t>
            </w:r>
          </w:p>
        </w:tc>
        <w:tc>
          <w:tcPr>
            <w:tcW w:w="743" w:type="dxa"/>
          </w:tcPr>
          <w:p w14:paraId="57709A4C" w14:textId="77777777" w:rsidR="0059102A" w:rsidRPr="002D2336" w:rsidRDefault="0059102A" w:rsidP="004A67A8">
            <w:pPr>
              <w:pStyle w:val="Tabelid"/>
              <w:spacing w:line="276" w:lineRule="auto"/>
              <w:jc w:val="both"/>
            </w:pPr>
            <w:r w:rsidRPr="002D2336">
              <w:t>80,5</w:t>
            </w:r>
          </w:p>
        </w:tc>
      </w:tr>
    </w:tbl>
    <w:p w14:paraId="0559D33F" w14:textId="77777777" w:rsidR="00CF18DA" w:rsidRDefault="00CF18DA" w:rsidP="0059102A">
      <w:pPr>
        <w:pStyle w:val="Phitekst"/>
      </w:pPr>
    </w:p>
    <w:p w14:paraId="26D43F04" w14:textId="14F7E6B1" w:rsidR="0059102A" w:rsidRPr="0059102A" w:rsidRDefault="0059102A" w:rsidP="0059102A">
      <w:pPr>
        <w:pStyle w:val="Phitekst"/>
      </w:pPr>
      <w:r w:rsidRPr="0059102A">
        <w:t xml:space="preserve">Heaolu tulemusvaldkonna programmid: laste- ja perede programm, tööturuprogramm, vanemaealiste programm, sotsiaalhoolekande programm ning soolise võrdsuse ja võrdse kohtlemise programm on koostatud Heaolu arengukava 2023-2030 elluviimiseks ja eesmärkide saavutamiseks. Programmid keskenduvad vananeva rahvastiku, mitmete järjestikuste kriiside ning kvalifitseeritud tööjõu puuduse tingimustes jätkusuutlikke, säästlikke ning uuenduslikke lahenduste leidmisele, et tagada kõigi inimeste potentsiaali maksimaalne kasutamine ja väärtustamine ning sotsiaalkindlustussüsteemi surve vähenemise. Keskseks küsimuseks on, millised muutused on vajalikud selleks, et probleeme ennetada ja tagada kiire ning kvaliteetne tugi seal, kus seda on vaja, ja milline peaks olema tugisüsteemi korraldus- ja rahastamismudel, mis aitaks selle eesmärgini optimaalsel viisil jõuda. Programmide eesmärkide saavutamise, </w:t>
      </w:r>
      <w:r w:rsidRPr="0059102A">
        <w:lastRenderedPageBreak/>
        <w:t xml:space="preserve">tegevuste ja rahaliste vahendite kavandamise eest vastutab Sotsiaalministeerium kootöös valitsemisala erinevate asutustega. </w:t>
      </w:r>
    </w:p>
    <w:p w14:paraId="19614488" w14:textId="27569D86" w:rsidR="0059102A" w:rsidRPr="00225F8B" w:rsidRDefault="0059102A" w:rsidP="00731187">
      <w:pPr>
        <w:pStyle w:val="Pealkiri3tase"/>
      </w:pPr>
      <w:bookmarkStart w:id="33" w:name="_Toc113621001"/>
      <w:r w:rsidRPr="00225F8B">
        <w:t>2.1.1 Laste ja perede programm</w:t>
      </w:r>
      <w:bookmarkEnd w:id="33"/>
    </w:p>
    <w:p w14:paraId="438ECFC7" w14:textId="77777777" w:rsidR="0059102A" w:rsidRDefault="0059102A" w:rsidP="0059102A">
      <w:pPr>
        <w:pStyle w:val="Phitekst"/>
        <w:spacing w:line="276" w:lineRule="auto"/>
        <w:rPr>
          <w:rStyle w:val="Tugev"/>
          <w:lang w:eastAsia="et-EE"/>
        </w:rPr>
      </w:pPr>
      <w:r w:rsidRPr="00AF4D67">
        <w:rPr>
          <w:rStyle w:val="Tugev"/>
          <w:lang w:eastAsia="et-EE"/>
        </w:rPr>
        <w:t>Programmi eesmärk</w:t>
      </w:r>
    </w:p>
    <w:p w14:paraId="58C5CBE0" w14:textId="77777777" w:rsidR="0059102A" w:rsidRPr="0059102A" w:rsidRDefault="0059102A" w:rsidP="0059102A">
      <w:pPr>
        <w:pStyle w:val="Phitekst"/>
      </w:pPr>
      <w:r w:rsidRPr="0059102A">
        <w:t>Eesti on hea paik pere loomiseks ja laste kasvatamiseks ning Eesti lapsed on õnnelikud, kasvades hoolivas, kaasavas, turvalises ja arendavas keskkonnas.</w:t>
      </w:r>
    </w:p>
    <w:p w14:paraId="372B2E43" w14:textId="1590ADF2" w:rsidR="0059102A" w:rsidRPr="00471A8A" w:rsidRDefault="0059102A" w:rsidP="0059102A">
      <w:pPr>
        <w:pStyle w:val="Pealdis"/>
        <w:spacing w:line="276" w:lineRule="auto"/>
      </w:pPr>
      <w:r>
        <w:t xml:space="preserve">Tabel </w:t>
      </w:r>
      <w:r w:rsidR="00AF12DC">
        <w:rPr>
          <w:noProof/>
        </w:rPr>
        <w:fldChar w:fldCharType="begin"/>
      </w:r>
      <w:r w:rsidR="00AF12DC">
        <w:rPr>
          <w:noProof/>
        </w:rPr>
        <w:instrText xml:space="preserve"> SEQ Tabel \* ARABIC </w:instrText>
      </w:r>
      <w:r w:rsidR="00AF12DC">
        <w:rPr>
          <w:noProof/>
        </w:rPr>
        <w:fldChar w:fldCharType="separate"/>
      </w:r>
      <w:r w:rsidR="006101EC">
        <w:rPr>
          <w:noProof/>
        </w:rPr>
        <w:t>3</w:t>
      </w:r>
      <w:r w:rsidR="00AF12DC">
        <w:rPr>
          <w:noProof/>
        </w:rPr>
        <w:fldChar w:fldCharType="end"/>
      </w:r>
      <w:r>
        <w:t xml:space="preserve">. </w:t>
      </w:r>
      <w:r w:rsidRPr="00471A8A">
        <w:t>Laste ja perede programmi mõõdikud ja sihttasemed.</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56"/>
        <w:gridCol w:w="1701"/>
        <w:gridCol w:w="995"/>
        <w:gridCol w:w="991"/>
        <w:gridCol w:w="991"/>
        <w:gridCol w:w="1133"/>
      </w:tblGrid>
      <w:tr w:rsidR="0059102A" w:rsidRPr="00471A8A" w14:paraId="725016C3" w14:textId="77777777" w:rsidTr="00BC13F0">
        <w:trPr>
          <w:trHeight w:val="948"/>
          <w:tblHeader/>
        </w:trPr>
        <w:tc>
          <w:tcPr>
            <w:tcW w:w="3256" w:type="dxa"/>
            <w:shd w:val="clear" w:color="auto" w:fill="2E74B5" w:themeFill="accent1" w:themeFillShade="BF"/>
            <w:vAlign w:val="center"/>
            <w:hideMark/>
          </w:tcPr>
          <w:p w14:paraId="0E9A8AAC" w14:textId="77777777" w:rsidR="0059102A" w:rsidRPr="00471A8A" w:rsidRDefault="0059102A" w:rsidP="004A67A8">
            <w:pPr>
              <w:pStyle w:val="Tabelitekst"/>
              <w:spacing w:line="276" w:lineRule="auto"/>
              <w:jc w:val="both"/>
            </w:pPr>
            <w:r w:rsidRPr="00471A8A">
              <w:t>Mõõdik/Sihttase</w:t>
            </w:r>
          </w:p>
        </w:tc>
        <w:tc>
          <w:tcPr>
            <w:tcW w:w="1701" w:type="dxa"/>
            <w:shd w:val="clear" w:color="auto" w:fill="2E74B5" w:themeFill="accent1" w:themeFillShade="BF"/>
            <w:vAlign w:val="center"/>
            <w:hideMark/>
          </w:tcPr>
          <w:p w14:paraId="59C6A327" w14:textId="77777777" w:rsidR="0059102A" w:rsidRPr="00471A8A" w:rsidRDefault="0059102A" w:rsidP="004A67A8">
            <w:pPr>
              <w:pStyle w:val="Tabelitekst"/>
              <w:spacing w:line="276" w:lineRule="auto"/>
              <w:jc w:val="both"/>
            </w:pPr>
            <w:r w:rsidRPr="00471A8A">
              <w:t>Viimane tegelik tase</w:t>
            </w:r>
          </w:p>
        </w:tc>
        <w:tc>
          <w:tcPr>
            <w:tcW w:w="995" w:type="dxa"/>
            <w:shd w:val="clear" w:color="auto" w:fill="2E74B5" w:themeFill="accent1" w:themeFillShade="BF"/>
            <w:vAlign w:val="center"/>
            <w:hideMark/>
          </w:tcPr>
          <w:p w14:paraId="346DF1A0" w14:textId="77777777" w:rsidR="0059102A" w:rsidRPr="00471A8A" w:rsidRDefault="0059102A" w:rsidP="004A67A8">
            <w:pPr>
              <w:pStyle w:val="Tabelitekst"/>
              <w:spacing w:line="276" w:lineRule="auto"/>
              <w:jc w:val="both"/>
            </w:pPr>
            <w:r w:rsidRPr="00471A8A">
              <w:t>2023</w:t>
            </w:r>
          </w:p>
        </w:tc>
        <w:tc>
          <w:tcPr>
            <w:tcW w:w="991" w:type="dxa"/>
            <w:shd w:val="clear" w:color="auto" w:fill="2E74B5" w:themeFill="accent1" w:themeFillShade="BF"/>
            <w:vAlign w:val="center"/>
            <w:hideMark/>
          </w:tcPr>
          <w:p w14:paraId="78DB5486" w14:textId="77777777" w:rsidR="0059102A" w:rsidRPr="00471A8A" w:rsidRDefault="0059102A" w:rsidP="004A67A8">
            <w:pPr>
              <w:pStyle w:val="Tabelitekst"/>
              <w:spacing w:line="276" w:lineRule="auto"/>
              <w:jc w:val="both"/>
            </w:pPr>
            <w:r w:rsidRPr="00471A8A">
              <w:t>2024</w:t>
            </w:r>
          </w:p>
        </w:tc>
        <w:tc>
          <w:tcPr>
            <w:tcW w:w="991" w:type="dxa"/>
            <w:shd w:val="clear" w:color="auto" w:fill="2E74B5" w:themeFill="accent1" w:themeFillShade="BF"/>
            <w:vAlign w:val="center"/>
          </w:tcPr>
          <w:p w14:paraId="11468AE0" w14:textId="77777777" w:rsidR="0059102A" w:rsidRPr="00471A8A" w:rsidRDefault="0059102A" w:rsidP="004A67A8">
            <w:pPr>
              <w:pStyle w:val="Tabelitekst"/>
              <w:spacing w:line="276" w:lineRule="auto"/>
              <w:jc w:val="both"/>
            </w:pPr>
            <w:r>
              <w:t>2025</w:t>
            </w:r>
          </w:p>
        </w:tc>
        <w:tc>
          <w:tcPr>
            <w:tcW w:w="1133" w:type="dxa"/>
            <w:shd w:val="clear" w:color="auto" w:fill="2E74B5" w:themeFill="accent1" w:themeFillShade="BF"/>
            <w:vAlign w:val="center"/>
          </w:tcPr>
          <w:p w14:paraId="5A4A5FF5" w14:textId="77777777" w:rsidR="0059102A" w:rsidRDefault="0059102A" w:rsidP="004A67A8">
            <w:pPr>
              <w:pStyle w:val="Tabelitekst"/>
              <w:spacing w:line="276" w:lineRule="auto"/>
              <w:jc w:val="both"/>
            </w:pPr>
            <w:r>
              <w:t>2026</w:t>
            </w:r>
          </w:p>
        </w:tc>
      </w:tr>
      <w:tr w:rsidR="0059102A" w:rsidRPr="00471A8A" w14:paraId="2279418A" w14:textId="77777777" w:rsidTr="00BC13F0">
        <w:trPr>
          <w:trHeight w:val="532"/>
        </w:trPr>
        <w:tc>
          <w:tcPr>
            <w:tcW w:w="3256" w:type="dxa"/>
            <w:vAlign w:val="center"/>
            <w:hideMark/>
          </w:tcPr>
          <w:p w14:paraId="0586321A" w14:textId="77777777" w:rsidR="0059102A" w:rsidRPr="00F669BC" w:rsidRDefault="0059102A" w:rsidP="004A67A8">
            <w:pPr>
              <w:pStyle w:val="Tabelitekst"/>
              <w:spacing w:line="276" w:lineRule="auto"/>
              <w:jc w:val="both"/>
              <w:rPr>
                <w:szCs w:val="20"/>
              </w:rPr>
            </w:pPr>
            <w:r w:rsidRPr="00F669BC">
              <w:rPr>
                <w:szCs w:val="20"/>
              </w:rPr>
              <w:t>Soovitud ja tegelike laste arvu vahe</w:t>
            </w:r>
          </w:p>
          <w:p w14:paraId="083CBB48" w14:textId="77777777" w:rsidR="0059102A" w:rsidRPr="00F669BC" w:rsidRDefault="0059102A" w:rsidP="004A67A8">
            <w:pPr>
              <w:rPr>
                <w:i/>
                <w:iCs/>
                <w:lang w:eastAsia="et-EE"/>
              </w:rPr>
            </w:pPr>
            <w:r w:rsidRPr="00F669BC">
              <w:rPr>
                <w:rFonts w:ascii="Times New Roman" w:hAnsi="Times New Roman" w:cs="Times New Roman"/>
                <w:i/>
                <w:iCs/>
                <w:szCs w:val="20"/>
                <w:lang w:eastAsia="et-EE"/>
              </w:rPr>
              <w:t xml:space="preserve">Allikas: </w:t>
            </w:r>
            <w:r>
              <w:rPr>
                <w:rFonts w:ascii="Times New Roman" w:hAnsi="Times New Roman" w:cs="Times New Roman"/>
                <w:i/>
                <w:iCs/>
                <w:szCs w:val="20"/>
                <w:lang w:eastAsia="et-EE"/>
              </w:rPr>
              <w:t>Täpsustatakse kui mõõdiku metoodika on välja töötatud</w:t>
            </w:r>
          </w:p>
        </w:tc>
        <w:tc>
          <w:tcPr>
            <w:tcW w:w="1701" w:type="dxa"/>
            <w:shd w:val="clear" w:color="auto" w:fill="auto"/>
          </w:tcPr>
          <w:p w14:paraId="1CE9769A" w14:textId="77777777" w:rsidR="0059102A" w:rsidRPr="001A5E2A" w:rsidRDefault="0059102A" w:rsidP="004A67A8">
            <w:pPr>
              <w:pStyle w:val="Tabelitekst"/>
              <w:spacing w:line="276" w:lineRule="auto"/>
              <w:jc w:val="both"/>
            </w:pPr>
            <w:r>
              <w:t>metoodika väljatöötamisel</w:t>
            </w:r>
          </w:p>
        </w:tc>
        <w:tc>
          <w:tcPr>
            <w:tcW w:w="995" w:type="dxa"/>
            <w:shd w:val="clear" w:color="auto" w:fill="FFFFFF" w:themeFill="background1"/>
          </w:tcPr>
          <w:p w14:paraId="4377A353" w14:textId="77777777" w:rsidR="0059102A" w:rsidRPr="001A5E2A" w:rsidRDefault="0059102A" w:rsidP="004A67A8">
            <w:pPr>
              <w:pStyle w:val="Tabelitekst"/>
              <w:spacing w:line="276" w:lineRule="auto"/>
              <w:jc w:val="both"/>
            </w:pPr>
            <w:r w:rsidRPr="001A5E2A">
              <w:t>väheneb</w:t>
            </w:r>
          </w:p>
        </w:tc>
        <w:tc>
          <w:tcPr>
            <w:tcW w:w="991" w:type="dxa"/>
            <w:shd w:val="clear" w:color="auto" w:fill="FFFFFF" w:themeFill="background1"/>
          </w:tcPr>
          <w:p w14:paraId="5FC17587" w14:textId="77777777" w:rsidR="0059102A" w:rsidRPr="001A5E2A" w:rsidRDefault="0059102A" w:rsidP="004A67A8">
            <w:pPr>
              <w:pStyle w:val="Tabelitekst"/>
              <w:spacing w:line="276" w:lineRule="auto"/>
              <w:jc w:val="both"/>
            </w:pPr>
            <w:r>
              <w:t>v</w:t>
            </w:r>
            <w:r w:rsidRPr="001A5E2A">
              <w:t>äheneb</w:t>
            </w:r>
          </w:p>
        </w:tc>
        <w:tc>
          <w:tcPr>
            <w:tcW w:w="991" w:type="dxa"/>
            <w:shd w:val="clear" w:color="auto" w:fill="FFFFFF" w:themeFill="background1"/>
          </w:tcPr>
          <w:p w14:paraId="1BC695BC" w14:textId="77777777" w:rsidR="0059102A" w:rsidRPr="001A5E2A" w:rsidRDefault="0059102A" w:rsidP="004A67A8">
            <w:pPr>
              <w:pStyle w:val="Tabelitekst"/>
              <w:spacing w:line="276" w:lineRule="auto"/>
              <w:jc w:val="both"/>
            </w:pPr>
            <w:r w:rsidRPr="001A5E2A">
              <w:t>väheneb</w:t>
            </w:r>
          </w:p>
        </w:tc>
        <w:tc>
          <w:tcPr>
            <w:tcW w:w="1133" w:type="dxa"/>
            <w:shd w:val="clear" w:color="auto" w:fill="FFFFFF" w:themeFill="background1"/>
          </w:tcPr>
          <w:p w14:paraId="2C6B1109" w14:textId="77777777" w:rsidR="0059102A" w:rsidRPr="001A5E2A" w:rsidRDefault="0059102A" w:rsidP="004A67A8">
            <w:pPr>
              <w:pStyle w:val="Tabelitekst"/>
              <w:spacing w:line="276" w:lineRule="auto"/>
              <w:jc w:val="both"/>
            </w:pPr>
            <w:r w:rsidRPr="001A5E2A">
              <w:t>väheneb</w:t>
            </w:r>
          </w:p>
        </w:tc>
      </w:tr>
      <w:tr w:rsidR="0059102A" w:rsidRPr="00471A8A" w14:paraId="4E9F6A45" w14:textId="77777777" w:rsidTr="00BC13F0">
        <w:trPr>
          <w:trHeight w:val="389"/>
        </w:trPr>
        <w:tc>
          <w:tcPr>
            <w:tcW w:w="3256" w:type="dxa"/>
            <w:vAlign w:val="center"/>
          </w:tcPr>
          <w:p w14:paraId="20D4189C" w14:textId="77777777" w:rsidR="0059102A" w:rsidRPr="00BB3E3E" w:rsidRDefault="0059102A" w:rsidP="004A67A8">
            <w:pPr>
              <w:pStyle w:val="Tabelitekst"/>
              <w:spacing w:line="276" w:lineRule="auto"/>
              <w:jc w:val="both"/>
              <w:rPr>
                <w:iCs/>
              </w:rPr>
            </w:pPr>
            <w:r w:rsidRPr="006743F5">
              <w:t>Laste suhtelise vaesuse ja sotsiaalse</w:t>
            </w:r>
          </w:p>
          <w:p w14:paraId="03C0EB79" w14:textId="77777777" w:rsidR="0059102A" w:rsidRDefault="0059102A" w:rsidP="004A67A8">
            <w:pPr>
              <w:pStyle w:val="Tabelitekst"/>
              <w:spacing w:line="276" w:lineRule="auto"/>
              <w:jc w:val="both"/>
            </w:pPr>
            <w:r w:rsidRPr="006743F5">
              <w:t xml:space="preserve">tõrjutuse määr </w:t>
            </w:r>
          </w:p>
          <w:p w14:paraId="1B16296C" w14:textId="77777777" w:rsidR="0059102A" w:rsidRPr="00B22D4D" w:rsidRDefault="0059102A" w:rsidP="004A67A8">
            <w:pPr>
              <w:rPr>
                <w:rFonts w:ascii="Times New Roman" w:hAnsi="Times New Roman" w:cs="Times New Roman"/>
                <w:i/>
                <w:lang w:eastAsia="et-EE"/>
              </w:rPr>
            </w:pPr>
            <w:r w:rsidRPr="00B22D4D">
              <w:rPr>
                <w:rFonts w:ascii="Times New Roman" w:hAnsi="Times New Roman" w:cs="Times New Roman"/>
                <w:i/>
                <w:iCs/>
                <w:lang w:eastAsia="et-EE"/>
              </w:rPr>
              <w:t>Allikas: Eurostat</w:t>
            </w:r>
          </w:p>
        </w:tc>
        <w:tc>
          <w:tcPr>
            <w:tcW w:w="1701" w:type="dxa"/>
            <w:shd w:val="clear" w:color="auto" w:fill="auto"/>
          </w:tcPr>
          <w:p w14:paraId="3C3FCB02" w14:textId="77777777" w:rsidR="0059102A" w:rsidRPr="001A5E2A" w:rsidRDefault="0059102A" w:rsidP="004A67A8">
            <w:pPr>
              <w:pStyle w:val="Tabelitekst"/>
              <w:spacing w:line="276" w:lineRule="auto"/>
              <w:jc w:val="both"/>
            </w:pPr>
            <w:r w:rsidRPr="001A5E2A">
              <w:t>tegelik tase 17,4 (2020)</w:t>
            </w:r>
          </w:p>
        </w:tc>
        <w:tc>
          <w:tcPr>
            <w:tcW w:w="995" w:type="dxa"/>
            <w:shd w:val="clear" w:color="auto" w:fill="FFFFFF" w:themeFill="background1"/>
          </w:tcPr>
          <w:p w14:paraId="765BDD18" w14:textId="77777777" w:rsidR="0059102A" w:rsidRPr="001A5E2A" w:rsidRDefault="0059102A" w:rsidP="004A67A8">
            <w:pPr>
              <w:pStyle w:val="Tabelitekst"/>
              <w:spacing w:line="276" w:lineRule="auto"/>
              <w:jc w:val="both"/>
            </w:pPr>
            <w:r w:rsidRPr="001A5E2A">
              <w:t>väheneb</w:t>
            </w:r>
          </w:p>
        </w:tc>
        <w:tc>
          <w:tcPr>
            <w:tcW w:w="991" w:type="dxa"/>
            <w:shd w:val="clear" w:color="auto" w:fill="FFFFFF" w:themeFill="background1"/>
          </w:tcPr>
          <w:p w14:paraId="3D3DEBF6" w14:textId="77777777" w:rsidR="0059102A" w:rsidRPr="001A5E2A" w:rsidRDefault="0059102A" w:rsidP="004A67A8">
            <w:pPr>
              <w:pStyle w:val="Tabelitekst"/>
              <w:spacing w:line="276" w:lineRule="auto"/>
              <w:jc w:val="both"/>
            </w:pPr>
            <w:r>
              <w:t>v</w:t>
            </w:r>
            <w:r w:rsidRPr="001A5E2A">
              <w:t>äheneb</w:t>
            </w:r>
          </w:p>
        </w:tc>
        <w:tc>
          <w:tcPr>
            <w:tcW w:w="991" w:type="dxa"/>
            <w:shd w:val="clear" w:color="auto" w:fill="FFFFFF" w:themeFill="background1"/>
          </w:tcPr>
          <w:p w14:paraId="0B921B28" w14:textId="77777777" w:rsidR="0059102A" w:rsidRPr="001A5E2A" w:rsidRDefault="0059102A" w:rsidP="004A67A8">
            <w:pPr>
              <w:pStyle w:val="Tabelitekst"/>
              <w:spacing w:line="276" w:lineRule="auto"/>
              <w:jc w:val="both"/>
            </w:pPr>
            <w:r w:rsidRPr="001A5E2A">
              <w:t>väheneb</w:t>
            </w:r>
          </w:p>
        </w:tc>
        <w:tc>
          <w:tcPr>
            <w:tcW w:w="1133" w:type="dxa"/>
            <w:shd w:val="clear" w:color="auto" w:fill="FFFFFF" w:themeFill="background1"/>
          </w:tcPr>
          <w:p w14:paraId="7F287863" w14:textId="77777777" w:rsidR="0059102A" w:rsidRPr="001A5E2A" w:rsidRDefault="0059102A" w:rsidP="004A67A8">
            <w:pPr>
              <w:pStyle w:val="Tabelitekst"/>
              <w:spacing w:line="276" w:lineRule="auto"/>
              <w:jc w:val="both"/>
            </w:pPr>
            <w:r w:rsidRPr="001A5E2A">
              <w:t>väheneb</w:t>
            </w:r>
          </w:p>
        </w:tc>
      </w:tr>
      <w:tr w:rsidR="0059102A" w:rsidRPr="00676186" w14:paraId="5B2ECAC2" w14:textId="77777777" w:rsidTr="00BC13F0">
        <w:trPr>
          <w:trHeight w:val="628"/>
        </w:trPr>
        <w:tc>
          <w:tcPr>
            <w:tcW w:w="3256" w:type="dxa"/>
            <w:vAlign w:val="center"/>
          </w:tcPr>
          <w:p w14:paraId="54BCC018" w14:textId="77777777" w:rsidR="0059102A" w:rsidRDefault="0059102A" w:rsidP="004A67A8">
            <w:pPr>
              <w:pStyle w:val="Tabelitekst"/>
              <w:spacing w:line="276" w:lineRule="auto"/>
              <w:jc w:val="both"/>
            </w:pPr>
            <w:r w:rsidRPr="00A80CE1">
              <w:t xml:space="preserve">Elanikkonna </w:t>
            </w:r>
            <w:r w:rsidRPr="00FF61C0">
              <w:t>teadlikkus ohvriabist, %</w:t>
            </w:r>
          </w:p>
          <w:p w14:paraId="68222931" w14:textId="77777777" w:rsidR="0059102A" w:rsidRPr="00653D32" w:rsidRDefault="0059102A" w:rsidP="004A67A8">
            <w:pPr>
              <w:rPr>
                <w:lang w:eastAsia="et-EE"/>
              </w:rPr>
            </w:pPr>
            <w:r w:rsidRPr="00F669BC">
              <w:rPr>
                <w:rFonts w:ascii="Times New Roman" w:hAnsi="Times New Roman" w:cs="Times New Roman"/>
                <w:i/>
                <w:iCs/>
                <w:szCs w:val="20"/>
                <w:lang w:eastAsia="et-EE"/>
              </w:rPr>
              <w:t>Allikas:</w:t>
            </w:r>
            <w:r>
              <w:rPr>
                <w:rFonts w:ascii="Times New Roman" w:hAnsi="Times New Roman" w:cs="Times New Roman"/>
                <w:i/>
                <w:iCs/>
                <w:szCs w:val="20"/>
                <w:lang w:eastAsia="et-EE"/>
              </w:rPr>
              <w:t xml:space="preserve"> Täpsustatakse kui mõõdiku metoodika on välja töötatud</w:t>
            </w:r>
          </w:p>
        </w:tc>
        <w:tc>
          <w:tcPr>
            <w:tcW w:w="1701" w:type="dxa"/>
            <w:shd w:val="clear" w:color="auto" w:fill="auto"/>
          </w:tcPr>
          <w:p w14:paraId="019319CA" w14:textId="77777777" w:rsidR="0059102A" w:rsidRPr="001A5E2A" w:rsidRDefault="0059102A" w:rsidP="004A67A8">
            <w:pPr>
              <w:pStyle w:val="Tabelitekst"/>
              <w:spacing w:line="276" w:lineRule="auto"/>
              <w:jc w:val="both"/>
            </w:pPr>
            <w:r>
              <w:t>metoodika väljatöötamisel</w:t>
            </w:r>
          </w:p>
        </w:tc>
        <w:tc>
          <w:tcPr>
            <w:tcW w:w="995" w:type="dxa"/>
            <w:shd w:val="clear" w:color="auto" w:fill="FFFFFF" w:themeFill="background1"/>
          </w:tcPr>
          <w:p w14:paraId="03511DD3" w14:textId="77777777" w:rsidR="0059102A" w:rsidRPr="001A5E2A" w:rsidRDefault="0059102A" w:rsidP="004A67A8">
            <w:pPr>
              <w:pStyle w:val="Tabelitekst"/>
              <w:spacing w:line="276" w:lineRule="auto"/>
              <w:jc w:val="both"/>
            </w:pPr>
            <w:r>
              <w:t>suureneb</w:t>
            </w:r>
          </w:p>
        </w:tc>
        <w:tc>
          <w:tcPr>
            <w:tcW w:w="991" w:type="dxa"/>
            <w:shd w:val="clear" w:color="auto" w:fill="FFFFFF" w:themeFill="background1"/>
          </w:tcPr>
          <w:p w14:paraId="59F1C70C" w14:textId="77777777" w:rsidR="0059102A" w:rsidRPr="001A5E2A" w:rsidRDefault="0059102A" w:rsidP="004A67A8">
            <w:pPr>
              <w:pStyle w:val="Tabelitekst"/>
              <w:spacing w:line="276" w:lineRule="auto"/>
              <w:jc w:val="both"/>
            </w:pPr>
            <w:r>
              <w:t>suureneb</w:t>
            </w:r>
          </w:p>
        </w:tc>
        <w:tc>
          <w:tcPr>
            <w:tcW w:w="991" w:type="dxa"/>
            <w:shd w:val="clear" w:color="auto" w:fill="FFFFFF" w:themeFill="background1"/>
          </w:tcPr>
          <w:p w14:paraId="2B6E00D2" w14:textId="77777777" w:rsidR="0059102A" w:rsidRPr="001A5E2A" w:rsidRDefault="0059102A" w:rsidP="004A67A8">
            <w:pPr>
              <w:pStyle w:val="Tabelitekst"/>
              <w:spacing w:line="276" w:lineRule="auto"/>
              <w:jc w:val="both"/>
            </w:pPr>
            <w:r>
              <w:t>suureneb</w:t>
            </w:r>
          </w:p>
        </w:tc>
        <w:tc>
          <w:tcPr>
            <w:tcW w:w="1133" w:type="dxa"/>
            <w:shd w:val="clear" w:color="auto" w:fill="FFFFFF" w:themeFill="background1"/>
          </w:tcPr>
          <w:p w14:paraId="36224145" w14:textId="77777777" w:rsidR="0059102A" w:rsidRPr="001A5E2A" w:rsidRDefault="0059102A" w:rsidP="004A67A8">
            <w:pPr>
              <w:pStyle w:val="Tabelitekst"/>
              <w:spacing w:line="276" w:lineRule="auto"/>
              <w:jc w:val="both"/>
            </w:pPr>
            <w:r>
              <w:t>suureneb</w:t>
            </w:r>
          </w:p>
        </w:tc>
      </w:tr>
    </w:tbl>
    <w:p w14:paraId="2D255463" w14:textId="77777777" w:rsidR="0059102A" w:rsidRDefault="0059102A" w:rsidP="0059102A">
      <w:pPr>
        <w:pStyle w:val="Phitekst"/>
        <w:spacing w:line="276" w:lineRule="auto"/>
        <w:rPr>
          <w:lang w:eastAsia="et-EE"/>
        </w:rPr>
      </w:pPr>
    </w:p>
    <w:p w14:paraId="0C2320A0" w14:textId="77777777" w:rsidR="0059102A" w:rsidRPr="008D3468" w:rsidRDefault="0059102A" w:rsidP="0059102A">
      <w:pPr>
        <w:pStyle w:val="Phitekst"/>
        <w:spacing w:line="276" w:lineRule="auto"/>
        <w:rPr>
          <w:rStyle w:val="Tugev"/>
          <w:lang w:eastAsia="et-EE"/>
        </w:rPr>
      </w:pPr>
      <w:r w:rsidRPr="00AF4D67">
        <w:rPr>
          <w:rStyle w:val="Tugev"/>
          <w:lang w:eastAsia="et-EE"/>
        </w:rPr>
        <w:t>Olulised tegevused 202</w:t>
      </w:r>
      <w:r>
        <w:rPr>
          <w:rStyle w:val="Tugev"/>
          <w:lang w:eastAsia="et-EE"/>
        </w:rPr>
        <w:t>3</w:t>
      </w:r>
      <w:r w:rsidRPr="00AF4D67">
        <w:rPr>
          <w:rStyle w:val="Tugev"/>
          <w:lang w:eastAsia="et-EE"/>
        </w:rPr>
        <w:t>–202</w:t>
      </w:r>
      <w:r>
        <w:rPr>
          <w:rStyle w:val="Tugev"/>
          <w:lang w:eastAsia="et-EE"/>
        </w:rPr>
        <w:t>6</w:t>
      </w:r>
      <w:r w:rsidRPr="00AF4D67">
        <w:rPr>
          <w:rStyle w:val="Tugev"/>
          <w:lang w:eastAsia="et-EE"/>
        </w:rPr>
        <w:t xml:space="preserve"> eesmärkide täitmiseks</w:t>
      </w:r>
    </w:p>
    <w:p w14:paraId="3AA7589E" w14:textId="77777777" w:rsidR="0059102A" w:rsidRPr="0059102A" w:rsidRDefault="0059102A" w:rsidP="0059102A">
      <w:pPr>
        <w:pStyle w:val="Loetelupunktidega"/>
      </w:pPr>
      <w:r w:rsidRPr="0059102A">
        <w:t>Alustatakse lastekaitseseaduse jt seaduste muutmise eelnõu väljatöötamisega. Eelnõuga kavandatakse vajalikud muutused lastekaitse korraldusmudelis, KOV ja riigiasutuste lastekaitsealaste ülesannete jaotuses ning järelevalve korralduses. Uue Euroopa Liidu struktuurvahendite perioodi tegevused on seotud lastekaitsetöötajate baashariduse- ja täiendõppe uuendamisega, lastekaitsetöötajate tööriistapaketi väljaarendamisega koos toetavate IT-lahendustega ning valdkondadeülese lastekaitse korraldusmudeli loomise ja käivitamisega.</w:t>
      </w:r>
    </w:p>
    <w:p w14:paraId="40FF6B9B" w14:textId="77777777" w:rsidR="0059102A" w:rsidRPr="0059102A" w:rsidRDefault="0059102A" w:rsidP="0059102A">
      <w:pPr>
        <w:pStyle w:val="Loetelupunktidega"/>
      </w:pPr>
      <w:r w:rsidRPr="0059102A">
        <w:t>Jätkatakse erivajadusega laste tugiteenuste reformi tegevustega. Reformi eesmärk on lihtsustada erivajadusega lapse ja tema pere teekonda abini, vähendada dubleerivaid hindamisi tervishoiu,- sotsiaal- ja haridusvaldkonnas, töötada välja automatiseeritud klienditeekonnad lastele, kelle abivajadus ajas oluliselt ei muutu ja, kelle seisundi hindamiseks kulub täna ebamõistlikult palju ressurssi. Samuti on eesmärk muuta puude raskusastme tuvastamise protsess läbipaistvamaks ning siduda lahti teenuste saamise õigus puude raskusastme olemasolust, et laps pääseks abistavatele teenustele võimalikult vara ning tema abistamine toimuks eelkõige KOVi eestvõttel. Reformi üks rõhuasetusi on ennetustööl – tõhustada laste probleemide varajast märkamist, et abi oleks kiire, kodulähedane ning kättesaadav lapse igapäevases peamises viibimiskohas. Muudatuste elluviimine on planeeritud etapiviisiliselt 2027. aastani.</w:t>
      </w:r>
    </w:p>
    <w:p w14:paraId="21CFFAB8" w14:textId="77777777" w:rsidR="0059102A" w:rsidRPr="0059102A" w:rsidRDefault="0059102A" w:rsidP="0059102A">
      <w:pPr>
        <w:pStyle w:val="Loetelupunktidega"/>
      </w:pPr>
      <w:r w:rsidRPr="0059102A">
        <w:t xml:space="preserve">Traumakogemusega ja kompleksprobleemidega lastele on oluline välja töötada sekkumised, mis vastaksid iga lapse vajadusele. Eesmärk on pakkuda teenuseid, kus oleks integreeritud ravi, rehabilitatsioon, haridus ja vajaduse korral ka mõjutusvahend. Vajalik on arendada nii ennetavaid kui statsionaarseid teenuseid, samuti on oluline rõhku panna jätkutoele. Fookuses on ka ennetavate sekkumiste arendamine, eelkõige sotsiaalse rehabilitatsiooniteenuse ümberkujundamine lapse vajadustele vastavaks. Uue Euroopa </w:t>
      </w:r>
      <w:r w:rsidRPr="0059102A">
        <w:lastRenderedPageBreak/>
        <w:t>Liidu struktuurivahendite perioodi raames on planeeritud erinevaid tegevusi, mis toetavad eeltoodud eesmärkide täitmist.  Lisaks valmib 2023. aastal ööpäevaringset rehabilitatsiooniteenust pakkuvate asutuste korraldus- ja rahastamismudel.</w:t>
      </w:r>
    </w:p>
    <w:p w14:paraId="42D21D6A" w14:textId="77777777" w:rsidR="0059102A" w:rsidRPr="0059102A" w:rsidRDefault="0059102A" w:rsidP="0059102A">
      <w:pPr>
        <w:pStyle w:val="Loetelupunktidega"/>
      </w:pPr>
      <w:r w:rsidRPr="0059102A">
        <w:t>Asendushoolduse valdkonnas jätkatakse perepõhist asendushooldust soodustavate ning teenuse kvaliteedi arendamisse panustavate tegevustega. Valdkonna arendamisse planeeritakse kaasata ka uue struktuurivahendite perioodi vahendeid.</w:t>
      </w:r>
    </w:p>
    <w:p w14:paraId="11BF4AAB" w14:textId="77777777" w:rsidR="0059102A" w:rsidRPr="0059102A" w:rsidRDefault="0059102A" w:rsidP="0059102A">
      <w:pPr>
        <w:pStyle w:val="Loetelupunktidega"/>
      </w:pPr>
      <w:r w:rsidRPr="0059102A">
        <w:t>Õigusaktides on täpsustatud Sotsiaalkindlustusameti lastemaja ülesanded seksuaalselt väärkoheldud laste abistamiseks, samuti on laiendatud teenust seksuaalselt väärkohtlevalt käituvatele lastele, et panustada rohkem väärkohtlemise ennetusse. Lähiaastate eesmärk on kujundada uue sihtrühma abistamise terviklik süsteem koostöös tervise- ja õiguskaitsevaldkondadega. Pikemaajaline eesmärk on tagada kõigile väärkohtlemist kogenud lastele samaväärne vajaduspõhine ja  lapsesõbralik kohtlemine ning abistamine, selleks lastemajateenust järk-järgult laiendades ka füüsiliselt ja vaimselt väärkoheldud lastele. Lastemajade tegevuse arendamisse kaasatakse uue Euroopa Liidu struktuurvahendite perioodi vahendeid.</w:t>
      </w:r>
    </w:p>
    <w:p w14:paraId="72A04FD2" w14:textId="77777777" w:rsidR="0059102A" w:rsidRPr="0059102A" w:rsidRDefault="0059102A" w:rsidP="0059102A">
      <w:pPr>
        <w:pStyle w:val="Loetelupunktidega"/>
      </w:pPr>
      <w:r w:rsidRPr="0059102A">
        <w:t xml:space="preserve">Alates 1. jaanuarist 2023. aastast suurendatakse lastega perede parema toimetuleku tagamiseks ning perede väärtustamiseks peretoetuseid: esimese ja teise lapse toetus suureneb 80 euroni kuus; üksikvanema lapse toetus suureneb 80 euroni kuus; lasterikka pere toetus suureneb 3–6 lapse puhul 600 euroni kuus ning 7 ja enama lapse puhul 800 euroni kuus. Samuti on lepitud kokku lasterikka pere toetuse indekseerimises pensioniindeksiga alates 2024. aastast ning lasterikka pere toetuse etapiviisiline lõppemine. </w:t>
      </w:r>
    </w:p>
    <w:p w14:paraId="0B2312FE"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Vaadatakse üle lastega peredele makstava toitjakaotuspensioni maksmise süsteem ja luuakse alternatiivsed lahendused peredele, kus üks vanematest on surnud.</w:t>
      </w:r>
    </w:p>
    <w:p w14:paraId="5B9C5CBC"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Toimub ohvriabi süsteemi arendamine, et tagada kõikidele vägivalla ja kuriteo ohvritele asjakohane abi ja toetus. Uus ohvriabi seadus hakkab kehtima alates 31. märtsist  2023. aastast ning järgmiste aastate töö ohvriabi valdkonnas on suuresti seotud seaduse rakendamise tagamisega – muudatuste tutvustamisega nii laiemale avalikkusele kui spetsialistidele, vajalike juhiste loomisega töö paremaks korraldamiseks jms. Ohvriabi seadus annab aluse asutuste vaheliseks andmevahetuseks, mis loob paremad võimalused kuriteo ja vägivallaohvrite abistamiseks. Sätestatakse ettevalmistusnõuded kõikidele vahetult ohvritega töötavatele isikutele, et tagada abi kvaliteet ja tulemuslikkus. Laiendatakse psühholoogilise abi saamise sihtrühma ning täpsustatakse sisu ja nõuded kõikidele ohvriabiteenustele. </w:t>
      </w:r>
    </w:p>
    <w:p w14:paraId="189E768F"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Perevägivalla juhtumite puhul jätkub kannatanu kaitse ja võimestamise tagamise, toimepanijate adekvaatse kohtlemise ning ametkondade koostöö tugevdamise praktikate juurutamine. </w:t>
      </w:r>
    </w:p>
    <w:p w14:paraId="123712C2"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Järgmistel aastatel on olulisel kohal ka tervishoiu- ja sotsiaaltöötajate ning teiste spetsialistide teadlikkuse ja märkamisoskuse suurendamine vägivallaohvrite tuvastamiseks ja abistamiseks.  </w:t>
      </w:r>
    </w:p>
    <w:p w14:paraId="65D768E7" w14:textId="77777777" w:rsidR="0059102A" w:rsidRPr="0059102A" w:rsidRDefault="0059102A" w:rsidP="0059102A">
      <w:pPr>
        <w:pStyle w:val="Loetelupunktidega"/>
      </w:pPr>
      <w:r w:rsidRPr="0059102A">
        <w:t>2023. aastal algab kuriteoohvri hüvitise süsteemi reformi ettevalmistamine, et tagada ohvrisõbralik ja tõhus tugi raskete vägivallakuritegude ohvritele.</w:t>
      </w:r>
    </w:p>
    <w:p w14:paraId="469B41D5" w14:textId="77777777" w:rsidR="0059102A" w:rsidRDefault="0059102A" w:rsidP="0059102A">
      <w:pPr>
        <w:pStyle w:val="Phitekst"/>
        <w:spacing w:line="276" w:lineRule="auto"/>
        <w:rPr>
          <w:rFonts w:ascii="Calibri" w:hAnsi="Calibri"/>
        </w:rPr>
      </w:pPr>
    </w:p>
    <w:p w14:paraId="4D3950C2" w14:textId="47858351" w:rsidR="0059102A" w:rsidRPr="00731187" w:rsidRDefault="0059102A" w:rsidP="00731187">
      <w:pPr>
        <w:pStyle w:val="Pealkiri3tase"/>
        <w:rPr>
          <w:rStyle w:val="Tugev"/>
          <w:rFonts w:cstheme="majorBidi"/>
          <w:b/>
          <w:bCs w:val="0"/>
        </w:rPr>
      </w:pPr>
      <w:bookmarkStart w:id="34" w:name="_Toc113621002"/>
      <w:r w:rsidRPr="00731187">
        <w:rPr>
          <w:rStyle w:val="Tugev"/>
          <w:rFonts w:cstheme="majorBidi"/>
          <w:b/>
          <w:bCs w:val="0"/>
        </w:rPr>
        <w:t>2.1.2 Tööturuprogramm</w:t>
      </w:r>
      <w:bookmarkEnd w:id="34"/>
    </w:p>
    <w:p w14:paraId="2ADC0E26" w14:textId="77777777" w:rsidR="0059102A" w:rsidRDefault="0059102A" w:rsidP="0059102A">
      <w:pPr>
        <w:pStyle w:val="Phitekst"/>
        <w:spacing w:line="276" w:lineRule="auto"/>
        <w:rPr>
          <w:rStyle w:val="Tugev"/>
          <w:lang w:eastAsia="et-EE"/>
        </w:rPr>
      </w:pPr>
      <w:r w:rsidRPr="00AF4D67">
        <w:rPr>
          <w:rStyle w:val="Tugev"/>
          <w:lang w:eastAsia="et-EE"/>
        </w:rPr>
        <w:t>Programmi eesmärk</w:t>
      </w:r>
    </w:p>
    <w:p w14:paraId="5717A251" w14:textId="28172915" w:rsidR="0059102A" w:rsidRDefault="0059102A" w:rsidP="0059102A">
      <w:pPr>
        <w:pStyle w:val="Phitekst"/>
        <w:rPr>
          <w:rStyle w:val="PhitekstChar"/>
        </w:rPr>
      </w:pPr>
      <w:r w:rsidRPr="0059102A">
        <w:rPr>
          <w:rStyle w:val="PhitekstChar"/>
        </w:rPr>
        <w:t>Tööjõu nõudluse ja pakkumise vastavus tagab tööhõive kõrge taseme ning kvaliteetsed töötingimused toetavad pikaajalist tööelus osalemist.</w:t>
      </w:r>
    </w:p>
    <w:p w14:paraId="1B8FCD18" w14:textId="77777777" w:rsidR="00D03E81" w:rsidRPr="0059102A" w:rsidRDefault="00D03E81" w:rsidP="0059102A">
      <w:pPr>
        <w:pStyle w:val="Phitekst"/>
        <w:rPr>
          <w:rStyle w:val="PhitekstChar"/>
        </w:rPr>
      </w:pPr>
    </w:p>
    <w:p w14:paraId="40BAE773" w14:textId="5864E8B0" w:rsidR="0059102A" w:rsidRPr="00AF12DC" w:rsidRDefault="0059102A" w:rsidP="0059102A">
      <w:pPr>
        <w:pStyle w:val="Phitekst"/>
        <w:spacing w:line="276" w:lineRule="auto"/>
        <w:rPr>
          <w:rFonts w:cs="Times New Roman"/>
          <w:i/>
          <w:iCs/>
          <w:sz w:val="22"/>
          <w:lang w:eastAsia="zh-CN"/>
        </w:rPr>
      </w:pPr>
      <w:r w:rsidRPr="00AF12DC">
        <w:rPr>
          <w:rFonts w:cs="Times New Roman"/>
          <w:i/>
          <w:iCs/>
          <w:sz w:val="22"/>
        </w:rPr>
        <w:lastRenderedPageBreak/>
        <w:t xml:space="preserve">Tabel </w:t>
      </w:r>
      <w:r w:rsidR="00AF12DC" w:rsidRPr="00AF12DC">
        <w:rPr>
          <w:i/>
          <w:iCs/>
          <w:noProof/>
        </w:rPr>
        <w:fldChar w:fldCharType="begin"/>
      </w:r>
      <w:r w:rsidR="00AF12DC" w:rsidRPr="00AF12DC">
        <w:rPr>
          <w:i/>
          <w:iCs/>
          <w:noProof/>
        </w:rPr>
        <w:instrText xml:space="preserve"> SEQ Tabel \* ARABIC </w:instrText>
      </w:r>
      <w:r w:rsidR="00AF12DC" w:rsidRPr="00AF12DC">
        <w:rPr>
          <w:i/>
          <w:iCs/>
          <w:noProof/>
        </w:rPr>
        <w:fldChar w:fldCharType="separate"/>
      </w:r>
      <w:r w:rsidR="006101EC">
        <w:rPr>
          <w:i/>
          <w:iCs/>
          <w:noProof/>
        </w:rPr>
        <w:t>4</w:t>
      </w:r>
      <w:r w:rsidR="00AF12DC" w:rsidRPr="00AF12DC">
        <w:rPr>
          <w:i/>
          <w:iCs/>
          <w:noProof/>
        </w:rPr>
        <w:fldChar w:fldCharType="end"/>
      </w:r>
      <w:r w:rsidRPr="00AF12DC">
        <w:rPr>
          <w:rFonts w:cs="Times New Roman"/>
          <w:i/>
          <w:iCs/>
          <w:sz w:val="22"/>
        </w:rPr>
        <w:t>. Tööturuprogrammi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56"/>
        <w:gridCol w:w="850"/>
        <w:gridCol w:w="995"/>
        <w:gridCol w:w="993"/>
        <w:gridCol w:w="997"/>
        <w:gridCol w:w="991"/>
        <w:gridCol w:w="979"/>
      </w:tblGrid>
      <w:tr w:rsidR="0059102A" w:rsidRPr="00EF4AF9" w14:paraId="6D7FBAB9" w14:textId="77777777" w:rsidTr="004A67A8">
        <w:trPr>
          <w:trHeight w:val="728"/>
          <w:tblHeader/>
        </w:trPr>
        <w:tc>
          <w:tcPr>
            <w:tcW w:w="1797" w:type="pct"/>
            <w:shd w:val="clear" w:color="auto" w:fill="2E74B5" w:themeFill="accent1" w:themeFillShade="BF"/>
            <w:vAlign w:val="center"/>
            <w:hideMark/>
          </w:tcPr>
          <w:p w14:paraId="5D4E0170" w14:textId="77777777" w:rsidR="0059102A" w:rsidRPr="00EF4AF9" w:rsidRDefault="0059102A" w:rsidP="004A67A8">
            <w:pPr>
              <w:pStyle w:val="Tabelitekst"/>
              <w:spacing w:line="276" w:lineRule="auto"/>
              <w:jc w:val="both"/>
            </w:pPr>
            <w:r w:rsidRPr="00EF4AF9">
              <w:t>Mõõdik/Sihttase</w:t>
            </w:r>
          </w:p>
        </w:tc>
        <w:tc>
          <w:tcPr>
            <w:tcW w:w="469" w:type="pct"/>
            <w:shd w:val="clear" w:color="auto" w:fill="2E74B5" w:themeFill="accent1" w:themeFillShade="BF"/>
            <w:vAlign w:val="center"/>
            <w:hideMark/>
          </w:tcPr>
          <w:p w14:paraId="149A1DA7" w14:textId="77777777" w:rsidR="0059102A" w:rsidRPr="00EF4AF9" w:rsidRDefault="0059102A" w:rsidP="004A67A8">
            <w:pPr>
              <w:pStyle w:val="Tabelitekst"/>
              <w:spacing w:line="276" w:lineRule="auto"/>
              <w:jc w:val="both"/>
              <w:rPr>
                <w:highlight w:val="yellow"/>
              </w:rPr>
            </w:pPr>
          </w:p>
        </w:tc>
        <w:tc>
          <w:tcPr>
            <w:tcW w:w="549" w:type="pct"/>
            <w:shd w:val="clear" w:color="auto" w:fill="2E74B5" w:themeFill="accent1" w:themeFillShade="BF"/>
            <w:vAlign w:val="center"/>
          </w:tcPr>
          <w:p w14:paraId="77703BB9" w14:textId="77777777" w:rsidR="0059102A" w:rsidRPr="00EF4AF9" w:rsidRDefault="0059102A" w:rsidP="004A67A8">
            <w:pPr>
              <w:pStyle w:val="Tabelitekst"/>
              <w:spacing w:line="276" w:lineRule="auto"/>
              <w:jc w:val="both"/>
            </w:pPr>
            <w:r w:rsidRPr="00EF4AF9">
              <w:t>Viimane tegelik tase</w:t>
            </w:r>
          </w:p>
        </w:tc>
        <w:tc>
          <w:tcPr>
            <w:tcW w:w="548" w:type="pct"/>
            <w:shd w:val="clear" w:color="auto" w:fill="2E74B5" w:themeFill="accent1" w:themeFillShade="BF"/>
            <w:vAlign w:val="center"/>
            <w:hideMark/>
          </w:tcPr>
          <w:p w14:paraId="27B020EB" w14:textId="77777777" w:rsidR="0059102A" w:rsidRPr="00EF4AF9" w:rsidRDefault="0059102A" w:rsidP="004A67A8">
            <w:pPr>
              <w:pStyle w:val="Tabelitekst"/>
              <w:spacing w:line="276" w:lineRule="auto"/>
              <w:jc w:val="both"/>
            </w:pPr>
            <w:r w:rsidRPr="00EF4AF9">
              <w:t>2023</w:t>
            </w:r>
          </w:p>
        </w:tc>
        <w:tc>
          <w:tcPr>
            <w:tcW w:w="550" w:type="pct"/>
            <w:shd w:val="clear" w:color="auto" w:fill="2E74B5" w:themeFill="accent1" w:themeFillShade="BF"/>
            <w:vAlign w:val="center"/>
          </w:tcPr>
          <w:p w14:paraId="2AEBA2D3" w14:textId="77777777" w:rsidR="0059102A" w:rsidRPr="00EF4AF9" w:rsidRDefault="0059102A" w:rsidP="004A67A8">
            <w:pPr>
              <w:pStyle w:val="Tabelitekst"/>
              <w:spacing w:line="276" w:lineRule="auto"/>
              <w:jc w:val="both"/>
            </w:pPr>
            <w:r>
              <w:t>2024</w:t>
            </w:r>
          </w:p>
        </w:tc>
        <w:tc>
          <w:tcPr>
            <w:tcW w:w="547" w:type="pct"/>
            <w:shd w:val="clear" w:color="auto" w:fill="2E74B5" w:themeFill="accent1" w:themeFillShade="BF"/>
            <w:vAlign w:val="center"/>
          </w:tcPr>
          <w:p w14:paraId="2CD24F1F" w14:textId="77777777" w:rsidR="0059102A" w:rsidRDefault="0059102A" w:rsidP="004A67A8">
            <w:pPr>
              <w:pStyle w:val="Tabelitekst"/>
              <w:spacing w:line="276" w:lineRule="auto"/>
              <w:jc w:val="both"/>
            </w:pPr>
            <w:r>
              <w:t>2025</w:t>
            </w:r>
          </w:p>
        </w:tc>
        <w:tc>
          <w:tcPr>
            <w:tcW w:w="540" w:type="pct"/>
            <w:shd w:val="clear" w:color="auto" w:fill="2E74B5" w:themeFill="accent1" w:themeFillShade="BF"/>
            <w:vAlign w:val="center"/>
          </w:tcPr>
          <w:p w14:paraId="1B322344" w14:textId="77777777" w:rsidR="0059102A" w:rsidRDefault="0059102A" w:rsidP="004A67A8">
            <w:pPr>
              <w:pStyle w:val="Tabelitekst"/>
              <w:spacing w:line="276" w:lineRule="auto"/>
              <w:jc w:val="both"/>
            </w:pPr>
            <w:r>
              <w:t>2026</w:t>
            </w:r>
          </w:p>
        </w:tc>
      </w:tr>
      <w:tr w:rsidR="0059102A" w:rsidRPr="00EF4AF9" w14:paraId="78915B34" w14:textId="77777777" w:rsidTr="004A67A8">
        <w:trPr>
          <w:trHeight w:val="255"/>
          <w:tblHeader/>
        </w:trPr>
        <w:tc>
          <w:tcPr>
            <w:tcW w:w="1797" w:type="pct"/>
            <w:vMerge w:val="restart"/>
            <w:vAlign w:val="center"/>
          </w:tcPr>
          <w:p w14:paraId="582B2EEF" w14:textId="77777777" w:rsidR="0059102A" w:rsidRDefault="0059102A" w:rsidP="004A67A8">
            <w:pPr>
              <w:pStyle w:val="Tabelitekst"/>
              <w:spacing w:line="276" w:lineRule="auto"/>
              <w:jc w:val="both"/>
              <w:rPr>
                <w:lang w:eastAsia="en-GB"/>
              </w:rPr>
            </w:pPr>
            <w:r w:rsidRPr="00473EDA">
              <w:rPr>
                <w:lang w:eastAsia="en-GB"/>
              </w:rPr>
              <w:t>Tööjõus osalemise määr 15</w:t>
            </w:r>
            <w:r>
              <w:rPr>
                <w:rFonts w:ascii="Calibri" w:hAnsi="Calibri" w:cs="Calibri"/>
                <w:lang w:eastAsia="en-GB"/>
              </w:rPr>
              <w:t>–</w:t>
            </w:r>
            <w:r w:rsidRPr="00676186">
              <w:rPr>
                <w:lang w:eastAsia="en-GB"/>
              </w:rPr>
              <w:t>74</w:t>
            </w:r>
            <w:r w:rsidRPr="00473EDA">
              <w:rPr>
                <w:lang w:eastAsia="en-GB"/>
              </w:rPr>
              <w:t>-aastaste seas</w:t>
            </w:r>
          </w:p>
          <w:p w14:paraId="0BB47E0A" w14:textId="77777777" w:rsidR="0059102A" w:rsidRPr="00B22D4D" w:rsidRDefault="0059102A" w:rsidP="004A67A8">
            <w:pPr>
              <w:rPr>
                <w:rFonts w:ascii="Times New Roman" w:hAnsi="Times New Roman" w:cs="Times New Roman"/>
                <w:i/>
                <w:lang w:eastAsia="en-GB"/>
              </w:rPr>
            </w:pPr>
            <w:r w:rsidRPr="00B22D4D">
              <w:rPr>
                <w:rFonts w:ascii="Times New Roman" w:hAnsi="Times New Roman" w:cs="Times New Roman"/>
                <w:i/>
                <w:iCs/>
                <w:lang w:eastAsia="en-GB"/>
              </w:rPr>
              <w:t>Allikas: Statistikaamet</w:t>
            </w:r>
          </w:p>
        </w:tc>
        <w:tc>
          <w:tcPr>
            <w:tcW w:w="469" w:type="pct"/>
            <w:shd w:val="clear" w:color="auto" w:fill="auto"/>
            <w:vAlign w:val="center"/>
          </w:tcPr>
          <w:p w14:paraId="2653F8BC" w14:textId="77777777" w:rsidR="0059102A" w:rsidRPr="006904C2" w:rsidRDefault="0059102A" w:rsidP="004A67A8">
            <w:pPr>
              <w:pStyle w:val="Tabelitekst"/>
              <w:spacing w:line="276" w:lineRule="auto"/>
              <w:jc w:val="both"/>
            </w:pPr>
            <w:r w:rsidRPr="006904C2">
              <w:rPr>
                <w:lang w:eastAsia="en-GB"/>
              </w:rPr>
              <w:t>Mehed</w:t>
            </w:r>
          </w:p>
        </w:tc>
        <w:tc>
          <w:tcPr>
            <w:tcW w:w="549" w:type="pct"/>
          </w:tcPr>
          <w:p w14:paraId="7E7A197D" w14:textId="77777777" w:rsidR="0059102A" w:rsidRPr="006904C2" w:rsidRDefault="0059102A" w:rsidP="004A67A8">
            <w:pPr>
              <w:pStyle w:val="Tabelitekst"/>
              <w:spacing w:line="276" w:lineRule="auto"/>
              <w:jc w:val="both"/>
              <w:rPr>
                <w:lang w:eastAsia="en-GB"/>
              </w:rPr>
            </w:pPr>
            <w:r w:rsidRPr="006904C2">
              <w:rPr>
                <w:lang w:eastAsia="en-GB"/>
              </w:rPr>
              <w:t xml:space="preserve">74,6 </w:t>
            </w:r>
            <w:r w:rsidRPr="006904C2">
              <w:br/>
            </w:r>
            <w:r w:rsidRPr="006904C2">
              <w:rPr>
                <w:lang w:eastAsia="en-GB"/>
              </w:rPr>
              <w:t>(2021)</w:t>
            </w:r>
          </w:p>
        </w:tc>
        <w:tc>
          <w:tcPr>
            <w:tcW w:w="548" w:type="pct"/>
            <w:vAlign w:val="center"/>
          </w:tcPr>
          <w:p w14:paraId="2D30BE68" w14:textId="77777777" w:rsidR="0059102A" w:rsidRPr="006904C2" w:rsidRDefault="0059102A" w:rsidP="004A67A8">
            <w:pPr>
              <w:pStyle w:val="Tabelitekst"/>
              <w:spacing w:line="276" w:lineRule="auto"/>
              <w:jc w:val="both"/>
              <w:rPr>
                <w:lang w:eastAsia="en-GB"/>
              </w:rPr>
            </w:pPr>
            <w:r w:rsidRPr="006904C2">
              <w:rPr>
                <w:lang w:eastAsia="en-GB"/>
              </w:rPr>
              <w:t>75,0</w:t>
            </w:r>
          </w:p>
        </w:tc>
        <w:tc>
          <w:tcPr>
            <w:tcW w:w="550" w:type="pct"/>
            <w:vAlign w:val="center"/>
          </w:tcPr>
          <w:p w14:paraId="42056822" w14:textId="77777777" w:rsidR="0059102A" w:rsidRPr="006904C2" w:rsidRDefault="0059102A" w:rsidP="004A67A8">
            <w:pPr>
              <w:pStyle w:val="Tabelitekst"/>
              <w:spacing w:line="276" w:lineRule="auto"/>
              <w:jc w:val="both"/>
              <w:rPr>
                <w:lang w:eastAsia="en-GB"/>
              </w:rPr>
            </w:pPr>
            <w:r w:rsidRPr="006904C2">
              <w:rPr>
                <w:lang w:eastAsia="en-GB"/>
              </w:rPr>
              <w:t>75,0</w:t>
            </w:r>
          </w:p>
        </w:tc>
        <w:tc>
          <w:tcPr>
            <w:tcW w:w="547" w:type="pct"/>
            <w:vAlign w:val="center"/>
          </w:tcPr>
          <w:p w14:paraId="6478BDB6" w14:textId="77777777" w:rsidR="0059102A" w:rsidRPr="006904C2" w:rsidRDefault="0059102A" w:rsidP="004A67A8">
            <w:pPr>
              <w:pStyle w:val="Tabelitekst"/>
              <w:spacing w:line="276" w:lineRule="auto"/>
              <w:jc w:val="both"/>
              <w:rPr>
                <w:lang w:eastAsia="en-GB"/>
              </w:rPr>
            </w:pPr>
            <w:r w:rsidRPr="006904C2">
              <w:rPr>
                <w:lang w:eastAsia="en-GB"/>
              </w:rPr>
              <w:t>75,0</w:t>
            </w:r>
          </w:p>
        </w:tc>
        <w:tc>
          <w:tcPr>
            <w:tcW w:w="540" w:type="pct"/>
            <w:vAlign w:val="center"/>
          </w:tcPr>
          <w:p w14:paraId="0712D566" w14:textId="77777777" w:rsidR="0059102A" w:rsidRPr="006904C2" w:rsidRDefault="0059102A" w:rsidP="004A67A8">
            <w:pPr>
              <w:pStyle w:val="Tabelitekst"/>
              <w:spacing w:line="276" w:lineRule="auto"/>
              <w:jc w:val="both"/>
              <w:rPr>
                <w:lang w:eastAsia="en-GB"/>
              </w:rPr>
            </w:pPr>
            <w:r w:rsidRPr="006904C2">
              <w:t>75,0</w:t>
            </w:r>
          </w:p>
        </w:tc>
      </w:tr>
      <w:tr w:rsidR="0059102A" w:rsidRPr="00EF4AF9" w14:paraId="34E48649" w14:textId="77777777" w:rsidTr="004A67A8">
        <w:trPr>
          <w:trHeight w:val="273"/>
          <w:tblHeader/>
        </w:trPr>
        <w:tc>
          <w:tcPr>
            <w:tcW w:w="1797" w:type="pct"/>
            <w:vMerge/>
            <w:vAlign w:val="center"/>
            <w:hideMark/>
          </w:tcPr>
          <w:p w14:paraId="7B64E015" w14:textId="77777777" w:rsidR="0059102A" w:rsidRPr="00EF4AF9" w:rsidRDefault="0059102A" w:rsidP="004A67A8">
            <w:pPr>
              <w:pStyle w:val="Tabelitekst"/>
              <w:spacing w:line="276" w:lineRule="auto"/>
              <w:jc w:val="both"/>
              <w:rPr>
                <w:rFonts w:eastAsia="Calibri"/>
                <w:i/>
                <w:iCs/>
              </w:rPr>
            </w:pPr>
          </w:p>
        </w:tc>
        <w:tc>
          <w:tcPr>
            <w:tcW w:w="469" w:type="pct"/>
            <w:shd w:val="clear" w:color="auto" w:fill="auto"/>
            <w:vAlign w:val="center"/>
          </w:tcPr>
          <w:p w14:paraId="67F5921E" w14:textId="77777777" w:rsidR="0059102A" w:rsidRPr="006904C2" w:rsidRDefault="0059102A" w:rsidP="004A67A8">
            <w:pPr>
              <w:pStyle w:val="Tabelitekst"/>
              <w:spacing w:line="276" w:lineRule="auto"/>
              <w:jc w:val="both"/>
            </w:pPr>
            <w:r w:rsidRPr="006904C2">
              <w:rPr>
                <w:lang w:eastAsia="en-GB"/>
              </w:rPr>
              <w:t>Naised</w:t>
            </w:r>
          </w:p>
        </w:tc>
        <w:tc>
          <w:tcPr>
            <w:tcW w:w="549" w:type="pct"/>
          </w:tcPr>
          <w:p w14:paraId="52F378EA" w14:textId="77777777" w:rsidR="0059102A" w:rsidRPr="006904C2" w:rsidRDefault="0059102A" w:rsidP="004A67A8">
            <w:pPr>
              <w:pStyle w:val="Tabelitekst"/>
              <w:spacing w:line="276" w:lineRule="auto"/>
              <w:jc w:val="both"/>
              <w:rPr>
                <w:lang w:eastAsia="en-GB"/>
              </w:rPr>
            </w:pPr>
            <w:r w:rsidRPr="006904C2">
              <w:rPr>
                <w:lang w:eastAsia="en-GB"/>
              </w:rPr>
              <w:t xml:space="preserve">67,8 </w:t>
            </w:r>
            <w:r w:rsidRPr="006904C2">
              <w:br/>
            </w:r>
            <w:r w:rsidRPr="006904C2">
              <w:rPr>
                <w:lang w:eastAsia="en-GB"/>
              </w:rPr>
              <w:t>(2021)</w:t>
            </w:r>
          </w:p>
        </w:tc>
        <w:tc>
          <w:tcPr>
            <w:tcW w:w="548" w:type="pct"/>
            <w:vAlign w:val="center"/>
          </w:tcPr>
          <w:p w14:paraId="6172980D" w14:textId="77777777" w:rsidR="0059102A" w:rsidRPr="006904C2" w:rsidRDefault="0059102A" w:rsidP="004A67A8">
            <w:pPr>
              <w:pStyle w:val="Tabelitekst"/>
              <w:spacing w:line="276" w:lineRule="auto"/>
              <w:jc w:val="both"/>
              <w:rPr>
                <w:lang w:eastAsia="en-GB"/>
              </w:rPr>
            </w:pPr>
            <w:r w:rsidRPr="006904C2">
              <w:rPr>
                <w:lang w:eastAsia="en-GB"/>
              </w:rPr>
              <w:t>68,8</w:t>
            </w:r>
          </w:p>
        </w:tc>
        <w:tc>
          <w:tcPr>
            <w:tcW w:w="550" w:type="pct"/>
            <w:vAlign w:val="center"/>
          </w:tcPr>
          <w:p w14:paraId="04400BE9" w14:textId="77777777" w:rsidR="0059102A" w:rsidRPr="006904C2" w:rsidRDefault="0059102A" w:rsidP="004A67A8">
            <w:pPr>
              <w:pStyle w:val="Tabelitekst"/>
              <w:spacing w:line="276" w:lineRule="auto"/>
              <w:jc w:val="both"/>
              <w:rPr>
                <w:lang w:eastAsia="en-GB"/>
              </w:rPr>
            </w:pPr>
            <w:r w:rsidRPr="006904C2">
              <w:rPr>
                <w:lang w:eastAsia="en-GB"/>
              </w:rPr>
              <w:t>68,7</w:t>
            </w:r>
          </w:p>
        </w:tc>
        <w:tc>
          <w:tcPr>
            <w:tcW w:w="547" w:type="pct"/>
            <w:vAlign w:val="center"/>
          </w:tcPr>
          <w:p w14:paraId="28158D50" w14:textId="77777777" w:rsidR="0059102A" w:rsidRPr="006904C2" w:rsidRDefault="0059102A" w:rsidP="004A67A8">
            <w:pPr>
              <w:pStyle w:val="Tabelitekst"/>
              <w:spacing w:line="276" w:lineRule="auto"/>
              <w:jc w:val="both"/>
              <w:rPr>
                <w:lang w:eastAsia="en-GB"/>
              </w:rPr>
            </w:pPr>
            <w:r w:rsidRPr="006904C2">
              <w:rPr>
                <w:lang w:eastAsia="en-GB"/>
              </w:rPr>
              <w:t>68,7</w:t>
            </w:r>
          </w:p>
        </w:tc>
        <w:tc>
          <w:tcPr>
            <w:tcW w:w="540" w:type="pct"/>
            <w:vAlign w:val="center"/>
          </w:tcPr>
          <w:p w14:paraId="5DDAFB38" w14:textId="77777777" w:rsidR="0059102A" w:rsidRPr="006904C2" w:rsidRDefault="0059102A" w:rsidP="004A67A8">
            <w:pPr>
              <w:pStyle w:val="Tabelitekst"/>
              <w:spacing w:line="276" w:lineRule="auto"/>
              <w:jc w:val="both"/>
              <w:rPr>
                <w:lang w:eastAsia="en-GB"/>
              </w:rPr>
            </w:pPr>
            <w:r w:rsidRPr="006904C2">
              <w:t>68,8</w:t>
            </w:r>
          </w:p>
        </w:tc>
      </w:tr>
      <w:tr w:rsidR="0059102A" w:rsidRPr="00EF4AF9" w14:paraId="75BACD41" w14:textId="77777777" w:rsidTr="004A67A8">
        <w:trPr>
          <w:trHeight w:val="277"/>
          <w:tblHeader/>
        </w:trPr>
        <w:tc>
          <w:tcPr>
            <w:tcW w:w="1797" w:type="pct"/>
            <w:vMerge/>
            <w:tcBorders>
              <w:bottom w:val="single" w:sz="4" w:space="0" w:color="auto"/>
            </w:tcBorders>
            <w:vAlign w:val="center"/>
          </w:tcPr>
          <w:p w14:paraId="3E006A6C" w14:textId="77777777" w:rsidR="0059102A" w:rsidRPr="00EF4AF9" w:rsidRDefault="0059102A" w:rsidP="004A67A8">
            <w:pPr>
              <w:pStyle w:val="Tabelitekst"/>
              <w:spacing w:line="276" w:lineRule="auto"/>
              <w:jc w:val="both"/>
              <w:rPr>
                <w:i/>
              </w:rPr>
            </w:pPr>
          </w:p>
        </w:tc>
        <w:tc>
          <w:tcPr>
            <w:tcW w:w="469" w:type="pct"/>
            <w:tcBorders>
              <w:bottom w:val="single" w:sz="4" w:space="0" w:color="auto"/>
            </w:tcBorders>
            <w:shd w:val="clear" w:color="auto" w:fill="auto"/>
            <w:vAlign w:val="center"/>
          </w:tcPr>
          <w:p w14:paraId="30FF8B26" w14:textId="77777777" w:rsidR="0059102A" w:rsidRPr="006904C2" w:rsidRDefault="0059102A" w:rsidP="004A67A8">
            <w:pPr>
              <w:pStyle w:val="Tabelitekst"/>
              <w:spacing w:line="276" w:lineRule="auto"/>
              <w:jc w:val="both"/>
            </w:pPr>
            <w:r w:rsidRPr="006904C2">
              <w:rPr>
                <w:lang w:eastAsia="en-GB"/>
              </w:rPr>
              <w:t>Kokku</w:t>
            </w:r>
          </w:p>
        </w:tc>
        <w:tc>
          <w:tcPr>
            <w:tcW w:w="549" w:type="pct"/>
            <w:tcBorders>
              <w:bottom w:val="single" w:sz="4" w:space="0" w:color="auto"/>
            </w:tcBorders>
          </w:tcPr>
          <w:p w14:paraId="568A0972" w14:textId="77777777" w:rsidR="0059102A" w:rsidRPr="006904C2" w:rsidRDefault="0059102A" w:rsidP="004A67A8">
            <w:pPr>
              <w:pStyle w:val="Tabelitekst"/>
              <w:spacing w:line="276" w:lineRule="auto"/>
              <w:jc w:val="both"/>
              <w:rPr>
                <w:lang w:eastAsia="en-GB"/>
              </w:rPr>
            </w:pPr>
            <w:r w:rsidRPr="006904C2">
              <w:rPr>
                <w:lang w:eastAsia="en-GB"/>
              </w:rPr>
              <w:t xml:space="preserve">71,1 </w:t>
            </w:r>
            <w:r w:rsidRPr="006904C2">
              <w:br/>
            </w:r>
            <w:r w:rsidRPr="006904C2">
              <w:rPr>
                <w:lang w:eastAsia="en-GB"/>
              </w:rPr>
              <w:t>(2021)</w:t>
            </w:r>
          </w:p>
        </w:tc>
        <w:tc>
          <w:tcPr>
            <w:tcW w:w="548" w:type="pct"/>
            <w:tcBorders>
              <w:bottom w:val="single" w:sz="4" w:space="0" w:color="auto"/>
            </w:tcBorders>
            <w:vAlign w:val="center"/>
          </w:tcPr>
          <w:p w14:paraId="08992FB0" w14:textId="77777777" w:rsidR="0059102A" w:rsidRPr="006904C2" w:rsidRDefault="0059102A" w:rsidP="004A67A8">
            <w:pPr>
              <w:pStyle w:val="Tabelitekst"/>
              <w:spacing w:line="276" w:lineRule="auto"/>
              <w:jc w:val="both"/>
              <w:rPr>
                <w:lang w:eastAsia="en-GB"/>
              </w:rPr>
            </w:pPr>
            <w:r w:rsidRPr="006904C2">
              <w:rPr>
                <w:lang w:eastAsia="en-GB"/>
              </w:rPr>
              <w:t>71,6</w:t>
            </w:r>
          </w:p>
        </w:tc>
        <w:tc>
          <w:tcPr>
            <w:tcW w:w="550" w:type="pct"/>
            <w:tcBorders>
              <w:bottom w:val="single" w:sz="4" w:space="0" w:color="auto"/>
            </w:tcBorders>
            <w:vAlign w:val="center"/>
          </w:tcPr>
          <w:p w14:paraId="77C71B2C" w14:textId="77777777" w:rsidR="0059102A" w:rsidRPr="006904C2" w:rsidRDefault="0059102A" w:rsidP="004A67A8">
            <w:pPr>
              <w:pStyle w:val="Tabelitekst"/>
              <w:spacing w:line="276" w:lineRule="auto"/>
              <w:jc w:val="both"/>
              <w:rPr>
                <w:lang w:eastAsia="en-GB"/>
              </w:rPr>
            </w:pPr>
            <w:r w:rsidRPr="006904C2">
              <w:rPr>
                <w:lang w:eastAsia="en-GB"/>
              </w:rPr>
              <w:t>71,7</w:t>
            </w:r>
          </w:p>
        </w:tc>
        <w:tc>
          <w:tcPr>
            <w:tcW w:w="547" w:type="pct"/>
            <w:tcBorders>
              <w:bottom w:val="single" w:sz="4" w:space="0" w:color="auto"/>
            </w:tcBorders>
            <w:vAlign w:val="center"/>
          </w:tcPr>
          <w:p w14:paraId="2C6A5594" w14:textId="77777777" w:rsidR="0059102A" w:rsidRPr="006904C2" w:rsidRDefault="0059102A" w:rsidP="004A67A8">
            <w:pPr>
              <w:pStyle w:val="Tabelitekst"/>
              <w:spacing w:line="276" w:lineRule="auto"/>
              <w:jc w:val="both"/>
              <w:rPr>
                <w:lang w:eastAsia="en-GB"/>
              </w:rPr>
            </w:pPr>
            <w:r w:rsidRPr="006904C2">
              <w:rPr>
                <w:lang w:eastAsia="en-GB"/>
              </w:rPr>
              <w:t>71,7</w:t>
            </w:r>
          </w:p>
        </w:tc>
        <w:tc>
          <w:tcPr>
            <w:tcW w:w="540" w:type="pct"/>
            <w:tcBorders>
              <w:bottom w:val="single" w:sz="4" w:space="0" w:color="auto"/>
            </w:tcBorders>
            <w:vAlign w:val="center"/>
          </w:tcPr>
          <w:p w14:paraId="0661EC81" w14:textId="77777777" w:rsidR="0059102A" w:rsidRPr="006904C2" w:rsidRDefault="0059102A" w:rsidP="004A67A8">
            <w:pPr>
              <w:pStyle w:val="Tabelitekst"/>
              <w:spacing w:line="276" w:lineRule="auto"/>
              <w:jc w:val="both"/>
              <w:rPr>
                <w:lang w:eastAsia="en-GB"/>
              </w:rPr>
            </w:pPr>
            <w:r w:rsidRPr="006904C2">
              <w:t>71,8</w:t>
            </w:r>
          </w:p>
        </w:tc>
      </w:tr>
      <w:tr w:rsidR="0059102A" w:rsidRPr="00676186" w14:paraId="1BC04BE5" w14:textId="77777777" w:rsidTr="004A67A8">
        <w:trPr>
          <w:trHeight w:val="316"/>
          <w:tblHeader/>
        </w:trPr>
        <w:tc>
          <w:tcPr>
            <w:tcW w:w="1797" w:type="pct"/>
            <w:tcBorders>
              <w:top w:val="single" w:sz="4" w:space="0" w:color="auto"/>
              <w:left w:val="single" w:sz="4" w:space="0" w:color="auto"/>
              <w:bottom w:val="single" w:sz="4" w:space="0" w:color="auto"/>
              <w:right w:val="single" w:sz="4" w:space="0" w:color="auto"/>
            </w:tcBorders>
            <w:shd w:val="clear" w:color="auto" w:fill="auto"/>
            <w:vAlign w:val="center"/>
          </w:tcPr>
          <w:p w14:paraId="1A611FE4" w14:textId="77777777" w:rsidR="0059102A" w:rsidRDefault="0059102A" w:rsidP="004A67A8">
            <w:pPr>
              <w:pStyle w:val="Tabelid"/>
              <w:spacing w:line="276" w:lineRule="auto"/>
              <w:jc w:val="both"/>
            </w:pPr>
            <w:r w:rsidRPr="00B22D4D">
              <w:t>Tööelu kestus aastates</w:t>
            </w:r>
            <w:r>
              <w:t xml:space="preserve"> </w:t>
            </w:r>
          </w:p>
          <w:p w14:paraId="1B112940" w14:textId="77777777" w:rsidR="0059102A" w:rsidRPr="00B22D4D" w:rsidRDefault="0059102A" w:rsidP="004A67A8">
            <w:pPr>
              <w:pStyle w:val="Tabelid"/>
              <w:spacing w:line="276" w:lineRule="auto"/>
              <w:jc w:val="both"/>
            </w:pPr>
            <w:r w:rsidRPr="00D86FCC">
              <w:rPr>
                <w:i/>
                <w:iCs/>
              </w:rPr>
              <w:t xml:space="preserve">Allikas: Eurostat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7C68314C" w14:textId="77777777" w:rsidR="0059102A" w:rsidRPr="00B22D4D" w:rsidRDefault="0059102A" w:rsidP="004A67A8">
            <w:pPr>
              <w:pStyle w:val="Tabelid"/>
              <w:spacing w:line="276" w:lineRule="auto"/>
              <w:jc w:val="both"/>
            </w:pPr>
          </w:p>
        </w:tc>
        <w:tc>
          <w:tcPr>
            <w:tcW w:w="549" w:type="pct"/>
            <w:tcBorders>
              <w:top w:val="single" w:sz="4" w:space="0" w:color="auto"/>
              <w:left w:val="single" w:sz="4" w:space="0" w:color="auto"/>
              <w:bottom w:val="single" w:sz="4" w:space="0" w:color="auto"/>
              <w:right w:val="single" w:sz="4" w:space="0" w:color="auto"/>
            </w:tcBorders>
            <w:shd w:val="clear" w:color="auto" w:fill="auto"/>
            <w:vAlign w:val="center"/>
          </w:tcPr>
          <w:p w14:paraId="44382187" w14:textId="77777777" w:rsidR="0059102A" w:rsidRPr="006904C2" w:rsidRDefault="0059102A" w:rsidP="004A67A8">
            <w:pPr>
              <w:pStyle w:val="Tabelid"/>
              <w:spacing w:line="276" w:lineRule="auto"/>
              <w:jc w:val="both"/>
            </w:pPr>
            <w:r w:rsidRPr="00B22D4D">
              <w:t>39,1 (2021)</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386B07B1" w14:textId="77777777" w:rsidR="0059102A" w:rsidRPr="006904C2" w:rsidRDefault="0059102A" w:rsidP="004A67A8">
            <w:pPr>
              <w:pStyle w:val="Tabelid"/>
              <w:spacing w:line="276" w:lineRule="auto"/>
            </w:pPr>
            <w:r w:rsidRPr="006904C2">
              <w:t>39,4</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7D12EE5C" w14:textId="77777777" w:rsidR="0059102A" w:rsidRPr="006904C2" w:rsidRDefault="0059102A" w:rsidP="004A67A8">
            <w:pPr>
              <w:pStyle w:val="Tabelid"/>
              <w:spacing w:line="276" w:lineRule="auto"/>
            </w:pPr>
            <w:r w:rsidRPr="006904C2">
              <w:t>39,6</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5A4F3030" w14:textId="77777777" w:rsidR="0059102A" w:rsidRPr="006904C2" w:rsidRDefault="0059102A" w:rsidP="004A67A8">
            <w:pPr>
              <w:pStyle w:val="Tabelid"/>
              <w:spacing w:line="276" w:lineRule="auto"/>
            </w:pPr>
            <w:r w:rsidRPr="006904C2">
              <w:t>39,8</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14:paraId="2AF88984" w14:textId="77777777" w:rsidR="0059102A" w:rsidRPr="006904C2" w:rsidRDefault="0059102A" w:rsidP="004A67A8">
            <w:pPr>
              <w:pStyle w:val="Tabelid"/>
              <w:spacing w:line="276" w:lineRule="auto"/>
            </w:pPr>
            <w:r w:rsidRPr="006904C2">
              <w:t>40,0</w:t>
            </w:r>
          </w:p>
        </w:tc>
      </w:tr>
    </w:tbl>
    <w:p w14:paraId="3B2C59D9" w14:textId="77777777" w:rsidR="0059102A" w:rsidRPr="004743D7" w:rsidRDefault="0059102A" w:rsidP="0059102A">
      <w:pPr>
        <w:pStyle w:val="Phitekst"/>
        <w:spacing w:line="276" w:lineRule="auto"/>
      </w:pPr>
    </w:p>
    <w:p w14:paraId="2F7FA284" w14:textId="77777777" w:rsidR="0059102A" w:rsidRPr="00AF4D67" w:rsidRDefault="0059102A" w:rsidP="0059102A">
      <w:pPr>
        <w:pStyle w:val="Phitekst"/>
        <w:spacing w:line="276" w:lineRule="auto"/>
        <w:rPr>
          <w:rStyle w:val="Tugev"/>
          <w:lang w:eastAsia="et-EE"/>
        </w:rPr>
      </w:pPr>
      <w:r w:rsidRPr="00AF4D67">
        <w:rPr>
          <w:rStyle w:val="Tugev"/>
          <w:lang w:eastAsia="et-EE"/>
        </w:rPr>
        <w:t>Olulised tegevused 202</w:t>
      </w:r>
      <w:r>
        <w:rPr>
          <w:rStyle w:val="Tugev"/>
          <w:lang w:eastAsia="et-EE"/>
        </w:rPr>
        <w:t>3</w:t>
      </w:r>
      <w:r w:rsidRPr="00AF4D67">
        <w:rPr>
          <w:rStyle w:val="Tugev"/>
          <w:lang w:eastAsia="et-EE"/>
        </w:rPr>
        <w:t>–202</w:t>
      </w:r>
      <w:r>
        <w:rPr>
          <w:rStyle w:val="Tugev"/>
          <w:lang w:eastAsia="et-EE"/>
        </w:rPr>
        <w:t>6</w:t>
      </w:r>
      <w:r w:rsidRPr="00AF4D67">
        <w:rPr>
          <w:rStyle w:val="Tugev"/>
          <w:lang w:eastAsia="et-EE"/>
        </w:rPr>
        <w:t xml:space="preserve"> eesmärkide täitmiseks</w:t>
      </w:r>
    </w:p>
    <w:p w14:paraId="4E8A5CC5" w14:textId="77777777" w:rsidR="0059102A" w:rsidRPr="0059102A" w:rsidRDefault="0059102A" w:rsidP="0059102A">
      <w:pPr>
        <w:pStyle w:val="Loetelupunktidega"/>
        <w:rPr>
          <w:rStyle w:val="Tugev"/>
          <w:rFonts w:cstheme="minorBidi"/>
          <w:b w:val="0"/>
          <w:bCs w:val="0"/>
        </w:rPr>
      </w:pPr>
      <w:r w:rsidRPr="0059102A">
        <w:t xml:space="preserve">Töötuskindlustusega kaetuse suurendamiseks ning hüvitiste ja toetuste adekvaatsuse tagamiseks tuleb hõlmata töötuskindlustussüsteemi ka mittetraditsioonilisi töövorme. </w:t>
      </w:r>
      <w:r w:rsidRPr="0059102A">
        <w:rPr>
          <w:rStyle w:val="Tugev"/>
          <w:rFonts w:cstheme="minorBidi"/>
          <w:b w:val="0"/>
          <w:bCs w:val="0"/>
        </w:rPr>
        <w:t>Oluline on, et töötushüvitiste süsteem arvestaks arenguid tööturul (muutused töösuhte pikkuses ja iseloomus) ning muutusi majanduses. Selleks jätkub töötushüvitiste regulatsiooni muudatusettepanekute kaalumine ja mõjude analüüsimine.</w:t>
      </w:r>
    </w:p>
    <w:p w14:paraId="2D15E1F6"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Endiselt on oluliseks tööjõuvaruks tööjõuturul ebasoodsamas olukorras olevad sihtrühmad, kes erinevate takistuste tõttu tööturul osaleda ei saa (nt noored, vanemaealised, vähenenud töövõimega, vähese eesti keele oskusega inimesed, pikaajalisel ajutisel töövõimetusel viibijad). Nende tööalaste võimaluste ja tööturul osalemise suurendamiseks  on vajalik pidevalt ajakohastada ja arendada erinevaid tööturumeetmeid. </w:t>
      </w:r>
    </w:p>
    <w:p w14:paraId="3B8A5F87"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Eesmärgiks on, et tööturuteenuste osutamise korraldus on efektiivne ja paindlik ning arvestab arenguid tööturul. Analüüsitakse tööturumeetmete õigusraamistikku ja muudetakse see osapooltele selgemaks.</w:t>
      </w:r>
    </w:p>
    <w:p w14:paraId="467F8A9F" w14:textId="77777777" w:rsidR="0059102A" w:rsidRPr="0059102A" w:rsidRDefault="0059102A" w:rsidP="0059102A">
      <w:pPr>
        <w:pStyle w:val="Loetelupunktidega"/>
      </w:pPr>
      <w:r w:rsidRPr="0059102A">
        <w:t>Analüüsitakse töösuhte ja töökeskkonna õigusraamistikku ning muudetakse see töötegijate ja ettevõtete majanduslikke ja sotsiaalseid vajadusi ning uusi võimalusi arvestavaks.</w:t>
      </w:r>
    </w:p>
    <w:p w14:paraId="25F5C1AA" w14:textId="77777777" w:rsidR="0059102A" w:rsidRPr="0059102A" w:rsidRDefault="0059102A" w:rsidP="0059102A">
      <w:pPr>
        <w:pStyle w:val="Loetelupunktidega"/>
      </w:pPr>
      <w:r w:rsidRPr="0059102A">
        <w:t>Toetatakse toimivat sotsiaaldialoogi ja soodustatakse kollektiivseid läbirääkimisi ja kollektiivlepingute sõlmimist.</w:t>
      </w:r>
    </w:p>
    <w:p w14:paraId="601370AC" w14:textId="77777777" w:rsidR="0059102A" w:rsidRPr="0059102A" w:rsidRDefault="0059102A" w:rsidP="0059102A">
      <w:pPr>
        <w:pStyle w:val="Loetelupunktidega"/>
      </w:pPr>
      <w:r w:rsidRPr="0059102A">
        <w:t xml:space="preserve">Toetatakse tööandjaid ja töötegijaid tööohutusnõuete täitmisel ja töökeskkonnariskide maandamisel, arvestades spetsiifiliste töökeskkonna ohtude ja terviseriskidega. </w:t>
      </w:r>
    </w:p>
    <w:p w14:paraId="64D64F1F" w14:textId="77777777" w:rsidR="0059102A" w:rsidRPr="0059102A" w:rsidRDefault="0059102A" w:rsidP="0059102A">
      <w:pPr>
        <w:pStyle w:val="Loetelupunktidega"/>
      </w:pPr>
      <w:r w:rsidRPr="0059102A">
        <w:t>Parandatakse töötervishoiuteenuse kvaliteeti, sh arendades tööandjate ja teenuseosutajate koostööd ning koostööd spetsialistide vahel.</w:t>
      </w:r>
    </w:p>
    <w:p w14:paraId="3EE70BE9" w14:textId="77777777" w:rsidR="0059102A" w:rsidRPr="00560839" w:rsidRDefault="0059102A" w:rsidP="0059102A">
      <w:pPr>
        <w:pStyle w:val="Phitekst"/>
        <w:spacing w:line="276" w:lineRule="auto"/>
        <w:rPr>
          <w:rFonts w:ascii="Calibri" w:hAnsi="Calibri"/>
        </w:rPr>
      </w:pPr>
    </w:p>
    <w:p w14:paraId="40C0ADC1" w14:textId="3608F435" w:rsidR="0059102A" w:rsidRPr="00AD031D" w:rsidRDefault="0059102A" w:rsidP="00731187">
      <w:pPr>
        <w:pStyle w:val="Pealkiri3tase"/>
      </w:pPr>
      <w:bookmarkStart w:id="35" w:name="_Toc113621003"/>
      <w:r w:rsidRPr="00AD031D">
        <w:t>2.1.</w:t>
      </w:r>
      <w:r>
        <w:t>3</w:t>
      </w:r>
      <w:r w:rsidRPr="00AD031D">
        <w:t xml:space="preserve"> </w:t>
      </w:r>
      <w:r>
        <w:t>Vanemaealiste programm</w:t>
      </w:r>
      <w:bookmarkEnd w:id="35"/>
    </w:p>
    <w:p w14:paraId="3AD6A339" w14:textId="77777777" w:rsidR="0059102A" w:rsidRPr="00676186" w:rsidRDefault="0059102A" w:rsidP="0059102A">
      <w:pPr>
        <w:pStyle w:val="Phitekst"/>
        <w:spacing w:line="276" w:lineRule="auto"/>
        <w:rPr>
          <w:rStyle w:val="Tugev"/>
        </w:rPr>
      </w:pPr>
      <w:r w:rsidRPr="00C76DF8">
        <w:rPr>
          <w:rStyle w:val="Tugev"/>
        </w:rPr>
        <w:t>Programmi eesmärk</w:t>
      </w:r>
    </w:p>
    <w:p w14:paraId="5740A0F1" w14:textId="77777777" w:rsidR="0059102A" w:rsidRPr="0059102A" w:rsidRDefault="0059102A" w:rsidP="0059102A">
      <w:pPr>
        <w:pStyle w:val="Phitekst"/>
        <w:rPr>
          <w:rStyle w:val="PhitekstChar"/>
        </w:rPr>
      </w:pPr>
      <w:r w:rsidRPr="0059102A">
        <w:t>Vanemaealised on ühiskonnas sotsiaalselt kaasatud, neile on tagatud võrdsed võimalused ning nad on majanduslikult hästi toimetulevad.</w:t>
      </w:r>
    </w:p>
    <w:p w14:paraId="656B1238" w14:textId="24C8EB75" w:rsidR="0059102A" w:rsidRPr="00532397" w:rsidRDefault="0059102A" w:rsidP="0059102A">
      <w:pPr>
        <w:pStyle w:val="Pealdis"/>
        <w:spacing w:line="276" w:lineRule="auto"/>
      </w:pPr>
      <w:r>
        <w:lastRenderedPageBreak/>
        <w:t xml:space="preserve">Tabel </w:t>
      </w:r>
      <w:r w:rsidR="00AF12DC">
        <w:rPr>
          <w:noProof/>
        </w:rPr>
        <w:fldChar w:fldCharType="begin"/>
      </w:r>
      <w:r w:rsidR="00AF12DC">
        <w:rPr>
          <w:noProof/>
        </w:rPr>
        <w:instrText xml:space="preserve"> SEQ Tabel \* ARABIC </w:instrText>
      </w:r>
      <w:r w:rsidR="00AF12DC">
        <w:rPr>
          <w:noProof/>
        </w:rPr>
        <w:fldChar w:fldCharType="separate"/>
      </w:r>
      <w:r w:rsidR="006101EC">
        <w:rPr>
          <w:noProof/>
        </w:rPr>
        <w:t>5</w:t>
      </w:r>
      <w:r w:rsidR="00AF12DC">
        <w:rPr>
          <w:noProof/>
        </w:rPr>
        <w:fldChar w:fldCharType="end"/>
      </w:r>
      <w:r>
        <w:t>. Vanemaealiste</w:t>
      </w:r>
      <w:r w:rsidRPr="00532397">
        <w:t xml:space="preserve"> programmi mõõdikud ja sihttasemed.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219"/>
        <w:gridCol w:w="1027"/>
        <w:gridCol w:w="1147"/>
        <w:gridCol w:w="1027"/>
        <w:gridCol w:w="1385"/>
      </w:tblGrid>
      <w:tr w:rsidR="0059102A" w:rsidRPr="00532397" w14:paraId="32B758EA" w14:textId="77777777" w:rsidTr="004A67A8">
        <w:trPr>
          <w:trHeight w:val="689"/>
          <w:tblHeader/>
        </w:trPr>
        <w:tc>
          <w:tcPr>
            <w:tcW w:w="3256" w:type="dxa"/>
            <w:shd w:val="clear" w:color="auto" w:fill="2E74B5" w:themeFill="accent1" w:themeFillShade="BF"/>
            <w:vAlign w:val="center"/>
          </w:tcPr>
          <w:p w14:paraId="57A6D1EC" w14:textId="77777777" w:rsidR="0059102A" w:rsidRPr="00532397" w:rsidRDefault="0059102A" w:rsidP="004A67A8">
            <w:pPr>
              <w:pStyle w:val="Tabelid"/>
              <w:spacing w:line="276" w:lineRule="auto"/>
              <w:jc w:val="both"/>
            </w:pPr>
            <w:r w:rsidRPr="00532397">
              <w:t>Mõõdik/</w:t>
            </w:r>
            <w:r w:rsidRPr="00676186">
              <w:t>Sihttase</w:t>
            </w:r>
          </w:p>
        </w:tc>
        <w:tc>
          <w:tcPr>
            <w:tcW w:w="1219" w:type="dxa"/>
            <w:tcBorders>
              <w:top w:val="single" w:sz="4" w:space="0" w:color="auto"/>
              <w:bottom w:val="single" w:sz="4" w:space="0" w:color="auto"/>
              <w:right w:val="single" w:sz="4" w:space="0" w:color="auto"/>
            </w:tcBorders>
            <w:shd w:val="clear" w:color="auto" w:fill="2E74B5" w:themeFill="accent1" w:themeFillShade="BF"/>
            <w:vAlign w:val="center"/>
          </w:tcPr>
          <w:p w14:paraId="35D033EF" w14:textId="77777777" w:rsidR="0059102A" w:rsidRPr="00532397" w:rsidRDefault="0059102A" w:rsidP="004A67A8">
            <w:pPr>
              <w:pStyle w:val="Tabelid"/>
              <w:spacing w:line="276" w:lineRule="auto"/>
              <w:jc w:val="both"/>
            </w:pPr>
            <w:r w:rsidRPr="00532397">
              <w:t>Viimane tegelik tase</w:t>
            </w:r>
          </w:p>
        </w:tc>
        <w:tc>
          <w:tcPr>
            <w:tcW w:w="1027"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F653291" w14:textId="77777777" w:rsidR="0059102A" w:rsidRPr="00532397" w:rsidRDefault="0059102A" w:rsidP="004A67A8">
            <w:pPr>
              <w:pStyle w:val="Tabelid"/>
              <w:spacing w:line="276" w:lineRule="auto"/>
              <w:jc w:val="both"/>
            </w:pPr>
            <w:r w:rsidRPr="00532397">
              <w:t>2023</w:t>
            </w:r>
          </w:p>
        </w:tc>
        <w:tc>
          <w:tcPr>
            <w:tcW w:w="1147"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85196E1" w14:textId="77777777" w:rsidR="0059102A" w:rsidRPr="00532397" w:rsidRDefault="0059102A" w:rsidP="004A67A8">
            <w:pPr>
              <w:pStyle w:val="Tabelid"/>
              <w:spacing w:line="276" w:lineRule="auto"/>
              <w:jc w:val="both"/>
            </w:pPr>
            <w:r w:rsidRPr="00532397">
              <w:t>2024</w:t>
            </w:r>
          </w:p>
        </w:tc>
        <w:tc>
          <w:tcPr>
            <w:tcW w:w="1027"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2D16040A" w14:textId="77777777" w:rsidR="0059102A" w:rsidRPr="00532397" w:rsidRDefault="0059102A" w:rsidP="004A67A8">
            <w:pPr>
              <w:pStyle w:val="Tabelid"/>
              <w:spacing w:line="276" w:lineRule="auto"/>
              <w:jc w:val="both"/>
            </w:pPr>
            <w:r>
              <w:t>2025</w:t>
            </w:r>
          </w:p>
        </w:tc>
        <w:tc>
          <w:tcPr>
            <w:tcW w:w="1385"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40A5C65B" w14:textId="77777777" w:rsidR="0059102A" w:rsidRDefault="0059102A" w:rsidP="004A67A8">
            <w:pPr>
              <w:pStyle w:val="Tabelid"/>
              <w:spacing w:line="276" w:lineRule="auto"/>
              <w:jc w:val="both"/>
            </w:pPr>
            <w:r>
              <w:t>2026</w:t>
            </w:r>
          </w:p>
        </w:tc>
      </w:tr>
      <w:tr w:rsidR="0059102A" w:rsidRPr="00532397" w14:paraId="7590187D" w14:textId="77777777" w:rsidTr="004A67A8">
        <w:trPr>
          <w:trHeight w:val="710"/>
        </w:trPr>
        <w:tc>
          <w:tcPr>
            <w:tcW w:w="3256" w:type="dxa"/>
            <w:vAlign w:val="center"/>
          </w:tcPr>
          <w:p w14:paraId="3EDAEA44" w14:textId="77777777" w:rsidR="0059102A" w:rsidRPr="00532397" w:rsidRDefault="0059102A" w:rsidP="004A67A8">
            <w:pPr>
              <w:pStyle w:val="Tabelid"/>
              <w:spacing w:line="276" w:lineRule="auto"/>
              <w:jc w:val="both"/>
            </w:pPr>
            <w:r w:rsidRPr="00676186">
              <w:t>Aktiivsena vananemise indeks</w:t>
            </w:r>
            <w:r>
              <w:t xml:space="preserve"> </w:t>
            </w:r>
            <w:r w:rsidRPr="009D0F23">
              <w:rPr>
                <w:i/>
                <w:iCs/>
              </w:rPr>
              <w:t>Allikas: Euroopa Komisjon</w:t>
            </w:r>
            <w:r>
              <w:rPr>
                <w:i/>
                <w:iCs/>
              </w:rPr>
              <w:t>, U</w:t>
            </w:r>
            <w:r w:rsidRPr="001300BA">
              <w:rPr>
                <w:i/>
                <w:iCs/>
              </w:rPr>
              <w:t>nited Nations Economic Commission for Europe (UNECE)</w:t>
            </w:r>
          </w:p>
        </w:tc>
        <w:tc>
          <w:tcPr>
            <w:tcW w:w="1219" w:type="dxa"/>
            <w:vAlign w:val="center"/>
          </w:tcPr>
          <w:p w14:paraId="6F5A03B3" w14:textId="77777777" w:rsidR="0059102A" w:rsidRPr="003412E2" w:rsidRDefault="0059102A" w:rsidP="004A67A8">
            <w:pPr>
              <w:pStyle w:val="Tabelid"/>
              <w:spacing w:line="276" w:lineRule="auto"/>
            </w:pPr>
            <w:r w:rsidRPr="003412E2">
              <w:t>37,9 (2018)</w:t>
            </w:r>
          </w:p>
        </w:tc>
        <w:tc>
          <w:tcPr>
            <w:tcW w:w="1027" w:type="dxa"/>
            <w:vAlign w:val="center"/>
          </w:tcPr>
          <w:p w14:paraId="6B4CD16D" w14:textId="77777777" w:rsidR="0059102A" w:rsidRPr="003412E2" w:rsidRDefault="0059102A" w:rsidP="004A67A8">
            <w:pPr>
              <w:pStyle w:val="Tabelid"/>
              <w:spacing w:line="276" w:lineRule="auto"/>
              <w:jc w:val="center"/>
            </w:pPr>
            <w:r w:rsidRPr="003412E2">
              <w:t>suureneb</w:t>
            </w:r>
          </w:p>
        </w:tc>
        <w:tc>
          <w:tcPr>
            <w:tcW w:w="1147" w:type="dxa"/>
            <w:vAlign w:val="center"/>
          </w:tcPr>
          <w:p w14:paraId="7D0B35E9" w14:textId="77777777" w:rsidR="0059102A" w:rsidRPr="003412E2" w:rsidRDefault="0059102A" w:rsidP="004A67A8">
            <w:pPr>
              <w:pStyle w:val="Tabelid"/>
              <w:spacing w:line="276" w:lineRule="auto"/>
              <w:jc w:val="center"/>
              <w:rPr>
                <w:iCs/>
              </w:rPr>
            </w:pPr>
            <w:r w:rsidRPr="003412E2">
              <w:t>suureneb</w:t>
            </w:r>
          </w:p>
        </w:tc>
        <w:tc>
          <w:tcPr>
            <w:tcW w:w="1027" w:type="dxa"/>
            <w:vAlign w:val="center"/>
          </w:tcPr>
          <w:p w14:paraId="32201A77" w14:textId="77777777" w:rsidR="0059102A" w:rsidRPr="003412E2" w:rsidRDefault="0059102A" w:rsidP="004A67A8">
            <w:pPr>
              <w:pStyle w:val="Tabelid"/>
              <w:spacing w:line="276" w:lineRule="auto"/>
              <w:jc w:val="center"/>
            </w:pPr>
            <w:r w:rsidRPr="003412E2">
              <w:t>suureneb</w:t>
            </w:r>
          </w:p>
        </w:tc>
        <w:tc>
          <w:tcPr>
            <w:tcW w:w="1385" w:type="dxa"/>
            <w:vAlign w:val="center"/>
          </w:tcPr>
          <w:p w14:paraId="14A41396" w14:textId="77777777" w:rsidR="0059102A" w:rsidRPr="003412E2" w:rsidRDefault="0059102A" w:rsidP="004A67A8">
            <w:pPr>
              <w:pStyle w:val="Tabelid"/>
              <w:spacing w:line="276" w:lineRule="auto"/>
              <w:jc w:val="center"/>
            </w:pPr>
            <w:r w:rsidRPr="003412E2">
              <w:t>suureneb</w:t>
            </w:r>
          </w:p>
        </w:tc>
      </w:tr>
    </w:tbl>
    <w:p w14:paraId="340859B0" w14:textId="77777777" w:rsidR="0059102A" w:rsidRDefault="0059102A" w:rsidP="0059102A">
      <w:pPr>
        <w:spacing w:line="276" w:lineRule="auto"/>
        <w:rPr>
          <w:rFonts w:ascii="Times New Roman" w:hAnsi="Times New Roman"/>
          <w:sz w:val="24"/>
        </w:rPr>
      </w:pPr>
    </w:p>
    <w:p w14:paraId="3F658C87" w14:textId="77777777" w:rsidR="0059102A" w:rsidRDefault="0059102A" w:rsidP="0059102A">
      <w:pPr>
        <w:pStyle w:val="Phitekst"/>
        <w:spacing w:line="276" w:lineRule="auto"/>
        <w:rPr>
          <w:rStyle w:val="Tugev"/>
        </w:rPr>
      </w:pPr>
      <w:r w:rsidRPr="00F62F49">
        <w:rPr>
          <w:rStyle w:val="Tugev"/>
        </w:rPr>
        <w:t>Olulised tegevused 202</w:t>
      </w:r>
      <w:r>
        <w:rPr>
          <w:rStyle w:val="Tugev"/>
        </w:rPr>
        <w:t>3</w:t>
      </w:r>
      <w:r w:rsidRPr="00F62F49">
        <w:rPr>
          <w:rStyle w:val="Tugev"/>
        </w:rPr>
        <w:t>-202</w:t>
      </w:r>
      <w:r>
        <w:rPr>
          <w:rStyle w:val="Tugev"/>
        </w:rPr>
        <w:t>6</w:t>
      </w:r>
      <w:r w:rsidRPr="00F62F49">
        <w:rPr>
          <w:rStyle w:val="Tugev"/>
        </w:rPr>
        <w:t xml:space="preserve"> eesmärkide täitmiseks</w:t>
      </w:r>
    </w:p>
    <w:p w14:paraId="35CCFDD8" w14:textId="77777777" w:rsidR="0059102A" w:rsidRPr="0059102A" w:rsidRDefault="0059102A" w:rsidP="0059102A">
      <w:pPr>
        <w:pStyle w:val="Loetelupunktidega"/>
      </w:pPr>
      <w:r w:rsidRPr="0059102A">
        <w:t>Vanaduspensioniealistele piisava pensioni tagamiseks tehakse muudatusi Eesti pensionisüsteemis. Eesmärgiks on tuua pensionisüsteemi täiendavaid rahalisi vahendeid ning tagada pensioniks kogutud vahendite eesmärgipärane kasutamine.</w:t>
      </w:r>
    </w:p>
    <w:p w14:paraId="14332967" w14:textId="77777777" w:rsidR="0059102A" w:rsidRPr="0059102A" w:rsidRDefault="0059102A" w:rsidP="0059102A">
      <w:pPr>
        <w:pStyle w:val="Loetelupunktidega"/>
      </w:pPr>
      <w:r w:rsidRPr="0059102A">
        <w:t xml:space="preserve">Tulevikus vanemaealistele parema rahalise heaolu tagamiseks arendatakse ja laiendatakse tööealistele, aga ka vanemaealistele mõeldud pensioniteadlikkuse suurendamise teenust. </w:t>
      </w:r>
    </w:p>
    <w:p w14:paraId="09C81768" w14:textId="77777777" w:rsidR="0059102A" w:rsidRPr="0059102A" w:rsidRDefault="0059102A" w:rsidP="0059102A">
      <w:pPr>
        <w:pStyle w:val="Loetelupunktidega"/>
      </w:pPr>
      <w:r w:rsidRPr="0059102A">
        <w:t xml:space="preserve">Üksi elavatele vanematele inimestele parema majandusliku toimetuleku tagamiseks muudetakse üksi elava pensionäri toetuse ja vanemaealiste toitjakaotuspensioniskeeme. </w:t>
      </w:r>
    </w:p>
    <w:p w14:paraId="5C36B317" w14:textId="77777777" w:rsidR="0059102A" w:rsidRPr="0059102A" w:rsidRDefault="0059102A" w:rsidP="0059102A">
      <w:pPr>
        <w:pStyle w:val="Loetelupunktidega"/>
      </w:pPr>
      <w:r w:rsidRPr="0059102A">
        <w:t>Pensionisüsteemis ebavõrdse kohtlemise vähendamiseks viiakse lõpuni soodustingimustel vanaduspensionide ja väljateenitud aastate pensionide reform.</w:t>
      </w:r>
    </w:p>
    <w:p w14:paraId="3981700B" w14:textId="77777777" w:rsidR="0059102A" w:rsidRPr="0059102A" w:rsidRDefault="0059102A" w:rsidP="0059102A">
      <w:pPr>
        <w:pStyle w:val="Loetelupunktidega"/>
      </w:pPr>
      <w:r w:rsidRPr="0059102A">
        <w:t xml:space="preserve">Arvestades vanemaealiste inimeste osakaalu ja selle jätkuvat kasvu ühiskonnas, vajab vanemaealiste käsitlus Eestis senisest terviklikumat lähenemist ja ambitsioonikamat valdkondade ülest tegevusprogrammi. Vanemaealiste heaoluga seotud teemade senisest paremini koordineerimiseks ja kõikidesse poliitikavaldkondadesse integreerimiseks, on tähtis toetada vanemaealiste ligipääsu ühiskonnaelus osalemisele ja otsuste tegemisele. Sellel eesmärgil toetatakse 2022-2024 strateegilise partnerluse kaudu tegevusi, mille eesmärk on luua hästi toimiv esindus- ja huvikaitseorganisatsioonide koostöövõrgustik, kes esindaks tänaste ja tulevaste vanemaealiste huve ning räägiks poliitikakujundamises aktiivselt kaasa. </w:t>
      </w:r>
    </w:p>
    <w:p w14:paraId="35B4250C" w14:textId="77777777" w:rsidR="0059102A" w:rsidRPr="0059102A" w:rsidRDefault="0059102A" w:rsidP="0059102A">
      <w:pPr>
        <w:pStyle w:val="Loetelupunktidega"/>
      </w:pPr>
      <w:r w:rsidRPr="0059102A">
        <w:t>Võimestatakse vanemaealiste huvikaitse- ja esindusorganisatsioone ning nende võrgustikke, toetatakse vanemaealiste esinduskogude loomist kohalike omavalitsuse juurde; edendatakse vanusesõbraliku ühiskonna kujundamist, sh töötatakse välja ja juurutatakse Eestis vanusesõbraliku ühiskonna põhimõtted; kaasatakse vanemaealisi enam poliitikakujundamisesse.</w:t>
      </w:r>
    </w:p>
    <w:p w14:paraId="24072CB0" w14:textId="76BBC99D" w:rsidR="0059102A" w:rsidRDefault="0059102A" w:rsidP="0059102A">
      <w:pPr>
        <w:pStyle w:val="Phitekst"/>
        <w:spacing w:line="276" w:lineRule="auto"/>
      </w:pPr>
    </w:p>
    <w:p w14:paraId="1D327935" w14:textId="3460B2C2" w:rsidR="00D03E81" w:rsidRDefault="00D03E81" w:rsidP="0059102A">
      <w:pPr>
        <w:pStyle w:val="Phitekst"/>
        <w:spacing w:line="276" w:lineRule="auto"/>
      </w:pPr>
    </w:p>
    <w:p w14:paraId="7CB68168" w14:textId="03C7EA7C" w:rsidR="00D03E81" w:rsidRDefault="00D03E81" w:rsidP="0059102A">
      <w:pPr>
        <w:pStyle w:val="Phitekst"/>
        <w:spacing w:line="276" w:lineRule="auto"/>
      </w:pPr>
    </w:p>
    <w:p w14:paraId="277B5B45" w14:textId="43606593" w:rsidR="00D03E81" w:rsidRDefault="00D03E81" w:rsidP="0059102A">
      <w:pPr>
        <w:pStyle w:val="Phitekst"/>
        <w:spacing w:line="276" w:lineRule="auto"/>
      </w:pPr>
    </w:p>
    <w:p w14:paraId="64258700" w14:textId="278C8866" w:rsidR="00D03E81" w:rsidRDefault="00D03E81" w:rsidP="0059102A">
      <w:pPr>
        <w:pStyle w:val="Phitekst"/>
        <w:spacing w:line="276" w:lineRule="auto"/>
      </w:pPr>
    </w:p>
    <w:p w14:paraId="555973F7" w14:textId="3AF6FC07" w:rsidR="00D03E81" w:rsidRDefault="00D03E81" w:rsidP="0059102A">
      <w:pPr>
        <w:pStyle w:val="Phitekst"/>
        <w:spacing w:line="276" w:lineRule="auto"/>
      </w:pPr>
    </w:p>
    <w:p w14:paraId="302F67BE" w14:textId="62E88AB8" w:rsidR="00D03E81" w:rsidRDefault="00D03E81" w:rsidP="0059102A">
      <w:pPr>
        <w:pStyle w:val="Phitekst"/>
        <w:spacing w:line="276" w:lineRule="auto"/>
      </w:pPr>
    </w:p>
    <w:p w14:paraId="0E1EA850" w14:textId="326EE25E" w:rsidR="00D03E81" w:rsidRDefault="00D03E81" w:rsidP="0059102A">
      <w:pPr>
        <w:pStyle w:val="Phitekst"/>
        <w:spacing w:line="276" w:lineRule="auto"/>
      </w:pPr>
    </w:p>
    <w:p w14:paraId="62EEECC3" w14:textId="77777777" w:rsidR="00D03E81" w:rsidRDefault="00D03E81" w:rsidP="0059102A">
      <w:pPr>
        <w:pStyle w:val="Phitekst"/>
        <w:spacing w:line="276" w:lineRule="auto"/>
      </w:pPr>
    </w:p>
    <w:p w14:paraId="424A231F" w14:textId="2EC19B96" w:rsidR="0059102A" w:rsidRPr="00731187" w:rsidRDefault="0059102A" w:rsidP="00731187">
      <w:pPr>
        <w:pStyle w:val="Pealkiri3tase"/>
        <w:rPr>
          <w:rStyle w:val="Tugev"/>
          <w:rFonts w:cstheme="majorBidi"/>
          <w:b/>
          <w:bCs w:val="0"/>
        </w:rPr>
      </w:pPr>
      <w:bookmarkStart w:id="36" w:name="_Toc113621004"/>
      <w:r w:rsidRPr="00731187">
        <w:rPr>
          <w:rStyle w:val="Tugev"/>
          <w:rFonts w:cstheme="majorBidi"/>
          <w:b/>
          <w:bCs w:val="0"/>
        </w:rPr>
        <w:lastRenderedPageBreak/>
        <w:t>2.1.4 Sotsiaalhoolekandeprogramm</w:t>
      </w:r>
      <w:bookmarkEnd w:id="36"/>
    </w:p>
    <w:p w14:paraId="3132252B" w14:textId="77777777" w:rsidR="0059102A" w:rsidRPr="009208D2" w:rsidRDefault="0059102A" w:rsidP="0059102A">
      <w:pPr>
        <w:pStyle w:val="Phitekst"/>
        <w:spacing w:line="276" w:lineRule="auto"/>
        <w:rPr>
          <w:rStyle w:val="Tugev"/>
        </w:rPr>
      </w:pPr>
      <w:r w:rsidRPr="009208D2">
        <w:rPr>
          <w:rStyle w:val="Tugev"/>
        </w:rPr>
        <w:t>Programmi eesmärk</w:t>
      </w:r>
    </w:p>
    <w:p w14:paraId="6BC8B258" w14:textId="77777777" w:rsidR="0059102A" w:rsidRPr="00676186" w:rsidRDefault="0059102A" w:rsidP="0059102A">
      <w:pPr>
        <w:spacing w:line="276" w:lineRule="auto"/>
        <w:rPr>
          <w:rFonts w:ascii="Times New Roman" w:hAnsi="Times New Roman" w:cs="Times New Roman"/>
          <w:color w:val="000000"/>
          <w:sz w:val="24"/>
          <w:szCs w:val="24"/>
        </w:rPr>
      </w:pPr>
      <w:r w:rsidRPr="00676186">
        <w:rPr>
          <w:rFonts w:ascii="Times New Roman" w:hAnsi="Times New Roman" w:cs="Times New Roman"/>
          <w:color w:val="000000"/>
          <w:sz w:val="24"/>
          <w:szCs w:val="24"/>
        </w:rPr>
        <w:t>Eesti sotsiaalhoolekande korraldus toetab inimeste heaolu ja sotsiaalse turvatunde kasvu.</w:t>
      </w:r>
    </w:p>
    <w:p w14:paraId="0D6EBE00" w14:textId="338D7E31" w:rsidR="0059102A" w:rsidRPr="006E5DE4" w:rsidRDefault="0059102A" w:rsidP="0059102A">
      <w:pPr>
        <w:pStyle w:val="Pealdis"/>
        <w:keepNext w:val="0"/>
        <w:spacing w:line="276" w:lineRule="auto"/>
      </w:pPr>
      <w:r>
        <w:t xml:space="preserve">Tabel </w:t>
      </w:r>
      <w:r w:rsidR="00AF12DC">
        <w:rPr>
          <w:noProof/>
        </w:rPr>
        <w:fldChar w:fldCharType="begin"/>
      </w:r>
      <w:r w:rsidR="00AF12DC">
        <w:rPr>
          <w:noProof/>
        </w:rPr>
        <w:instrText xml:space="preserve"> SEQ Tabel \* ARABIC </w:instrText>
      </w:r>
      <w:r w:rsidR="00AF12DC">
        <w:rPr>
          <w:noProof/>
        </w:rPr>
        <w:fldChar w:fldCharType="separate"/>
      </w:r>
      <w:r w:rsidR="006101EC">
        <w:rPr>
          <w:noProof/>
        </w:rPr>
        <w:t>6</w:t>
      </w:r>
      <w:r w:rsidR="00AF12DC">
        <w:rPr>
          <w:noProof/>
        </w:rPr>
        <w:fldChar w:fldCharType="end"/>
      </w:r>
      <w:r>
        <w:t xml:space="preserve">. Sotsiaalhoolekande </w:t>
      </w:r>
      <w:r w:rsidRPr="00532397">
        <w:t>programmi mõõdikud ja sihttaseme</w:t>
      </w:r>
      <w:r>
        <w:t>d</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22"/>
        <w:gridCol w:w="973"/>
        <w:gridCol w:w="833"/>
        <w:gridCol w:w="835"/>
        <w:gridCol w:w="882"/>
        <w:gridCol w:w="786"/>
        <w:gridCol w:w="1226"/>
      </w:tblGrid>
      <w:tr w:rsidR="0059102A" w:rsidRPr="00532397" w14:paraId="17D432BE" w14:textId="77777777" w:rsidTr="004A67A8">
        <w:trPr>
          <w:trHeight w:val="948"/>
          <w:tblHeader/>
        </w:trPr>
        <w:tc>
          <w:tcPr>
            <w:tcW w:w="1944" w:type="pct"/>
            <w:shd w:val="clear" w:color="auto" w:fill="2E74B5" w:themeFill="accent1" w:themeFillShade="BF"/>
            <w:vAlign w:val="center"/>
            <w:hideMark/>
          </w:tcPr>
          <w:p w14:paraId="6C7BCC5B" w14:textId="77777777" w:rsidR="0059102A" w:rsidRPr="00532397" w:rsidRDefault="0059102A" w:rsidP="004A67A8">
            <w:pPr>
              <w:pStyle w:val="Tabelid"/>
              <w:spacing w:line="276" w:lineRule="auto"/>
              <w:jc w:val="both"/>
            </w:pPr>
            <w:r w:rsidRPr="00532397">
              <w:t>Mõõdik/Sihttase</w:t>
            </w:r>
          </w:p>
        </w:tc>
        <w:tc>
          <w:tcPr>
            <w:tcW w:w="537" w:type="pct"/>
            <w:shd w:val="clear" w:color="auto" w:fill="2E74B5" w:themeFill="accent1" w:themeFillShade="BF"/>
            <w:vAlign w:val="center"/>
            <w:hideMark/>
          </w:tcPr>
          <w:p w14:paraId="645BAE66" w14:textId="77777777" w:rsidR="0059102A" w:rsidRPr="00532397" w:rsidRDefault="0059102A" w:rsidP="004A67A8">
            <w:pPr>
              <w:pStyle w:val="Tabelid"/>
              <w:spacing w:line="276" w:lineRule="auto"/>
              <w:jc w:val="both"/>
            </w:pPr>
            <w:r w:rsidRPr="00532397">
              <w:t>Viimane tegelik tase</w:t>
            </w:r>
          </w:p>
        </w:tc>
        <w:tc>
          <w:tcPr>
            <w:tcW w:w="460" w:type="pct"/>
            <w:shd w:val="clear" w:color="auto" w:fill="2E74B5" w:themeFill="accent1" w:themeFillShade="BF"/>
            <w:vAlign w:val="center"/>
            <w:hideMark/>
          </w:tcPr>
          <w:p w14:paraId="2C3E7C43" w14:textId="77777777" w:rsidR="0059102A" w:rsidRPr="00532397" w:rsidRDefault="0059102A" w:rsidP="004A67A8">
            <w:pPr>
              <w:pStyle w:val="Tabelid"/>
              <w:spacing w:line="276" w:lineRule="auto"/>
              <w:jc w:val="both"/>
            </w:pPr>
            <w:r w:rsidRPr="00532397">
              <w:t>2022</w:t>
            </w:r>
          </w:p>
        </w:tc>
        <w:tc>
          <w:tcPr>
            <w:tcW w:w="461" w:type="pct"/>
            <w:shd w:val="clear" w:color="auto" w:fill="2E74B5" w:themeFill="accent1" w:themeFillShade="BF"/>
            <w:vAlign w:val="center"/>
            <w:hideMark/>
          </w:tcPr>
          <w:p w14:paraId="7431DDD2" w14:textId="77777777" w:rsidR="0059102A" w:rsidRPr="00532397" w:rsidRDefault="0059102A" w:rsidP="004A67A8">
            <w:pPr>
              <w:pStyle w:val="Tabelid"/>
              <w:spacing w:line="276" w:lineRule="auto"/>
              <w:jc w:val="both"/>
            </w:pPr>
            <w:r w:rsidRPr="00532397">
              <w:t>2023</w:t>
            </w:r>
          </w:p>
        </w:tc>
        <w:tc>
          <w:tcPr>
            <w:tcW w:w="487" w:type="pct"/>
            <w:shd w:val="clear" w:color="auto" w:fill="2E74B5" w:themeFill="accent1" w:themeFillShade="BF"/>
            <w:vAlign w:val="center"/>
          </w:tcPr>
          <w:p w14:paraId="3817A612" w14:textId="77777777" w:rsidR="0059102A" w:rsidRPr="00532397" w:rsidRDefault="0059102A" w:rsidP="004A67A8">
            <w:pPr>
              <w:pStyle w:val="Tabelid"/>
              <w:spacing w:line="276" w:lineRule="auto"/>
              <w:jc w:val="both"/>
            </w:pPr>
            <w:r w:rsidRPr="00532397">
              <w:t>2024</w:t>
            </w:r>
          </w:p>
        </w:tc>
        <w:tc>
          <w:tcPr>
            <w:tcW w:w="434" w:type="pct"/>
            <w:shd w:val="clear" w:color="auto" w:fill="2E74B5" w:themeFill="accent1" w:themeFillShade="BF"/>
            <w:vAlign w:val="center"/>
          </w:tcPr>
          <w:p w14:paraId="7E4ABFDA" w14:textId="77777777" w:rsidR="0059102A" w:rsidRPr="00532397" w:rsidRDefault="0059102A" w:rsidP="004A67A8">
            <w:pPr>
              <w:pStyle w:val="Tabelid"/>
              <w:spacing w:line="276" w:lineRule="auto"/>
              <w:jc w:val="both"/>
            </w:pPr>
            <w:r>
              <w:t>2025</w:t>
            </w:r>
          </w:p>
        </w:tc>
        <w:tc>
          <w:tcPr>
            <w:tcW w:w="677" w:type="pct"/>
            <w:shd w:val="clear" w:color="auto" w:fill="2E74B5" w:themeFill="accent1" w:themeFillShade="BF"/>
            <w:vAlign w:val="center"/>
          </w:tcPr>
          <w:p w14:paraId="14AEFAB2" w14:textId="77777777" w:rsidR="0059102A" w:rsidRDefault="0059102A" w:rsidP="004A67A8">
            <w:pPr>
              <w:pStyle w:val="Tabelid"/>
              <w:spacing w:line="276" w:lineRule="auto"/>
              <w:jc w:val="both"/>
            </w:pPr>
            <w:r>
              <w:t>2026</w:t>
            </w:r>
          </w:p>
        </w:tc>
      </w:tr>
      <w:tr w:rsidR="0059102A" w:rsidRPr="00532397" w14:paraId="4941AF86" w14:textId="77777777" w:rsidTr="004A67A8">
        <w:trPr>
          <w:trHeight w:val="1125"/>
          <w:tblHeader/>
        </w:trPr>
        <w:tc>
          <w:tcPr>
            <w:tcW w:w="1944" w:type="pct"/>
            <w:shd w:val="clear" w:color="auto" w:fill="auto"/>
            <w:vAlign w:val="center"/>
            <w:hideMark/>
          </w:tcPr>
          <w:p w14:paraId="42AB5FB7" w14:textId="77777777" w:rsidR="0059102A" w:rsidRPr="0023364F" w:rsidRDefault="0059102A" w:rsidP="004A67A8">
            <w:pPr>
              <w:pStyle w:val="Tabelid"/>
              <w:spacing w:line="276" w:lineRule="auto"/>
              <w:jc w:val="both"/>
            </w:pPr>
            <w:r w:rsidRPr="0023364F">
              <w:t>Kodust iseseisvat toimetulekut toetavate teenuste ja ööpäevaringse institutsionaalse</w:t>
            </w:r>
          </w:p>
          <w:p w14:paraId="4383CE44" w14:textId="77777777" w:rsidR="0059102A" w:rsidRDefault="0059102A" w:rsidP="004A67A8">
            <w:pPr>
              <w:pStyle w:val="Tabelid"/>
              <w:spacing w:line="276" w:lineRule="auto"/>
              <w:jc w:val="both"/>
            </w:pPr>
            <w:r>
              <w:t>h</w:t>
            </w:r>
            <w:r w:rsidRPr="0023364F">
              <w:t>ooldusteenuse saajate suhtarv</w:t>
            </w:r>
          </w:p>
          <w:p w14:paraId="328CD7ED" w14:textId="77777777" w:rsidR="0059102A" w:rsidRPr="001C7E94" w:rsidRDefault="0059102A" w:rsidP="004A67A8">
            <w:pPr>
              <w:pStyle w:val="Tabelid"/>
              <w:spacing w:line="276" w:lineRule="auto"/>
              <w:jc w:val="both"/>
              <w:rPr>
                <w:i/>
              </w:rPr>
            </w:pPr>
            <w:r>
              <w:rPr>
                <w:i/>
                <w:iCs/>
              </w:rPr>
              <w:t>A</w:t>
            </w:r>
            <w:r w:rsidRPr="001C7E94">
              <w:rPr>
                <w:i/>
                <w:iCs/>
              </w:rPr>
              <w:t>llikas: Sotsiaalministeerium</w:t>
            </w:r>
          </w:p>
        </w:tc>
        <w:tc>
          <w:tcPr>
            <w:tcW w:w="537" w:type="pct"/>
            <w:shd w:val="clear" w:color="auto" w:fill="auto"/>
            <w:vAlign w:val="center"/>
          </w:tcPr>
          <w:p w14:paraId="6044750A" w14:textId="77777777" w:rsidR="0059102A" w:rsidRPr="0023364F" w:rsidRDefault="0059102A" w:rsidP="004A67A8">
            <w:pPr>
              <w:pStyle w:val="Tabelid"/>
              <w:spacing w:line="276" w:lineRule="auto"/>
              <w:jc w:val="both"/>
            </w:pPr>
            <w:r w:rsidRPr="0023364F">
              <w:t>1,1 (</w:t>
            </w:r>
            <w:r>
              <w:t>2021</w:t>
            </w:r>
            <w:r w:rsidRPr="0023364F">
              <w:t>)</w:t>
            </w:r>
          </w:p>
        </w:tc>
        <w:tc>
          <w:tcPr>
            <w:tcW w:w="460" w:type="pct"/>
            <w:vAlign w:val="center"/>
          </w:tcPr>
          <w:p w14:paraId="3D4AE796" w14:textId="77777777" w:rsidR="0059102A" w:rsidRPr="0023364F" w:rsidRDefault="0059102A" w:rsidP="004A67A8">
            <w:pPr>
              <w:pStyle w:val="Tabelid"/>
              <w:spacing w:line="276" w:lineRule="auto"/>
              <w:jc w:val="both"/>
            </w:pPr>
            <w:r w:rsidRPr="0023364F">
              <w:t>1,4</w:t>
            </w:r>
          </w:p>
        </w:tc>
        <w:tc>
          <w:tcPr>
            <w:tcW w:w="461" w:type="pct"/>
            <w:vAlign w:val="center"/>
          </w:tcPr>
          <w:p w14:paraId="7DA32EFE" w14:textId="77777777" w:rsidR="0059102A" w:rsidRPr="0023364F" w:rsidRDefault="0059102A" w:rsidP="004A67A8">
            <w:pPr>
              <w:pStyle w:val="Tabelid"/>
              <w:spacing w:line="276" w:lineRule="auto"/>
              <w:jc w:val="both"/>
            </w:pPr>
            <w:r w:rsidRPr="0023364F">
              <w:t>1,4</w:t>
            </w:r>
          </w:p>
        </w:tc>
        <w:tc>
          <w:tcPr>
            <w:tcW w:w="487" w:type="pct"/>
            <w:shd w:val="clear" w:color="auto" w:fill="auto"/>
            <w:vAlign w:val="center"/>
          </w:tcPr>
          <w:p w14:paraId="784ECDBE" w14:textId="77777777" w:rsidR="0059102A" w:rsidRPr="0023364F" w:rsidRDefault="0059102A" w:rsidP="004A67A8">
            <w:pPr>
              <w:pStyle w:val="Tabelid"/>
              <w:spacing w:line="276" w:lineRule="auto"/>
              <w:jc w:val="both"/>
            </w:pPr>
            <w:r w:rsidRPr="0023364F">
              <w:t>1,4</w:t>
            </w:r>
          </w:p>
        </w:tc>
        <w:tc>
          <w:tcPr>
            <w:tcW w:w="434" w:type="pct"/>
            <w:vAlign w:val="center"/>
          </w:tcPr>
          <w:p w14:paraId="0237DB74" w14:textId="77777777" w:rsidR="0059102A" w:rsidRPr="0023364F" w:rsidRDefault="0059102A" w:rsidP="004A67A8">
            <w:pPr>
              <w:pStyle w:val="Tabelid"/>
              <w:spacing w:line="276" w:lineRule="auto"/>
              <w:jc w:val="both"/>
            </w:pPr>
            <w:r w:rsidRPr="0023364F">
              <w:t>1,4</w:t>
            </w:r>
          </w:p>
        </w:tc>
        <w:tc>
          <w:tcPr>
            <w:tcW w:w="677" w:type="pct"/>
            <w:vAlign w:val="center"/>
          </w:tcPr>
          <w:p w14:paraId="33EA9422" w14:textId="77777777" w:rsidR="0059102A" w:rsidRPr="0023364F" w:rsidRDefault="0059102A" w:rsidP="004A67A8">
            <w:pPr>
              <w:pStyle w:val="Tabelid"/>
              <w:spacing w:line="276" w:lineRule="auto"/>
              <w:jc w:val="both"/>
            </w:pPr>
            <w:r w:rsidRPr="0023364F">
              <w:t>1,4</w:t>
            </w:r>
          </w:p>
        </w:tc>
      </w:tr>
      <w:tr w:rsidR="0059102A" w:rsidRPr="00676186" w14:paraId="6F37FA8D" w14:textId="77777777" w:rsidTr="004A67A8">
        <w:trPr>
          <w:trHeight w:val="1125"/>
          <w:tblHeader/>
        </w:trPr>
        <w:tc>
          <w:tcPr>
            <w:tcW w:w="1944" w:type="pct"/>
            <w:shd w:val="clear" w:color="auto" w:fill="auto"/>
            <w:vAlign w:val="center"/>
          </w:tcPr>
          <w:p w14:paraId="77F789FC" w14:textId="77777777" w:rsidR="0059102A" w:rsidRPr="0023364F" w:rsidRDefault="0059102A" w:rsidP="004A67A8">
            <w:pPr>
              <w:pStyle w:val="Tabelid"/>
              <w:spacing w:line="276" w:lineRule="auto"/>
              <w:jc w:val="both"/>
            </w:pPr>
            <w:r w:rsidRPr="0023364F">
              <w:t xml:space="preserve">Suure hoolduskoormusega (20 ja enam tundi nädalas) Protsent näitab suure hoolduskoormusega vähemalt 16-aastaste osatähtsust samaealiste seas. Suur hoolduskoormus tähendab vajadust abistada või hooldada mõnd leibkonnaliiget vähemalt 20 tundi nädalas </w:t>
            </w:r>
            <w:r w:rsidRPr="00C17626">
              <w:rPr>
                <w:i/>
                <w:iCs/>
              </w:rPr>
              <w:t>Allikas: Statistikaamet, Eesti tööjõu-uuring</w:t>
            </w:r>
          </w:p>
        </w:tc>
        <w:tc>
          <w:tcPr>
            <w:tcW w:w="537" w:type="pct"/>
            <w:shd w:val="clear" w:color="auto" w:fill="auto"/>
            <w:vAlign w:val="center"/>
          </w:tcPr>
          <w:p w14:paraId="6E756E5F" w14:textId="77777777" w:rsidR="0059102A" w:rsidRPr="0023364F" w:rsidRDefault="0059102A" w:rsidP="004A67A8">
            <w:pPr>
              <w:pStyle w:val="Tabelid"/>
              <w:spacing w:line="276" w:lineRule="auto"/>
              <w:jc w:val="both"/>
            </w:pPr>
            <w:r w:rsidRPr="0023364F">
              <w:t>2,3% (2021)</w:t>
            </w:r>
          </w:p>
        </w:tc>
        <w:tc>
          <w:tcPr>
            <w:tcW w:w="460" w:type="pct"/>
            <w:vAlign w:val="center"/>
          </w:tcPr>
          <w:p w14:paraId="2A182D05" w14:textId="77777777" w:rsidR="0059102A" w:rsidRPr="0023364F" w:rsidRDefault="0059102A" w:rsidP="004A67A8">
            <w:pPr>
              <w:pStyle w:val="Tabelid"/>
              <w:spacing w:line="276" w:lineRule="auto"/>
            </w:pPr>
            <w:r w:rsidRPr="0023364F">
              <w:t>2,3</w:t>
            </w:r>
          </w:p>
        </w:tc>
        <w:tc>
          <w:tcPr>
            <w:tcW w:w="461" w:type="pct"/>
            <w:vAlign w:val="center"/>
          </w:tcPr>
          <w:p w14:paraId="7C83F20D" w14:textId="77777777" w:rsidR="0059102A" w:rsidRPr="0023364F" w:rsidRDefault="0059102A" w:rsidP="004A67A8">
            <w:pPr>
              <w:pStyle w:val="Tabelid"/>
              <w:spacing w:line="276" w:lineRule="auto"/>
            </w:pPr>
            <w:r>
              <w:t>2</w:t>
            </w:r>
            <w:r w:rsidRPr="0023364F">
              <w:t>,2</w:t>
            </w:r>
          </w:p>
        </w:tc>
        <w:tc>
          <w:tcPr>
            <w:tcW w:w="487" w:type="pct"/>
            <w:shd w:val="clear" w:color="auto" w:fill="auto"/>
            <w:vAlign w:val="center"/>
          </w:tcPr>
          <w:p w14:paraId="6CE9E9BC" w14:textId="77777777" w:rsidR="0059102A" w:rsidRPr="0023364F" w:rsidRDefault="0059102A" w:rsidP="004A67A8">
            <w:pPr>
              <w:pStyle w:val="Tabelid"/>
              <w:spacing w:line="276" w:lineRule="auto"/>
            </w:pPr>
            <w:r w:rsidRPr="0023364F">
              <w:t>2,2</w:t>
            </w:r>
          </w:p>
        </w:tc>
        <w:tc>
          <w:tcPr>
            <w:tcW w:w="434" w:type="pct"/>
            <w:vAlign w:val="center"/>
          </w:tcPr>
          <w:p w14:paraId="64B8CBCD" w14:textId="77777777" w:rsidR="0059102A" w:rsidRPr="0023364F" w:rsidRDefault="0059102A" w:rsidP="004A67A8">
            <w:pPr>
              <w:pStyle w:val="Tabelid"/>
              <w:spacing w:line="276" w:lineRule="auto"/>
            </w:pPr>
            <w:r w:rsidRPr="0023364F">
              <w:t>2,1</w:t>
            </w:r>
          </w:p>
        </w:tc>
        <w:tc>
          <w:tcPr>
            <w:tcW w:w="677" w:type="pct"/>
            <w:vAlign w:val="center"/>
          </w:tcPr>
          <w:p w14:paraId="206F7714" w14:textId="77777777" w:rsidR="0059102A" w:rsidRPr="0023364F" w:rsidRDefault="0059102A" w:rsidP="004A67A8">
            <w:pPr>
              <w:pStyle w:val="Tabelid"/>
              <w:spacing w:line="276" w:lineRule="auto"/>
            </w:pPr>
            <w:r w:rsidRPr="0023364F">
              <w:t>2,0</w:t>
            </w:r>
          </w:p>
        </w:tc>
      </w:tr>
    </w:tbl>
    <w:p w14:paraId="5193ED94" w14:textId="77777777" w:rsidR="0059102A" w:rsidRPr="00FC77D6" w:rsidRDefault="0059102A" w:rsidP="0059102A">
      <w:pPr>
        <w:pStyle w:val="Pealdis"/>
        <w:spacing w:line="276" w:lineRule="auto"/>
      </w:pPr>
    </w:p>
    <w:p w14:paraId="330E386F" w14:textId="77777777" w:rsidR="0059102A" w:rsidRDefault="0059102A" w:rsidP="0059102A">
      <w:pPr>
        <w:pStyle w:val="Phitekst"/>
        <w:spacing w:line="276" w:lineRule="auto"/>
        <w:rPr>
          <w:rStyle w:val="Tugev"/>
        </w:rPr>
      </w:pPr>
      <w:r w:rsidRPr="00F62F49">
        <w:rPr>
          <w:rStyle w:val="Tugev"/>
        </w:rPr>
        <w:t>Olulised tegevused 202</w:t>
      </w:r>
      <w:r>
        <w:rPr>
          <w:rStyle w:val="Tugev"/>
        </w:rPr>
        <w:t>3</w:t>
      </w:r>
      <w:r w:rsidRPr="00F62F49">
        <w:rPr>
          <w:rStyle w:val="Tugev"/>
        </w:rPr>
        <w:t>-202</w:t>
      </w:r>
      <w:r>
        <w:rPr>
          <w:rStyle w:val="Tugev"/>
        </w:rPr>
        <w:t>6</w:t>
      </w:r>
      <w:r w:rsidRPr="00F62F49">
        <w:rPr>
          <w:rStyle w:val="Tugev"/>
        </w:rPr>
        <w:t xml:space="preserve"> eesmärkide täitmiseks</w:t>
      </w:r>
    </w:p>
    <w:p w14:paraId="4397C2DB" w14:textId="77777777" w:rsidR="0059102A" w:rsidRPr="0059102A" w:rsidRDefault="0059102A" w:rsidP="0059102A">
      <w:pPr>
        <w:pStyle w:val="Loetelupunktidega"/>
      </w:pPr>
      <w:r w:rsidRPr="0059102A">
        <w:rPr>
          <w:rStyle w:val="Tugev"/>
          <w:rFonts w:cstheme="minorBidi"/>
          <w:b w:val="0"/>
          <w:bCs w:val="0"/>
        </w:rPr>
        <w:t xml:space="preserve">Lähiaastate olulisemaks tegevuseks on arendada välja terviklikum pikaajalise hoolduse süsteem, mille </w:t>
      </w:r>
      <w:r w:rsidRPr="0059102A">
        <w:t xml:space="preserve">eesmärk on tagada abivajajatele õigeaegne kvaliteetsete teenuste kättesaadavus ja vähendada perekonnaliikmete hoolduskoormust. Eesmärk on vähendada hooldusvajadusega inimeste ja nende ülalpidajate omaosalust ööpäevaringse üldhooldusteenuse eest tasumisel. </w:t>
      </w:r>
    </w:p>
    <w:p w14:paraId="301B1ECE" w14:textId="77777777" w:rsidR="0059102A" w:rsidRPr="0059102A" w:rsidRDefault="0059102A" w:rsidP="0059102A">
      <w:pPr>
        <w:pStyle w:val="Loetelupunktidega"/>
      </w:pPr>
      <w:r w:rsidRPr="0059102A">
        <w:t xml:space="preserve">Pikaajalise hoolduse kättesaadavuse tagamiseks toetatakse kvaliteetsete, sh uuenduslike ja uutele sihtgruppidele (nt teenusmajade meede vähest kõrvalabi vajavatele inimestele jms) suunatud teenuste arendamist. Eraldi toetatakse hoolduskoormusega inimestele suunatud teenuste ja koolituste väljaarendamist ning otsitakse lahendusi sihtrühmale senisest paremate sotsiaalsete garantiide tagamiseks. </w:t>
      </w:r>
    </w:p>
    <w:p w14:paraId="1B79971C" w14:textId="77777777" w:rsidR="0059102A" w:rsidRPr="0059102A" w:rsidRDefault="0059102A" w:rsidP="0059102A">
      <w:pPr>
        <w:pStyle w:val="Loetelupunktidega"/>
      </w:pPr>
      <w:r w:rsidRPr="0059102A">
        <w:t>Inimestele vajaduspõhise abi tagamise eelduseks on kvalifitseeritud tööjõud. Tänase suure kaadrivoolavuse vähendamiseks sotsiaalvaldkonnas on vaja pikaajalisi lahendusi nii töötajate palga- kui kvalifikatsiooniküsimustes (sh õppevõimalused), samuti ka kaasaegsed töötingimused jms.</w:t>
      </w:r>
    </w:p>
    <w:p w14:paraId="22A6D195" w14:textId="77777777" w:rsidR="0059102A" w:rsidRPr="0059102A" w:rsidRDefault="0059102A" w:rsidP="0059102A">
      <w:pPr>
        <w:pStyle w:val="Loetelupunktidega"/>
      </w:pPr>
      <w:r w:rsidRPr="0059102A">
        <w:rPr>
          <w:rStyle w:val="Tugev"/>
          <w:rFonts w:cstheme="minorBidi"/>
          <w:b w:val="0"/>
          <w:bCs w:val="0"/>
        </w:rPr>
        <w:t xml:space="preserve">Sotsiaalteenuste kättesaadavuse ja kvaliteedi tagamiseks jätkatakse kohalike omavalitsustele riigipoolse toe pakkumist. </w:t>
      </w:r>
      <w:r w:rsidRPr="0059102A">
        <w:t>Ühtlustamaks abi korraldust kohalikul tasandil:</w:t>
      </w:r>
    </w:p>
    <w:p w14:paraId="74C314BF" w14:textId="77777777" w:rsidR="0059102A" w:rsidRDefault="0059102A" w:rsidP="0059102A">
      <w:pPr>
        <w:pStyle w:val="Loetelu2tase"/>
      </w:pPr>
      <w:r>
        <w:t>toetatakse hoolekandeteenuste kättesaadavuse suurendamist ja arengut;</w:t>
      </w:r>
    </w:p>
    <w:p w14:paraId="7AFFD87F" w14:textId="77777777" w:rsidR="0059102A" w:rsidRDefault="0059102A" w:rsidP="0059102A">
      <w:pPr>
        <w:pStyle w:val="Loetelu2tase"/>
      </w:pPr>
      <w:r>
        <w:t>korrastatakse abivajaduse hindamine üle Eesti pakkudes kohalikele omavalitsustele tõenduspõhised hindamisvahendid nii esmase abivajaduse kui ka hoolduskoormuse hindamiseks (eesti ja vene keeles);</w:t>
      </w:r>
    </w:p>
    <w:p w14:paraId="44217CBE" w14:textId="77777777" w:rsidR="0059102A" w:rsidRDefault="0059102A" w:rsidP="0059102A">
      <w:pPr>
        <w:pStyle w:val="Loetelu2tase"/>
      </w:pPr>
      <w:r>
        <w:t>kehtestatakse täpsustatud nõuded ööpäevaringse üldhooldusteenuse ja koduteenuse sisule;</w:t>
      </w:r>
      <w:r w:rsidRPr="00BC474C">
        <w:rPr>
          <w:highlight w:val="yellow"/>
        </w:rPr>
        <w:t xml:space="preserve"> </w:t>
      </w:r>
    </w:p>
    <w:p w14:paraId="53BB618F" w14:textId="77777777" w:rsidR="0059102A" w:rsidRDefault="0059102A" w:rsidP="0059102A">
      <w:pPr>
        <w:pStyle w:val="Loetelu2tase"/>
      </w:pPr>
      <w:r>
        <w:t>jätkatakse</w:t>
      </w:r>
      <w:r w:rsidRPr="00D947AF">
        <w:t xml:space="preserve"> </w:t>
      </w:r>
      <w:r w:rsidRPr="00676186">
        <w:t>koordinatsioon</w:t>
      </w:r>
      <w:r>
        <w:t>imudeli juurutamist</w:t>
      </w:r>
      <w:r w:rsidRPr="00F46EA6">
        <w:t xml:space="preserve"> </w:t>
      </w:r>
      <w:r>
        <w:t>üle Eesti, mis aitab inimestel sujuvamalt jõuda neile vajaliku abini ja edendada valdkondade vahelist võrgustikutööd;</w:t>
      </w:r>
    </w:p>
    <w:p w14:paraId="569A914D" w14:textId="77777777" w:rsidR="0059102A" w:rsidRDefault="0059102A" w:rsidP="0059102A">
      <w:pPr>
        <w:pStyle w:val="Loetelu2tase"/>
      </w:pPr>
      <w:r w:rsidRPr="00AA4BC0">
        <w:rPr>
          <w:rStyle w:val="Tugev"/>
          <w:rFonts w:cstheme="minorBidi"/>
          <w:b w:val="0"/>
        </w:rPr>
        <w:lastRenderedPageBreak/>
        <w:t xml:space="preserve">jätkatakse regionaalsete arenguprogrammide elluviimist, et </w:t>
      </w:r>
      <w:r w:rsidRPr="0060439C">
        <w:t>toetada</w:t>
      </w:r>
      <w:r>
        <w:t xml:space="preserve"> </w:t>
      </w:r>
      <w:r w:rsidRPr="0060439C">
        <w:t>piirkond</w:t>
      </w:r>
      <w:r>
        <w:t>i</w:t>
      </w:r>
      <w:r w:rsidRPr="0060439C">
        <w:t xml:space="preserve"> </w:t>
      </w:r>
      <w:r>
        <w:t xml:space="preserve">oma spetsiifilisest vajadusest lähtuvalt </w:t>
      </w:r>
      <w:r w:rsidRPr="0060439C">
        <w:t>sotsiaalteenuste strateegilisel planeerimisel ja teenuste kättesaadavuse parandamisel.</w:t>
      </w:r>
      <w:r w:rsidRPr="00155644">
        <w:t xml:space="preserve"> </w:t>
      </w:r>
    </w:p>
    <w:p w14:paraId="02C51576"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Vaesuse vähendamisel on oluline iseseisvat toimetulekut toetavate teenuste ja võlanõustamisteenuse arendamine ning  kättesaadavuse tagamine. </w:t>
      </w:r>
    </w:p>
    <w:p w14:paraId="5DD50537"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Ajakohastatakse puuetega inimeste sotsiaaltoetuste seadust, sh kirjeldatakse ja arendatakse puude raskusastme tuvastamise metoodikat (RFK-põhisele hindamisele üleminek). Seeläbi muutub puude raskusastme tuvastamise protsess paremini mõistetavaks nii taotlejale kui ka spetsialistile. Samuti jätkub lihtsustamine puude raskusastme taotlemisel muutumatu ja progresseeruva seisundiga inimestele. Luuakse iseteeninduskeskkond lastele ja vanaduspensioniealistele puude raskusastme tuvastamise taotlemiseks. </w:t>
      </w:r>
    </w:p>
    <w:p w14:paraId="04BCA740" w14:textId="77777777" w:rsidR="0059102A" w:rsidRDefault="0059102A" w:rsidP="0059102A">
      <w:pPr>
        <w:pStyle w:val="Phitekst"/>
        <w:spacing w:line="276" w:lineRule="auto"/>
      </w:pPr>
    </w:p>
    <w:p w14:paraId="5468FE7E" w14:textId="7DCD9B5D" w:rsidR="0059102A" w:rsidRPr="00731187" w:rsidRDefault="0059102A" w:rsidP="00731187">
      <w:pPr>
        <w:pStyle w:val="Pealkiri3tase"/>
        <w:rPr>
          <w:rStyle w:val="Tugev"/>
          <w:rFonts w:cstheme="majorBidi"/>
          <w:b/>
          <w:bCs w:val="0"/>
        </w:rPr>
      </w:pPr>
      <w:bookmarkStart w:id="37" w:name="_Toc113621005"/>
      <w:r w:rsidRPr="00731187">
        <w:rPr>
          <w:rStyle w:val="Tugev"/>
          <w:rFonts w:cstheme="majorBidi"/>
          <w:b/>
          <w:bCs w:val="0"/>
        </w:rPr>
        <w:t>2.1.5 Soolise võrdsuse ja võrdse kohtlemise programm</w:t>
      </w:r>
      <w:bookmarkEnd w:id="37"/>
    </w:p>
    <w:p w14:paraId="5AF8031C" w14:textId="77777777" w:rsidR="0059102A" w:rsidRDefault="0059102A" w:rsidP="0059102A">
      <w:pPr>
        <w:pStyle w:val="Phitekst"/>
        <w:spacing w:line="276" w:lineRule="auto"/>
        <w:rPr>
          <w:rStyle w:val="Tugev"/>
          <w:lang w:eastAsia="et-EE"/>
        </w:rPr>
      </w:pPr>
      <w:r w:rsidRPr="00AF4D67">
        <w:rPr>
          <w:rStyle w:val="Tugev"/>
          <w:lang w:eastAsia="et-EE"/>
        </w:rPr>
        <w:t>Programmi eesmärk</w:t>
      </w:r>
    </w:p>
    <w:p w14:paraId="779C331E" w14:textId="77777777" w:rsidR="0059102A" w:rsidRPr="0059102A" w:rsidRDefault="0059102A" w:rsidP="0059102A">
      <w:pPr>
        <w:pStyle w:val="Phitekst"/>
        <w:rPr>
          <w:rStyle w:val="Tugev"/>
          <w:rFonts w:cstheme="minorBidi"/>
          <w:b w:val="0"/>
          <w:bCs w:val="0"/>
        </w:rPr>
      </w:pPr>
      <w:r w:rsidRPr="0059102A">
        <w:t>Eestis on naistel ja meestel kõigis ühiskonnaelu valdkondades võrdsed õigused, kohustused, võimalused ja vastutus ning vähemusrühmadele on tagatud võrdsed võimalused eneseteostuseks ja ühiskonnaelus osalemiseks.</w:t>
      </w:r>
    </w:p>
    <w:p w14:paraId="3E61FFF5" w14:textId="08146266" w:rsidR="0059102A" w:rsidRPr="0064664F" w:rsidRDefault="0059102A" w:rsidP="0059102A">
      <w:pPr>
        <w:pStyle w:val="Pealdis"/>
        <w:spacing w:line="276" w:lineRule="auto"/>
      </w:pPr>
      <w:r>
        <w:t xml:space="preserve">Tabel </w:t>
      </w:r>
      <w:r w:rsidR="00AF12DC">
        <w:rPr>
          <w:noProof/>
        </w:rPr>
        <w:fldChar w:fldCharType="begin"/>
      </w:r>
      <w:r w:rsidR="00AF12DC">
        <w:rPr>
          <w:noProof/>
        </w:rPr>
        <w:instrText xml:space="preserve"> SEQ Tabel \* ARABIC </w:instrText>
      </w:r>
      <w:r w:rsidR="00AF12DC">
        <w:rPr>
          <w:noProof/>
        </w:rPr>
        <w:fldChar w:fldCharType="separate"/>
      </w:r>
      <w:r w:rsidR="006101EC">
        <w:rPr>
          <w:noProof/>
        </w:rPr>
        <w:t>7</w:t>
      </w:r>
      <w:r w:rsidR="00AF12DC">
        <w:rPr>
          <w:noProof/>
        </w:rPr>
        <w:fldChar w:fldCharType="end"/>
      </w:r>
      <w:r>
        <w:t xml:space="preserve">. </w:t>
      </w:r>
      <w:r w:rsidRPr="0064664F">
        <w:t>Soolise võ</w:t>
      </w:r>
      <w:r>
        <w:t xml:space="preserve">rdsuse ja võrdse kohtlemise </w:t>
      </w:r>
      <w:r w:rsidRPr="0064664F">
        <w:t>programmi mõõdikud ja sihttasemed.</w:t>
      </w:r>
    </w:p>
    <w:tbl>
      <w:tblPr>
        <w:tblW w:w="87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17"/>
        <w:gridCol w:w="1221"/>
        <w:gridCol w:w="935"/>
        <w:gridCol w:w="935"/>
        <w:gridCol w:w="935"/>
        <w:gridCol w:w="935"/>
      </w:tblGrid>
      <w:tr w:rsidR="0059102A" w:rsidRPr="0064664F" w14:paraId="62386033" w14:textId="77777777" w:rsidTr="004A67A8">
        <w:trPr>
          <w:trHeight w:val="865"/>
          <w:tblHeader/>
        </w:trPr>
        <w:tc>
          <w:tcPr>
            <w:tcW w:w="4321" w:type="dxa"/>
            <w:shd w:val="clear" w:color="auto" w:fill="2E74B5" w:themeFill="accent1" w:themeFillShade="BF"/>
            <w:vAlign w:val="center"/>
            <w:hideMark/>
          </w:tcPr>
          <w:p w14:paraId="50A52FCC" w14:textId="77777777" w:rsidR="0059102A" w:rsidRPr="0064664F" w:rsidRDefault="0059102A" w:rsidP="004A67A8">
            <w:pPr>
              <w:pStyle w:val="Tabelitekst"/>
              <w:spacing w:line="276" w:lineRule="auto"/>
              <w:jc w:val="both"/>
            </w:pPr>
            <w:r w:rsidRPr="0064664F">
              <w:t>Mõõdik/Sihttase</w:t>
            </w:r>
          </w:p>
        </w:tc>
        <w:tc>
          <w:tcPr>
            <w:tcW w:w="1333" w:type="dxa"/>
            <w:shd w:val="clear" w:color="auto" w:fill="2E74B5" w:themeFill="accent1" w:themeFillShade="BF"/>
            <w:vAlign w:val="center"/>
            <w:hideMark/>
          </w:tcPr>
          <w:p w14:paraId="6C277E1F" w14:textId="77777777" w:rsidR="0059102A" w:rsidRPr="0064664F" w:rsidRDefault="0059102A" w:rsidP="004A67A8">
            <w:pPr>
              <w:pStyle w:val="Tabelitekst"/>
              <w:spacing w:line="276" w:lineRule="auto"/>
              <w:jc w:val="both"/>
            </w:pPr>
            <w:r w:rsidRPr="0064664F">
              <w:t>Viimane tegelik tase</w:t>
            </w:r>
          </w:p>
        </w:tc>
        <w:tc>
          <w:tcPr>
            <w:tcW w:w="781" w:type="dxa"/>
            <w:shd w:val="clear" w:color="auto" w:fill="2E74B5" w:themeFill="accent1" w:themeFillShade="BF"/>
            <w:vAlign w:val="center"/>
          </w:tcPr>
          <w:p w14:paraId="421E635F" w14:textId="77777777" w:rsidR="0059102A" w:rsidRPr="0064664F" w:rsidRDefault="0059102A" w:rsidP="004A67A8">
            <w:pPr>
              <w:pStyle w:val="Tabelitekst"/>
              <w:spacing w:line="276" w:lineRule="auto"/>
              <w:jc w:val="both"/>
            </w:pPr>
            <w:r w:rsidRPr="0064664F">
              <w:t>2023</w:t>
            </w:r>
          </w:p>
        </w:tc>
        <w:tc>
          <w:tcPr>
            <w:tcW w:w="781" w:type="dxa"/>
            <w:shd w:val="clear" w:color="auto" w:fill="2E74B5" w:themeFill="accent1" w:themeFillShade="BF"/>
            <w:vAlign w:val="center"/>
          </w:tcPr>
          <w:p w14:paraId="22D713F2" w14:textId="77777777" w:rsidR="0059102A" w:rsidRPr="0064664F" w:rsidRDefault="0059102A" w:rsidP="004A67A8">
            <w:pPr>
              <w:pStyle w:val="Tabelitekst"/>
              <w:spacing w:line="276" w:lineRule="auto"/>
              <w:jc w:val="both"/>
            </w:pPr>
            <w:r w:rsidRPr="0064664F">
              <w:t>2024</w:t>
            </w:r>
          </w:p>
        </w:tc>
        <w:tc>
          <w:tcPr>
            <w:tcW w:w="781" w:type="dxa"/>
            <w:shd w:val="clear" w:color="auto" w:fill="2E74B5" w:themeFill="accent1" w:themeFillShade="BF"/>
            <w:vAlign w:val="center"/>
          </w:tcPr>
          <w:p w14:paraId="3024FBFD" w14:textId="77777777" w:rsidR="0059102A" w:rsidRPr="0064664F" w:rsidRDefault="0059102A" w:rsidP="004A67A8">
            <w:pPr>
              <w:pStyle w:val="Tabelitekst"/>
              <w:spacing w:line="276" w:lineRule="auto"/>
              <w:jc w:val="both"/>
            </w:pPr>
            <w:r>
              <w:t>2025</w:t>
            </w:r>
          </w:p>
        </w:tc>
        <w:tc>
          <w:tcPr>
            <w:tcW w:w="781" w:type="dxa"/>
            <w:shd w:val="clear" w:color="auto" w:fill="2E74B5" w:themeFill="accent1" w:themeFillShade="BF"/>
            <w:vAlign w:val="center"/>
          </w:tcPr>
          <w:p w14:paraId="15E3E0EB" w14:textId="77777777" w:rsidR="0059102A" w:rsidRPr="0064664F" w:rsidRDefault="0059102A" w:rsidP="004A67A8">
            <w:pPr>
              <w:pStyle w:val="Tabelitekst"/>
              <w:spacing w:line="276" w:lineRule="auto"/>
              <w:jc w:val="both"/>
            </w:pPr>
            <w:r>
              <w:t>2026</w:t>
            </w:r>
          </w:p>
        </w:tc>
      </w:tr>
      <w:tr w:rsidR="0059102A" w:rsidRPr="00C72FD7" w14:paraId="06713A0C" w14:textId="77777777" w:rsidTr="004A67A8">
        <w:trPr>
          <w:trHeight w:val="907"/>
          <w:tblHeader/>
        </w:trPr>
        <w:tc>
          <w:tcPr>
            <w:tcW w:w="4321" w:type="dxa"/>
            <w:shd w:val="clear" w:color="auto" w:fill="auto"/>
            <w:vAlign w:val="center"/>
            <w:hideMark/>
          </w:tcPr>
          <w:p w14:paraId="27CF73A6" w14:textId="77777777" w:rsidR="0059102A" w:rsidRPr="00AA4BC0" w:rsidRDefault="0059102A" w:rsidP="004A67A8">
            <w:pPr>
              <w:spacing w:after="0" w:line="276" w:lineRule="auto"/>
              <w:rPr>
                <w:rFonts w:ascii="Times New Roman" w:eastAsia="Times New Roman" w:hAnsi="Times New Roman" w:cs="Times New Roman"/>
                <w:sz w:val="22"/>
                <w:lang w:eastAsia="et-EE"/>
              </w:rPr>
            </w:pPr>
            <w:r w:rsidRPr="00C72FD7">
              <w:rPr>
                <w:rFonts w:ascii="Times New Roman" w:eastAsia="Times New Roman" w:hAnsi="Times New Roman" w:cs="Times New Roman"/>
                <w:sz w:val="22"/>
                <w:lang w:eastAsia="et-EE"/>
              </w:rPr>
              <w:t>Nende inimeste osakaal, kes enda</w:t>
            </w:r>
          </w:p>
          <w:p w14:paraId="5C946917" w14:textId="77777777" w:rsidR="0059102A" w:rsidRPr="00AA4BC0" w:rsidRDefault="0059102A" w:rsidP="004A67A8">
            <w:pPr>
              <w:spacing w:after="0" w:line="276" w:lineRule="auto"/>
              <w:rPr>
                <w:rFonts w:ascii="Times New Roman" w:eastAsia="Times New Roman" w:hAnsi="Times New Roman" w:cs="Times New Roman"/>
                <w:sz w:val="22"/>
                <w:lang w:eastAsia="et-EE"/>
              </w:rPr>
            </w:pPr>
            <w:r w:rsidRPr="00C72FD7">
              <w:rPr>
                <w:rFonts w:ascii="Times New Roman" w:eastAsia="Times New Roman" w:hAnsi="Times New Roman" w:cs="Times New Roman"/>
                <w:sz w:val="22"/>
                <w:lang w:eastAsia="et-EE"/>
              </w:rPr>
              <w:t>arvates kuuluvad mõnda gruppi, mida</w:t>
            </w:r>
          </w:p>
          <w:p w14:paraId="449083A0" w14:textId="77777777" w:rsidR="0059102A" w:rsidRDefault="0059102A" w:rsidP="004A67A8">
            <w:pPr>
              <w:spacing w:after="0" w:line="276" w:lineRule="auto"/>
              <w:rPr>
                <w:rFonts w:ascii="Times New Roman" w:eastAsia="Times New Roman" w:hAnsi="Times New Roman" w:cs="Times New Roman"/>
                <w:sz w:val="22"/>
                <w:lang w:eastAsia="et-EE"/>
              </w:rPr>
            </w:pPr>
            <w:r w:rsidRPr="00C72FD7">
              <w:rPr>
                <w:rFonts w:ascii="Times New Roman" w:eastAsia="Times New Roman" w:hAnsi="Times New Roman" w:cs="Times New Roman"/>
                <w:sz w:val="22"/>
                <w:lang w:eastAsia="et-EE"/>
              </w:rPr>
              <w:t>Eestis diskrimineeritakse</w:t>
            </w:r>
          </w:p>
          <w:p w14:paraId="77167D05" w14:textId="77777777" w:rsidR="0059102A" w:rsidRPr="00AA4BC0" w:rsidRDefault="0059102A" w:rsidP="004A67A8">
            <w:pPr>
              <w:spacing w:after="0" w:line="276" w:lineRule="auto"/>
              <w:rPr>
                <w:rFonts w:ascii="Times New Roman" w:eastAsia="Times New Roman" w:hAnsi="Times New Roman" w:cs="Times New Roman"/>
                <w:sz w:val="22"/>
                <w:lang w:eastAsia="et-EE"/>
              </w:rPr>
            </w:pPr>
            <w:r w:rsidRPr="00F669BC">
              <w:rPr>
                <w:rFonts w:ascii="Times New Roman" w:hAnsi="Times New Roman" w:cs="Times New Roman"/>
                <w:i/>
                <w:iCs/>
                <w:szCs w:val="20"/>
                <w:lang w:eastAsia="et-EE"/>
              </w:rPr>
              <w:t>Allikas:</w:t>
            </w:r>
            <w:r>
              <w:rPr>
                <w:rFonts w:ascii="Times New Roman" w:hAnsi="Times New Roman" w:cs="Times New Roman"/>
                <w:i/>
                <w:iCs/>
                <w:szCs w:val="20"/>
                <w:lang w:eastAsia="et-EE"/>
              </w:rPr>
              <w:t xml:space="preserve"> Euroopa Sotsiaaluuring </w:t>
            </w:r>
          </w:p>
          <w:p w14:paraId="34C7183C" w14:textId="77777777" w:rsidR="0059102A" w:rsidRPr="00C72FD7" w:rsidRDefault="0059102A" w:rsidP="004A67A8">
            <w:pPr>
              <w:pStyle w:val="Tabelitekst"/>
              <w:spacing w:line="276" w:lineRule="auto"/>
              <w:jc w:val="both"/>
              <w:rPr>
                <w:i/>
                <w:sz w:val="22"/>
                <w:szCs w:val="22"/>
              </w:rPr>
            </w:pPr>
          </w:p>
        </w:tc>
        <w:tc>
          <w:tcPr>
            <w:tcW w:w="1333" w:type="dxa"/>
            <w:vAlign w:val="center"/>
          </w:tcPr>
          <w:p w14:paraId="54F99388" w14:textId="77777777" w:rsidR="0059102A" w:rsidRPr="00C72FD7" w:rsidRDefault="0059102A" w:rsidP="004A67A8">
            <w:pPr>
              <w:pStyle w:val="Tabelitekst"/>
              <w:spacing w:line="276" w:lineRule="auto"/>
              <w:jc w:val="both"/>
              <w:rPr>
                <w:sz w:val="22"/>
                <w:szCs w:val="22"/>
              </w:rPr>
            </w:pPr>
            <w:r w:rsidRPr="00C72FD7">
              <w:rPr>
                <w:sz w:val="22"/>
                <w:szCs w:val="22"/>
              </w:rPr>
              <w:t>7,3% (2020. a)</w:t>
            </w:r>
          </w:p>
        </w:tc>
        <w:tc>
          <w:tcPr>
            <w:tcW w:w="781" w:type="dxa"/>
            <w:vAlign w:val="center"/>
          </w:tcPr>
          <w:p w14:paraId="059DAB2A" w14:textId="77777777" w:rsidR="0059102A" w:rsidRPr="00C72FD7" w:rsidRDefault="0059102A" w:rsidP="004A67A8">
            <w:pPr>
              <w:pStyle w:val="Tabelitekst"/>
              <w:spacing w:line="276" w:lineRule="auto"/>
              <w:jc w:val="both"/>
              <w:rPr>
                <w:sz w:val="22"/>
                <w:szCs w:val="22"/>
              </w:rPr>
            </w:pPr>
            <w:r w:rsidRPr="00C72FD7">
              <w:rPr>
                <w:sz w:val="22"/>
                <w:szCs w:val="22"/>
              </w:rPr>
              <w:t>väheneb</w:t>
            </w:r>
          </w:p>
        </w:tc>
        <w:tc>
          <w:tcPr>
            <w:tcW w:w="781" w:type="dxa"/>
            <w:vAlign w:val="center"/>
          </w:tcPr>
          <w:p w14:paraId="0CBC2D2C" w14:textId="77777777" w:rsidR="0059102A" w:rsidRPr="00C72FD7" w:rsidRDefault="0059102A" w:rsidP="004A67A8">
            <w:pPr>
              <w:pStyle w:val="Tabelitekst"/>
              <w:spacing w:line="276" w:lineRule="auto"/>
              <w:jc w:val="both"/>
              <w:rPr>
                <w:sz w:val="22"/>
                <w:szCs w:val="22"/>
              </w:rPr>
            </w:pPr>
            <w:r w:rsidRPr="00C72FD7">
              <w:rPr>
                <w:sz w:val="22"/>
                <w:szCs w:val="22"/>
              </w:rPr>
              <w:t>väheneb</w:t>
            </w:r>
          </w:p>
        </w:tc>
        <w:tc>
          <w:tcPr>
            <w:tcW w:w="781" w:type="dxa"/>
            <w:vAlign w:val="center"/>
          </w:tcPr>
          <w:p w14:paraId="2A1DAC54" w14:textId="77777777" w:rsidR="0059102A" w:rsidRPr="00C72FD7" w:rsidRDefault="0059102A" w:rsidP="004A67A8">
            <w:pPr>
              <w:pStyle w:val="Tabelitekst"/>
              <w:spacing w:line="276" w:lineRule="auto"/>
              <w:jc w:val="both"/>
              <w:rPr>
                <w:sz w:val="22"/>
                <w:szCs w:val="22"/>
              </w:rPr>
            </w:pPr>
            <w:r w:rsidRPr="00C72FD7">
              <w:rPr>
                <w:sz w:val="22"/>
                <w:szCs w:val="22"/>
              </w:rPr>
              <w:t>väheneb</w:t>
            </w:r>
          </w:p>
        </w:tc>
        <w:tc>
          <w:tcPr>
            <w:tcW w:w="781" w:type="dxa"/>
            <w:vAlign w:val="center"/>
          </w:tcPr>
          <w:p w14:paraId="4F68E6F6" w14:textId="77777777" w:rsidR="0059102A" w:rsidRPr="00C72FD7" w:rsidRDefault="0059102A" w:rsidP="004A67A8">
            <w:pPr>
              <w:pStyle w:val="Tabelitekst"/>
              <w:spacing w:line="276" w:lineRule="auto"/>
              <w:jc w:val="both"/>
              <w:rPr>
                <w:sz w:val="22"/>
                <w:szCs w:val="22"/>
              </w:rPr>
            </w:pPr>
            <w:r w:rsidRPr="00C72FD7">
              <w:rPr>
                <w:sz w:val="22"/>
                <w:szCs w:val="22"/>
              </w:rPr>
              <w:t>väheneb</w:t>
            </w:r>
          </w:p>
        </w:tc>
      </w:tr>
      <w:tr w:rsidR="0059102A" w:rsidRPr="00C72FD7" w14:paraId="1EB4DFF7" w14:textId="77777777" w:rsidTr="004A67A8">
        <w:trPr>
          <w:trHeight w:val="1318"/>
          <w:tblHeader/>
        </w:trPr>
        <w:tc>
          <w:tcPr>
            <w:tcW w:w="4321" w:type="dxa"/>
            <w:shd w:val="clear" w:color="auto" w:fill="auto"/>
            <w:vAlign w:val="center"/>
          </w:tcPr>
          <w:p w14:paraId="40CC8732" w14:textId="77777777" w:rsidR="0059102A" w:rsidRPr="00AA4BC0" w:rsidRDefault="0059102A" w:rsidP="004A67A8">
            <w:pPr>
              <w:spacing w:after="0" w:line="276" w:lineRule="auto"/>
              <w:rPr>
                <w:rFonts w:ascii="Times New Roman" w:eastAsia="Times New Roman" w:hAnsi="Times New Roman" w:cs="Times New Roman"/>
                <w:sz w:val="22"/>
                <w:lang w:eastAsia="et-EE"/>
              </w:rPr>
            </w:pPr>
            <w:r w:rsidRPr="00C72FD7">
              <w:rPr>
                <w:rFonts w:ascii="Times New Roman" w:eastAsia="Times New Roman" w:hAnsi="Times New Roman" w:cs="Times New Roman"/>
                <w:sz w:val="22"/>
                <w:lang w:eastAsia="et-EE"/>
              </w:rPr>
              <w:t>Naiste ja meeste keskmiste</w:t>
            </w:r>
          </w:p>
          <w:p w14:paraId="016B62C8" w14:textId="77777777" w:rsidR="0059102A" w:rsidRDefault="0059102A" w:rsidP="004A67A8">
            <w:pPr>
              <w:spacing w:after="0" w:line="276" w:lineRule="auto"/>
              <w:rPr>
                <w:rFonts w:ascii="Times New Roman" w:eastAsia="Times New Roman" w:hAnsi="Times New Roman" w:cs="Times New Roman"/>
                <w:sz w:val="22"/>
                <w:lang w:eastAsia="et-EE"/>
              </w:rPr>
            </w:pPr>
            <w:r w:rsidRPr="00C72FD7">
              <w:rPr>
                <w:rFonts w:ascii="Times New Roman" w:eastAsia="Times New Roman" w:hAnsi="Times New Roman" w:cs="Times New Roman"/>
                <w:sz w:val="22"/>
                <w:lang w:eastAsia="et-EE"/>
              </w:rPr>
              <w:t>tunnipalkade vahe ehk sooline palgalõhe</w:t>
            </w:r>
          </w:p>
          <w:p w14:paraId="0FB94F6D" w14:textId="77777777" w:rsidR="0059102A" w:rsidRPr="001C7E94" w:rsidRDefault="0059102A" w:rsidP="004A67A8">
            <w:pPr>
              <w:spacing w:after="0" w:line="276" w:lineRule="auto"/>
              <w:rPr>
                <w:rFonts w:ascii="Times New Roman" w:eastAsia="Times New Roman" w:hAnsi="Times New Roman" w:cs="Times New Roman"/>
                <w:i/>
                <w:sz w:val="22"/>
                <w:lang w:eastAsia="et-EE"/>
              </w:rPr>
            </w:pPr>
            <w:r w:rsidRPr="001C7E94">
              <w:rPr>
                <w:rFonts w:ascii="Times New Roman" w:eastAsia="Times New Roman" w:hAnsi="Times New Roman" w:cs="Times New Roman"/>
                <w:i/>
                <w:iCs/>
                <w:sz w:val="22"/>
                <w:lang w:eastAsia="et-EE"/>
              </w:rPr>
              <w:t>Allikas: Statistikaamet</w:t>
            </w:r>
          </w:p>
        </w:tc>
        <w:tc>
          <w:tcPr>
            <w:tcW w:w="1333" w:type="dxa"/>
            <w:vAlign w:val="center"/>
          </w:tcPr>
          <w:p w14:paraId="5328C7FD" w14:textId="77777777" w:rsidR="0059102A" w:rsidRPr="00C72FD7" w:rsidRDefault="0059102A" w:rsidP="004A67A8">
            <w:pPr>
              <w:pStyle w:val="Tabelitekst"/>
              <w:spacing w:line="276" w:lineRule="auto"/>
              <w:jc w:val="both"/>
              <w:rPr>
                <w:sz w:val="22"/>
                <w:szCs w:val="22"/>
              </w:rPr>
            </w:pPr>
            <w:r w:rsidRPr="00C72FD7">
              <w:rPr>
                <w:sz w:val="22"/>
                <w:szCs w:val="22"/>
              </w:rPr>
              <w:t>14,9% (2021. a)</w:t>
            </w:r>
          </w:p>
        </w:tc>
        <w:tc>
          <w:tcPr>
            <w:tcW w:w="781" w:type="dxa"/>
            <w:vAlign w:val="center"/>
          </w:tcPr>
          <w:p w14:paraId="5E8D0D83" w14:textId="77777777" w:rsidR="0059102A" w:rsidRPr="00C72FD7" w:rsidRDefault="0059102A" w:rsidP="004A67A8">
            <w:pPr>
              <w:pStyle w:val="Tabelitekst"/>
              <w:spacing w:line="276" w:lineRule="auto"/>
              <w:jc w:val="both"/>
              <w:rPr>
                <w:sz w:val="22"/>
                <w:szCs w:val="22"/>
              </w:rPr>
            </w:pPr>
            <w:r w:rsidRPr="00C72FD7">
              <w:rPr>
                <w:sz w:val="22"/>
                <w:szCs w:val="22"/>
              </w:rPr>
              <w:t>13,5%</w:t>
            </w:r>
          </w:p>
        </w:tc>
        <w:tc>
          <w:tcPr>
            <w:tcW w:w="781" w:type="dxa"/>
            <w:vAlign w:val="center"/>
          </w:tcPr>
          <w:p w14:paraId="644C3F97" w14:textId="77777777" w:rsidR="0059102A" w:rsidRPr="00C72FD7" w:rsidRDefault="0059102A" w:rsidP="004A67A8">
            <w:pPr>
              <w:pStyle w:val="Tabelitekst"/>
              <w:spacing w:line="276" w:lineRule="auto"/>
              <w:jc w:val="both"/>
              <w:rPr>
                <w:sz w:val="22"/>
                <w:szCs w:val="22"/>
              </w:rPr>
            </w:pPr>
            <w:r w:rsidRPr="00C72FD7">
              <w:rPr>
                <w:sz w:val="22"/>
                <w:szCs w:val="22"/>
              </w:rPr>
              <w:t>12,8%</w:t>
            </w:r>
          </w:p>
        </w:tc>
        <w:tc>
          <w:tcPr>
            <w:tcW w:w="781" w:type="dxa"/>
            <w:vAlign w:val="center"/>
          </w:tcPr>
          <w:p w14:paraId="5C307E5D" w14:textId="77777777" w:rsidR="0059102A" w:rsidRPr="00C72FD7" w:rsidRDefault="0059102A" w:rsidP="004A67A8">
            <w:pPr>
              <w:pStyle w:val="Tabelitekst"/>
              <w:spacing w:line="276" w:lineRule="auto"/>
              <w:jc w:val="both"/>
              <w:rPr>
                <w:sz w:val="22"/>
                <w:szCs w:val="22"/>
              </w:rPr>
            </w:pPr>
            <w:r w:rsidRPr="00C72FD7">
              <w:rPr>
                <w:sz w:val="22"/>
                <w:szCs w:val="22"/>
              </w:rPr>
              <w:t>12,1%</w:t>
            </w:r>
          </w:p>
        </w:tc>
        <w:tc>
          <w:tcPr>
            <w:tcW w:w="781" w:type="dxa"/>
            <w:vAlign w:val="center"/>
          </w:tcPr>
          <w:p w14:paraId="4B6C8EF3" w14:textId="77777777" w:rsidR="0059102A" w:rsidRPr="00C72FD7" w:rsidRDefault="0059102A" w:rsidP="004A67A8">
            <w:pPr>
              <w:pStyle w:val="Tabelitekst"/>
              <w:spacing w:line="276" w:lineRule="auto"/>
              <w:jc w:val="both"/>
              <w:rPr>
                <w:sz w:val="22"/>
                <w:szCs w:val="22"/>
              </w:rPr>
            </w:pPr>
            <w:r w:rsidRPr="00C72FD7">
              <w:rPr>
                <w:sz w:val="22"/>
                <w:szCs w:val="22"/>
              </w:rPr>
              <w:t>11,4%</w:t>
            </w:r>
          </w:p>
        </w:tc>
      </w:tr>
      <w:tr w:rsidR="0059102A" w:rsidRPr="00C72FD7" w14:paraId="1EB0F269" w14:textId="77777777" w:rsidTr="004A67A8">
        <w:trPr>
          <w:trHeight w:val="794"/>
          <w:tblHeader/>
        </w:trPr>
        <w:tc>
          <w:tcPr>
            <w:tcW w:w="4321" w:type="dxa"/>
            <w:shd w:val="clear" w:color="auto" w:fill="auto"/>
            <w:vAlign w:val="center"/>
          </w:tcPr>
          <w:p w14:paraId="1C00B87C" w14:textId="77777777" w:rsidR="0059102A" w:rsidRDefault="0059102A" w:rsidP="004A67A8">
            <w:pPr>
              <w:pStyle w:val="Tabelitekst"/>
              <w:spacing w:line="276" w:lineRule="auto"/>
              <w:jc w:val="both"/>
              <w:rPr>
                <w:sz w:val="22"/>
                <w:szCs w:val="22"/>
              </w:rPr>
            </w:pPr>
            <w:r w:rsidRPr="00C72FD7">
              <w:rPr>
                <w:sz w:val="22"/>
                <w:szCs w:val="22"/>
              </w:rPr>
              <w:t>Ligipääsetavuse indeks</w:t>
            </w:r>
          </w:p>
          <w:p w14:paraId="62B237E6" w14:textId="77777777" w:rsidR="0059102A" w:rsidRPr="000B61EA" w:rsidRDefault="0059102A" w:rsidP="004A67A8">
            <w:pPr>
              <w:jc w:val="left"/>
              <w:rPr>
                <w:lang w:eastAsia="et-EE"/>
              </w:rPr>
            </w:pPr>
            <w:r w:rsidRPr="00F669BC">
              <w:rPr>
                <w:rFonts w:ascii="Times New Roman" w:hAnsi="Times New Roman" w:cs="Times New Roman"/>
                <w:i/>
                <w:iCs/>
                <w:szCs w:val="20"/>
                <w:lang w:eastAsia="et-EE"/>
              </w:rPr>
              <w:t>Allikas:</w:t>
            </w:r>
            <w:r>
              <w:rPr>
                <w:rFonts w:ascii="Times New Roman" w:hAnsi="Times New Roman" w:cs="Times New Roman"/>
                <w:i/>
                <w:iCs/>
                <w:szCs w:val="20"/>
                <w:lang w:eastAsia="et-EE"/>
              </w:rPr>
              <w:t xml:space="preserve"> Rahandusministeerium (minuomavalitsus.fin.ee andmekogu)</w:t>
            </w:r>
          </w:p>
        </w:tc>
        <w:tc>
          <w:tcPr>
            <w:tcW w:w="1333" w:type="dxa"/>
            <w:vAlign w:val="center"/>
          </w:tcPr>
          <w:p w14:paraId="6A175E00" w14:textId="77777777" w:rsidR="0059102A" w:rsidRPr="00C72FD7" w:rsidRDefault="0059102A" w:rsidP="004A67A8">
            <w:pPr>
              <w:pStyle w:val="Tabelitekst"/>
              <w:spacing w:line="276" w:lineRule="auto"/>
              <w:jc w:val="both"/>
              <w:rPr>
                <w:sz w:val="22"/>
                <w:szCs w:val="22"/>
              </w:rPr>
            </w:pPr>
            <w:r w:rsidRPr="00C72FD7">
              <w:rPr>
                <w:sz w:val="22"/>
                <w:szCs w:val="22"/>
              </w:rPr>
              <w:t>35,5% 2020. a.</w:t>
            </w:r>
          </w:p>
          <w:p w14:paraId="1D7E11F9" w14:textId="77777777" w:rsidR="0059102A" w:rsidRPr="00C72FD7" w:rsidRDefault="0059102A" w:rsidP="004A67A8">
            <w:pPr>
              <w:pStyle w:val="Tabelitekst"/>
              <w:spacing w:line="276" w:lineRule="auto"/>
              <w:jc w:val="both"/>
              <w:rPr>
                <w:sz w:val="22"/>
                <w:szCs w:val="22"/>
              </w:rPr>
            </w:pPr>
          </w:p>
        </w:tc>
        <w:tc>
          <w:tcPr>
            <w:tcW w:w="781" w:type="dxa"/>
            <w:vAlign w:val="center"/>
          </w:tcPr>
          <w:p w14:paraId="08844D7C" w14:textId="77777777" w:rsidR="0059102A" w:rsidRPr="00C72FD7" w:rsidRDefault="0059102A" w:rsidP="004A67A8">
            <w:pPr>
              <w:pStyle w:val="Tabelitekst"/>
              <w:spacing w:line="276" w:lineRule="auto"/>
              <w:jc w:val="both"/>
              <w:rPr>
                <w:sz w:val="22"/>
                <w:szCs w:val="22"/>
              </w:rPr>
            </w:pPr>
            <w:r w:rsidRPr="00C72FD7">
              <w:rPr>
                <w:sz w:val="22"/>
                <w:szCs w:val="22"/>
              </w:rPr>
              <w:t>suureneb</w:t>
            </w:r>
          </w:p>
        </w:tc>
        <w:tc>
          <w:tcPr>
            <w:tcW w:w="781" w:type="dxa"/>
            <w:vAlign w:val="center"/>
          </w:tcPr>
          <w:p w14:paraId="569D4139" w14:textId="77777777" w:rsidR="0059102A" w:rsidRPr="00C72FD7" w:rsidRDefault="0059102A" w:rsidP="004A67A8">
            <w:pPr>
              <w:pStyle w:val="Tabelitekst"/>
              <w:spacing w:line="276" w:lineRule="auto"/>
              <w:jc w:val="both"/>
              <w:rPr>
                <w:sz w:val="22"/>
                <w:szCs w:val="22"/>
              </w:rPr>
            </w:pPr>
            <w:r w:rsidRPr="00C72FD7">
              <w:rPr>
                <w:sz w:val="22"/>
                <w:szCs w:val="22"/>
              </w:rPr>
              <w:t>suureneb</w:t>
            </w:r>
          </w:p>
        </w:tc>
        <w:tc>
          <w:tcPr>
            <w:tcW w:w="781" w:type="dxa"/>
            <w:vAlign w:val="center"/>
          </w:tcPr>
          <w:p w14:paraId="69DC03DE" w14:textId="77777777" w:rsidR="0059102A" w:rsidRPr="00C72FD7" w:rsidRDefault="0059102A" w:rsidP="004A67A8">
            <w:pPr>
              <w:pStyle w:val="Tabelitekst"/>
              <w:spacing w:line="276" w:lineRule="auto"/>
              <w:jc w:val="both"/>
              <w:rPr>
                <w:sz w:val="22"/>
                <w:szCs w:val="22"/>
              </w:rPr>
            </w:pPr>
            <w:r w:rsidRPr="00C72FD7">
              <w:rPr>
                <w:sz w:val="22"/>
                <w:szCs w:val="22"/>
              </w:rPr>
              <w:t>suureneb</w:t>
            </w:r>
          </w:p>
        </w:tc>
        <w:tc>
          <w:tcPr>
            <w:tcW w:w="781" w:type="dxa"/>
            <w:vAlign w:val="center"/>
          </w:tcPr>
          <w:p w14:paraId="388D4586" w14:textId="77777777" w:rsidR="0059102A" w:rsidRPr="00C72FD7" w:rsidRDefault="0059102A" w:rsidP="004A67A8">
            <w:pPr>
              <w:pStyle w:val="Tabelitekst"/>
              <w:spacing w:line="276" w:lineRule="auto"/>
              <w:jc w:val="both"/>
              <w:rPr>
                <w:sz w:val="22"/>
                <w:szCs w:val="22"/>
              </w:rPr>
            </w:pPr>
            <w:r w:rsidRPr="00C72FD7">
              <w:rPr>
                <w:sz w:val="22"/>
                <w:szCs w:val="22"/>
              </w:rPr>
              <w:t>suureneb</w:t>
            </w:r>
          </w:p>
        </w:tc>
      </w:tr>
    </w:tbl>
    <w:p w14:paraId="055059A0" w14:textId="77777777" w:rsidR="0059102A" w:rsidRDefault="0059102A" w:rsidP="0059102A">
      <w:pPr>
        <w:pStyle w:val="Phitekst"/>
        <w:spacing w:line="276" w:lineRule="auto"/>
        <w:rPr>
          <w:rStyle w:val="Tugev"/>
          <w:lang w:eastAsia="et-EE"/>
        </w:rPr>
      </w:pPr>
    </w:p>
    <w:p w14:paraId="768AFA6E" w14:textId="77777777" w:rsidR="0059102A" w:rsidRPr="00AF4D67" w:rsidRDefault="0059102A" w:rsidP="0059102A">
      <w:pPr>
        <w:pStyle w:val="Phitekst"/>
        <w:spacing w:line="276" w:lineRule="auto"/>
        <w:rPr>
          <w:rStyle w:val="Tugev"/>
          <w:lang w:eastAsia="et-EE"/>
        </w:rPr>
      </w:pPr>
      <w:r w:rsidRPr="00AF4D67">
        <w:rPr>
          <w:rStyle w:val="Tugev"/>
          <w:lang w:eastAsia="et-EE"/>
        </w:rPr>
        <w:t>Olulised tegevused 202</w:t>
      </w:r>
      <w:r>
        <w:rPr>
          <w:rStyle w:val="Tugev"/>
          <w:lang w:eastAsia="et-EE"/>
        </w:rPr>
        <w:t>3</w:t>
      </w:r>
      <w:r w:rsidRPr="00AF4D67">
        <w:rPr>
          <w:rStyle w:val="Tugev"/>
          <w:lang w:eastAsia="et-EE"/>
        </w:rPr>
        <w:t>–202</w:t>
      </w:r>
      <w:r>
        <w:rPr>
          <w:rStyle w:val="Tugev"/>
          <w:lang w:eastAsia="et-EE"/>
        </w:rPr>
        <w:t>6</w:t>
      </w:r>
      <w:r w:rsidRPr="00AF4D67">
        <w:rPr>
          <w:rStyle w:val="Tugev"/>
          <w:lang w:eastAsia="et-EE"/>
        </w:rPr>
        <w:t xml:space="preserve"> eesmärkide täitmiseks</w:t>
      </w:r>
    </w:p>
    <w:p w14:paraId="4CB64DB7"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Viiakse ellu tegevusi, mis suurendavad ühiskonnas soolist võrdõiguslikkust toetavaid ja väärtustavaid hoiakuid. Eraldi pööratakse tähelepanu soolise võrdõiguslikkuse alase teadlikkuse tõstmisele ja soolise võrdõiguslikkuse edendamise valmiduse suurendamisele  soolise võrdõiguslikkuse seaduse rakendamise võtmesihtrühmade, sh tööandjate, haridustöötajate, poliitikakujundajate ning otsustajate seas. </w:t>
      </w:r>
    </w:p>
    <w:p w14:paraId="08D033C9"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Viiakse ellu tegevusi, mis aitavad vähendada soolist segregatsiooni </w:t>
      </w:r>
      <w:r w:rsidRPr="0059102A">
        <w:t xml:space="preserve">loodusteaduste, tehnoloogia, inseneeria ja matemaatika ning hariduse, tervishoiu ja hoolekande valdkondades </w:t>
      </w:r>
      <w:r w:rsidRPr="0059102A">
        <w:rPr>
          <w:rStyle w:val="Tugev"/>
          <w:rFonts w:cstheme="minorBidi"/>
          <w:b w:val="0"/>
          <w:bCs w:val="0"/>
        </w:rPr>
        <w:t xml:space="preserve">hariduses ning tööturul. </w:t>
      </w:r>
    </w:p>
    <w:p w14:paraId="365F5261"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Kooskõlas 4. märtsi 2021. aasta </w:t>
      </w:r>
      <w:r w:rsidRPr="0059102A">
        <w:t xml:space="preserve">Euroopa Parlamendi ja Nõukogu direktiivi ettepanekuga, millega tugevdatakse meeste ja naiste võrdse või võrdväärse töö eest võrdse tasu maksmise </w:t>
      </w:r>
      <w:r w:rsidRPr="0059102A">
        <w:lastRenderedPageBreak/>
        <w:t>põhimõtte kohaldamist tasustamise läbipaistvuse ja õiguskaitsemehhanismide kaudu, kujundatakse meetmed palkade läbipaistvuse parandamiseks. Töötatakse välja kasutajasõbralik registriandmetel põhinev digitaalne tööriist tööandjatele, mis vähendab tööandjate halduskoormust soolise palgalõhe väljaselgitamisel ja selle vähendamisel oma organisatsioonis.</w:t>
      </w:r>
    </w:p>
    <w:p w14:paraId="01E81B19" w14:textId="77777777" w:rsidR="0059102A" w:rsidRPr="0059102A" w:rsidRDefault="0059102A" w:rsidP="0059102A">
      <w:pPr>
        <w:pStyle w:val="Loetelupunktidega"/>
      </w:pPr>
      <w:r w:rsidRPr="0059102A">
        <w:t xml:space="preserve">Suurendatakse riigi- ja kohalike omavalitsuste asutuste institutsionaalset võimekust soolise võrdõiguslikkuse edendamiseks ja soolõimeks kõigis poliitikavaldkondades. </w:t>
      </w:r>
    </w:p>
    <w:p w14:paraId="406448FA"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Viiakse ellu tegevusi toetamaks soopõhise statistika, andmete ja analüüside kättesaadavust kõigi ministeeriumide vastutusvaldkondades. </w:t>
      </w:r>
    </w:p>
    <w:p w14:paraId="62506FD2"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Eraldi pööratakse tähelepanu Euroopa Liidu ühtekuuluvuspoliitika fondidest rahastatavate tegevuste puhul soolise võrdõiguslikkuse, võrdse kohtlemise ja ligipääsetavuse põhimõtete arvestamise soodustamisele ja toetamisele meetmete väljatöötamisel, rakendamisel, seires ja hindamisel.</w:t>
      </w:r>
    </w:p>
    <w:p w14:paraId="42DEA354"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Strateegilise partnerluse kaudu </w:t>
      </w:r>
      <w:r w:rsidRPr="0059102A">
        <w:t>toetatakse soolise võrdõiguslikkuse ja võrdse kohtlemise edendamisega tegelevate kodanikuühiskonna organisatsioonide ja võrgustike tegevust.</w:t>
      </w:r>
    </w:p>
    <w:p w14:paraId="722CB7C3"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Võrdse kohtlemise valdkonnas jätkuvad tegevused mitmekesisuse edendamise suunal, toetades tööandjaid ja tõstes teadlikkust mitmekesisuse kasudest laiemalt (mitmekesise töökoha märgis, mitmekesisuse kokkulepe, mitmekesisuse päev). </w:t>
      </w:r>
    </w:p>
    <w:p w14:paraId="3892A369"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Samuti jätkatakse ligipääsetavuse rakkerühma soovituste elluviimise toetamist, tehes koostööd teiste ministeeriumitega.  </w:t>
      </w:r>
    </w:p>
    <w:p w14:paraId="6C93B873"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Töötatakse ligipääsetavuse indeksi välja töötamise ja täiustamise suunal koostöös asjakohaste partneritega. </w:t>
      </w:r>
    </w:p>
    <w:p w14:paraId="7A1814A7"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Panustatakse analüüsi- ja uuringutegevustesse, mis varustaksid võrdse kohtlemise valdkonda kvaliteetsete ja ajakohaste andmetega. </w:t>
      </w:r>
    </w:p>
    <w:p w14:paraId="08DD34B2"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Jätkatakse riigisisest ja rahvusvahelist koostööd ning võrgustikutegevust valdkonna edendamiseks. </w:t>
      </w:r>
    </w:p>
    <w:p w14:paraId="293B450A" w14:textId="77777777" w:rsidR="0059102A" w:rsidRPr="0059102A" w:rsidRDefault="0059102A" w:rsidP="0059102A">
      <w:pPr>
        <w:pStyle w:val="Loetelupunktidega"/>
        <w:rPr>
          <w:rStyle w:val="Tugev"/>
          <w:rFonts w:cstheme="minorBidi"/>
          <w:b w:val="0"/>
          <w:bCs w:val="0"/>
        </w:rPr>
      </w:pPr>
      <w:r w:rsidRPr="0059102A">
        <w:rPr>
          <w:rStyle w:val="Tugev"/>
          <w:rFonts w:cstheme="minorBidi"/>
          <w:b w:val="0"/>
          <w:bCs w:val="0"/>
        </w:rPr>
        <w:t xml:space="preserve">Töötatakse välja olulistele sihtgruppidele suunatud teadlikkust tõstvad materjalid ja panustatakse nende levimusse. </w:t>
      </w:r>
    </w:p>
    <w:p w14:paraId="0F345FBA" w14:textId="77777777" w:rsidR="00294AD7" w:rsidRPr="00FD7EBB" w:rsidRDefault="00294AD7" w:rsidP="00977400">
      <w:pPr>
        <w:pStyle w:val="Phitekst"/>
        <w:rPr>
          <w:highlight w:val="yellow"/>
        </w:rPr>
      </w:pPr>
    </w:p>
    <w:p w14:paraId="1617D858" w14:textId="6C2D953A" w:rsidR="00B82BC1" w:rsidRPr="00E27BC4" w:rsidRDefault="00D47706" w:rsidP="00D47706">
      <w:pPr>
        <w:pStyle w:val="Pealkiri2tase"/>
      </w:pPr>
      <w:bookmarkStart w:id="38" w:name="_Toc115273528"/>
      <w:r w:rsidRPr="00E27BC4">
        <w:t xml:space="preserve">2.2 </w:t>
      </w:r>
      <w:r w:rsidR="00B82BC1" w:rsidRPr="00E27BC4">
        <w:t>Tervis</w:t>
      </w:r>
      <w:bookmarkEnd w:id="38"/>
      <w:r w:rsidR="001740D9" w:rsidRPr="00E27BC4">
        <w:t xml:space="preserve"> </w:t>
      </w:r>
    </w:p>
    <w:p w14:paraId="0D494A62" w14:textId="77777777" w:rsidR="00E27BC4" w:rsidRPr="009208D2" w:rsidRDefault="00E27BC4" w:rsidP="00E27BC4">
      <w:pPr>
        <w:pStyle w:val="Phitekst"/>
        <w:spacing w:line="276" w:lineRule="auto"/>
        <w:rPr>
          <w:rStyle w:val="Tugev"/>
        </w:rPr>
      </w:pPr>
      <w:r w:rsidRPr="009208D2">
        <w:rPr>
          <w:rStyle w:val="Tugev"/>
        </w:rPr>
        <w:t>Tulemusvaldkonna eesmärk</w:t>
      </w:r>
    </w:p>
    <w:p w14:paraId="4FB74826" w14:textId="22EAF1C4" w:rsidR="00E27BC4" w:rsidRDefault="00E27BC4" w:rsidP="00E27BC4">
      <w:pPr>
        <w:pStyle w:val="Phitekst"/>
        <w:rPr>
          <w:rStyle w:val="Tugev"/>
          <w:rFonts w:cstheme="minorBidi"/>
          <w:b w:val="0"/>
          <w:bCs w:val="0"/>
        </w:rPr>
      </w:pPr>
      <w:r w:rsidRPr="00E27BC4">
        <w:rPr>
          <w:rStyle w:val="Tugev"/>
          <w:rFonts w:cstheme="minorBidi"/>
          <w:b w:val="0"/>
          <w:bCs w:val="0"/>
        </w:rPr>
        <w:t>Eesti inimeste keskmine oodatav eluiga ja keskmine tervena elatud aastate arv kasvavad ning ebavõrdsus tervises väheneb.</w:t>
      </w:r>
    </w:p>
    <w:p w14:paraId="657FA7E1" w14:textId="77777777" w:rsidR="00A413B9" w:rsidRPr="00754141" w:rsidRDefault="00A413B9" w:rsidP="00A413B9">
      <w:pPr>
        <w:pStyle w:val="Phitekst"/>
        <w:rPr>
          <w:b/>
          <w:bCs/>
        </w:rPr>
      </w:pPr>
      <w:r w:rsidRPr="00754141">
        <w:rPr>
          <w:b/>
          <w:bCs/>
        </w:rPr>
        <w:t>Tulemusvaldkonna rahastamiskava</w:t>
      </w:r>
    </w:p>
    <w:p w14:paraId="2A499FAE" w14:textId="23D7EEEF" w:rsidR="00A413B9" w:rsidRPr="00E27BC4" w:rsidRDefault="00A413B9" w:rsidP="00E27BC4">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4557BCA3" w14:textId="77777777" w:rsidR="00E27BC4" w:rsidRPr="00AA4BC0" w:rsidRDefault="00E27BC4" w:rsidP="00E27BC4">
      <w:pPr>
        <w:pStyle w:val="Pealkiri4tase"/>
        <w:spacing w:line="276" w:lineRule="auto"/>
        <w:jc w:val="both"/>
        <w:rPr>
          <w:rStyle w:val="Tugev"/>
          <w:rFonts w:eastAsiaTheme="minorEastAsia"/>
          <w:b/>
          <w:color w:val="auto"/>
        </w:rPr>
      </w:pPr>
      <w:r w:rsidRPr="3320060D">
        <w:rPr>
          <w:rStyle w:val="Tugev"/>
          <w:b/>
        </w:rPr>
        <w:t>Tulemusvaldkonna olukorra lühianalüüs</w:t>
      </w:r>
    </w:p>
    <w:p w14:paraId="51EC8318" w14:textId="77777777" w:rsidR="00E27BC4" w:rsidRPr="00E27BC4" w:rsidRDefault="00E27BC4" w:rsidP="00E27BC4">
      <w:pPr>
        <w:pStyle w:val="Phitekst"/>
      </w:pPr>
      <w:r w:rsidRPr="00E27BC4">
        <w:t>Keskmise eluea ja tervena elada jäänud aastate  tõus on pidurdunud COVID-19 kriisi ajal, selle põhjusteks on olnud peamiselt COVID-19-st, vigastustest ja mürgistustest tingitud surmad.</w:t>
      </w:r>
    </w:p>
    <w:p w14:paraId="796E0D4D" w14:textId="77777777" w:rsidR="00E27BC4" w:rsidRPr="00E27BC4" w:rsidRDefault="00E27BC4" w:rsidP="00E27BC4">
      <w:pPr>
        <w:pStyle w:val="Phitekst"/>
      </w:pPr>
      <w:r w:rsidRPr="00E27BC4">
        <w:t>Tervena elatud aastate pikendamiseks peavad nakkushaiguste kõrval lähiaastatel prioriteetseks jääma ka tegevused, mis on suunatud vaimse tervise probleemide ja krooniliste haiguste ennetamise ning teenuste kättesaadavuse parandamisele, ülekaalulisuse vähendamisele, alkoholitarbimise ja sellest tingitud tervisekahjude kahandamisele.</w:t>
      </w:r>
    </w:p>
    <w:p w14:paraId="0E013E28" w14:textId="77777777" w:rsidR="00E27BC4" w:rsidRPr="00E27BC4" w:rsidRDefault="00E27BC4" w:rsidP="00E27BC4">
      <w:pPr>
        <w:pStyle w:val="Phitekst"/>
      </w:pPr>
      <w:r w:rsidRPr="00E27BC4">
        <w:t xml:space="preserve">Enneaegse haigestumuse ja suremuse peamised riskitegurid on jätkuvalt alkoholi liigtarvitamine, nikotiini tarbimine, tasakaalustamata toitumine ja vähene liikumine. Oma </w:t>
      </w:r>
      <w:r w:rsidRPr="00E27BC4">
        <w:lastRenderedPageBreak/>
        <w:t>panuse annavad näitajatesse ka vaimse tervise probleemid, vigastused ja COVID-19 pandeemia ajal lisaks nakkushaigused. Enneaegse haigestumuse ja suremuse vähendamiseks tuleb elukeskkond ja -viis muuta tervist toetavamaks ning kergelt kättesaadavad valikud tervist toetavamaks.</w:t>
      </w:r>
    </w:p>
    <w:p w14:paraId="60BA4FAF" w14:textId="77777777" w:rsidR="00E27BC4" w:rsidRPr="00E27BC4" w:rsidRDefault="00E27BC4" w:rsidP="00E27BC4">
      <w:pPr>
        <w:pStyle w:val="Phitekst"/>
      </w:pPr>
      <w:r w:rsidRPr="00E27BC4">
        <w:t xml:space="preserve">Alates 2018. aastast on esile kerkinud vaimse tervise probleemide ennetus ja abi saamiseks on sagenenud spetsialistide poole pöördumine. Tervise Arengu Instituudi andmetel diagnoositi 2019. aastal kokku 23 625 uut psühhiaatrilist haigusjuhtu. 2020. aastal diagnoositud uute haigusjuhtude arv vähenes (21 045), kuid juba 2021. aastal on neid võrreldes varasemate aastatega tunduvalt rohkem (24 706). Neid muutusi võib seostada COVID-19 pandeemiaga, mil elanikel tekkinud olukorraga oli keerukam hakkama saada ja abini jõudmine võttis kauem aega. Kokku käis psühhiaatri vastuvõtul 2021. aastal 93 212 inimest (2020. aastal 87 996 inimest). Viimasel aastal laste (0–14 aastased) osakaal vastuvõtul käinutest on vähenenud – 7,8% (2020. aastal 9,4%). Suitsiidsus on Eestis jätkuvalt suur. </w:t>
      </w:r>
      <w:r w:rsidRPr="00E27BC4" w:rsidDel="00B96D2F">
        <w:t>201</w:t>
      </w:r>
      <w:r w:rsidRPr="00E27BC4">
        <w:t>9</w:t>
      </w:r>
      <w:r w:rsidRPr="00E27BC4" w:rsidDel="00B96D2F">
        <w:t>.</w:t>
      </w:r>
      <w:r w:rsidRPr="00E27BC4">
        <w:t> </w:t>
      </w:r>
      <w:r w:rsidRPr="00E27BC4" w:rsidDel="00B96D2F">
        <w:t xml:space="preserve">aastal </w:t>
      </w:r>
      <w:r w:rsidRPr="00E27BC4">
        <w:t>hukkus</w:t>
      </w:r>
      <w:r w:rsidRPr="00E27BC4" w:rsidDel="00B96D2F">
        <w:t xml:space="preserve"> suitsiidi tagajärjel 19</w:t>
      </w:r>
      <w:r w:rsidRPr="00E27BC4">
        <w:t>4 </w:t>
      </w:r>
      <w:r w:rsidRPr="00E27BC4" w:rsidDel="00B96D2F">
        <w:t>inimest, kellest 15</w:t>
      </w:r>
      <w:r w:rsidRPr="00E27BC4">
        <w:t>1</w:t>
      </w:r>
      <w:r w:rsidRPr="00E27BC4" w:rsidDel="00B96D2F">
        <w:t xml:space="preserve"> olid mehed</w:t>
      </w:r>
      <w:r w:rsidRPr="00E27BC4">
        <w:rPr>
          <w:rStyle w:val="Allmrkuseviide"/>
          <w:vertAlign w:val="baseline"/>
        </w:rPr>
        <w:footnoteReference w:id="11"/>
      </w:r>
      <w:r w:rsidRPr="00E27BC4" w:rsidDel="00B96D2F">
        <w:t>.</w:t>
      </w:r>
      <w:r w:rsidRPr="00E27BC4">
        <w:t xml:space="preserve"> 2020. aastal suitsiidi tagajärjel hukkus 210, kellest mehi oli 164 ja 2021. aastal 186, kellest mehi 149</w:t>
      </w:r>
      <w:r w:rsidRPr="00E27BC4" w:rsidDel="00B96D2F">
        <w:t>.</w:t>
      </w:r>
      <w:r w:rsidRPr="00E27BC4">
        <w:t xml:space="preserve"> Märgatavalt on halvenenud 15-aastaste noorte vaimne tervis, kellest iga viies on aasta jooksul mõelnud enesetapule</w:t>
      </w:r>
      <w:r w:rsidRPr="00E27BC4">
        <w:rPr>
          <w:rStyle w:val="Allmrkuseviide"/>
          <w:vertAlign w:val="baseline"/>
        </w:rPr>
        <w:footnoteReference w:id="12"/>
      </w:r>
      <w:r w:rsidRPr="00E27BC4">
        <w:t>. Tahtlike enesekahjustuste registreeritud juhtumeid oli 2019. aastal kokku 1582, enim oli haigestumisi enesevigastamise tõttu vanuserühmades 15–24 eluaastat (398 juhtu), kuid sagedasti ka vanuses 25–34 (271 juhtu) ja 35–44 eluaastat (270 juhtu)</w:t>
      </w:r>
      <w:r w:rsidRPr="00E27BC4">
        <w:rPr>
          <w:rStyle w:val="Allmrkuseviide"/>
          <w:vertAlign w:val="baseline"/>
        </w:rPr>
        <w:footnoteReference w:id="13"/>
      </w:r>
      <w:r w:rsidRPr="00E27BC4">
        <w:t>.</w:t>
      </w:r>
    </w:p>
    <w:p w14:paraId="668FCD88" w14:textId="77777777" w:rsidR="00E27BC4" w:rsidRPr="00E27BC4" w:rsidRDefault="00E27BC4" w:rsidP="00E27BC4">
      <w:pPr>
        <w:pStyle w:val="Phitekst"/>
      </w:pPr>
      <w:r w:rsidRPr="00E27BC4">
        <w:t>Eesti täiskasvanud rahvastiku tervisekäitumise uuringu järgi on praeguseks rohkem kui pool Eesti rahvastikust ülemäärase kehakaaluga (ülekaalulised ja rasvunud isikud, kelle KMI on vähemalt 25)</w:t>
      </w:r>
      <w:r w:rsidRPr="00E27BC4">
        <w:rPr>
          <w:rStyle w:val="Allmrkuseviide"/>
          <w:vertAlign w:val="baseline"/>
        </w:rPr>
        <w:footnoteReference w:id="14"/>
      </w:r>
      <w:r w:rsidRPr="00E27BC4">
        <w:t>, mis on suuresti tingitud tasakaalustamata toitumisest</w:t>
      </w:r>
      <w:r w:rsidRPr="00E27BC4">
        <w:rPr>
          <w:rStyle w:val="Allmrkuseviide"/>
          <w:vertAlign w:val="baseline"/>
        </w:rPr>
        <w:footnoteReference w:id="15"/>
      </w:r>
      <w:r w:rsidRPr="00E27BC4">
        <w:t>,</w:t>
      </w:r>
      <w:r w:rsidRPr="00E27BC4">
        <w:rPr>
          <w:rStyle w:val="Allmrkuseviide"/>
          <w:vertAlign w:val="baseline"/>
        </w:rPr>
        <w:footnoteReference w:id="16"/>
      </w:r>
      <w:r w:rsidRPr="00E27BC4">
        <w:t>. Kui 2004. aastal oli Eesti täiskasvanud elanikest ülemäärase kehakaaluga veel 43,2% (meeste ja naiste näitajad olid vastavalt 45,9% ja 41,1%)</w:t>
      </w:r>
      <w:r w:rsidRPr="00E27BC4">
        <w:rPr>
          <w:rStyle w:val="Allmrkuseviide"/>
          <w:vertAlign w:val="baseline"/>
        </w:rPr>
        <w:footnoteReference w:id="17"/>
      </w:r>
      <w:r w:rsidRPr="00E27BC4">
        <w:t>, siis 2020. aastal oli selliste isikute osakaal 51,6% (meestel ja naistel vastavalt 62,6% ja 44,2%)</w:t>
      </w:r>
      <w:r w:rsidRPr="00E27BC4">
        <w:rPr>
          <w:rStyle w:val="Allmrkuseviide"/>
          <w:vertAlign w:val="baseline"/>
        </w:rPr>
        <w:footnoteReference w:id="18"/>
      </w:r>
      <w:r w:rsidRPr="00E27BC4">
        <w:t>. Euroopa nooremate kooliõpilaste seas läbiviidava laste kasvu seire (COSI) kohaselt oli 2019. aastal ligi 30% esimese ja neljanda klassi õpilastest ülemäärase kehakaaluga</w:t>
      </w:r>
      <w:r w:rsidRPr="00E27BC4">
        <w:rPr>
          <w:rStyle w:val="Allmrkuseviide"/>
          <w:vertAlign w:val="baseline"/>
        </w:rPr>
        <w:footnoteReference w:id="19"/>
      </w:r>
      <w:r w:rsidRPr="00E27BC4">
        <w:t xml:space="preserve">. </w:t>
      </w:r>
    </w:p>
    <w:p w14:paraId="35CCB5E5" w14:textId="77777777" w:rsidR="00E27BC4" w:rsidRPr="00E27BC4" w:rsidRDefault="00E27BC4" w:rsidP="00E27BC4">
      <w:pPr>
        <w:pStyle w:val="Phitekst"/>
      </w:pPr>
      <w:r w:rsidRPr="00E27BC4">
        <w:t>Keskkonnatervishoid on rahvatervishoiuharu, mis tegeleb inimese tervist otseselt või kaudselt mõjutavate keskkonna- ja ohutegurite tervisemõju hindamisega ning terviseriskide vähendamise ja ennetamisega.</w:t>
      </w:r>
    </w:p>
    <w:p w14:paraId="096AE3B8" w14:textId="77777777" w:rsidR="00E27BC4" w:rsidRPr="00E27BC4" w:rsidRDefault="00E27BC4" w:rsidP="00E27BC4">
      <w:pPr>
        <w:pStyle w:val="Phitekst"/>
      </w:pPr>
      <w:r w:rsidRPr="00E27BC4">
        <w:t>Euroopa Komisjon võttis 14. oktoobril 2020. aastal vastu „Kestlikkust toetava kemikaalistrateegia“.</w:t>
      </w:r>
      <w:r w:rsidRPr="00E27BC4">
        <w:rPr>
          <w:rStyle w:val="Allmrkuseviide"/>
          <w:vertAlign w:val="baseline"/>
        </w:rPr>
        <w:footnoteReference w:id="20"/>
      </w:r>
      <w:r w:rsidRPr="00E27BC4">
        <w:t xml:space="preserve"> Selle 21. eesmärgiks on paremini kaitsta inimesi ja keskkonda kahjulike kemikaalide eest ning suurendada innovatsiooni, edendades ohutumate ja </w:t>
      </w:r>
      <w:r w:rsidRPr="00E27BC4">
        <w:lastRenderedPageBreak/>
        <w:t>keskkonnasäästlikumate kemikaalide kasutamist. Ohtlikud kemikaalid põhjustavad kogu eluea jooksul inimesega kokkupuutel tervisehäireid ja mittenakkuslikke haigusi. Eesmärk on vähendada ohtlike kemikaalide negatiivset mõju tervisele ja keskkonnale, kasutades kemikaale keskkonnale ja inimesele ohutul viisil</w:t>
      </w:r>
      <w:r w:rsidRPr="00E27BC4">
        <w:rPr>
          <w:rStyle w:val="Allmrkuseviide"/>
          <w:vertAlign w:val="baseline"/>
        </w:rPr>
        <w:footnoteReference w:id="21"/>
      </w:r>
      <w:r w:rsidRPr="00E27BC4">
        <w:t>. Kasvav probleem nakkushaiguste leviku tõkestamise kontekstis on resistentsus biotsiidide, nagu desinfektsioonivahendite toimeainetele</w:t>
      </w:r>
      <w:r w:rsidRPr="00E27BC4">
        <w:rPr>
          <w:rStyle w:val="Allmrkuseviide"/>
          <w:vertAlign w:val="baseline"/>
        </w:rPr>
        <w:footnoteReference w:id="22"/>
      </w:r>
      <w:r w:rsidRPr="00E27BC4">
        <w:t>,</w:t>
      </w:r>
      <w:r w:rsidRPr="00E27BC4">
        <w:rPr>
          <w:rStyle w:val="Allmrkuseviide"/>
          <w:vertAlign w:val="baseline"/>
        </w:rPr>
        <w:footnoteReference w:id="23"/>
      </w:r>
      <w:r w:rsidRPr="00E27BC4">
        <w:t>.</w:t>
      </w:r>
    </w:p>
    <w:p w14:paraId="64AEAEEE" w14:textId="77777777" w:rsidR="00E27BC4" w:rsidRPr="00E27BC4" w:rsidRDefault="00E27BC4" w:rsidP="00E27BC4">
      <w:pPr>
        <w:pStyle w:val="Phitekst"/>
      </w:pPr>
      <w:r w:rsidRPr="00E27BC4">
        <w:t xml:space="preserve">Järgnevatel aastatel tuleks eri valdkondade eest vastutavate osalistega kokku leppida Eesti elanike tervisest ja keskkonnast lähtudes prioriteetsed kemikaalid. Kemikaalide riskihindamise võrgustiku kaasabil on vaja käivitada nende kemikaalide bioseire, et saada paremad teadmised inimeste kokkupuutest eri kemikaalidega ja nende tervisemõjust Eesti elanikele. Lisaks tuleb planeerida ja algatada tegevused, mis võimaldaksid teha inimestele kergelt jälgitavaks elukeskkonnast tulenevate tervist mõjutavate põhinäitajate väärtused ja leida võimalused nende negatiivse mõju vähendamiseks. </w:t>
      </w:r>
    </w:p>
    <w:p w14:paraId="1C79DD4B" w14:textId="77777777" w:rsidR="00E27BC4" w:rsidRPr="00E27BC4" w:rsidRDefault="00E27BC4" w:rsidP="00E27BC4">
      <w:pPr>
        <w:pStyle w:val="Phitekst"/>
      </w:pPr>
      <w:r w:rsidRPr="00E27BC4">
        <w:t>Inimeste vajadustele vastava kvaliteetse tervishoiuteenuse kättesaadavuse tagamisel tuleb leida tasakaal vajaduste ja võimaluste vahel. Tervishoidu rahastatakse solidaarselt, piiratud omaosaluse ja võrdse ravikindlustushüvitiste</w:t>
      </w:r>
      <w:r w:rsidRPr="00E27BC4" w:rsidDel="00516884">
        <w:t xml:space="preserve"> </w:t>
      </w:r>
      <w:r w:rsidRPr="00E27BC4">
        <w:t>kättesaadavuse kaudu. Eestis on 2020. aastal olnud avaliku sektori tervishoiukulude osakaal SKPs 5,9%, mis on COVID-19 pandeemia ajal küll suurenenud kuid nii ELi, OECD kui ka WHO Euroopa regiooni keskmised on tunduvalt suuremad. Nimetatud näitaja peegeldab avaliku sektori tervisevaldkonna tähtsustamist. Samas hindavad ravikindlustuse jätkusuutlikkust prognoosimudelid</w:t>
      </w:r>
      <w:r w:rsidRPr="00E27BC4">
        <w:rPr>
          <w:rStyle w:val="Allmrkuseviide"/>
          <w:vertAlign w:val="baseline"/>
        </w:rPr>
        <w:footnoteReference w:id="24"/>
      </w:r>
      <w:r w:rsidRPr="00E27BC4">
        <w:t>,</w:t>
      </w:r>
      <w:r w:rsidRPr="00E27BC4">
        <w:rPr>
          <w:rStyle w:val="Allmrkuseviide"/>
          <w:vertAlign w:val="baseline"/>
        </w:rPr>
        <w:footnoteReference w:id="25"/>
      </w:r>
      <w:r w:rsidRPr="00E27BC4">
        <w:t xml:space="preserve"> ja Eesti Haigekassa 2019. aastal tehtud finantsprognoosi tulemused näitavad, et kui praegune rahastamissüsteem jätkub, ületavad alates 2025. aastast Eesti Haigekassa kulud tulusid ja süsteem ei ole jätkusuutlik. Samal ajal kasvavad elanike ootused kvaliteetsete ja kättesaadavate tervise- ja raviteenuste suhtes.</w:t>
      </w:r>
    </w:p>
    <w:p w14:paraId="0A2B5141" w14:textId="77777777" w:rsidR="00E27BC4" w:rsidRPr="00E27BC4" w:rsidRDefault="00E27BC4" w:rsidP="00E27BC4">
      <w:pPr>
        <w:pStyle w:val="Phitekst"/>
      </w:pPr>
      <w:r w:rsidRPr="00E27BC4">
        <w:t>Ravikindlustuskaitseta oli 2021. aasta lõpu seisuga 4,1% elanikest, viimase viie aasta andmed näitavad langustrendi. Samas saab uuringus leitu põhjal öelda, et ravikindlustuseta elanikkonna osakaal võib olla tunduvalt suurem ja ravikindlustus on sageli katkendlik.</w:t>
      </w:r>
      <w:r w:rsidRPr="00E27BC4">
        <w:rPr>
          <w:rStyle w:val="Allmrkuseviide"/>
          <w:vertAlign w:val="baseline"/>
        </w:rPr>
        <w:footnoteReference w:id="26"/>
      </w:r>
    </w:p>
    <w:p w14:paraId="3AD8D745" w14:textId="77777777" w:rsidR="00E27BC4" w:rsidRPr="00E27BC4" w:rsidRDefault="00E27BC4" w:rsidP="00E27BC4">
      <w:pPr>
        <w:pStyle w:val="Phitekst"/>
      </w:pPr>
      <w:r w:rsidRPr="00E27BC4">
        <w:t>Leibkondade omaosaluskoormus võrreldes teiste ELi riikidega on pigem suurem (Eestis 2020. aastal 21,7% ja ELis 2018. aastal keskmiselt 15,6%) ning veidi üle 5% leibkondadest on pärast omaosaluse tasumist vaesunud, veelgi enam vaesunud või vaesumisohus.</w:t>
      </w:r>
      <w:r w:rsidRPr="00E27BC4">
        <w:rPr>
          <w:rStyle w:val="Allmrkuseviide"/>
          <w:vertAlign w:val="baseline"/>
        </w:rPr>
        <w:footnoteReference w:id="27"/>
      </w:r>
      <w:r w:rsidRPr="00E27BC4">
        <w:t xml:space="preserve"> Seetõttu ei saa ravikindlustuse jätkusuutlikkust lahendada omaosaluse suurendamise kaudu. Kõige suurema osa omaosaluskoormusest</w:t>
      </w:r>
      <w:r w:rsidRPr="00E27BC4" w:rsidDel="00507404">
        <w:t xml:space="preserve"> </w:t>
      </w:r>
      <w:r w:rsidRPr="00E27BC4">
        <w:t>moodustavad kulutused hambaravile (27,7%), iseseisevale statsionaarsele õendusabile (18,7%) ja retseptiravimitele (16,9%). 2019. aastal oli naistel keskmiselt omaosalus 375 eurot aastas ja meestel 339 eurot ning pensioniealistel kulus omaosalusele ligi kaks kuupensionit aastas</w:t>
      </w:r>
      <w:r w:rsidRPr="00E27BC4">
        <w:rPr>
          <w:rStyle w:val="Allmrkuseviide"/>
          <w:vertAlign w:val="baseline"/>
        </w:rPr>
        <w:footnoteReference w:id="28"/>
      </w:r>
      <w:r w:rsidRPr="00E27BC4">
        <w:t>.</w:t>
      </w:r>
    </w:p>
    <w:p w14:paraId="2BC755CC" w14:textId="77777777" w:rsidR="00E27BC4" w:rsidRPr="00E27BC4" w:rsidRDefault="00E27BC4" w:rsidP="00E27BC4">
      <w:pPr>
        <w:pStyle w:val="Phitekst"/>
      </w:pPr>
      <w:r w:rsidRPr="00E27BC4" w:rsidDel="001E2497">
        <w:t xml:space="preserve">Eesti inimeste </w:t>
      </w:r>
      <w:r w:rsidRPr="00E27BC4">
        <w:t xml:space="preserve">rahulolematust tervishoiusüsteemiga kajastavad nende hinnangud katmata tervishoiuteenuste vajaduste kohta nii rahaliste, geograafiliste kui ka pika ootejärjekorra tõttu. </w:t>
      </w:r>
      <w:r w:rsidRPr="00E27BC4">
        <w:lastRenderedPageBreak/>
        <w:t>See näitaja on endiselt suurim ELis (Eesti 13,1% ja EL 1,9%). Nimetatud põhjustest on peamine pikk ooteaeg (12,2%) ja seda kõige sagedamini seoses eriarsti vastuvõtuga (14,6%).</w:t>
      </w:r>
      <w:r w:rsidRPr="00E27BC4">
        <w:rPr>
          <w:rStyle w:val="Allmrkuseviide"/>
          <w:vertAlign w:val="baseline"/>
        </w:rPr>
        <w:footnoteReference w:id="29"/>
      </w:r>
    </w:p>
    <w:p w14:paraId="193343E3" w14:textId="77777777" w:rsidR="00E27BC4" w:rsidRPr="00E27BC4" w:rsidRDefault="00E27BC4" w:rsidP="00E27BC4">
      <w:pPr>
        <w:pStyle w:val="Phitekst"/>
      </w:pPr>
      <w:r w:rsidRPr="00E27BC4">
        <w:t>Eesti inimesed hindavad tervishoiuteenuseid kvaliteetseks, kuid ootused kvaliteetsete teenuste suhtes üha kasvavad. Seetõttu on oluline arendada uusi tervishoiuteenuste osutamise mudeleid ja võtta kasutusele neid toetavaid digilahendusi, et tervishoiuteenused vastaksid paremini elanikkonna vajadustele. Samuti aitavad digilahendused nii tervishoiutöötajatel kui patsientidel säästa aega ning parandada ravi järjepidevust ja tulemuslikkust.</w:t>
      </w:r>
    </w:p>
    <w:p w14:paraId="5EC00799" w14:textId="378EC3B4" w:rsidR="00E27BC4" w:rsidRDefault="00E27BC4" w:rsidP="00E27BC4">
      <w:pPr>
        <w:pStyle w:val="Pealdis"/>
        <w:spacing w:line="276" w:lineRule="auto"/>
      </w:pPr>
      <w:r>
        <w:t xml:space="preserve">Tabel </w:t>
      </w:r>
      <w:r w:rsidR="00AF12DC">
        <w:rPr>
          <w:noProof/>
        </w:rPr>
        <w:fldChar w:fldCharType="begin"/>
      </w:r>
      <w:r w:rsidR="00AF12DC">
        <w:rPr>
          <w:noProof/>
        </w:rPr>
        <w:instrText xml:space="preserve"> SEQ Tabel \* ARABIC </w:instrText>
      </w:r>
      <w:r w:rsidR="00AF12DC">
        <w:rPr>
          <w:noProof/>
        </w:rPr>
        <w:fldChar w:fldCharType="separate"/>
      </w:r>
      <w:r w:rsidR="006101EC">
        <w:rPr>
          <w:noProof/>
        </w:rPr>
        <w:t>8</w:t>
      </w:r>
      <w:r w:rsidR="00AF12DC">
        <w:rPr>
          <w:noProof/>
        </w:rPr>
        <w:fldChar w:fldCharType="end"/>
      </w:r>
      <w:r>
        <w:t>. Tervise</w:t>
      </w:r>
      <w:r w:rsidRPr="00242093">
        <w:t xml:space="preserve"> tulemusvaldkonna mõõdikud ja sihttasemed.</w:t>
      </w:r>
    </w:p>
    <w:tbl>
      <w:tblPr>
        <w:tblW w:w="9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2"/>
        <w:gridCol w:w="1294"/>
        <w:gridCol w:w="1256"/>
        <w:gridCol w:w="1256"/>
        <w:gridCol w:w="1273"/>
        <w:gridCol w:w="1103"/>
      </w:tblGrid>
      <w:tr w:rsidR="00E27BC4" w:rsidRPr="00EF4AF9" w14:paraId="39CD93B6" w14:textId="77777777" w:rsidTr="004A67A8">
        <w:trPr>
          <w:trHeight w:val="582"/>
          <w:tblHeader/>
        </w:trPr>
        <w:tc>
          <w:tcPr>
            <w:tcW w:w="2822" w:type="dxa"/>
            <w:shd w:val="clear" w:color="auto" w:fill="2E74B5" w:themeFill="accent1" w:themeFillShade="BF"/>
            <w:vAlign w:val="center"/>
            <w:hideMark/>
          </w:tcPr>
          <w:p w14:paraId="07F051E6" w14:textId="77777777" w:rsidR="00E27BC4" w:rsidRPr="00EF4AF9" w:rsidRDefault="00E27BC4" w:rsidP="004A67A8">
            <w:pPr>
              <w:pStyle w:val="Tabelitekst"/>
              <w:spacing w:line="276" w:lineRule="auto"/>
              <w:jc w:val="both"/>
            </w:pPr>
            <w:r w:rsidRPr="00EF4AF9">
              <w:t>Mõõdik/Sihttase</w:t>
            </w:r>
          </w:p>
        </w:tc>
        <w:tc>
          <w:tcPr>
            <w:tcW w:w="1294" w:type="dxa"/>
            <w:shd w:val="clear" w:color="auto" w:fill="2E74B5" w:themeFill="accent1" w:themeFillShade="BF"/>
            <w:vAlign w:val="center"/>
            <w:hideMark/>
          </w:tcPr>
          <w:p w14:paraId="2982ABD0" w14:textId="77777777" w:rsidR="00E27BC4" w:rsidRPr="00EF4AF9" w:rsidRDefault="00E27BC4" w:rsidP="004A67A8">
            <w:pPr>
              <w:pStyle w:val="Tabelitekst"/>
              <w:spacing w:line="276" w:lineRule="auto"/>
              <w:jc w:val="both"/>
            </w:pPr>
            <w:r w:rsidRPr="00EF4AF9">
              <w:t>Viimane tegelik tase</w:t>
            </w:r>
          </w:p>
        </w:tc>
        <w:tc>
          <w:tcPr>
            <w:tcW w:w="1256" w:type="dxa"/>
            <w:shd w:val="clear" w:color="auto" w:fill="2E74B5" w:themeFill="accent1" w:themeFillShade="BF"/>
            <w:vAlign w:val="center"/>
            <w:hideMark/>
          </w:tcPr>
          <w:p w14:paraId="15061A70" w14:textId="77777777" w:rsidR="00E27BC4" w:rsidRPr="00EF4AF9" w:rsidRDefault="00E27BC4" w:rsidP="004A67A8">
            <w:pPr>
              <w:pStyle w:val="Tabelitekst"/>
              <w:spacing w:line="276" w:lineRule="auto"/>
              <w:jc w:val="both"/>
            </w:pPr>
            <w:r w:rsidRPr="00EF4AF9">
              <w:t>2023</w:t>
            </w:r>
          </w:p>
        </w:tc>
        <w:tc>
          <w:tcPr>
            <w:tcW w:w="1256" w:type="dxa"/>
            <w:shd w:val="clear" w:color="auto" w:fill="2E74B5" w:themeFill="accent1" w:themeFillShade="BF"/>
            <w:vAlign w:val="center"/>
          </w:tcPr>
          <w:p w14:paraId="2631064B" w14:textId="77777777" w:rsidR="00E27BC4" w:rsidRPr="00EF4AF9" w:rsidRDefault="00E27BC4" w:rsidP="004A67A8">
            <w:pPr>
              <w:pStyle w:val="Tabelitekst"/>
              <w:spacing w:line="276" w:lineRule="auto"/>
              <w:jc w:val="both"/>
            </w:pPr>
            <w:r>
              <w:t>2024</w:t>
            </w:r>
          </w:p>
        </w:tc>
        <w:tc>
          <w:tcPr>
            <w:tcW w:w="1273" w:type="dxa"/>
            <w:shd w:val="clear" w:color="auto" w:fill="2E74B5" w:themeFill="accent1" w:themeFillShade="BF"/>
            <w:vAlign w:val="center"/>
          </w:tcPr>
          <w:p w14:paraId="41CB2949" w14:textId="77777777" w:rsidR="00E27BC4" w:rsidRDefault="00E27BC4" w:rsidP="004A67A8">
            <w:pPr>
              <w:pStyle w:val="Tabelitekst"/>
              <w:spacing w:line="276" w:lineRule="auto"/>
              <w:jc w:val="both"/>
            </w:pPr>
            <w:r>
              <w:t>2025</w:t>
            </w:r>
          </w:p>
        </w:tc>
        <w:tc>
          <w:tcPr>
            <w:tcW w:w="1103" w:type="dxa"/>
            <w:shd w:val="clear" w:color="auto" w:fill="2E74B5" w:themeFill="accent1" w:themeFillShade="BF"/>
            <w:vAlign w:val="center"/>
          </w:tcPr>
          <w:p w14:paraId="29FBBEA5" w14:textId="77777777" w:rsidR="00E27BC4" w:rsidRDefault="00E27BC4" w:rsidP="004A67A8">
            <w:pPr>
              <w:pStyle w:val="Tabelitekst"/>
              <w:spacing w:line="276" w:lineRule="auto"/>
              <w:jc w:val="both"/>
            </w:pPr>
            <w:r>
              <w:t>2026</w:t>
            </w:r>
          </w:p>
        </w:tc>
      </w:tr>
      <w:tr w:rsidR="00E27BC4" w:rsidRPr="00EF4AF9" w14:paraId="7DF46A8E" w14:textId="77777777" w:rsidTr="004A67A8">
        <w:trPr>
          <w:trHeight w:val="932"/>
          <w:tblHeader/>
        </w:trPr>
        <w:tc>
          <w:tcPr>
            <w:tcW w:w="2822" w:type="dxa"/>
            <w:shd w:val="clear" w:color="auto" w:fill="auto"/>
            <w:vAlign w:val="center"/>
            <w:hideMark/>
          </w:tcPr>
          <w:p w14:paraId="1EA889CE" w14:textId="77777777" w:rsidR="00E27BC4" w:rsidRPr="00DC5DAB" w:rsidRDefault="00E27BC4" w:rsidP="004A67A8">
            <w:pPr>
              <w:pStyle w:val="Tabelitekst"/>
              <w:spacing w:line="276" w:lineRule="auto"/>
              <w:jc w:val="both"/>
              <w:rPr>
                <w:szCs w:val="20"/>
              </w:rPr>
            </w:pPr>
            <w:r w:rsidRPr="005729EA">
              <w:t xml:space="preserve">Oodatav eluiga (mehed ja naised eraldi), aastates </w:t>
            </w:r>
          </w:p>
          <w:p w14:paraId="42BB71C3" w14:textId="77777777" w:rsidR="00E27BC4" w:rsidRPr="001B3E3B" w:rsidRDefault="00E27BC4" w:rsidP="004A67A8">
            <w:pPr>
              <w:pStyle w:val="Tabelitekst"/>
              <w:spacing w:line="276" w:lineRule="auto"/>
              <w:jc w:val="both"/>
              <w:rPr>
                <w:i/>
                <w:color w:val="A6A6A6" w:themeColor="background1" w:themeShade="A6"/>
              </w:rPr>
            </w:pPr>
            <w:r w:rsidRPr="006743F5">
              <w:rPr>
                <w:i/>
                <w:iCs/>
              </w:rPr>
              <w:t>Allikas: Statistikaamet</w:t>
            </w:r>
          </w:p>
        </w:tc>
        <w:tc>
          <w:tcPr>
            <w:tcW w:w="1294" w:type="dxa"/>
            <w:shd w:val="clear" w:color="auto" w:fill="auto"/>
            <w:vAlign w:val="center"/>
          </w:tcPr>
          <w:p w14:paraId="2C081C15" w14:textId="77777777" w:rsidR="00E27BC4" w:rsidRPr="00FA2BE2" w:rsidRDefault="00E27BC4" w:rsidP="004A67A8">
            <w:pPr>
              <w:pStyle w:val="Tabelitekst"/>
              <w:spacing w:line="276" w:lineRule="auto"/>
              <w:jc w:val="both"/>
            </w:pPr>
            <w:r w:rsidRPr="00FA2BE2">
              <w:t xml:space="preserve">Mehed 72,8 </w:t>
            </w:r>
          </w:p>
          <w:p w14:paraId="4E2A2E17" w14:textId="77777777" w:rsidR="00E27BC4" w:rsidRPr="00FA2BE2" w:rsidRDefault="00E27BC4" w:rsidP="004A67A8">
            <w:pPr>
              <w:pStyle w:val="Tabelitekst"/>
              <w:spacing w:line="276" w:lineRule="auto"/>
              <w:jc w:val="both"/>
            </w:pPr>
            <w:r w:rsidRPr="00FA2BE2">
              <w:t>Naised 81,4 (2021)</w:t>
            </w:r>
          </w:p>
        </w:tc>
        <w:tc>
          <w:tcPr>
            <w:tcW w:w="1256" w:type="dxa"/>
            <w:shd w:val="clear" w:color="auto" w:fill="auto"/>
            <w:vAlign w:val="center"/>
          </w:tcPr>
          <w:p w14:paraId="433707BD" w14:textId="77777777" w:rsidR="00E27BC4" w:rsidRPr="00DC5DAB" w:rsidRDefault="00E27BC4" w:rsidP="004A67A8">
            <w:pPr>
              <w:pStyle w:val="Tabelitekst"/>
              <w:spacing w:line="276" w:lineRule="auto"/>
              <w:jc w:val="both"/>
              <w:rPr>
                <w:szCs w:val="20"/>
              </w:rPr>
            </w:pPr>
            <w:r w:rsidRPr="005729EA">
              <w:t>Mehed 75,7 Naised 83,2</w:t>
            </w:r>
          </w:p>
        </w:tc>
        <w:tc>
          <w:tcPr>
            <w:tcW w:w="1256" w:type="dxa"/>
            <w:shd w:val="clear" w:color="auto" w:fill="auto"/>
            <w:vAlign w:val="center"/>
          </w:tcPr>
          <w:p w14:paraId="3130C044" w14:textId="77777777" w:rsidR="00E27BC4" w:rsidRPr="00DC5DAB" w:rsidRDefault="00E27BC4" w:rsidP="004A67A8">
            <w:pPr>
              <w:pStyle w:val="Tabelitekst"/>
              <w:spacing w:line="276" w:lineRule="auto"/>
              <w:jc w:val="both"/>
              <w:rPr>
                <w:szCs w:val="20"/>
              </w:rPr>
            </w:pPr>
            <w:r w:rsidRPr="005729EA">
              <w:t>Mehed 76,0 Naised 83,3</w:t>
            </w:r>
          </w:p>
        </w:tc>
        <w:tc>
          <w:tcPr>
            <w:tcW w:w="1273" w:type="dxa"/>
            <w:vAlign w:val="center"/>
          </w:tcPr>
          <w:p w14:paraId="364CCC0B" w14:textId="77777777" w:rsidR="00E27BC4" w:rsidRPr="003D7DF0" w:rsidRDefault="00E27BC4" w:rsidP="004A67A8">
            <w:pPr>
              <w:pStyle w:val="Tabelitekst"/>
              <w:spacing w:line="276" w:lineRule="auto"/>
              <w:jc w:val="both"/>
              <w:rPr>
                <w:szCs w:val="20"/>
              </w:rPr>
            </w:pPr>
            <w:r w:rsidRPr="005729EA">
              <w:t>Mehed 76,4</w:t>
            </w:r>
          </w:p>
          <w:p w14:paraId="3B3C8595" w14:textId="77777777" w:rsidR="00E27BC4" w:rsidRPr="00285D69" w:rsidRDefault="00E27BC4" w:rsidP="004A67A8">
            <w:pPr>
              <w:spacing w:after="0" w:line="276" w:lineRule="auto"/>
              <w:rPr>
                <w:rFonts w:ascii="Times New Roman" w:hAnsi="Times New Roman" w:cs="Times New Roman"/>
              </w:rPr>
            </w:pPr>
            <w:r w:rsidRPr="005729EA">
              <w:rPr>
                <w:rFonts w:ascii="Times New Roman" w:hAnsi="Times New Roman" w:cs="Times New Roman"/>
                <w:lang w:eastAsia="et-EE"/>
              </w:rPr>
              <w:t>Naised 83,4</w:t>
            </w:r>
          </w:p>
        </w:tc>
        <w:tc>
          <w:tcPr>
            <w:tcW w:w="1103" w:type="dxa"/>
            <w:vAlign w:val="center"/>
          </w:tcPr>
          <w:p w14:paraId="1BDD78D4" w14:textId="77777777" w:rsidR="00E27BC4" w:rsidRDefault="00E27BC4" w:rsidP="004A67A8">
            <w:pPr>
              <w:pStyle w:val="Tabelitekst"/>
              <w:spacing w:line="276" w:lineRule="auto"/>
              <w:jc w:val="both"/>
              <w:rPr>
                <w:szCs w:val="20"/>
              </w:rPr>
            </w:pPr>
            <w:r w:rsidRPr="005729EA">
              <w:t>Mehed 76,7</w:t>
            </w:r>
          </w:p>
          <w:p w14:paraId="1A710C5F" w14:textId="77777777" w:rsidR="00E27BC4" w:rsidRPr="00DC5DAB" w:rsidRDefault="00E27BC4" w:rsidP="004A67A8">
            <w:pPr>
              <w:pStyle w:val="Tabelitekst"/>
              <w:spacing w:line="276" w:lineRule="auto"/>
              <w:jc w:val="both"/>
              <w:rPr>
                <w:szCs w:val="20"/>
              </w:rPr>
            </w:pPr>
            <w:r w:rsidRPr="005729EA">
              <w:t>Naised 83,5</w:t>
            </w:r>
          </w:p>
        </w:tc>
      </w:tr>
      <w:tr w:rsidR="00E27BC4" w:rsidRPr="00EF4AF9" w14:paraId="03E8C305" w14:textId="77777777" w:rsidTr="004A67A8">
        <w:trPr>
          <w:trHeight w:val="582"/>
          <w:tblHeader/>
        </w:trPr>
        <w:tc>
          <w:tcPr>
            <w:tcW w:w="2822" w:type="dxa"/>
            <w:shd w:val="clear" w:color="auto" w:fill="auto"/>
            <w:vAlign w:val="center"/>
          </w:tcPr>
          <w:p w14:paraId="24A8C5D2" w14:textId="77777777" w:rsidR="00E27BC4" w:rsidRPr="00DC5DAB" w:rsidRDefault="00E27BC4" w:rsidP="004A67A8">
            <w:pPr>
              <w:pStyle w:val="Tabelitekst"/>
              <w:spacing w:line="276" w:lineRule="auto"/>
              <w:jc w:val="both"/>
              <w:rPr>
                <w:szCs w:val="20"/>
              </w:rPr>
            </w:pPr>
            <w:r w:rsidRPr="005729EA">
              <w:t xml:space="preserve">Tervena elada jäänud aastad sünnimomendil (mehed ja naised eraldi), aastates </w:t>
            </w:r>
          </w:p>
          <w:p w14:paraId="79B9C30E" w14:textId="77777777" w:rsidR="00E27BC4" w:rsidRPr="001B3E3B" w:rsidRDefault="00E27BC4" w:rsidP="004A67A8">
            <w:pPr>
              <w:pStyle w:val="Tabelitekst"/>
              <w:spacing w:line="276" w:lineRule="auto"/>
              <w:jc w:val="both"/>
              <w:rPr>
                <w:i/>
                <w:color w:val="A6A6A6" w:themeColor="background1" w:themeShade="A6"/>
              </w:rPr>
            </w:pPr>
            <w:r w:rsidRPr="006743F5">
              <w:rPr>
                <w:i/>
                <w:iCs/>
              </w:rPr>
              <w:t>Allikas: Statistikaamet</w:t>
            </w:r>
          </w:p>
        </w:tc>
        <w:tc>
          <w:tcPr>
            <w:tcW w:w="1294" w:type="dxa"/>
            <w:shd w:val="clear" w:color="auto" w:fill="auto"/>
            <w:vAlign w:val="center"/>
          </w:tcPr>
          <w:p w14:paraId="667CF202" w14:textId="77777777" w:rsidR="00E27BC4" w:rsidRPr="00FA2BE2" w:rsidRDefault="00E27BC4" w:rsidP="004A67A8">
            <w:pPr>
              <w:pStyle w:val="Tabelitekst"/>
              <w:spacing w:line="276" w:lineRule="auto"/>
              <w:jc w:val="both"/>
            </w:pPr>
            <w:r w:rsidRPr="00FA2BE2">
              <w:t>Mehed 54,9 Naised 58,0 (2021)</w:t>
            </w:r>
          </w:p>
        </w:tc>
        <w:tc>
          <w:tcPr>
            <w:tcW w:w="1256" w:type="dxa"/>
            <w:shd w:val="clear" w:color="auto" w:fill="auto"/>
            <w:vAlign w:val="center"/>
          </w:tcPr>
          <w:p w14:paraId="625D35BA" w14:textId="77777777" w:rsidR="00E27BC4" w:rsidRPr="00DC5DAB" w:rsidRDefault="00E27BC4" w:rsidP="004A67A8">
            <w:pPr>
              <w:pStyle w:val="Tabelitekst"/>
              <w:spacing w:line="276" w:lineRule="auto"/>
              <w:jc w:val="both"/>
              <w:rPr>
                <w:szCs w:val="20"/>
              </w:rPr>
            </w:pPr>
            <w:r w:rsidRPr="005729EA">
              <w:t>Mehed 57,0 Naised 59,6</w:t>
            </w:r>
          </w:p>
        </w:tc>
        <w:tc>
          <w:tcPr>
            <w:tcW w:w="1256" w:type="dxa"/>
            <w:shd w:val="clear" w:color="auto" w:fill="auto"/>
            <w:vAlign w:val="center"/>
          </w:tcPr>
          <w:p w14:paraId="2CE31C34" w14:textId="77777777" w:rsidR="00E27BC4" w:rsidRPr="00DC5DAB" w:rsidRDefault="00E27BC4" w:rsidP="004A67A8">
            <w:pPr>
              <w:pStyle w:val="Tabelitekst"/>
              <w:spacing w:line="276" w:lineRule="auto"/>
              <w:jc w:val="both"/>
              <w:rPr>
                <w:szCs w:val="20"/>
              </w:rPr>
            </w:pPr>
            <w:r w:rsidRPr="005729EA">
              <w:t>Mehed 57,7 Naised 60,1</w:t>
            </w:r>
          </w:p>
        </w:tc>
        <w:tc>
          <w:tcPr>
            <w:tcW w:w="1273" w:type="dxa"/>
            <w:vAlign w:val="center"/>
          </w:tcPr>
          <w:p w14:paraId="1FBDC57E" w14:textId="77777777" w:rsidR="00E27BC4" w:rsidRDefault="00E27BC4" w:rsidP="004A67A8">
            <w:pPr>
              <w:pStyle w:val="Tabelitekst"/>
              <w:spacing w:line="276" w:lineRule="auto"/>
              <w:jc w:val="both"/>
              <w:rPr>
                <w:szCs w:val="20"/>
              </w:rPr>
            </w:pPr>
            <w:r w:rsidRPr="005729EA">
              <w:t>Mehed 58,4</w:t>
            </w:r>
          </w:p>
          <w:p w14:paraId="4E4E3B01" w14:textId="77777777" w:rsidR="00E27BC4" w:rsidRPr="00DC5DAB" w:rsidRDefault="00E27BC4" w:rsidP="004A67A8">
            <w:pPr>
              <w:pStyle w:val="Tabelitekst"/>
              <w:spacing w:line="276" w:lineRule="auto"/>
              <w:jc w:val="both"/>
              <w:rPr>
                <w:szCs w:val="20"/>
              </w:rPr>
            </w:pPr>
            <w:r w:rsidRPr="005729EA">
              <w:t>Naised 60,5</w:t>
            </w:r>
          </w:p>
        </w:tc>
        <w:tc>
          <w:tcPr>
            <w:tcW w:w="1103" w:type="dxa"/>
            <w:vAlign w:val="center"/>
          </w:tcPr>
          <w:p w14:paraId="2A3A731A" w14:textId="77777777" w:rsidR="00E27BC4" w:rsidRDefault="00E27BC4" w:rsidP="004A67A8">
            <w:pPr>
              <w:pStyle w:val="Tabelitekst"/>
              <w:spacing w:line="276" w:lineRule="auto"/>
              <w:jc w:val="both"/>
              <w:rPr>
                <w:szCs w:val="20"/>
              </w:rPr>
            </w:pPr>
            <w:r w:rsidRPr="005729EA">
              <w:t>Mehed 59,1</w:t>
            </w:r>
          </w:p>
          <w:p w14:paraId="1F5E68D7" w14:textId="77777777" w:rsidR="00E27BC4" w:rsidRPr="00DC5DAB" w:rsidRDefault="00E27BC4" w:rsidP="004A67A8">
            <w:pPr>
              <w:pStyle w:val="Tabelitekst"/>
              <w:spacing w:line="276" w:lineRule="auto"/>
              <w:jc w:val="both"/>
              <w:rPr>
                <w:szCs w:val="20"/>
              </w:rPr>
            </w:pPr>
            <w:r w:rsidRPr="005729EA">
              <w:t>Naised 61,0</w:t>
            </w:r>
          </w:p>
        </w:tc>
      </w:tr>
    </w:tbl>
    <w:p w14:paraId="0EB23197" w14:textId="77777777" w:rsidR="00E27BC4" w:rsidRDefault="00E27BC4" w:rsidP="00E27BC4">
      <w:pPr>
        <w:spacing w:line="276" w:lineRule="auto"/>
      </w:pPr>
    </w:p>
    <w:p w14:paraId="652530EA" w14:textId="77777777" w:rsidR="00E27BC4" w:rsidRPr="00E27BC4" w:rsidRDefault="00E27BC4" w:rsidP="00E27BC4">
      <w:pPr>
        <w:pStyle w:val="Phitekst"/>
      </w:pPr>
      <w:r w:rsidRPr="00E27BC4">
        <w:t>Tervise tulemusvaldkonna programmid: tervist toetavate valikute programm, tervist toetava keskkonna programm ja inimkeskse tervishoiu programm on koostatud Rahvastiku tervise arengukava 2020–2030 elluviimiseks ja eesmärkide saavutamiseks. Programmid keskenduvad sellele, kuidas ja millised valikud peaksid inimesele olema kättesaadavad, kuidas hinnata keskkonnategurite mõju inimeste tervisele ning inimkesksusele tervishoiusüsteemis.</w:t>
      </w:r>
    </w:p>
    <w:p w14:paraId="5ED270A6" w14:textId="77777777" w:rsidR="00E27BC4" w:rsidRPr="00E27BC4" w:rsidRDefault="00E27BC4" w:rsidP="00E27BC4">
      <w:pPr>
        <w:pStyle w:val="Phitekst"/>
        <w:rPr>
          <w:rStyle w:val="Tugev"/>
          <w:rFonts w:cstheme="minorBidi"/>
          <w:b w:val="0"/>
          <w:bCs w:val="0"/>
        </w:rPr>
      </w:pPr>
      <w:r w:rsidRPr="00E27BC4">
        <w:t>Programmide eesmärkide saavutamise, tegevuste ja rahaliste vahendite kavandamise eest vastutab Sotsiaalministeerium kootöös valitsemisala asutustega.</w:t>
      </w:r>
    </w:p>
    <w:p w14:paraId="4A3882DF" w14:textId="3F9D73AE" w:rsidR="00E27BC4" w:rsidRPr="00731187" w:rsidRDefault="00E27BC4" w:rsidP="00731187">
      <w:pPr>
        <w:pStyle w:val="Pealkiri3tase"/>
        <w:rPr>
          <w:rStyle w:val="Tugev"/>
          <w:rFonts w:cstheme="majorBidi"/>
          <w:b/>
          <w:bCs w:val="0"/>
        </w:rPr>
      </w:pPr>
      <w:bookmarkStart w:id="39" w:name="_Toc113621007"/>
      <w:r w:rsidRPr="00731187">
        <w:rPr>
          <w:rStyle w:val="Tugev"/>
          <w:rFonts w:cstheme="majorBidi"/>
          <w:b/>
          <w:bCs w:val="0"/>
        </w:rPr>
        <w:t>2.2.1 Tervist toetavate valikute programm</w:t>
      </w:r>
      <w:bookmarkEnd w:id="39"/>
    </w:p>
    <w:p w14:paraId="7501746F" w14:textId="77777777" w:rsidR="00E27BC4" w:rsidRDefault="00E27BC4" w:rsidP="00E27BC4">
      <w:pPr>
        <w:pStyle w:val="Phitekst"/>
        <w:spacing w:line="276" w:lineRule="auto"/>
        <w:rPr>
          <w:rStyle w:val="Tugev"/>
        </w:rPr>
      </w:pPr>
      <w:r w:rsidRPr="00C76DF8">
        <w:rPr>
          <w:rStyle w:val="Tugev"/>
        </w:rPr>
        <w:t>Programmi eesmärk</w:t>
      </w:r>
    </w:p>
    <w:p w14:paraId="53DCB4D8" w14:textId="77777777" w:rsidR="00E27BC4" w:rsidRPr="00E27BC4" w:rsidRDefault="00E27BC4" w:rsidP="00E27BC4">
      <w:pPr>
        <w:pStyle w:val="Phitekst"/>
      </w:pPr>
      <w:r w:rsidRPr="00E27BC4">
        <w:rPr>
          <w:rStyle w:val="PhitekstChar"/>
        </w:rPr>
        <w:t>Tervise edendamiseks, riskikäitumise vähendamiseks ja elukaare üleselt tervisenäitajate parandamiseks on inimestel vajalikud toetavad võrgustikud, võimalused ja oskused teha tervist toetavaid valikuid olenemata vanusest, sissetulekust, haridustasemest või elukohast. Lihtsalt mõistetav tervisealane teave, vajalikud teenused ja tooted on kõigile kättesaadavad.</w:t>
      </w:r>
    </w:p>
    <w:p w14:paraId="5512994F" w14:textId="777225AE" w:rsidR="00E27BC4" w:rsidRDefault="00E27BC4" w:rsidP="00E27BC4">
      <w:pPr>
        <w:pStyle w:val="Pealdis"/>
        <w:spacing w:line="276" w:lineRule="auto"/>
      </w:pPr>
      <w:r>
        <w:t xml:space="preserve">Tabel </w:t>
      </w:r>
      <w:r w:rsidR="00AF12DC">
        <w:rPr>
          <w:noProof/>
        </w:rPr>
        <w:fldChar w:fldCharType="begin"/>
      </w:r>
      <w:r w:rsidR="00AF12DC">
        <w:rPr>
          <w:noProof/>
        </w:rPr>
        <w:instrText xml:space="preserve"> SEQ Tabel \* ARABIC </w:instrText>
      </w:r>
      <w:r w:rsidR="00AF12DC">
        <w:rPr>
          <w:noProof/>
        </w:rPr>
        <w:fldChar w:fldCharType="separate"/>
      </w:r>
      <w:r w:rsidR="006101EC">
        <w:rPr>
          <w:noProof/>
        </w:rPr>
        <w:t>9</w:t>
      </w:r>
      <w:r w:rsidR="00AF12DC">
        <w:rPr>
          <w:noProof/>
        </w:rPr>
        <w:fldChar w:fldCharType="end"/>
      </w:r>
      <w:r>
        <w:t xml:space="preserve">. </w:t>
      </w:r>
      <w:r w:rsidRPr="00566120">
        <w:t>Tervist toetavate valikute programm mõõdikud ja sihttasemed</w:t>
      </w:r>
      <w:r w:rsidRPr="006D56C2">
        <w:t>.</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9"/>
        <w:gridCol w:w="1166"/>
        <w:gridCol w:w="540"/>
        <w:gridCol w:w="540"/>
        <w:gridCol w:w="540"/>
        <w:gridCol w:w="540"/>
      </w:tblGrid>
      <w:tr w:rsidR="00E27BC4" w:rsidRPr="007935F0" w14:paraId="26C05BF7" w14:textId="77777777" w:rsidTr="004A67A8">
        <w:trPr>
          <w:trHeight w:val="964"/>
          <w:tblHeader/>
        </w:trPr>
        <w:tc>
          <w:tcPr>
            <w:tcW w:w="0" w:type="auto"/>
            <w:shd w:val="clear" w:color="auto" w:fill="2E74B5" w:themeFill="accent1" w:themeFillShade="BF"/>
            <w:vAlign w:val="center"/>
            <w:hideMark/>
          </w:tcPr>
          <w:p w14:paraId="4590598B" w14:textId="77777777" w:rsidR="00E27BC4" w:rsidRPr="007935F0" w:rsidRDefault="00E27BC4" w:rsidP="004A67A8">
            <w:pPr>
              <w:pStyle w:val="Tabelitekst"/>
              <w:spacing w:line="276" w:lineRule="auto"/>
              <w:jc w:val="both"/>
            </w:pPr>
            <w:r w:rsidRPr="007935F0">
              <w:t>Mõõdik/Sihttase</w:t>
            </w:r>
          </w:p>
        </w:tc>
        <w:tc>
          <w:tcPr>
            <w:tcW w:w="0" w:type="auto"/>
            <w:shd w:val="clear" w:color="auto" w:fill="2E74B5" w:themeFill="accent1" w:themeFillShade="BF"/>
            <w:vAlign w:val="center"/>
            <w:hideMark/>
          </w:tcPr>
          <w:p w14:paraId="4DC80E46" w14:textId="77777777" w:rsidR="00E27BC4" w:rsidRPr="007935F0" w:rsidRDefault="00E27BC4" w:rsidP="004A67A8">
            <w:pPr>
              <w:pStyle w:val="Tabelitekst"/>
              <w:spacing w:line="276" w:lineRule="auto"/>
              <w:jc w:val="both"/>
            </w:pPr>
            <w:r w:rsidRPr="007935F0">
              <w:t>Viimane tegelik tase</w:t>
            </w:r>
          </w:p>
        </w:tc>
        <w:tc>
          <w:tcPr>
            <w:tcW w:w="0" w:type="auto"/>
            <w:shd w:val="clear" w:color="auto" w:fill="2E74B5" w:themeFill="accent1" w:themeFillShade="BF"/>
            <w:vAlign w:val="center"/>
            <w:hideMark/>
          </w:tcPr>
          <w:p w14:paraId="0ED87909" w14:textId="77777777" w:rsidR="00E27BC4" w:rsidRPr="007935F0" w:rsidRDefault="00E27BC4" w:rsidP="004A67A8">
            <w:pPr>
              <w:pStyle w:val="Tabelitekst"/>
              <w:spacing w:line="276" w:lineRule="auto"/>
              <w:jc w:val="both"/>
            </w:pPr>
            <w:r w:rsidRPr="007935F0">
              <w:t>2023</w:t>
            </w:r>
          </w:p>
        </w:tc>
        <w:tc>
          <w:tcPr>
            <w:tcW w:w="0" w:type="auto"/>
            <w:shd w:val="clear" w:color="auto" w:fill="2E74B5" w:themeFill="accent1" w:themeFillShade="BF"/>
            <w:vAlign w:val="center"/>
          </w:tcPr>
          <w:p w14:paraId="21A80D70" w14:textId="77777777" w:rsidR="00E27BC4" w:rsidRPr="007935F0" w:rsidRDefault="00E27BC4" w:rsidP="004A67A8">
            <w:pPr>
              <w:pStyle w:val="Tabelitekst"/>
              <w:spacing w:line="276" w:lineRule="auto"/>
              <w:jc w:val="both"/>
            </w:pPr>
            <w:r>
              <w:t>2024</w:t>
            </w:r>
          </w:p>
        </w:tc>
        <w:tc>
          <w:tcPr>
            <w:tcW w:w="0" w:type="auto"/>
            <w:shd w:val="clear" w:color="auto" w:fill="2E74B5" w:themeFill="accent1" w:themeFillShade="BF"/>
            <w:vAlign w:val="center"/>
          </w:tcPr>
          <w:p w14:paraId="471839E2" w14:textId="77777777" w:rsidR="00E27BC4" w:rsidRDefault="00E27BC4" w:rsidP="004A67A8">
            <w:pPr>
              <w:pStyle w:val="Tabelitekst"/>
              <w:spacing w:line="276" w:lineRule="auto"/>
              <w:jc w:val="both"/>
            </w:pPr>
            <w:r>
              <w:t>2025</w:t>
            </w:r>
          </w:p>
        </w:tc>
        <w:tc>
          <w:tcPr>
            <w:tcW w:w="160" w:type="dxa"/>
            <w:shd w:val="clear" w:color="auto" w:fill="2E74B5" w:themeFill="accent1" w:themeFillShade="BF"/>
            <w:vAlign w:val="center"/>
          </w:tcPr>
          <w:p w14:paraId="077175C9" w14:textId="77777777" w:rsidR="00E27BC4" w:rsidRDefault="00E27BC4" w:rsidP="004A67A8">
            <w:pPr>
              <w:pStyle w:val="Tabelitekst"/>
              <w:spacing w:line="276" w:lineRule="auto"/>
              <w:jc w:val="both"/>
            </w:pPr>
            <w:r>
              <w:t>2026</w:t>
            </w:r>
          </w:p>
        </w:tc>
      </w:tr>
      <w:tr w:rsidR="00E27BC4" w:rsidRPr="007935F0" w14:paraId="3CA09E31" w14:textId="77777777" w:rsidTr="004A67A8">
        <w:trPr>
          <w:trHeight w:val="1183"/>
          <w:tblHeader/>
        </w:trPr>
        <w:tc>
          <w:tcPr>
            <w:tcW w:w="0" w:type="auto"/>
            <w:vAlign w:val="center"/>
            <w:hideMark/>
          </w:tcPr>
          <w:p w14:paraId="3C94D232" w14:textId="77777777" w:rsidR="00E27BC4" w:rsidRPr="0051134A" w:rsidRDefault="00E27BC4" w:rsidP="004A67A8">
            <w:pPr>
              <w:pStyle w:val="Tabelitekst"/>
              <w:spacing w:line="276" w:lineRule="auto"/>
              <w:jc w:val="both"/>
            </w:pPr>
            <w:r w:rsidRPr="0051134A">
              <w:t>Standarditud enneaegse suremuse kordaja (30–69-aastaste suremus kroonilistesse mittenakkushaigustesse 100 000 sama vana elaniku kohta) on vähenenud</w:t>
            </w:r>
          </w:p>
          <w:p w14:paraId="34509C3C" w14:textId="77777777" w:rsidR="00E27BC4" w:rsidRPr="00AA4BC0" w:rsidRDefault="00E27BC4" w:rsidP="004A67A8">
            <w:pPr>
              <w:pStyle w:val="Tabelitekst"/>
              <w:spacing w:line="276" w:lineRule="auto"/>
              <w:jc w:val="both"/>
              <w:rPr>
                <w:i/>
              </w:rPr>
            </w:pPr>
            <w:r w:rsidRPr="0051134A">
              <w:rPr>
                <w:i/>
                <w:iCs/>
              </w:rPr>
              <w:t>Allikas: Maailma Terviseorganisatsioon</w:t>
            </w:r>
          </w:p>
        </w:tc>
        <w:tc>
          <w:tcPr>
            <w:tcW w:w="0" w:type="auto"/>
            <w:shd w:val="clear" w:color="auto" w:fill="auto"/>
            <w:vAlign w:val="center"/>
          </w:tcPr>
          <w:p w14:paraId="13867BFF" w14:textId="77777777" w:rsidR="00E27BC4" w:rsidRPr="0051134A" w:rsidRDefault="00E27BC4" w:rsidP="004A67A8">
            <w:pPr>
              <w:pStyle w:val="Tabelitekst"/>
              <w:spacing w:line="276" w:lineRule="auto"/>
              <w:jc w:val="both"/>
            </w:pPr>
            <w:r w:rsidRPr="0051134A">
              <w:t>367,0 (2015)</w:t>
            </w:r>
          </w:p>
        </w:tc>
        <w:tc>
          <w:tcPr>
            <w:tcW w:w="0" w:type="auto"/>
            <w:shd w:val="clear" w:color="auto" w:fill="auto"/>
            <w:vAlign w:val="center"/>
          </w:tcPr>
          <w:p w14:paraId="294FA314" w14:textId="77777777" w:rsidR="00E27BC4" w:rsidRPr="0051134A" w:rsidRDefault="00E27BC4" w:rsidP="004A67A8">
            <w:pPr>
              <w:pStyle w:val="Tabelitekst"/>
              <w:spacing w:line="276" w:lineRule="auto"/>
              <w:jc w:val="both"/>
            </w:pPr>
            <w:r w:rsidRPr="0051134A">
              <w:t>308</w:t>
            </w:r>
          </w:p>
        </w:tc>
        <w:tc>
          <w:tcPr>
            <w:tcW w:w="0" w:type="auto"/>
            <w:vAlign w:val="center"/>
          </w:tcPr>
          <w:p w14:paraId="6F300E01" w14:textId="77777777" w:rsidR="00E27BC4" w:rsidRPr="0051134A" w:rsidRDefault="00E27BC4" w:rsidP="004A67A8">
            <w:pPr>
              <w:pStyle w:val="Tabelitekst"/>
              <w:spacing w:line="276" w:lineRule="auto"/>
              <w:jc w:val="both"/>
            </w:pPr>
            <w:r w:rsidRPr="0051134A">
              <w:t>301</w:t>
            </w:r>
          </w:p>
        </w:tc>
        <w:tc>
          <w:tcPr>
            <w:tcW w:w="0" w:type="auto"/>
            <w:vAlign w:val="center"/>
          </w:tcPr>
          <w:p w14:paraId="2196311B" w14:textId="77777777" w:rsidR="00E27BC4" w:rsidRPr="0051134A" w:rsidRDefault="00E27BC4" w:rsidP="004A67A8">
            <w:pPr>
              <w:pStyle w:val="Tabelitekst"/>
              <w:spacing w:line="276" w:lineRule="auto"/>
              <w:jc w:val="both"/>
            </w:pPr>
            <w:r w:rsidRPr="0051134A">
              <w:t>294</w:t>
            </w:r>
          </w:p>
        </w:tc>
        <w:tc>
          <w:tcPr>
            <w:tcW w:w="160" w:type="dxa"/>
            <w:vAlign w:val="center"/>
          </w:tcPr>
          <w:p w14:paraId="19E68C49" w14:textId="77777777" w:rsidR="00E27BC4" w:rsidRDefault="00E27BC4" w:rsidP="004A67A8">
            <w:pPr>
              <w:pStyle w:val="Tabelitekst"/>
              <w:spacing w:line="276" w:lineRule="auto"/>
              <w:jc w:val="both"/>
            </w:pPr>
            <w:r>
              <w:t>286</w:t>
            </w:r>
          </w:p>
        </w:tc>
      </w:tr>
    </w:tbl>
    <w:p w14:paraId="78E19730" w14:textId="77777777" w:rsidR="00E27BC4" w:rsidRPr="006D56C2" w:rsidRDefault="00E27BC4" w:rsidP="00E27BC4">
      <w:pPr>
        <w:spacing w:line="276" w:lineRule="auto"/>
        <w:rPr>
          <w:color w:val="000000" w:themeColor="text1"/>
          <w:szCs w:val="24"/>
        </w:rPr>
      </w:pPr>
    </w:p>
    <w:p w14:paraId="6F983E57" w14:textId="77777777" w:rsidR="00D03E81" w:rsidRDefault="00D03E81" w:rsidP="00E27BC4">
      <w:pPr>
        <w:pStyle w:val="Phitekst"/>
        <w:spacing w:line="276" w:lineRule="auto"/>
        <w:rPr>
          <w:rStyle w:val="Tugev"/>
        </w:rPr>
      </w:pPr>
    </w:p>
    <w:p w14:paraId="01720108" w14:textId="15EAE678" w:rsidR="00E27BC4" w:rsidRDefault="00E27BC4" w:rsidP="00E27BC4">
      <w:pPr>
        <w:pStyle w:val="Phitekst"/>
        <w:spacing w:line="276" w:lineRule="auto"/>
        <w:rPr>
          <w:rStyle w:val="Tugev"/>
        </w:rPr>
      </w:pPr>
      <w:r w:rsidRPr="00F62F49">
        <w:rPr>
          <w:rStyle w:val="Tugev"/>
        </w:rPr>
        <w:lastRenderedPageBreak/>
        <w:t>Olulised tegevused 202</w:t>
      </w:r>
      <w:r>
        <w:rPr>
          <w:rStyle w:val="Tugev"/>
        </w:rPr>
        <w:t>3–</w:t>
      </w:r>
      <w:r w:rsidRPr="00F62F49">
        <w:rPr>
          <w:rStyle w:val="Tugev"/>
        </w:rPr>
        <w:t>202</w:t>
      </w:r>
      <w:r>
        <w:rPr>
          <w:rStyle w:val="Tugev"/>
        </w:rPr>
        <w:t>6</w:t>
      </w:r>
      <w:r w:rsidRPr="00F62F49">
        <w:rPr>
          <w:rStyle w:val="Tugev"/>
        </w:rPr>
        <w:t xml:space="preserve"> eesmärkide täitmiseks</w:t>
      </w:r>
      <w:r>
        <w:rPr>
          <w:rStyle w:val="Tugev"/>
        </w:rPr>
        <w:t xml:space="preserve"> </w:t>
      </w:r>
    </w:p>
    <w:p w14:paraId="0D9E354D" w14:textId="77777777" w:rsidR="00E27BC4" w:rsidRPr="00E27BC4" w:rsidRDefault="00E27BC4" w:rsidP="00E27BC4">
      <w:pPr>
        <w:pStyle w:val="Loetelupunktidega"/>
      </w:pPr>
      <w:r w:rsidRPr="00E27BC4">
        <w:t>Lähtuvalt valdkondadeülese ennetuse kokkuleppest viiakse koostöös erinevate osapooltega ellu kokkulepitud tegevusi haiguste ennetamiseks ja tervise edendamiseks.</w:t>
      </w:r>
    </w:p>
    <w:p w14:paraId="096F7097" w14:textId="77777777" w:rsidR="00E27BC4" w:rsidRPr="00E27BC4" w:rsidRDefault="00E27BC4" w:rsidP="00E27BC4">
      <w:pPr>
        <w:pStyle w:val="Loetelupunktidega"/>
      </w:pPr>
      <w:r w:rsidRPr="00E27BC4">
        <w:t>Laste ja noorte vaimse tervise toetamiseks viiakse ellu uusi algatusi erinevate partnerite koostöös. Näiteks Innoprogrammis lahenduste otsimine laste vaimse tervise toetamiseks; vaimset tervist väärtustava tulevikukooli katsetamine; MTÜ Vaikuseminutid veebikoolituste „Enesejuhtimise baaskursus“ ja „Teadliku õpetaja kursus“ läbiviimise toetamine koostöös HTMi ja KOVidega jne.</w:t>
      </w:r>
    </w:p>
    <w:p w14:paraId="133F16E1" w14:textId="77777777" w:rsidR="00E27BC4" w:rsidRPr="00E27BC4" w:rsidRDefault="00E27BC4" w:rsidP="00E27BC4">
      <w:pPr>
        <w:pStyle w:val="Loetelupunktidega"/>
      </w:pPr>
      <w:r w:rsidRPr="00E27BC4">
        <w:t>Alustatud on koduvigastuste põhjuste analüüsimist ja ennetustavade kaardistamist. Koostatav ülevaade on sisend selleks, et kohalike omavalitsuste tasandil oleks võimalik kavandada sobilikke koduohutusega seotud ennetustegevusi ning lõimida neid juba toimuvatesse tegevustesse.</w:t>
      </w:r>
    </w:p>
    <w:p w14:paraId="765D728A" w14:textId="77777777" w:rsidR="00E27BC4" w:rsidRPr="00E27BC4" w:rsidRDefault="00E27BC4" w:rsidP="00E27BC4">
      <w:pPr>
        <w:pStyle w:val="Loetelupunktidega"/>
      </w:pPr>
      <w:r w:rsidRPr="00E27BC4">
        <w:t>Toidu koostise parendamise ehk reformuleerimise edasiste tegevuste planeerimiseks on Tervise Arengu Instituut ja Sotsiaalministeerium koostanud toidu reformuleerimise tegevuskava, et seada eesmärgid soola, lisatud suhkrute ja küllastunud rasvhapete sisalduse järkjärguliseks vähendamiseks teatud toidugruppides. Toidu reformuleerimine aitab rahvastiku seas vähendada soola, suhkru ja küllastunud rasvade tarbimist.</w:t>
      </w:r>
    </w:p>
    <w:p w14:paraId="7A00148C" w14:textId="77777777" w:rsidR="00E27BC4" w:rsidRPr="00E27BC4" w:rsidRDefault="00E27BC4" w:rsidP="00E27BC4">
      <w:pPr>
        <w:pStyle w:val="Loetelupunktidega"/>
      </w:pPr>
      <w:r w:rsidRPr="00E27BC4">
        <w:t>Tervise Arengu Instituut on kohandanud 2018. aastal kaardistatud toidu pakendipõhiseid andmeid toidu reformuleerimise Euroopa Liidu üleseks hindamiseks ja andmebaasi loomiseks (ELi ühistegevuse projekt Best-ReMap).</w:t>
      </w:r>
    </w:p>
    <w:p w14:paraId="7021438E" w14:textId="77777777" w:rsidR="00E27BC4" w:rsidRPr="00E27BC4" w:rsidRDefault="00E27BC4" w:rsidP="00E27BC4">
      <w:pPr>
        <w:pStyle w:val="Loetelupunktidega"/>
      </w:pPr>
      <w:r w:rsidRPr="00E27BC4">
        <w:t>Tervise Arengu Instituudi ja Sotsiaalministeeriumi koostöös on valminud juhis Eesti Ringhäälingute Liidule eneseregulatsiooni koostamiseks audiovisuaalmeedia äriteadete osas, mille eesmärk oleks tõhusalt vähendada laste kokkupuudet suure rasva-, suhkru- ja soolasisaldusega toitude reklaamiga, et seeläbi aidata kaasa laste tasakaalustatud toitumise edendamisele.</w:t>
      </w:r>
    </w:p>
    <w:p w14:paraId="472992CD" w14:textId="77777777" w:rsidR="00E27BC4" w:rsidRPr="00E27BC4" w:rsidRDefault="00E27BC4" w:rsidP="00E27BC4">
      <w:pPr>
        <w:pStyle w:val="Loetelupunktidega"/>
      </w:pPr>
      <w:r w:rsidRPr="00E27BC4">
        <w:t>Ülekaalulisuse ja rasvumise leviku tõkestamiseks ning langustrendi saavutamiseks on Eestis uuendamisel toitumise ja liikumise roheline raamat, millest järgnevatel aastatel lähtuda tegevuste planeerimisel ja elluviimisel.</w:t>
      </w:r>
    </w:p>
    <w:p w14:paraId="20F191D3" w14:textId="77777777" w:rsidR="00E27BC4" w:rsidRPr="00E27BC4" w:rsidRDefault="00E27BC4" w:rsidP="00E27BC4">
      <w:pPr>
        <w:pStyle w:val="Loetelupunktidega"/>
      </w:pPr>
      <w:r w:rsidRPr="00E27BC4">
        <w:t>Jätkub alkoholipoliitika rohelise raamatu elluviimine, pöörates tähelepanu poliitikamuudatuste eesmärgipärasele elluviimisele ja hinnates seda, missugust mõju on praktikas kaasa toonud juba vastu võetud poliitikamuudatused (sh alkohoolsete jookide reklaamipiirangud ja jaekaubandusele kehtivate nähtavuspiirangud), toimub  alkoholitarbimise seire andmekvaliteedi parandamine.</w:t>
      </w:r>
    </w:p>
    <w:p w14:paraId="6E740CD6" w14:textId="77777777" w:rsidR="00E27BC4" w:rsidRPr="00E27BC4" w:rsidRDefault="00E27BC4" w:rsidP="00E27BC4">
      <w:pPr>
        <w:pStyle w:val="Loetelupunktidega"/>
      </w:pPr>
      <w:r w:rsidRPr="00E27BC4">
        <w:t>Jätkub tubakapoliitika rohelise raamatu elluviimine, pöörates tähelepanu nikotiini tarbimise vähendamisele ja tubakast loobumise nõustamise teenuse kättesaadavuse suurendamisele ning arendamisele, arvestades alternatiivsete tubakatoodete ning nikotiinitoodete tarbimise levimust, toetatakse tubakatoodete jälgitavuse süsteemi (Track ja Trace) rakendamist.</w:t>
      </w:r>
    </w:p>
    <w:p w14:paraId="751D6EFE" w14:textId="77777777" w:rsidR="00E27BC4" w:rsidRPr="00E27BC4" w:rsidRDefault="00E27BC4" w:rsidP="00E27BC4">
      <w:pPr>
        <w:pStyle w:val="Loetelupunktidega"/>
      </w:pPr>
      <w:r w:rsidRPr="00E27BC4">
        <w:t>Koostatakse ja viiakse ellu laiapõhjalise ning pikaajalise immuniseerimise strateegia/tegevuskava, et suurendada rahvatervise seisukohast riiklikult oluliste vaktsineerimiste hõlmatust elanikkonnas ja teha inimestele lihtsamalt kättesaadavaks tõenduspõhine info vaktsineerimisest.</w:t>
      </w:r>
    </w:p>
    <w:p w14:paraId="0537ECDB" w14:textId="77777777" w:rsidR="00E27BC4" w:rsidRPr="00AA4BC0" w:rsidRDefault="00E27BC4" w:rsidP="00E27BC4">
      <w:pPr>
        <w:pStyle w:val="Loetelupunktidega"/>
        <w:numPr>
          <w:ilvl w:val="0"/>
          <w:numId w:val="0"/>
        </w:numPr>
        <w:spacing w:line="276" w:lineRule="auto"/>
        <w:ind w:left="227"/>
        <w:rPr>
          <w:rStyle w:val="Tugev"/>
          <w:rFonts w:cstheme="minorBidi"/>
          <w:b w:val="0"/>
        </w:rPr>
      </w:pPr>
    </w:p>
    <w:p w14:paraId="4D918D19" w14:textId="53692C8C" w:rsidR="00E27BC4" w:rsidRPr="00731187" w:rsidRDefault="00E27BC4" w:rsidP="00731187">
      <w:pPr>
        <w:pStyle w:val="Pealkiri3tase"/>
        <w:rPr>
          <w:rStyle w:val="Tugev"/>
          <w:rFonts w:cstheme="majorBidi"/>
          <w:b/>
          <w:bCs w:val="0"/>
        </w:rPr>
      </w:pPr>
      <w:bookmarkStart w:id="40" w:name="_Toc113621008"/>
      <w:r w:rsidRPr="00731187">
        <w:rPr>
          <w:rStyle w:val="Tugev"/>
          <w:rFonts w:cstheme="majorBidi"/>
          <w:b/>
          <w:bCs w:val="0"/>
        </w:rPr>
        <w:t>2.2.2 Tervist toetava keskkonna programm</w:t>
      </w:r>
      <w:bookmarkEnd w:id="40"/>
    </w:p>
    <w:p w14:paraId="63DEE7E0" w14:textId="77777777" w:rsidR="00E27BC4" w:rsidRPr="00AA4BC0" w:rsidRDefault="00E27BC4" w:rsidP="00E27BC4">
      <w:pPr>
        <w:pStyle w:val="Phitekst"/>
        <w:spacing w:line="276" w:lineRule="auto"/>
        <w:rPr>
          <w:rFonts w:ascii="Georgia" w:hAnsi="Georgia" w:cs="Times New Roman"/>
          <w:b/>
          <w:sz w:val="20"/>
          <w:szCs w:val="20"/>
        </w:rPr>
      </w:pPr>
      <w:r w:rsidRPr="0099427A">
        <w:rPr>
          <w:rStyle w:val="Tugev"/>
        </w:rPr>
        <w:t>Programmi eesmärk</w:t>
      </w:r>
    </w:p>
    <w:p w14:paraId="79725683" w14:textId="77777777" w:rsidR="00E27BC4" w:rsidRPr="00E27BC4" w:rsidRDefault="00E27BC4" w:rsidP="00E27BC4">
      <w:pPr>
        <w:pStyle w:val="Phitekst"/>
      </w:pPr>
      <w:r w:rsidRPr="00E27BC4">
        <w:t>Kõikide Eesti elanike elukeskkond on muutunud tervist toetavamaks ning teave võimalikest keskkonnast tulenevatest terviseriskidest ja nende vähendamise viisidest on õigel ajal kergelt kättesaadav.</w:t>
      </w:r>
    </w:p>
    <w:p w14:paraId="326DCD23" w14:textId="78A4159B" w:rsidR="00E27BC4" w:rsidRPr="00285D69" w:rsidRDefault="00E27BC4" w:rsidP="00E27BC4">
      <w:pPr>
        <w:pStyle w:val="Pealdis"/>
        <w:spacing w:line="276" w:lineRule="auto"/>
        <w:rPr>
          <w:lang w:eastAsia="zh-CN"/>
        </w:rPr>
      </w:pPr>
      <w:r>
        <w:lastRenderedPageBreak/>
        <w:t xml:space="preserve">Tabel </w:t>
      </w:r>
      <w:r w:rsidR="00AF12DC">
        <w:rPr>
          <w:noProof/>
        </w:rPr>
        <w:fldChar w:fldCharType="begin"/>
      </w:r>
      <w:r w:rsidR="00AF12DC">
        <w:rPr>
          <w:noProof/>
        </w:rPr>
        <w:instrText xml:space="preserve"> SEQ Tabel \* ARABIC </w:instrText>
      </w:r>
      <w:r w:rsidR="00AF12DC">
        <w:rPr>
          <w:noProof/>
        </w:rPr>
        <w:fldChar w:fldCharType="separate"/>
      </w:r>
      <w:r w:rsidR="006101EC">
        <w:rPr>
          <w:noProof/>
        </w:rPr>
        <w:t>10</w:t>
      </w:r>
      <w:r w:rsidR="00AF12DC">
        <w:rPr>
          <w:noProof/>
        </w:rPr>
        <w:fldChar w:fldCharType="end"/>
      </w:r>
      <w:r>
        <w:t xml:space="preserve">. </w:t>
      </w:r>
      <w:r w:rsidRPr="00B34158">
        <w:t>Tervis</w:t>
      </w:r>
      <w:r>
        <w:t>t toetava keskkonna</w:t>
      </w:r>
      <w:r w:rsidRPr="00B34158">
        <w:t xml:space="preserve"> programmi mõõdikud ja sihttasemed</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71"/>
        <w:gridCol w:w="1069"/>
        <w:gridCol w:w="1006"/>
        <w:gridCol w:w="1006"/>
        <w:gridCol w:w="1001"/>
        <w:gridCol w:w="917"/>
      </w:tblGrid>
      <w:tr w:rsidR="00E27BC4" w:rsidRPr="007935F0" w14:paraId="41705C63" w14:textId="77777777" w:rsidTr="004A67A8">
        <w:trPr>
          <w:trHeight w:val="943"/>
          <w:tblHeader/>
        </w:trPr>
        <w:tc>
          <w:tcPr>
            <w:tcW w:w="4071" w:type="dxa"/>
            <w:shd w:val="clear" w:color="auto" w:fill="2E74B5" w:themeFill="accent1" w:themeFillShade="BF"/>
            <w:vAlign w:val="center"/>
            <w:hideMark/>
          </w:tcPr>
          <w:p w14:paraId="396380C5" w14:textId="77777777" w:rsidR="00E27BC4" w:rsidRPr="007935F0" w:rsidRDefault="00E27BC4" w:rsidP="004A67A8">
            <w:pPr>
              <w:pStyle w:val="Tabelitekst"/>
              <w:spacing w:line="276" w:lineRule="auto"/>
              <w:jc w:val="both"/>
            </w:pPr>
            <w:r w:rsidRPr="007935F0">
              <w:t>Mõõdik/Sihttase</w:t>
            </w:r>
          </w:p>
        </w:tc>
        <w:tc>
          <w:tcPr>
            <w:tcW w:w="1069" w:type="dxa"/>
            <w:shd w:val="clear" w:color="auto" w:fill="2E74B5" w:themeFill="accent1" w:themeFillShade="BF"/>
            <w:vAlign w:val="center"/>
            <w:hideMark/>
          </w:tcPr>
          <w:p w14:paraId="394FE33A" w14:textId="77777777" w:rsidR="00E27BC4" w:rsidRPr="007935F0" w:rsidRDefault="00E27BC4" w:rsidP="004A67A8">
            <w:pPr>
              <w:pStyle w:val="Tabelitekst"/>
              <w:spacing w:line="276" w:lineRule="auto"/>
              <w:jc w:val="both"/>
            </w:pPr>
            <w:r w:rsidRPr="007935F0">
              <w:t>Viimane tegelik tase</w:t>
            </w:r>
          </w:p>
        </w:tc>
        <w:tc>
          <w:tcPr>
            <w:tcW w:w="1006" w:type="dxa"/>
            <w:shd w:val="clear" w:color="auto" w:fill="2E74B5" w:themeFill="accent1" w:themeFillShade="BF"/>
            <w:vAlign w:val="center"/>
            <w:hideMark/>
          </w:tcPr>
          <w:p w14:paraId="48CD03DB" w14:textId="77777777" w:rsidR="00E27BC4" w:rsidRPr="007935F0" w:rsidRDefault="00E27BC4" w:rsidP="004A67A8">
            <w:pPr>
              <w:pStyle w:val="Tabelitekst"/>
              <w:spacing w:line="276" w:lineRule="auto"/>
              <w:jc w:val="both"/>
            </w:pPr>
            <w:r w:rsidRPr="007935F0">
              <w:t>202</w:t>
            </w:r>
            <w:r>
              <w:t>3</w:t>
            </w:r>
          </w:p>
        </w:tc>
        <w:tc>
          <w:tcPr>
            <w:tcW w:w="1006" w:type="dxa"/>
            <w:shd w:val="clear" w:color="auto" w:fill="2E74B5" w:themeFill="accent1" w:themeFillShade="BF"/>
            <w:vAlign w:val="center"/>
            <w:hideMark/>
          </w:tcPr>
          <w:p w14:paraId="7C19D5F3" w14:textId="77777777" w:rsidR="00E27BC4" w:rsidRPr="007935F0" w:rsidRDefault="00E27BC4" w:rsidP="004A67A8">
            <w:pPr>
              <w:pStyle w:val="Tabelitekst"/>
              <w:spacing w:line="276" w:lineRule="auto"/>
              <w:jc w:val="both"/>
            </w:pPr>
            <w:r w:rsidRPr="007935F0">
              <w:t>202</w:t>
            </w:r>
            <w:r>
              <w:t>4</w:t>
            </w:r>
          </w:p>
        </w:tc>
        <w:tc>
          <w:tcPr>
            <w:tcW w:w="1001" w:type="dxa"/>
            <w:shd w:val="clear" w:color="auto" w:fill="2E74B5" w:themeFill="accent1" w:themeFillShade="BF"/>
            <w:vAlign w:val="center"/>
          </w:tcPr>
          <w:p w14:paraId="0631D2FA" w14:textId="77777777" w:rsidR="00E27BC4" w:rsidRPr="007935F0" w:rsidRDefault="00E27BC4" w:rsidP="004A67A8">
            <w:pPr>
              <w:pStyle w:val="Tabelitekst"/>
              <w:spacing w:line="276" w:lineRule="auto"/>
              <w:jc w:val="both"/>
            </w:pPr>
            <w:r>
              <w:t>2025</w:t>
            </w:r>
          </w:p>
        </w:tc>
        <w:tc>
          <w:tcPr>
            <w:tcW w:w="917" w:type="dxa"/>
            <w:shd w:val="clear" w:color="auto" w:fill="2E74B5" w:themeFill="accent1" w:themeFillShade="BF"/>
            <w:vAlign w:val="center"/>
          </w:tcPr>
          <w:p w14:paraId="40777280" w14:textId="77777777" w:rsidR="00E27BC4" w:rsidRDefault="00E27BC4" w:rsidP="004A67A8">
            <w:pPr>
              <w:pStyle w:val="Tabelitekst"/>
              <w:spacing w:line="276" w:lineRule="auto"/>
              <w:jc w:val="both"/>
            </w:pPr>
            <w:r>
              <w:t>2026</w:t>
            </w:r>
          </w:p>
        </w:tc>
      </w:tr>
      <w:tr w:rsidR="00E27BC4" w:rsidRPr="007935F0" w14:paraId="48206200" w14:textId="77777777" w:rsidTr="004A67A8">
        <w:trPr>
          <w:trHeight w:val="1325"/>
        </w:trPr>
        <w:tc>
          <w:tcPr>
            <w:tcW w:w="4071" w:type="dxa"/>
            <w:vAlign w:val="center"/>
            <w:hideMark/>
          </w:tcPr>
          <w:p w14:paraId="0E950B2C" w14:textId="77777777" w:rsidR="00E27BC4" w:rsidRPr="007935F0" w:rsidRDefault="00E27BC4" w:rsidP="004A67A8">
            <w:pPr>
              <w:pStyle w:val="Tabelitekst"/>
              <w:spacing w:line="276" w:lineRule="auto"/>
              <w:jc w:val="both"/>
            </w:pPr>
            <w:r w:rsidRPr="00A4112C">
              <w:t>Keskkonnast, sh töökeskkonnast tingitud enneaegse suremuse ja haigestumuse tõttu kaotatud eluaastate arv 100 000 elaniku kohta</w:t>
            </w:r>
          </w:p>
          <w:p w14:paraId="06DA5C39" w14:textId="77777777" w:rsidR="00E27BC4" w:rsidRPr="00A80CE1" w:rsidRDefault="00E27BC4" w:rsidP="004A67A8">
            <w:pPr>
              <w:pStyle w:val="Tabelitekst"/>
              <w:spacing w:line="276" w:lineRule="auto"/>
              <w:jc w:val="both"/>
              <w:rPr>
                <w:i/>
                <w:color w:val="A6A6A6" w:themeColor="background1" w:themeShade="A6"/>
              </w:rPr>
            </w:pPr>
            <w:r w:rsidRPr="00AA4BC0">
              <w:rPr>
                <w:i/>
              </w:rPr>
              <w:t>Allikas: Washingtoni Ülikooli tervise ökonomeetria ja hindamise instituut</w:t>
            </w:r>
          </w:p>
        </w:tc>
        <w:tc>
          <w:tcPr>
            <w:tcW w:w="1069" w:type="dxa"/>
            <w:shd w:val="clear" w:color="auto" w:fill="auto"/>
            <w:vAlign w:val="center"/>
          </w:tcPr>
          <w:p w14:paraId="0210A3E5" w14:textId="77777777" w:rsidR="00E27BC4" w:rsidRDefault="00E27BC4" w:rsidP="004A67A8">
            <w:pPr>
              <w:pStyle w:val="Tabelitekst"/>
              <w:spacing w:line="276" w:lineRule="auto"/>
              <w:jc w:val="both"/>
            </w:pPr>
            <w:r>
              <w:t>1 709</w:t>
            </w:r>
          </w:p>
          <w:p w14:paraId="536C299C" w14:textId="77777777" w:rsidR="00E27BC4" w:rsidRPr="007935F0" w:rsidRDefault="00E27BC4" w:rsidP="004A67A8">
            <w:pPr>
              <w:pStyle w:val="Tabelitekst"/>
              <w:spacing w:line="276" w:lineRule="auto"/>
              <w:jc w:val="both"/>
            </w:pPr>
            <w:r w:rsidRPr="007935F0">
              <w:t>(201</w:t>
            </w:r>
            <w:r>
              <w:t>9</w:t>
            </w:r>
            <w:r w:rsidRPr="007935F0">
              <w:t>)</w:t>
            </w:r>
          </w:p>
        </w:tc>
        <w:tc>
          <w:tcPr>
            <w:tcW w:w="1006" w:type="dxa"/>
            <w:vAlign w:val="center"/>
          </w:tcPr>
          <w:p w14:paraId="77851FF6" w14:textId="77777777" w:rsidR="00E27BC4" w:rsidRPr="007935F0" w:rsidRDefault="00E27BC4" w:rsidP="004A67A8">
            <w:pPr>
              <w:pStyle w:val="Tabelitekst"/>
              <w:spacing w:line="276" w:lineRule="auto"/>
              <w:jc w:val="both"/>
            </w:pPr>
            <w:r w:rsidRPr="00813121">
              <w:t>1</w:t>
            </w:r>
            <w:r>
              <w:t>399</w:t>
            </w:r>
          </w:p>
        </w:tc>
        <w:tc>
          <w:tcPr>
            <w:tcW w:w="1006" w:type="dxa"/>
            <w:shd w:val="clear" w:color="auto" w:fill="auto"/>
            <w:vAlign w:val="center"/>
          </w:tcPr>
          <w:p w14:paraId="49280C7D" w14:textId="77777777" w:rsidR="00E27BC4" w:rsidRPr="007935F0" w:rsidRDefault="00E27BC4" w:rsidP="004A67A8">
            <w:pPr>
              <w:pStyle w:val="Tabelitekst"/>
              <w:spacing w:line="276" w:lineRule="auto"/>
              <w:jc w:val="both"/>
            </w:pPr>
            <w:r w:rsidRPr="00813121">
              <w:t>1</w:t>
            </w:r>
            <w:r>
              <w:t>363</w:t>
            </w:r>
          </w:p>
        </w:tc>
        <w:tc>
          <w:tcPr>
            <w:tcW w:w="1001" w:type="dxa"/>
            <w:vAlign w:val="center"/>
          </w:tcPr>
          <w:p w14:paraId="2073F573" w14:textId="77777777" w:rsidR="00E27BC4" w:rsidRPr="00813121" w:rsidRDefault="00E27BC4" w:rsidP="004A67A8">
            <w:pPr>
              <w:pStyle w:val="Tabelitekst"/>
              <w:spacing w:line="276" w:lineRule="auto"/>
              <w:jc w:val="both"/>
            </w:pPr>
            <w:r>
              <w:t>1363</w:t>
            </w:r>
          </w:p>
        </w:tc>
        <w:tc>
          <w:tcPr>
            <w:tcW w:w="917" w:type="dxa"/>
            <w:vAlign w:val="center"/>
          </w:tcPr>
          <w:p w14:paraId="1B9BEEAF" w14:textId="77777777" w:rsidR="00E27BC4" w:rsidRDefault="00E27BC4" w:rsidP="004A67A8">
            <w:pPr>
              <w:pStyle w:val="Tabelitekst"/>
              <w:spacing w:line="276" w:lineRule="auto"/>
              <w:jc w:val="both"/>
            </w:pPr>
            <w:r>
              <w:t>1328</w:t>
            </w:r>
          </w:p>
        </w:tc>
      </w:tr>
    </w:tbl>
    <w:p w14:paraId="1D5C7D35" w14:textId="77777777" w:rsidR="00E27BC4" w:rsidRDefault="00E27BC4" w:rsidP="00E27BC4">
      <w:pPr>
        <w:pStyle w:val="Phitekst"/>
        <w:spacing w:line="276" w:lineRule="auto"/>
        <w:rPr>
          <w:rStyle w:val="Tugev"/>
        </w:rPr>
      </w:pPr>
    </w:p>
    <w:p w14:paraId="003C209E" w14:textId="77777777" w:rsidR="00E27BC4" w:rsidRPr="008D197E" w:rsidRDefault="00E27BC4" w:rsidP="00E27BC4">
      <w:pPr>
        <w:pStyle w:val="Phitekst"/>
        <w:spacing w:line="276" w:lineRule="auto"/>
        <w:rPr>
          <w:rStyle w:val="Tugev"/>
        </w:rPr>
      </w:pPr>
      <w:r w:rsidRPr="00F62F49">
        <w:rPr>
          <w:rStyle w:val="Tugev"/>
        </w:rPr>
        <w:t>Olulised tegevused 202</w:t>
      </w:r>
      <w:r>
        <w:rPr>
          <w:rStyle w:val="Tugev"/>
        </w:rPr>
        <w:t>3</w:t>
      </w:r>
      <w:r w:rsidRPr="00F62F49">
        <w:rPr>
          <w:rStyle w:val="Tugev"/>
        </w:rPr>
        <w:t>-202</w:t>
      </w:r>
      <w:r>
        <w:rPr>
          <w:rStyle w:val="Tugev"/>
        </w:rPr>
        <w:t>6</w:t>
      </w:r>
      <w:r w:rsidRPr="00F62F49">
        <w:rPr>
          <w:rStyle w:val="Tugev"/>
        </w:rPr>
        <w:t xml:space="preserve"> eesmärkide täitmiseks</w:t>
      </w:r>
    </w:p>
    <w:p w14:paraId="1DBBF005" w14:textId="77777777" w:rsidR="00E27BC4" w:rsidRPr="00E27BC4" w:rsidRDefault="00E27BC4" w:rsidP="00E27BC4">
      <w:pPr>
        <w:pStyle w:val="Loetelupunktidega"/>
        <w:rPr>
          <w:rStyle w:val="Tugev"/>
          <w:rFonts w:cstheme="minorBidi"/>
          <w:b w:val="0"/>
          <w:bCs w:val="0"/>
        </w:rPr>
      </w:pPr>
      <w:r w:rsidRPr="00E27BC4">
        <w:t>Eesti on ühinenud rahvusvahelise kemikaalide riskihindamise võrgustikuga, mis avab lähiaastatel Eestile võimaluse võrgustiku kaasabil algatada oluliste kemikaalide kohta biomonitooringu, hinnates eri keskkondadest tulenevaid terviseriske ja töötades välja vajalikud soovitused ning tegevused terviseriskide vähendamiseks.</w:t>
      </w:r>
    </w:p>
    <w:p w14:paraId="4DF3A025" w14:textId="77777777" w:rsidR="00E27BC4" w:rsidRPr="00E27BC4" w:rsidRDefault="00E27BC4" w:rsidP="00E27BC4">
      <w:pPr>
        <w:pStyle w:val="Loetelupunktidega"/>
      </w:pPr>
      <w:r w:rsidRPr="00E27BC4">
        <w:t>Luuakse nüüdisaegse tervisele, elule ja keskkonnale ohtlike kemikaalide riskide ohjamiseks elektroonne andmebaas, mis vähendab ettevõtete halduskoormust ja  võimaldab paremini hinnata ning toime tulla riskidega riiklikult.</w:t>
      </w:r>
    </w:p>
    <w:p w14:paraId="165399BD" w14:textId="77777777" w:rsidR="00E27BC4" w:rsidRPr="00E27BC4" w:rsidRDefault="00E27BC4" w:rsidP="00E27BC4">
      <w:pPr>
        <w:pStyle w:val="Loetelupunktidega"/>
      </w:pPr>
      <w:r w:rsidRPr="00E27BC4">
        <w:t>Parandatakse teabe olemasolu ja kättesaadavust kemikaalidest ning keskkonnast tulenevate terviseriskide  ohjamiseks.</w:t>
      </w:r>
    </w:p>
    <w:p w14:paraId="203DA986" w14:textId="77777777" w:rsidR="00E27BC4" w:rsidRPr="00E27BC4" w:rsidRDefault="00E27BC4" w:rsidP="00E27BC4">
      <w:pPr>
        <w:pStyle w:val="Loetelupunktidega"/>
      </w:pPr>
      <w:r w:rsidRPr="00E27BC4">
        <w:t>Suurendatakse teadlikkust kliimamuutustest põhjustatud elukeskkonnast tulenevate terviseriskidest, antakse soovitusi riskide maandamiseks vajalike tegevuste maandamiseks.</w:t>
      </w:r>
    </w:p>
    <w:p w14:paraId="789D468E" w14:textId="77777777" w:rsidR="00E27BC4" w:rsidRPr="00AA4BC0" w:rsidRDefault="00E27BC4" w:rsidP="00E27BC4">
      <w:pPr>
        <w:pStyle w:val="Loetelupunktidega"/>
        <w:numPr>
          <w:ilvl w:val="0"/>
          <w:numId w:val="0"/>
        </w:numPr>
        <w:spacing w:line="276" w:lineRule="auto"/>
        <w:ind w:left="227"/>
        <w:rPr>
          <w:rStyle w:val="Tugev"/>
          <w:rFonts w:cstheme="minorBidi"/>
          <w:b w:val="0"/>
        </w:rPr>
      </w:pPr>
    </w:p>
    <w:p w14:paraId="5C25C5AF" w14:textId="4C9AACE8" w:rsidR="00E27BC4" w:rsidRPr="00731187" w:rsidRDefault="00E27BC4" w:rsidP="00731187">
      <w:pPr>
        <w:pStyle w:val="Pealkiri3tase"/>
        <w:rPr>
          <w:rStyle w:val="Tugev"/>
          <w:rFonts w:cstheme="majorBidi"/>
          <w:b/>
          <w:bCs w:val="0"/>
        </w:rPr>
      </w:pPr>
      <w:bookmarkStart w:id="41" w:name="_Toc113621009"/>
      <w:r w:rsidRPr="00731187">
        <w:rPr>
          <w:rStyle w:val="Tugev"/>
          <w:rFonts w:cstheme="majorBidi"/>
          <w:b/>
          <w:bCs w:val="0"/>
        </w:rPr>
        <w:t>2.2.3 Inimkeskse tervishoiu programm</w:t>
      </w:r>
      <w:bookmarkEnd w:id="41"/>
    </w:p>
    <w:p w14:paraId="301DB161" w14:textId="77777777" w:rsidR="00E27BC4" w:rsidRPr="009208D2" w:rsidRDefault="00E27BC4" w:rsidP="00E27BC4">
      <w:pPr>
        <w:pStyle w:val="Phitekst"/>
        <w:spacing w:line="276" w:lineRule="auto"/>
        <w:rPr>
          <w:rStyle w:val="Tugev"/>
        </w:rPr>
      </w:pPr>
      <w:r w:rsidRPr="009208D2">
        <w:rPr>
          <w:rStyle w:val="Tugev"/>
        </w:rPr>
        <w:t>Programmi eesmärk</w:t>
      </w:r>
    </w:p>
    <w:p w14:paraId="7E2A91CE" w14:textId="77777777" w:rsidR="00E27BC4" w:rsidRPr="00E27BC4" w:rsidRDefault="00E27BC4" w:rsidP="00E27BC4">
      <w:pPr>
        <w:pStyle w:val="Phitekst"/>
      </w:pPr>
      <w:r w:rsidRPr="00E27BC4">
        <w:t>Inimeste vajadustele ja ootustele vastavad, ohutud, kvaliteetsed tervise- ja sotsiaalteenused, mis aitavad vähendada enneaegset suremust, lisada tervena elatud eluaastaid, vähendada tervise ebavõrdsust ning toetavad krooniliste haigustega elamist ning on elanikkonnale võrdselt kättesaadavad.</w:t>
      </w:r>
    </w:p>
    <w:p w14:paraId="4228752F" w14:textId="192F7A9F" w:rsidR="00E27BC4" w:rsidRPr="00285D69" w:rsidRDefault="00E27BC4" w:rsidP="00E27BC4">
      <w:pPr>
        <w:pStyle w:val="Pealdis"/>
        <w:spacing w:line="276" w:lineRule="auto"/>
        <w:rPr>
          <w:lang w:eastAsia="et-EE"/>
        </w:rPr>
      </w:pPr>
      <w:r>
        <w:t xml:space="preserve">Tabel </w:t>
      </w:r>
      <w:r w:rsidR="00AF12DC">
        <w:rPr>
          <w:noProof/>
        </w:rPr>
        <w:fldChar w:fldCharType="begin"/>
      </w:r>
      <w:r w:rsidR="00AF12DC">
        <w:rPr>
          <w:noProof/>
        </w:rPr>
        <w:instrText xml:space="preserve"> SEQ Tabel \* ARABIC </w:instrText>
      </w:r>
      <w:r w:rsidR="00AF12DC">
        <w:rPr>
          <w:noProof/>
        </w:rPr>
        <w:fldChar w:fldCharType="separate"/>
      </w:r>
      <w:r w:rsidR="006101EC">
        <w:rPr>
          <w:noProof/>
        </w:rPr>
        <w:t>11</w:t>
      </w:r>
      <w:r w:rsidR="00AF12DC">
        <w:rPr>
          <w:noProof/>
        </w:rPr>
        <w:fldChar w:fldCharType="end"/>
      </w:r>
      <w:r>
        <w:rPr>
          <w:noProof/>
        </w:rPr>
        <w:t>.</w:t>
      </w:r>
      <w:r>
        <w:t xml:space="preserve"> </w:t>
      </w:r>
      <w:r w:rsidRPr="00AF4D67">
        <w:rPr>
          <w:lang w:eastAsia="et-EE"/>
        </w:rPr>
        <w:t>Inimkeskse tervishoiu programmi mõõdikud ja sihttasemed.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57"/>
        <w:gridCol w:w="854"/>
        <w:gridCol w:w="789"/>
        <w:gridCol w:w="789"/>
        <w:gridCol w:w="789"/>
        <w:gridCol w:w="789"/>
      </w:tblGrid>
      <w:tr w:rsidR="00E27BC4" w:rsidRPr="00AF4D67" w14:paraId="3068376C" w14:textId="77777777" w:rsidTr="004A67A8">
        <w:trPr>
          <w:trHeight w:val="926"/>
          <w:tblHeader/>
        </w:trPr>
        <w:tc>
          <w:tcPr>
            <w:tcW w:w="4957" w:type="dxa"/>
            <w:shd w:val="clear" w:color="auto" w:fill="2E74B5" w:themeFill="accent1" w:themeFillShade="BF"/>
            <w:vAlign w:val="center"/>
            <w:hideMark/>
          </w:tcPr>
          <w:p w14:paraId="252474E7" w14:textId="77777777" w:rsidR="00E27BC4" w:rsidRPr="00AF4D67" w:rsidRDefault="00E27BC4" w:rsidP="004A67A8">
            <w:pPr>
              <w:pStyle w:val="Tabelitekst"/>
              <w:spacing w:line="276" w:lineRule="auto"/>
              <w:jc w:val="both"/>
            </w:pPr>
            <w:r w:rsidRPr="00AF4D67">
              <w:t>Mõõdik/Sihttase</w:t>
            </w:r>
          </w:p>
        </w:tc>
        <w:tc>
          <w:tcPr>
            <w:tcW w:w="854" w:type="dxa"/>
            <w:shd w:val="clear" w:color="auto" w:fill="2E74B5" w:themeFill="accent1" w:themeFillShade="BF"/>
            <w:vAlign w:val="center"/>
            <w:hideMark/>
          </w:tcPr>
          <w:p w14:paraId="02A579D2" w14:textId="77777777" w:rsidR="00E27BC4" w:rsidRPr="00AF4D67" w:rsidRDefault="00E27BC4" w:rsidP="004A67A8">
            <w:pPr>
              <w:pStyle w:val="Tabelitekst"/>
              <w:spacing w:line="276" w:lineRule="auto"/>
              <w:jc w:val="both"/>
            </w:pPr>
            <w:r w:rsidRPr="00AF4D67">
              <w:t>Viimane tegelik tase</w:t>
            </w:r>
          </w:p>
        </w:tc>
        <w:tc>
          <w:tcPr>
            <w:tcW w:w="789" w:type="dxa"/>
            <w:shd w:val="clear" w:color="auto" w:fill="2E74B5" w:themeFill="accent1" w:themeFillShade="BF"/>
            <w:vAlign w:val="center"/>
            <w:hideMark/>
          </w:tcPr>
          <w:p w14:paraId="213F0DBC" w14:textId="77777777" w:rsidR="00E27BC4" w:rsidRPr="00AF4D67" w:rsidRDefault="00E27BC4" w:rsidP="004A67A8">
            <w:pPr>
              <w:pStyle w:val="Tabelitekst"/>
              <w:spacing w:line="276" w:lineRule="auto"/>
              <w:jc w:val="both"/>
            </w:pPr>
            <w:r w:rsidRPr="00AF4D67">
              <w:t>2023</w:t>
            </w:r>
          </w:p>
        </w:tc>
        <w:tc>
          <w:tcPr>
            <w:tcW w:w="789" w:type="dxa"/>
            <w:shd w:val="clear" w:color="auto" w:fill="2E74B5" w:themeFill="accent1" w:themeFillShade="BF"/>
            <w:vAlign w:val="center"/>
            <w:hideMark/>
          </w:tcPr>
          <w:p w14:paraId="0AFEB1BB" w14:textId="77777777" w:rsidR="00E27BC4" w:rsidRPr="00AF4D67" w:rsidRDefault="00E27BC4" w:rsidP="004A67A8">
            <w:pPr>
              <w:pStyle w:val="Tabelitekst"/>
              <w:spacing w:line="276" w:lineRule="auto"/>
              <w:jc w:val="both"/>
            </w:pPr>
            <w:r w:rsidRPr="00AF4D67">
              <w:t>2024</w:t>
            </w:r>
          </w:p>
        </w:tc>
        <w:tc>
          <w:tcPr>
            <w:tcW w:w="789" w:type="dxa"/>
            <w:shd w:val="clear" w:color="auto" w:fill="2E74B5" w:themeFill="accent1" w:themeFillShade="BF"/>
            <w:vAlign w:val="center"/>
          </w:tcPr>
          <w:p w14:paraId="67F50189" w14:textId="77777777" w:rsidR="00E27BC4" w:rsidRPr="00AF4D67" w:rsidRDefault="00E27BC4" w:rsidP="004A67A8">
            <w:pPr>
              <w:pStyle w:val="Tabelitekst"/>
              <w:spacing w:line="276" w:lineRule="auto"/>
              <w:jc w:val="both"/>
            </w:pPr>
            <w:r>
              <w:t>2025</w:t>
            </w:r>
          </w:p>
        </w:tc>
        <w:tc>
          <w:tcPr>
            <w:tcW w:w="789" w:type="dxa"/>
            <w:shd w:val="clear" w:color="auto" w:fill="2E74B5" w:themeFill="accent1" w:themeFillShade="BF"/>
            <w:vAlign w:val="center"/>
          </w:tcPr>
          <w:p w14:paraId="3D48E439" w14:textId="77777777" w:rsidR="00E27BC4" w:rsidRDefault="00E27BC4" w:rsidP="004A67A8">
            <w:pPr>
              <w:pStyle w:val="Tabelitekst"/>
              <w:spacing w:line="276" w:lineRule="auto"/>
              <w:jc w:val="both"/>
            </w:pPr>
            <w:r>
              <w:t>2026</w:t>
            </w:r>
          </w:p>
        </w:tc>
      </w:tr>
      <w:tr w:rsidR="00E27BC4" w:rsidRPr="00AF4D67" w14:paraId="7E8CBD3E" w14:textId="77777777" w:rsidTr="004A67A8">
        <w:trPr>
          <w:trHeight w:val="584"/>
        </w:trPr>
        <w:tc>
          <w:tcPr>
            <w:tcW w:w="4957" w:type="dxa"/>
            <w:vAlign w:val="center"/>
            <w:hideMark/>
          </w:tcPr>
          <w:p w14:paraId="29230679" w14:textId="77777777" w:rsidR="00E27BC4" w:rsidRPr="00AF4D67" w:rsidRDefault="00E27BC4" w:rsidP="004A67A8">
            <w:pPr>
              <w:pStyle w:val="Tabelitekst"/>
              <w:spacing w:line="276" w:lineRule="auto"/>
              <w:jc w:val="both"/>
              <w:rPr>
                <w:vertAlign w:val="superscript"/>
              </w:rPr>
            </w:pPr>
            <w:r w:rsidRPr="00AF4D67">
              <w:t>Katmata tervishoiuteenuste vajadus väheneb</w:t>
            </w:r>
            <w:r>
              <w:t>, %</w:t>
            </w:r>
          </w:p>
          <w:p w14:paraId="3FBC1A70" w14:textId="77777777" w:rsidR="00E27BC4" w:rsidRPr="00AA4BC0" w:rsidRDefault="00E27BC4" w:rsidP="004A67A8">
            <w:pPr>
              <w:pStyle w:val="Tabelitekst"/>
              <w:spacing w:line="276" w:lineRule="auto"/>
              <w:jc w:val="both"/>
              <w:rPr>
                <w:i/>
              </w:rPr>
            </w:pPr>
            <w:r w:rsidRPr="00AA4BC0">
              <w:rPr>
                <w:i/>
              </w:rPr>
              <w:t>Allikas: Eurostat</w:t>
            </w:r>
          </w:p>
        </w:tc>
        <w:tc>
          <w:tcPr>
            <w:tcW w:w="854" w:type="dxa"/>
            <w:shd w:val="clear" w:color="auto" w:fill="auto"/>
            <w:vAlign w:val="center"/>
          </w:tcPr>
          <w:p w14:paraId="2E4F034B" w14:textId="77777777" w:rsidR="00E27BC4" w:rsidRPr="00AF4D67" w:rsidRDefault="00E27BC4" w:rsidP="004A67A8">
            <w:pPr>
              <w:pStyle w:val="Tabelitekst"/>
              <w:spacing w:line="276" w:lineRule="auto"/>
              <w:jc w:val="both"/>
            </w:pPr>
            <w:r>
              <w:t>13,0</w:t>
            </w:r>
            <w:r w:rsidRPr="00AF4D67">
              <w:t xml:space="preserve"> (20</w:t>
            </w:r>
            <w:r>
              <w:t>20</w:t>
            </w:r>
            <w:r w:rsidRPr="00AF4D67">
              <w:t>)</w:t>
            </w:r>
          </w:p>
        </w:tc>
        <w:tc>
          <w:tcPr>
            <w:tcW w:w="789" w:type="dxa"/>
            <w:vAlign w:val="center"/>
          </w:tcPr>
          <w:p w14:paraId="283E2E76" w14:textId="77777777" w:rsidR="00E27BC4" w:rsidRPr="00AF4D67" w:rsidRDefault="00E27BC4" w:rsidP="004A67A8">
            <w:pPr>
              <w:pStyle w:val="Tabelitekst"/>
              <w:spacing w:line="276" w:lineRule="auto"/>
              <w:jc w:val="both"/>
            </w:pPr>
            <w:r w:rsidRPr="00AF4D67">
              <w:t>1</w:t>
            </w:r>
            <w:r>
              <w:t>2</w:t>
            </w:r>
            <w:r w:rsidRPr="00AF4D67">
              <w:t>,</w:t>
            </w:r>
            <w:r>
              <w:t>7</w:t>
            </w:r>
          </w:p>
        </w:tc>
        <w:tc>
          <w:tcPr>
            <w:tcW w:w="789" w:type="dxa"/>
            <w:shd w:val="clear" w:color="auto" w:fill="auto"/>
            <w:vAlign w:val="center"/>
          </w:tcPr>
          <w:p w14:paraId="74893304" w14:textId="77777777" w:rsidR="00E27BC4" w:rsidRPr="00AF4D67" w:rsidRDefault="00E27BC4" w:rsidP="004A67A8">
            <w:pPr>
              <w:pStyle w:val="Tabelitekst"/>
              <w:spacing w:line="276" w:lineRule="auto"/>
              <w:jc w:val="both"/>
            </w:pPr>
            <w:r w:rsidRPr="00AF4D67">
              <w:t>1</w:t>
            </w:r>
            <w:r>
              <w:t>2</w:t>
            </w:r>
            <w:r w:rsidRPr="00AF4D67">
              <w:t>,</w:t>
            </w:r>
            <w:r>
              <w:t>0</w:t>
            </w:r>
          </w:p>
        </w:tc>
        <w:tc>
          <w:tcPr>
            <w:tcW w:w="789" w:type="dxa"/>
            <w:vAlign w:val="center"/>
          </w:tcPr>
          <w:p w14:paraId="4E770B9A" w14:textId="77777777" w:rsidR="00E27BC4" w:rsidRPr="00AF4D67" w:rsidRDefault="00E27BC4" w:rsidP="004A67A8">
            <w:pPr>
              <w:pStyle w:val="Tabelitekst"/>
              <w:spacing w:line="276" w:lineRule="auto"/>
              <w:jc w:val="both"/>
            </w:pPr>
            <w:r>
              <w:t>11,3</w:t>
            </w:r>
          </w:p>
        </w:tc>
        <w:tc>
          <w:tcPr>
            <w:tcW w:w="789" w:type="dxa"/>
            <w:vAlign w:val="center"/>
          </w:tcPr>
          <w:p w14:paraId="4804E331" w14:textId="77777777" w:rsidR="00E27BC4" w:rsidRDefault="00E27BC4" w:rsidP="004A67A8">
            <w:pPr>
              <w:pStyle w:val="Tabelitekst"/>
              <w:spacing w:line="276" w:lineRule="auto"/>
              <w:jc w:val="both"/>
            </w:pPr>
            <w:r>
              <w:t>10,6</w:t>
            </w:r>
          </w:p>
        </w:tc>
      </w:tr>
      <w:tr w:rsidR="00E27BC4" w:rsidRPr="00AF4D67" w14:paraId="1F151108" w14:textId="77777777" w:rsidTr="004A67A8">
        <w:trPr>
          <w:trHeight w:val="834"/>
        </w:trPr>
        <w:tc>
          <w:tcPr>
            <w:tcW w:w="4957" w:type="dxa"/>
            <w:vAlign w:val="center"/>
          </w:tcPr>
          <w:p w14:paraId="7844E9AF" w14:textId="77777777" w:rsidR="00E27BC4" w:rsidRPr="00AF4D67" w:rsidRDefault="00E27BC4" w:rsidP="004A67A8">
            <w:pPr>
              <w:pStyle w:val="Tabelitekst"/>
              <w:spacing w:line="276" w:lineRule="auto"/>
              <w:jc w:val="both"/>
            </w:pPr>
            <w:r w:rsidRPr="00AF4D67">
              <w:t>Avaliku sektori tervishoiukulude osakaal SKP-s suureneb</w:t>
            </w:r>
            <w:r>
              <w:t>, %</w:t>
            </w:r>
          </w:p>
          <w:p w14:paraId="06C5C9A7" w14:textId="77777777" w:rsidR="00E27BC4" w:rsidRPr="00AA4BC0" w:rsidRDefault="00E27BC4" w:rsidP="004A67A8">
            <w:pPr>
              <w:pStyle w:val="Tabelitekst"/>
              <w:spacing w:line="276" w:lineRule="auto"/>
              <w:jc w:val="both"/>
              <w:rPr>
                <w:i/>
              </w:rPr>
            </w:pPr>
            <w:r w:rsidRPr="006743F5">
              <w:rPr>
                <w:i/>
                <w:iCs/>
              </w:rPr>
              <w:t>Allikas: Tervise Arengu Instituut</w:t>
            </w:r>
          </w:p>
        </w:tc>
        <w:tc>
          <w:tcPr>
            <w:tcW w:w="854" w:type="dxa"/>
            <w:shd w:val="clear" w:color="auto" w:fill="auto"/>
            <w:vAlign w:val="center"/>
          </w:tcPr>
          <w:p w14:paraId="6CD5AE82" w14:textId="77777777" w:rsidR="00E27BC4" w:rsidRPr="00AF4D67" w:rsidRDefault="00E27BC4" w:rsidP="004A67A8">
            <w:pPr>
              <w:pStyle w:val="Tabelitekst"/>
              <w:spacing w:line="276" w:lineRule="auto"/>
              <w:jc w:val="both"/>
            </w:pPr>
            <w:r>
              <w:t>5</w:t>
            </w:r>
            <w:r w:rsidRPr="00AF4D67">
              <w:t>,</w:t>
            </w:r>
            <w:r>
              <w:t>9</w:t>
            </w:r>
            <w:r w:rsidRPr="00AF4D67">
              <w:t xml:space="preserve"> (20</w:t>
            </w:r>
            <w:r>
              <w:t>20</w:t>
            </w:r>
            <w:r w:rsidRPr="00AF4D67">
              <w:t>)</w:t>
            </w:r>
          </w:p>
        </w:tc>
        <w:tc>
          <w:tcPr>
            <w:tcW w:w="789" w:type="dxa"/>
            <w:vAlign w:val="center"/>
          </w:tcPr>
          <w:p w14:paraId="5C949CD2" w14:textId="77777777" w:rsidR="00E27BC4" w:rsidRPr="00AF4D67" w:rsidRDefault="00E27BC4" w:rsidP="004A67A8">
            <w:pPr>
              <w:pStyle w:val="Tabelitekst"/>
              <w:spacing w:line="276" w:lineRule="auto"/>
              <w:jc w:val="both"/>
            </w:pPr>
            <w:r w:rsidRPr="00AF4D67">
              <w:t>5,</w:t>
            </w:r>
            <w:r>
              <w:t>1</w:t>
            </w:r>
          </w:p>
        </w:tc>
        <w:tc>
          <w:tcPr>
            <w:tcW w:w="789" w:type="dxa"/>
            <w:shd w:val="clear" w:color="auto" w:fill="auto"/>
            <w:vAlign w:val="center"/>
          </w:tcPr>
          <w:p w14:paraId="4C511E32" w14:textId="77777777" w:rsidR="00E27BC4" w:rsidRPr="00AF4D67" w:rsidRDefault="00E27BC4" w:rsidP="004A67A8">
            <w:pPr>
              <w:pStyle w:val="Tabelitekst"/>
              <w:spacing w:line="276" w:lineRule="auto"/>
              <w:jc w:val="both"/>
            </w:pPr>
            <w:r w:rsidRPr="00AF4D67">
              <w:t>5,</w:t>
            </w:r>
            <w:r>
              <w:t>2</w:t>
            </w:r>
          </w:p>
        </w:tc>
        <w:tc>
          <w:tcPr>
            <w:tcW w:w="789" w:type="dxa"/>
            <w:vAlign w:val="center"/>
          </w:tcPr>
          <w:p w14:paraId="5F00524F" w14:textId="77777777" w:rsidR="00E27BC4" w:rsidRPr="00AF4D67" w:rsidRDefault="00E27BC4" w:rsidP="004A67A8">
            <w:pPr>
              <w:pStyle w:val="Tabelitekst"/>
              <w:spacing w:line="276" w:lineRule="auto"/>
              <w:jc w:val="both"/>
            </w:pPr>
            <w:r>
              <w:t>5,2</w:t>
            </w:r>
          </w:p>
        </w:tc>
        <w:tc>
          <w:tcPr>
            <w:tcW w:w="789" w:type="dxa"/>
            <w:vAlign w:val="center"/>
          </w:tcPr>
          <w:p w14:paraId="2A627AFD" w14:textId="77777777" w:rsidR="00E27BC4" w:rsidRDefault="00E27BC4" w:rsidP="004A67A8">
            <w:pPr>
              <w:pStyle w:val="Tabelitekst"/>
              <w:spacing w:line="276" w:lineRule="auto"/>
              <w:jc w:val="both"/>
            </w:pPr>
            <w:r>
              <w:t>5,2</w:t>
            </w:r>
          </w:p>
        </w:tc>
      </w:tr>
    </w:tbl>
    <w:p w14:paraId="063B2093" w14:textId="77777777" w:rsidR="00E27BC4" w:rsidRDefault="00E27BC4" w:rsidP="00E27BC4">
      <w:pPr>
        <w:pStyle w:val="Phitekst"/>
        <w:spacing w:line="276" w:lineRule="auto"/>
        <w:rPr>
          <w:lang w:eastAsia="et-EE"/>
        </w:rPr>
      </w:pPr>
    </w:p>
    <w:p w14:paraId="255D5184" w14:textId="77777777" w:rsidR="00E27BC4" w:rsidRPr="00F66C22" w:rsidRDefault="00E27BC4" w:rsidP="00E27BC4">
      <w:pPr>
        <w:pStyle w:val="Phitekst"/>
        <w:spacing w:line="276" w:lineRule="auto"/>
        <w:rPr>
          <w:rStyle w:val="Tugev"/>
        </w:rPr>
      </w:pPr>
      <w:r w:rsidRPr="00F66C22">
        <w:rPr>
          <w:rStyle w:val="Tugev"/>
        </w:rPr>
        <w:t>Olulised tegevused 202</w:t>
      </w:r>
      <w:r>
        <w:rPr>
          <w:rStyle w:val="Tugev"/>
        </w:rPr>
        <w:t>3</w:t>
      </w:r>
      <w:r w:rsidRPr="00F66C22">
        <w:rPr>
          <w:rStyle w:val="Tugev"/>
        </w:rPr>
        <w:t>–202</w:t>
      </w:r>
      <w:r>
        <w:rPr>
          <w:rStyle w:val="Tugev"/>
        </w:rPr>
        <w:t>6</w:t>
      </w:r>
      <w:r w:rsidRPr="00F66C22">
        <w:rPr>
          <w:rStyle w:val="Tugev"/>
        </w:rPr>
        <w:t xml:space="preserve"> eesmärkide täitmiseks</w:t>
      </w:r>
    </w:p>
    <w:p w14:paraId="080CEB94" w14:textId="77777777" w:rsidR="00E27BC4" w:rsidRPr="00E27BC4" w:rsidRDefault="00E27BC4" w:rsidP="00E27BC4">
      <w:pPr>
        <w:pStyle w:val="Loetelupunktidega"/>
        <w:rPr>
          <w:rStyle w:val="Tugev"/>
          <w:rFonts w:cstheme="minorBidi"/>
          <w:b w:val="0"/>
          <w:bCs w:val="0"/>
        </w:rPr>
      </w:pPr>
      <w:r w:rsidRPr="00E27BC4">
        <w:rPr>
          <w:rStyle w:val="Tugev"/>
          <w:rFonts w:cstheme="minorBidi"/>
          <w:b w:val="0"/>
          <w:bCs w:val="0"/>
        </w:rPr>
        <w:t>Luuakse inimese tervisejuhtimise digitaalne tööriistakast, mis aitaks kasutajasõbralikult leida enda terviseteavet ja saada ülevaadet oma raviteekonnast ning võimestada inimest oma tervise eest hoolt kandma.</w:t>
      </w:r>
    </w:p>
    <w:p w14:paraId="72B65033" w14:textId="77777777" w:rsidR="00E27BC4" w:rsidRPr="00E27BC4" w:rsidRDefault="00E27BC4" w:rsidP="00E27BC4">
      <w:pPr>
        <w:pStyle w:val="Loetelupunktidega"/>
        <w:rPr>
          <w:rStyle w:val="Tugev"/>
          <w:rFonts w:cstheme="minorBidi"/>
          <w:b w:val="0"/>
          <w:bCs w:val="0"/>
        </w:rPr>
      </w:pPr>
      <w:r w:rsidRPr="00E27BC4">
        <w:rPr>
          <w:rStyle w:val="Tugev"/>
          <w:rFonts w:cstheme="minorBidi"/>
          <w:b w:val="0"/>
          <w:bCs w:val="0"/>
        </w:rPr>
        <w:lastRenderedPageBreak/>
        <w:t>1.  juulil 2024 jõustuva seadusega luuakse patsiendikindlustuse süsteem. Selle peamine eesmärk on paranenud patsiendiohutus ning senisest parem patsientide huvide kaitse ja raviasutuste motiveerimine välditavate ravivigadega tegelema, koguda ja analüüsida vastavaid andmeid ning kogemustest õppida.</w:t>
      </w:r>
    </w:p>
    <w:p w14:paraId="572FA0A6" w14:textId="77777777" w:rsidR="00E27BC4" w:rsidRPr="00E27BC4" w:rsidRDefault="00E27BC4" w:rsidP="00E27BC4">
      <w:pPr>
        <w:pStyle w:val="Loetelupunktidega"/>
      </w:pPr>
      <w:r w:rsidRPr="00E27BC4">
        <w:t>Jätkatakse esmatasandi arendustegevustega – esmatasandi arengukava koostamise ja perearstide kvaliteedisüsteemi tugevdamisega.</w:t>
      </w:r>
    </w:p>
    <w:p w14:paraId="5932DE57" w14:textId="77777777" w:rsidR="00E27BC4" w:rsidRPr="00E27BC4" w:rsidRDefault="00E27BC4" w:rsidP="00E27BC4">
      <w:pPr>
        <w:pStyle w:val="Loetelupunktidega"/>
      </w:pPr>
      <w:r w:rsidRPr="00E27BC4">
        <w:t>Koostatakse kiirabi arengusuunad, kus tervishoiu valdkonna osapooltega koostöös kirjeldatakse</w:t>
      </w:r>
      <w:r w:rsidRPr="00E27BC4" w:rsidDel="004D48FA">
        <w:t xml:space="preserve"> </w:t>
      </w:r>
      <w:r w:rsidRPr="00E27BC4">
        <w:t>kiirabisüsteemi arenguvajadused ja koostöökokkulepped. Arengusuundade aluseks kasutatakse „Inimkeskse haiglaeelse erakorralise meditsiinilise abi“ analüüsi tulemusi, mille käigus analüüsitakse erakorralise abi praegust korraldust ja selle muutmise vajadust vastavalt elanikkonna vajadustele ning ootustele, eesmärgiga tagada erakorralise meditsiinilise abi osutamise jätkusuutlikus ja efektiivne ressursikasutus.</w:t>
      </w:r>
    </w:p>
    <w:p w14:paraId="0F8887E0" w14:textId="77777777" w:rsidR="00E27BC4" w:rsidRPr="00E27BC4" w:rsidRDefault="00E27BC4" w:rsidP="00E27BC4">
      <w:pPr>
        <w:pStyle w:val="Loetelupunktidega"/>
      </w:pPr>
      <w:r w:rsidRPr="00E27BC4">
        <w:t>Koostatakse haiglavõrgu kava, mille eesmärk on luua pikaajaline plaan inimkeskse ja teiste sektoritega integreeritud tervishoiuteenuste korraldamiseks. Kava koostamise aluseks on aastatel 2019–2022</w:t>
      </w:r>
      <w:r w:rsidRPr="00E27BC4" w:rsidDel="00D452AD">
        <w:t xml:space="preserve"> </w:t>
      </w:r>
      <w:r w:rsidRPr="00E27BC4">
        <w:t>Euroopa Liidu Struktuursete Reformide Elluviimise Programmi toel tehtud analüüsi „Inimkeskne integreeritud haiglavõrk 2040“ tulemused.</w:t>
      </w:r>
    </w:p>
    <w:p w14:paraId="03D14ECE" w14:textId="77777777" w:rsidR="00E27BC4" w:rsidRPr="00E27BC4" w:rsidRDefault="00E27BC4" w:rsidP="00E27BC4">
      <w:pPr>
        <w:pStyle w:val="Loetelupunktidega"/>
      </w:pPr>
      <w:r w:rsidRPr="00E27BC4">
        <w:t xml:space="preserve">Tehakse investeeringuid haiglavõrgu arengukava haiglate (HVA) taristu ehitamiseks ja kaasajastamiseks, et need vastaksid patsientide ja töötajate ootustele kaasaegsest ravikeskkonnast ning aitaksid kaasa paremate ravitulemuste saavutamisele. </w:t>
      </w:r>
    </w:p>
    <w:p w14:paraId="0FC8F1AE" w14:textId="77777777" w:rsidR="00E27BC4" w:rsidRPr="00E27BC4" w:rsidRDefault="00E27BC4" w:rsidP="00E27BC4">
      <w:pPr>
        <w:pStyle w:val="Loetelupunktidega"/>
      </w:pPr>
      <w:r w:rsidRPr="00E27BC4">
        <w:t xml:space="preserve">Viiakse ellu Euroopa Liidu Struktuursete Reformide Elluviimise Programmi toel tehtud projekti „E-tervise süsteemi audit, juhtimisraamistik ja tegevusplaan“ raames Eesti huvipooltega välja töötatud juhtimisraamistikku ja tegevuskava. </w:t>
      </w:r>
    </w:p>
    <w:p w14:paraId="2AEC6692" w14:textId="77777777" w:rsidR="00E27BC4" w:rsidRPr="00E27BC4" w:rsidRDefault="00E27BC4" w:rsidP="00E27BC4">
      <w:pPr>
        <w:pStyle w:val="Loetelupunktidega"/>
      </w:pPr>
      <w:r w:rsidRPr="00E27BC4">
        <w:t xml:space="preserve">Alustatakse uue tervise infosüsteemi andmevahetusplatvormi arendamist ja juurutamist, mis toetab terviseandmete avamist paindlikumale andmevahetusele ning mis on praegusest tõhusama arendamise ja haldamise mudeliga. </w:t>
      </w:r>
    </w:p>
    <w:p w14:paraId="4A27B805" w14:textId="77777777" w:rsidR="00E27BC4" w:rsidRPr="00E27BC4" w:rsidRDefault="00E27BC4" w:rsidP="00E27BC4">
      <w:pPr>
        <w:pStyle w:val="Loetelupunktidega"/>
        <w:rPr>
          <w:rStyle w:val="Tugev"/>
          <w:rFonts w:cstheme="minorBidi"/>
          <w:b w:val="0"/>
          <w:bCs w:val="0"/>
        </w:rPr>
      </w:pPr>
      <w:r w:rsidRPr="00E27BC4">
        <w:rPr>
          <w:rStyle w:val="Tugev"/>
          <w:rFonts w:cstheme="minorBidi"/>
          <w:b w:val="0"/>
          <w:bCs w:val="0"/>
        </w:rPr>
        <w:t>Analüüsitakse tervishoiu rahastamise jätkusuutlikkuse tagamise ja ressursside kasutamise tõhustamise võimalusi ning esitatakse ettepanekud Vabariigi Valitsusele.</w:t>
      </w:r>
    </w:p>
    <w:p w14:paraId="70CB6E81" w14:textId="77777777" w:rsidR="00E27BC4" w:rsidRPr="00E27BC4" w:rsidRDefault="00E27BC4" w:rsidP="00E27BC4">
      <w:pPr>
        <w:pStyle w:val="Loetelupunktidega"/>
        <w:rPr>
          <w:rStyle w:val="Tugev"/>
          <w:rFonts w:cstheme="minorBidi"/>
          <w:b w:val="0"/>
          <w:bCs w:val="0"/>
        </w:rPr>
      </w:pPr>
      <w:r w:rsidRPr="00E27BC4">
        <w:rPr>
          <w:rStyle w:val="Tugev"/>
          <w:rFonts w:cstheme="minorBidi"/>
          <w:b w:val="0"/>
          <w:bCs w:val="0"/>
        </w:rPr>
        <w:t>Analüüsitakse ja peetakse arutelusid ravikindlustuskaitse laiendamise võimaluste üle ja esitatakse ettepanekud Vabariigi Valitsusele. Eesmärk on tagada kõigile Eesti elanikele ennetus- ja tervishoiuteenuste kättesaadavus.</w:t>
      </w:r>
    </w:p>
    <w:p w14:paraId="475B5122" w14:textId="77777777" w:rsidR="00E27BC4" w:rsidRPr="00E27BC4" w:rsidRDefault="00E27BC4" w:rsidP="00E27BC4">
      <w:pPr>
        <w:pStyle w:val="Loetelupunktidega"/>
        <w:rPr>
          <w:rStyle w:val="Tugev"/>
          <w:rFonts w:cstheme="minorBidi"/>
          <w:b w:val="0"/>
          <w:bCs w:val="0"/>
        </w:rPr>
      </w:pPr>
      <w:r w:rsidRPr="00E27BC4">
        <w:rPr>
          <w:rStyle w:val="Tugev"/>
          <w:rFonts w:cstheme="minorBidi"/>
          <w:b w:val="0"/>
          <w:bCs w:val="0"/>
        </w:rPr>
        <w:t>Analüüsitakse elanike omaosaluskoormuse vähendamise võimalusi ja töötatakse välja vastavad meetmed. Eesmärk on vähendada haavatavamate elanike rühmade omaosaluskoormusest tingitud vajalike tervisesekkumiste edasilükkamist ja ravimite kasutamisest loobumist.</w:t>
      </w:r>
    </w:p>
    <w:p w14:paraId="15447260" w14:textId="77777777" w:rsidR="00E27BC4" w:rsidRPr="00E27BC4" w:rsidRDefault="00E27BC4" w:rsidP="00E27BC4">
      <w:pPr>
        <w:pStyle w:val="Loetelupunktidega"/>
      </w:pPr>
      <w:r w:rsidRPr="00E27BC4">
        <w:rPr>
          <w:rStyle w:val="Tugev"/>
          <w:rFonts w:cstheme="minorBidi"/>
          <w:b w:val="0"/>
          <w:bCs w:val="0"/>
        </w:rPr>
        <w:t xml:space="preserve">Viiakse ellu ravimipoliitika </w:t>
      </w:r>
      <w:r w:rsidRPr="00E27BC4">
        <w:t>rakenduskava aastani 2030.</w:t>
      </w:r>
      <w:r w:rsidRPr="00E27BC4">
        <w:rPr>
          <w:rStyle w:val="Tugev"/>
          <w:rFonts w:cstheme="minorBidi"/>
          <w:b w:val="0"/>
          <w:bCs w:val="0"/>
        </w:rPr>
        <w:t xml:space="preserve"> Ravimipoliitika dokumendi eesmärk on efektiivsete, kvaliteetsete, ohutute ja taskukohaste ravimite järjepidev kättesaadavus ning ratsionaalne kasutamine ja sellega toetatud inimeste tervena elatud eluea ning patsientide elukvaliteedi paranemine.</w:t>
      </w:r>
    </w:p>
    <w:p w14:paraId="5D6A248B" w14:textId="3E9C8B03" w:rsidR="00294AD7" w:rsidRDefault="00294AD7" w:rsidP="00754141">
      <w:pPr>
        <w:pStyle w:val="Loetelupunktidega"/>
        <w:numPr>
          <w:ilvl w:val="0"/>
          <w:numId w:val="0"/>
        </w:numPr>
        <w:rPr>
          <w:rStyle w:val="Tugev"/>
          <w:rFonts w:cstheme="minorBidi"/>
          <w:b w:val="0"/>
          <w:bCs w:val="0"/>
          <w:highlight w:val="yellow"/>
        </w:rPr>
      </w:pPr>
    </w:p>
    <w:p w14:paraId="168DD23A" w14:textId="60787848" w:rsidR="00D03E81" w:rsidRDefault="00D03E81" w:rsidP="00754141">
      <w:pPr>
        <w:pStyle w:val="Loetelupunktidega"/>
        <w:numPr>
          <w:ilvl w:val="0"/>
          <w:numId w:val="0"/>
        </w:numPr>
        <w:rPr>
          <w:rStyle w:val="Tugev"/>
          <w:rFonts w:cstheme="minorBidi"/>
          <w:b w:val="0"/>
          <w:bCs w:val="0"/>
          <w:highlight w:val="yellow"/>
        </w:rPr>
      </w:pPr>
    </w:p>
    <w:p w14:paraId="08AB3900" w14:textId="2BA51779" w:rsidR="00D03E81" w:rsidRDefault="00D03E81" w:rsidP="00754141">
      <w:pPr>
        <w:pStyle w:val="Loetelupunktidega"/>
        <w:numPr>
          <w:ilvl w:val="0"/>
          <w:numId w:val="0"/>
        </w:numPr>
        <w:rPr>
          <w:rStyle w:val="Tugev"/>
          <w:rFonts w:cstheme="minorBidi"/>
          <w:b w:val="0"/>
          <w:bCs w:val="0"/>
          <w:highlight w:val="yellow"/>
        </w:rPr>
      </w:pPr>
    </w:p>
    <w:p w14:paraId="77823C1E" w14:textId="03928525" w:rsidR="00D03E81" w:rsidRDefault="00D03E81" w:rsidP="00754141">
      <w:pPr>
        <w:pStyle w:val="Loetelupunktidega"/>
        <w:numPr>
          <w:ilvl w:val="0"/>
          <w:numId w:val="0"/>
        </w:numPr>
        <w:rPr>
          <w:rStyle w:val="Tugev"/>
          <w:rFonts w:cstheme="minorBidi"/>
          <w:b w:val="0"/>
          <w:bCs w:val="0"/>
          <w:highlight w:val="yellow"/>
        </w:rPr>
      </w:pPr>
    </w:p>
    <w:p w14:paraId="270A93AA" w14:textId="216A4D55" w:rsidR="00D03E81" w:rsidRDefault="00D03E81" w:rsidP="00754141">
      <w:pPr>
        <w:pStyle w:val="Loetelupunktidega"/>
        <w:numPr>
          <w:ilvl w:val="0"/>
          <w:numId w:val="0"/>
        </w:numPr>
        <w:rPr>
          <w:rStyle w:val="Tugev"/>
          <w:rFonts w:cstheme="minorBidi"/>
          <w:b w:val="0"/>
          <w:bCs w:val="0"/>
          <w:highlight w:val="yellow"/>
        </w:rPr>
      </w:pPr>
    </w:p>
    <w:p w14:paraId="06256B02" w14:textId="11C746D7" w:rsidR="00D03E81" w:rsidRDefault="00D03E81" w:rsidP="00754141">
      <w:pPr>
        <w:pStyle w:val="Loetelupunktidega"/>
        <w:numPr>
          <w:ilvl w:val="0"/>
          <w:numId w:val="0"/>
        </w:numPr>
        <w:rPr>
          <w:rStyle w:val="Tugev"/>
          <w:rFonts w:cstheme="minorBidi"/>
          <w:b w:val="0"/>
          <w:bCs w:val="0"/>
          <w:highlight w:val="yellow"/>
        </w:rPr>
      </w:pPr>
    </w:p>
    <w:p w14:paraId="24F5711C" w14:textId="1A5DC342" w:rsidR="00D03E81" w:rsidRDefault="00D03E81" w:rsidP="00754141">
      <w:pPr>
        <w:pStyle w:val="Loetelupunktidega"/>
        <w:numPr>
          <w:ilvl w:val="0"/>
          <w:numId w:val="0"/>
        </w:numPr>
        <w:rPr>
          <w:rStyle w:val="Tugev"/>
          <w:rFonts w:cstheme="minorBidi"/>
          <w:b w:val="0"/>
          <w:bCs w:val="0"/>
          <w:highlight w:val="yellow"/>
        </w:rPr>
      </w:pPr>
    </w:p>
    <w:p w14:paraId="1A186E28" w14:textId="5B5CC30E" w:rsidR="00D03E81" w:rsidRDefault="00D03E81" w:rsidP="00754141">
      <w:pPr>
        <w:pStyle w:val="Loetelupunktidega"/>
        <w:numPr>
          <w:ilvl w:val="0"/>
          <w:numId w:val="0"/>
        </w:numPr>
        <w:rPr>
          <w:rStyle w:val="Tugev"/>
          <w:rFonts w:cstheme="minorBidi"/>
          <w:b w:val="0"/>
          <w:bCs w:val="0"/>
          <w:highlight w:val="yellow"/>
        </w:rPr>
      </w:pPr>
    </w:p>
    <w:p w14:paraId="10B3C9EE" w14:textId="77777777" w:rsidR="00D03E81" w:rsidRPr="00FD7EBB" w:rsidRDefault="00D03E81" w:rsidP="00754141">
      <w:pPr>
        <w:pStyle w:val="Loetelupunktidega"/>
        <w:numPr>
          <w:ilvl w:val="0"/>
          <w:numId w:val="0"/>
        </w:numPr>
        <w:rPr>
          <w:rStyle w:val="Tugev"/>
          <w:rFonts w:cstheme="minorBidi"/>
          <w:b w:val="0"/>
          <w:bCs w:val="0"/>
          <w:highlight w:val="yellow"/>
        </w:rPr>
      </w:pPr>
    </w:p>
    <w:p w14:paraId="550C8618" w14:textId="15408B29" w:rsidR="00F66C22" w:rsidRPr="003B7116" w:rsidRDefault="00D47706" w:rsidP="00F66C22">
      <w:pPr>
        <w:pStyle w:val="Pealkiri2tase"/>
      </w:pPr>
      <w:bookmarkStart w:id="42" w:name="_Toc115273529"/>
      <w:r w:rsidRPr="003B7116">
        <w:lastRenderedPageBreak/>
        <w:t xml:space="preserve">2.3 </w:t>
      </w:r>
      <w:r w:rsidR="00F66C22" w:rsidRPr="003B7116">
        <w:t>Tark ja tegus rahvas</w:t>
      </w:r>
      <w:bookmarkEnd w:id="42"/>
      <w:r w:rsidR="005F0968" w:rsidRPr="003B7116">
        <w:t xml:space="preserve"> </w:t>
      </w:r>
    </w:p>
    <w:p w14:paraId="2148CADE" w14:textId="77777777" w:rsidR="003B7116" w:rsidRPr="00BA7770" w:rsidRDefault="003B7116" w:rsidP="003B7116">
      <w:pPr>
        <w:rPr>
          <w:rFonts w:ascii="Times New Roman" w:eastAsia="Calibri" w:hAnsi="Times New Roman" w:cs="Times New Roman"/>
          <w:b/>
          <w:bCs/>
          <w:sz w:val="24"/>
        </w:rPr>
      </w:pPr>
      <w:r w:rsidRPr="00BA7770">
        <w:rPr>
          <w:rFonts w:ascii="Times New Roman" w:eastAsia="Calibri" w:hAnsi="Times New Roman" w:cs="Times New Roman"/>
          <w:b/>
          <w:bCs/>
          <w:sz w:val="24"/>
        </w:rPr>
        <w:t>Tulemusvaldkonna eesmärk</w:t>
      </w:r>
    </w:p>
    <w:p w14:paraId="009B661E" w14:textId="626EADC0" w:rsidR="003B7116" w:rsidRDefault="003B7116" w:rsidP="003B7116">
      <w:pPr>
        <w:rPr>
          <w:rFonts w:ascii="Times New Roman" w:eastAsia="Calibri" w:hAnsi="Times New Roman" w:cs="Times New Roman"/>
          <w:sz w:val="24"/>
        </w:rPr>
      </w:pPr>
      <w:r w:rsidRPr="00412ECF">
        <w:rPr>
          <w:rFonts w:ascii="Times New Roman" w:eastAsia="Calibri" w:hAnsi="Times New Roman" w:cs="Times New Roman"/>
          <w:sz w:val="24"/>
        </w:rPr>
        <w:t>Eesti inimestel on teadmised, oskused ja hoiakud, mis võimaldavad teostada end isiklikus elus, töös ja ühiskonnas ning toetavad Eesti elu edendamist ja üleilmset säästvat arengut.</w:t>
      </w:r>
      <w:r>
        <w:rPr>
          <w:rFonts w:ascii="Times New Roman" w:eastAsia="Calibri" w:hAnsi="Times New Roman" w:cs="Times New Roman"/>
          <w:sz w:val="24"/>
        </w:rPr>
        <w:t xml:space="preserve"> </w:t>
      </w:r>
      <w:r w:rsidRPr="00412ECF">
        <w:rPr>
          <w:rFonts w:ascii="Times New Roman" w:eastAsia="Calibri" w:hAnsi="Times New Roman" w:cs="Times New Roman"/>
          <w:sz w:val="24"/>
        </w:rPr>
        <w:t>Noore avarad arenguvõimalused, turvatunne ja kindel tugi loovad Eestit, mida noor tahab edasi viia.</w:t>
      </w:r>
    </w:p>
    <w:p w14:paraId="3C29E01C" w14:textId="77777777" w:rsidR="00A413B9" w:rsidRPr="00754141" w:rsidRDefault="00A413B9" w:rsidP="00A413B9">
      <w:pPr>
        <w:pStyle w:val="Phitekst"/>
        <w:rPr>
          <w:b/>
          <w:bCs/>
        </w:rPr>
      </w:pPr>
      <w:r w:rsidRPr="00754141">
        <w:rPr>
          <w:b/>
          <w:bCs/>
        </w:rPr>
        <w:t>Tulemusvaldkonna rahastamiskava</w:t>
      </w:r>
    </w:p>
    <w:p w14:paraId="2D876292" w14:textId="4AFAB697" w:rsidR="00A413B9" w:rsidRPr="00A413B9" w:rsidRDefault="00A413B9" w:rsidP="00A413B9">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1AA12275" w14:textId="77777777" w:rsidR="00885B91" w:rsidRPr="00BA7770" w:rsidRDefault="00885B91" w:rsidP="00885B91">
      <w:pPr>
        <w:rPr>
          <w:rFonts w:ascii="Times New Roman" w:eastAsia="Calibri" w:hAnsi="Times New Roman" w:cs="Times New Roman"/>
          <w:b/>
          <w:bCs/>
          <w:sz w:val="24"/>
        </w:rPr>
      </w:pPr>
      <w:r w:rsidRPr="00BA7770">
        <w:rPr>
          <w:rFonts w:ascii="Times New Roman" w:eastAsia="Calibri" w:hAnsi="Times New Roman" w:cs="Times New Roman"/>
          <w:b/>
          <w:bCs/>
          <w:sz w:val="24"/>
        </w:rPr>
        <w:t>Tulemusvaldkonna olukorra lühianalüüs</w:t>
      </w:r>
    </w:p>
    <w:p w14:paraId="32B3B2AE" w14:textId="77777777" w:rsidR="00885B91" w:rsidRPr="00412ECF" w:rsidRDefault="00885B91" w:rsidP="00885B91">
      <w:pPr>
        <w:rPr>
          <w:rFonts w:ascii="Times New Roman" w:eastAsia="Calibri" w:hAnsi="Times New Roman" w:cs="Times New Roman"/>
          <w:sz w:val="24"/>
        </w:rPr>
      </w:pPr>
      <w:r w:rsidRPr="00E27BC4">
        <w:rPr>
          <w:rStyle w:val="PhitekstChar"/>
        </w:rPr>
        <w:t>Haridusvaldkond, nagu ka kõik teised eluvaldkonnad, on 2020-ndate alguses olnud tugevalt COVID-pandeemia mõjusfääris. Pandeemiast tingitud distantsõpe on tekitanud õpilünkasid, määramatus ning pidevalt muutuvad olud on mõjutanud õppijate vaimset tervist. Sellegipoolest on valdkond suutnud pandeemiaga kohaneda ja võrreldes 2020. aastaga oluliselt paremini toime tulnud. Alates 2021. aasta sügisest üldist distantsõpet enam ei kehtestatud ning koolid</w:t>
      </w:r>
      <w:r w:rsidRPr="00412ECF">
        <w:rPr>
          <w:rFonts w:ascii="Times New Roman" w:eastAsia="Calibri" w:hAnsi="Times New Roman" w:cs="Times New Roman"/>
          <w:sz w:val="24"/>
        </w:rPr>
        <w:t xml:space="preserve"> reageerisid paindlikult vastavalt nakatumise olukorrale. Olulist leevendust tõi alates novembrist kehtima hakanud lausaline kiirtestimine, mis võimaldas hoida haridus- ja noorsootööasutusi  avatuna. Olukorraga toimetulekuks ja tagajärgede leevendamiseks, sh õpilünkade tasandamiseks, on riik pakkunud õppeasutustele mitmekülgset tuge. Viimased aastad on kõigilt haridus- ja noortevaldkonna osapooltelt nõudnud uudseid lahendusi ja kiiret kohanemist – uute oskuste omandamist ning paindlikku toimetulekut muutuvate oludega. Kriis on olnud omamoodi arengukiirendiks, et katsetada paindlikke õppe- ja hindamise viise, võtta fookusesse õppija ning kujundada õppetööd ümber õppijast lähtuvaks – nii, nagu haridusvaldkonna arengukava ka ette näeb.</w:t>
      </w:r>
    </w:p>
    <w:p w14:paraId="32DA7E53" w14:textId="77777777" w:rsidR="00885B91" w:rsidRPr="00412ECF" w:rsidRDefault="00885B91" w:rsidP="00885B91">
      <w:pPr>
        <w:rPr>
          <w:rFonts w:ascii="Times New Roman" w:eastAsia="Calibri" w:hAnsi="Times New Roman" w:cs="Times New Roman"/>
          <w:sz w:val="24"/>
        </w:rPr>
      </w:pPr>
      <w:r w:rsidRPr="00412ECF">
        <w:rPr>
          <w:rFonts w:ascii="Times New Roman" w:eastAsia="Calibri" w:hAnsi="Times New Roman" w:cs="Times New Roman"/>
          <w:sz w:val="24"/>
        </w:rPr>
        <w:t>Olulise väljakutsena on lisandunud Ukraina kriis. Ukrainast sõjapõgenikena tulnud õppijate haridustee jätkumiseks tuleb pakkuda võimalusi õppimiseks nii alus- ja üldhariduses kui ka kutse- ja kõrghariduses, täienduskoolitustes, samuti osalemiseks huvihariduses, huvitegevuses ja noorsootöös. Samavõrd oluline on eesti keele õppimise võimaluste loomine kõigile sõjapõgenike vanusegruppidele.</w:t>
      </w:r>
    </w:p>
    <w:p w14:paraId="032D0A13" w14:textId="77777777" w:rsidR="00885B91" w:rsidRPr="00412ECF" w:rsidRDefault="00885B91" w:rsidP="00885B91">
      <w:pPr>
        <w:rPr>
          <w:rFonts w:ascii="Times New Roman" w:eastAsia="Calibri" w:hAnsi="Times New Roman" w:cs="Times New Roman"/>
          <w:sz w:val="24"/>
        </w:rPr>
      </w:pPr>
      <w:r w:rsidRPr="00412ECF">
        <w:rPr>
          <w:rFonts w:ascii="Times New Roman" w:eastAsia="Calibri" w:hAnsi="Times New Roman" w:cs="Times New Roman"/>
          <w:sz w:val="24"/>
        </w:rPr>
        <w:t>Eesti keele kui teise keele oodatust madalam oskus (eriti põhikoolis) on endiselt märkimisväärne ja püsiv probleem. Eesti keel teise keelena põhikooli lõpueksamite tulemused olid möödunud kevadel madalamad kui eelnenud kolmel aastal – 2021. aastal oli statsionaarse õppe keskmine tulemus 63,3%, varem on see jäänud 70% lähedale. See tähendab, et põhikoolilõpetajate hulk, kes ei oska eesti keelt iseseisva keelekasutaja tasemel, on kasvanud.</w:t>
      </w:r>
    </w:p>
    <w:p w14:paraId="71E83F29" w14:textId="77777777" w:rsidR="00885B91" w:rsidRPr="00412ECF" w:rsidRDefault="00885B91" w:rsidP="00885B91">
      <w:pPr>
        <w:rPr>
          <w:rFonts w:ascii="Times New Roman" w:eastAsia="Calibri" w:hAnsi="Times New Roman" w:cs="Times New Roman"/>
          <w:sz w:val="24"/>
          <w:szCs w:val="24"/>
        </w:rPr>
      </w:pPr>
      <w:r w:rsidRPr="00A0362F">
        <w:rPr>
          <w:rFonts w:ascii="Times New Roman" w:eastAsia="Calibri" w:hAnsi="Times New Roman" w:cs="Times New Roman"/>
          <w:sz w:val="24"/>
        </w:rPr>
        <w:t>Viimastel aastatel pole õpetajate töötasu kasv suutnud kaasas käia üldise palgatõusuga. Kui 2020. a moodustas üldhariduskooli õpetajate brutokuupalk 112% Eesti keskmisest, siis 2021. a (1635 eurot) langes tasu tagasi 106%-ni Eesti keskmisest (1548 eurot), mis jääb oluliselt alla seatud eesmärgi. Kutseõppeasutuste õpetajate keskmine palk (1596 eurot) jääb omakorda üldhariduskoolide õpetajate keskmisele palgale pisut alla ja ka selle suhe riigi keskmisse palka on võrreldes eelmise aastaga langenud. Märkimisväärselt madalam on lasteaiaõpetajate keskmine töötasu (1250 eurot), mis jääb märgatavalt alla munitsipaalkoolide õpetajate ja Eesti keskmise brutopalga.  Õpetajate keskmise palga sihti - 120% Eesti keskmisest palgast, pole lisaressurssideta ja haridusvõrku korrastamata võimalik saavutada. Tervikuna on oluline kõikide haridus- ja noortevaldkonna töötajate väärtustamine, sest nii õpetajad, noortevaldkonna</w:t>
      </w:r>
      <w:r w:rsidRPr="00412ECF">
        <w:rPr>
          <w:rFonts w:ascii="Times New Roman" w:eastAsia="Calibri" w:hAnsi="Times New Roman" w:cs="Times New Roman"/>
          <w:sz w:val="24"/>
          <w:szCs w:val="24"/>
        </w:rPr>
        <w:t xml:space="preserve"> töötajad, tugispetsialistid, õppejõud jt panustavad igapäevaselt õppijate arengu toetamisse ning potentsiaali avamisse.</w:t>
      </w:r>
    </w:p>
    <w:p w14:paraId="75CBF3F1" w14:textId="77777777" w:rsidR="00885B91" w:rsidRPr="00484ED7" w:rsidRDefault="00885B91" w:rsidP="00885B91">
      <w:pPr>
        <w:rPr>
          <w:rFonts w:ascii="Times New Roman" w:eastAsia="Calibri" w:hAnsi="Times New Roman" w:cs="Times New Roman"/>
          <w:sz w:val="24"/>
        </w:rPr>
      </w:pPr>
      <w:r w:rsidRPr="00484ED7">
        <w:rPr>
          <w:rFonts w:ascii="Times New Roman" w:eastAsia="Calibri" w:hAnsi="Times New Roman" w:cs="Times New Roman"/>
          <w:sz w:val="24"/>
        </w:rPr>
        <w:lastRenderedPageBreak/>
        <w:t xml:space="preserve">Madala haridustasemega mitteõppivate 18–24-aastaste noorte osakaal oli 2021. a 9,8% jäädes endiselt alla COVID-kriisi eelsete aastate tasemele. Näitaja sooline tasakaalustamatus on 2019. aastaga võrreldes veidi vähenenud, kuid murettekitav on just madala haridustasemega noorte naiste osakaalu kasv (võrreldes 2020. aastaga 1,3 protsendipunkti võrra). Endiselt on madala haridustasemega mitteõppivate meeste arv oluliselt suurem kui madala haridustasemega mitteõppivate naiste arv. </w:t>
      </w:r>
    </w:p>
    <w:p w14:paraId="2C5A529F" w14:textId="77777777" w:rsidR="00885B91" w:rsidRPr="001D681D" w:rsidRDefault="00885B91" w:rsidP="00885B91">
      <w:pPr>
        <w:rPr>
          <w:rFonts w:ascii="Times New Roman" w:eastAsia="Calibri" w:hAnsi="Times New Roman" w:cs="Times New Roman"/>
          <w:sz w:val="24"/>
        </w:rPr>
      </w:pPr>
      <w:r w:rsidRPr="001D681D">
        <w:rPr>
          <w:rFonts w:ascii="Times New Roman" w:eastAsia="Calibri" w:hAnsi="Times New Roman" w:cs="Times New Roman"/>
          <w:sz w:val="24"/>
        </w:rPr>
        <w:t xml:space="preserve">Eri- ja kutsealase haridusega täiskasvanute (25–64-aastased) osakaal on aasta-aastalt vähehaaval, kuid järjekindlalt kasvanud – kui 2010. a oli erialase või kutsealase haridusega 68,3% 25–64-aastastest, siis 2020. aastal 74,1%, mis täidab 2021. a sihttaseme. On väga oluline suurendada eri- ja kutsealase haridusega inimeste osakaalu, et toetada inimeste liikumist tööturule ning luua eeldused edasiseks enesearendamiseks. Eriti haavatavad on põhi- või keskhariduseta inimesed, sest võrreldes kõigi 25−64-aastastega on nende töötuse määr suurem ja tööga hõivatuse määr madalam. Eri- või kutsealase haridusega inimeste osakaalu kasvatamiseks on oluline ennekõike vähendada katkestamist formaalhariduses ja suurendada täiskasvanute osalust kutse- ja kõrghariduses. </w:t>
      </w:r>
    </w:p>
    <w:p w14:paraId="20207129" w14:textId="77777777" w:rsidR="00885B91" w:rsidRPr="00484ED7" w:rsidRDefault="00885B91" w:rsidP="00885B91">
      <w:pPr>
        <w:rPr>
          <w:rFonts w:ascii="Times New Roman" w:eastAsia="Calibri" w:hAnsi="Times New Roman" w:cs="Times New Roman"/>
          <w:sz w:val="24"/>
        </w:rPr>
      </w:pPr>
      <w:r w:rsidRPr="00484ED7">
        <w:rPr>
          <w:rFonts w:ascii="Times New Roman" w:eastAsia="Calibri" w:hAnsi="Times New Roman" w:cs="Times New Roman"/>
          <w:sz w:val="24"/>
        </w:rPr>
        <w:t xml:space="preserve">Täiskasvanute elukestvas õppes osalemise määr langes oluliselt COVID-pandeemiast tingitud vähenenud kontaktõppe tõttu. Kui 2019. aastal osales elukestvas õppes 19,6% 25–64-aastastest elanikest, siis pärast kriisist tingitud langust (16,6%) taastus õppes osalemine 2021. a 18,4 protsendini. Viimase kümnendi jooksul on märgatavalt tõusnud põhihariduse või sellest madalama haridusega inimeste osalus õppes. Kui eelmise kümnendi alguses osales madala haridustasemega 25–64-aastastest elukestvas õppes vaid 1,9%, siis 2019. aastal juba 8,6%. 2021. aastal oli madala haridustasemega täiskasvanute osalus elukestvas õppes taas 8,6%, mis viitab taastumisele COVID-ist tingitud langusest (osalus 2020. a 6,5%). COVID-pandeemia sundis igat liiki õppetööd oluliselt ümber korraldama, paljud koolitused ja muud mitteformaalse õppe vormid jäid ära või lükkusid edasi. Osalusaktiivsust mõjutas 2021. aastal ka kontaktõppes osalemise eelduseks seatud COVID-tõendi nõue ja pandeemia tõttu muutunud majandusolukord, mis raskendas õppimiseks ressursside leidmist. </w:t>
      </w:r>
    </w:p>
    <w:p w14:paraId="17A1EBBE" w14:textId="77777777" w:rsidR="00885B91" w:rsidRPr="00484ED7" w:rsidRDefault="00885B91" w:rsidP="00885B91">
      <w:pPr>
        <w:rPr>
          <w:rFonts w:ascii="Times New Roman" w:eastAsia="Calibri" w:hAnsi="Times New Roman" w:cs="Times New Roman"/>
          <w:sz w:val="24"/>
        </w:rPr>
      </w:pPr>
      <w:r w:rsidRPr="00484ED7">
        <w:rPr>
          <w:rFonts w:ascii="Times New Roman" w:eastAsia="Calibri" w:hAnsi="Times New Roman" w:cs="Times New Roman"/>
          <w:sz w:val="24"/>
        </w:rPr>
        <w:t xml:space="preserve">Teadmusmahuka ning suuremat lisandväärtust pakkuva majanduse konkurentsivõime suurendamisel on oluline, et tööturul oleks piisavalt pädev ja oskuslik tööjõud, kes tuleks toime tehnoloogiarikkas ja pidevalt arenevas keskkonnas ning kes oleks hõivatud majanduse jaoks prioriteetsetes valdkondades nagu info- ja kommunikatsioonitehnoloogiad läbi erinevate sektorite, tervisetehnoloogiad ning ressursside väärindamine (ehk nutika spetsialiseerumise kasvualad). Seetõttu on oluline seirata kui palju kõrgkoolilõpetajaid prioriteetsetesse majandusvaldkondadesse tööle suundub. Aasta pärast lõpetamist nutika spetsialiseerumise kasvualadele tööle suundunud kõrgkoolilõpetajate osakaalu on seiratud alates 2018. aastast. Kolme aasta lõikes on kasvualadel rakendunute osakaal kõikidest hõivatutest kõikunud 12-13% ringis ning ulatus 2020. a 12,9%-ni (praktiliselt täites eesmärgiks seatud 13%-ga). </w:t>
      </w:r>
    </w:p>
    <w:p w14:paraId="39DD9431" w14:textId="77777777" w:rsidR="00885B91" w:rsidRPr="00484ED7" w:rsidRDefault="00885B91" w:rsidP="00885B91">
      <w:pPr>
        <w:rPr>
          <w:rFonts w:ascii="Times New Roman" w:eastAsia="Calibri" w:hAnsi="Times New Roman" w:cs="Times New Roman"/>
          <w:sz w:val="24"/>
        </w:rPr>
      </w:pPr>
      <w:r w:rsidRPr="00484ED7">
        <w:rPr>
          <w:rFonts w:ascii="Times New Roman" w:eastAsia="Calibri" w:hAnsi="Times New Roman" w:cs="Times New Roman"/>
          <w:sz w:val="24"/>
        </w:rPr>
        <w:t xml:space="preserve">Noortevaldkonna olukorra hindamisel tuleb silmas pidada, et noorte (7–26 a) arv ja osakaal elanikkonnas väheneb. Noorte earühma osakaalu vähenemine võib mõjutada otseselt noorte võimalusi ja rolli ühiskonnas. </w:t>
      </w:r>
    </w:p>
    <w:p w14:paraId="048AF02D" w14:textId="77777777" w:rsidR="00885B91" w:rsidRPr="00412ECF" w:rsidRDefault="00885B91" w:rsidP="00885B91">
      <w:pPr>
        <w:rPr>
          <w:rFonts w:ascii="Times New Roman" w:eastAsia="Calibri" w:hAnsi="Times New Roman" w:cs="Times New Roman"/>
          <w:sz w:val="24"/>
        </w:rPr>
      </w:pPr>
      <w:r w:rsidRPr="001D681D">
        <w:rPr>
          <w:rFonts w:ascii="Times New Roman" w:eastAsia="Calibri" w:hAnsi="Times New Roman" w:cs="Times New Roman"/>
          <w:sz w:val="24"/>
        </w:rPr>
        <w:t>Viimasel kahel aastal on COVID-pandeemia oluliselt pärssinud noorte toimetulekut, võimalusi edukaks iseseisvumiseks, sotsialiseerumist ning vaimset tervist. Pandeemia teisel aastal mõjutasid huvihariduses, huvitegevuses ja noorsootöös osalemist</w:t>
      </w:r>
      <w:r w:rsidRPr="00412ECF">
        <w:rPr>
          <w:rFonts w:ascii="Times New Roman" w:eastAsia="Calibri" w:hAnsi="Times New Roman" w:cs="Times New Roman"/>
          <w:sz w:val="24"/>
        </w:rPr>
        <w:t xml:space="preserve"> endiselt viirusekriisist tulenevad piirangud, kuid noorte osalemisaktiivsus viiruse-eelse ajaga võrreldes taastus. Põhjuseks võib pidada uute oludega kohanemist, sh nii tegevuste ümberkujundamist pakkujate poolt, kuid ka noorte (ja lastevanemate) kohanemist ja taastunud valmisolekut tegevustest osa võtta. Noorte vaimne tervis on saanud kriisis tõsiselt kannatada. Seetõttu on arendavate, </w:t>
      </w:r>
      <w:r w:rsidRPr="00412ECF">
        <w:rPr>
          <w:rFonts w:ascii="Times New Roman" w:eastAsia="Calibri" w:hAnsi="Times New Roman" w:cs="Times New Roman"/>
          <w:sz w:val="24"/>
        </w:rPr>
        <w:lastRenderedPageBreak/>
        <w:t xml:space="preserve">toetavate ja positiivseid sotsiaalseid kontakte võimaldavate tegevuste tagamine kõigile noortele kõigis Eesti piirkondades jätkuvalt möödapääsmatult vajalik. </w:t>
      </w:r>
    </w:p>
    <w:p w14:paraId="612C8FB0" w14:textId="77777777" w:rsidR="00885B91" w:rsidRDefault="00885B91" w:rsidP="00885B91">
      <w:pPr>
        <w:rPr>
          <w:rFonts w:ascii="Times New Roman" w:eastAsia="Calibri" w:hAnsi="Times New Roman" w:cs="Times New Roman"/>
          <w:sz w:val="24"/>
        </w:rPr>
      </w:pPr>
      <w:r w:rsidRPr="00412ECF">
        <w:rPr>
          <w:rFonts w:ascii="Times New Roman" w:eastAsia="Calibri" w:hAnsi="Times New Roman" w:cs="Times New Roman"/>
          <w:sz w:val="24"/>
        </w:rPr>
        <w:t>Noorte, sh vähemate võimalustega ja tõrjutusriskis noorte toetamine on järgnevatel aastatel endiselt ääretult oluline. Ühelt poolt on noorte võimalused ühiskonnaelu korraldamisse panustamiseks paranenud, kuid teisalt on viimaste aastate muutlikud olud oluliselt pärssinud noorte sujuvat iseseisvumist.</w:t>
      </w:r>
    </w:p>
    <w:p w14:paraId="05914CA0" w14:textId="27F771FF" w:rsidR="00885B91" w:rsidRPr="007E0C10" w:rsidRDefault="00885B91" w:rsidP="00885B91">
      <w:pPr>
        <w:keepNext/>
        <w:rPr>
          <w:rFonts w:ascii="Times New Roman" w:eastAsia="Calibri" w:hAnsi="Times New Roman" w:cs="Times New Roman"/>
          <w:i/>
          <w:sz w:val="22"/>
        </w:rPr>
      </w:pPr>
      <w:r w:rsidRPr="001471CB">
        <w:rPr>
          <w:rFonts w:ascii="Times New Roman" w:eastAsia="Calibri" w:hAnsi="Times New Roman" w:cs="Times New Roman"/>
          <w:i/>
          <w:sz w:val="22"/>
        </w:rPr>
        <w:t xml:space="preserve">Tabel </w:t>
      </w:r>
      <w:r w:rsidRPr="007E0C10">
        <w:fldChar w:fldCharType="begin"/>
      </w:r>
      <w:r w:rsidRPr="00BA7770">
        <w:rPr>
          <w:rFonts w:ascii="Times New Roman" w:eastAsia="Calibri" w:hAnsi="Times New Roman" w:cs="Times New Roman"/>
          <w:i/>
          <w:iCs/>
          <w:noProof/>
          <w:sz w:val="22"/>
          <w:szCs w:val="18"/>
        </w:rPr>
        <w:instrText xml:space="preserve"> SEQ Tabel \* ARABIC </w:instrText>
      </w:r>
      <w:r w:rsidRPr="007E0C10">
        <w:rPr>
          <w:rFonts w:ascii="Times New Roman" w:eastAsia="Calibri" w:hAnsi="Times New Roman" w:cs="Times New Roman"/>
          <w:i/>
          <w:iCs/>
          <w:noProof/>
          <w:sz w:val="22"/>
          <w:szCs w:val="18"/>
        </w:rPr>
        <w:fldChar w:fldCharType="separate"/>
      </w:r>
      <w:r w:rsidR="006101EC">
        <w:rPr>
          <w:rFonts w:ascii="Times New Roman" w:eastAsia="Calibri" w:hAnsi="Times New Roman" w:cs="Times New Roman"/>
          <w:i/>
          <w:iCs/>
          <w:noProof/>
          <w:sz w:val="22"/>
          <w:szCs w:val="18"/>
        </w:rPr>
        <w:t>12</w:t>
      </w:r>
      <w:r w:rsidRPr="007E0C10">
        <w:fldChar w:fldCharType="end"/>
      </w:r>
      <w:r w:rsidRPr="001471CB">
        <w:rPr>
          <w:rFonts w:ascii="Times New Roman" w:eastAsia="Calibri" w:hAnsi="Times New Roman" w:cs="Times New Roman"/>
          <w:i/>
          <w:iCs/>
          <w:sz w:val="22"/>
        </w:rPr>
        <w:t>.</w:t>
      </w:r>
      <w:r w:rsidRPr="001471CB">
        <w:rPr>
          <w:rFonts w:ascii="Times New Roman" w:eastAsia="Calibri" w:hAnsi="Times New Roman" w:cs="Times New Roman"/>
          <w:i/>
          <w:sz w:val="22"/>
        </w:rPr>
        <w:t xml:space="preserve"> Tark ja tegus rahvas tulemusvaldkonna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42"/>
        <w:gridCol w:w="1443"/>
        <w:gridCol w:w="1243"/>
        <w:gridCol w:w="1245"/>
        <w:gridCol w:w="1243"/>
        <w:gridCol w:w="1245"/>
      </w:tblGrid>
      <w:tr w:rsidR="00885B91" w:rsidRPr="00BA7770" w14:paraId="7B30570C" w14:textId="77777777" w:rsidTr="00E915E1">
        <w:trPr>
          <w:trHeight w:val="458"/>
          <w:tblHeader/>
        </w:trPr>
        <w:tc>
          <w:tcPr>
            <w:tcW w:w="1458" w:type="pct"/>
            <w:vMerge w:val="restart"/>
            <w:shd w:val="clear" w:color="auto" w:fill="2E74B5"/>
            <w:vAlign w:val="center"/>
            <w:hideMark/>
          </w:tcPr>
          <w:p w14:paraId="32354901"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r w:rsidRPr="00BA7770">
              <w:rPr>
                <w:rFonts w:ascii="Times New Roman" w:eastAsia="Calibri" w:hAnsi="Times New Roman" w:cs="Segoe UI Light"/>
                <w:szCs w:val="18"/>
                <w:lang w:eastAsia="et-EE"/>
              </w:rPr>
              <w:t>Mõõdik/Sihttase</w:t>
            </w:r>
          </w:p>
        </w:tc>
        <w:tc>
          <w:tcPr>
            <w:tcW w:w="796" w:type="pct"/>
            <w:vMerge w:val="restart"/>
            <w:shd w:val="clear" w:color="auto" w:fill="2E74B5"/>
            <w:vAlign w:val="center"/>
            <w:hideMark/>
          </w:tcPr>
          <w:p w14:paraId="413E6BA7"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r w:rsidRPr="00BA7770">
              <w:rPr>
                <w:rFonts w:ascii="Times New Roman" w:eastAsia="Calibri" w:hAnsi="Times New Roman" w:cs="Segoe UI Light"/>
                <w:szCs w:val="18"/>
                <w:lang w:eastAsia="et-EE"/>
              </w:rPr>
              <w:t>Viimane tegelik tase</w:t>
            </w:r>
          </w:p>
        </w:tc>
        <w:tc>
          <w:tcPr>
            <w:tcW w:w="686" w:type="pct"/>
            <w:vMerge w:val="restart"/>
            <w:shd w:val="clear" w:color="auto" w:fill="2E74B5"/>
            <w:vAlign w:val="center"/>
            <w:hideMark/>
          </w:tcPr>
          <w:p w14:paraId="12B4B9AA"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2023</w:t>
            </w:r>
          </w:p>
        </w:tc>
        <w:tc>
          <w:tcPr>
            <w:tcW w:w="687" w:type="pct"/>
            <w:vMerge w:val="restart"/>
            <w:shd w:val="clear" w:color="auto" w:fill="2E74B5"/>
            <w:vAlign w:val="center"/>
            <w:hideMark/>
          </w:tcPr>
          <w:p w14:paraId="3A4379FD"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2024</w:t>
            </w:r>
          </w:p>
        </w:tc>
        <w:tc>
          <w:tcPr>
            <w:tcW w:w="686" w:type="pct"/>
            <w:vMerge w:val="restart"/>
            <w:shd w:val="clear" w:color="auto" w:fill="2E74B5"/>
            <w:vAlign w:val="center"/>
            <w:hideMark/>
          </w:tcPr>
          <w:p w14:paraId="49ABA079"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2025</w:t>
            </w:r>
          </w:p>
        </w:tc>
        <w:tc>
          <w:tcPr>
            <w:tcW w:w="687" w:type="pct"/>
            <w:vMerge w:val="restart"/>
            <w:shd w:val="clear" w:color="auto" w:fill="2E74B5"/>
            <w:vAlign w:val="center"/>
            <w:hideMark/>
          </w:tcPr>
          <w:p w14:paraId="58381953"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202</w:t>
            </w:r>
            <w:r>
              <w:rPr>
                <w:rFonts w:ascii="Times New Roman" w:eastAsia="Calibri" w:hAnsi="Times New Roman" w:cs="Segoe UI Light"/>
                <w:szCs w:val="18"/>
                <w:lang w:eastAsia="et-EE"/>
              </w:rPr>
              <w:t>6</w:t>
            </w:r>
          </w:p>
        </w:tc>
      </w:tr>
      <w:tr w:rsidR="00885B91" w:rsidRPr="00BA7770" w14:paraId="015360CE" w14:textId="77777777" w:rsidTr="00E915E1">
        <w:trPr>
          <w:trHeight w:val="413"/>
        </w:trPr>
        <w:tc>
          <w:tcPr>
            <w:tcW w:w="1458" w:type="pct"/>
            <w:vMerge/>
            <w:shd w:val="clear" w:color="auto" w:fill="2E74B5"/>
            <w:vAlign w:val="center"/>
          </w:tcPr>
          <w:p w14:paraId="088855A8"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796" w:type="pct"/>
            <w:vMerge/>
            <w:shd w:val="clear" w:color="auto" w:fill="2E74B5"/>
            <w:vAlign w:val="center"/>
          </w:tcPr>
          <w:p w14:paraId="714ACFE4"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6" w:type="pct"/>
            <w:vMerge/>
            <w:shd w:val="clear" w:color="auto" w:fill="2E74B5"/>
            <w:vAlign w:val="center"/>
          </w:tcPr>
          <w:p w14:paraId="5E165111"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7" w:type="pct"/>
            <w:vMerge/>
            <w:shd w:val="clear" w:color="auto" w:fill="2E74B5"/>
            <w:vAlign w:val="center"/>
          </w:tcPr>
          <w:p w14:paraId="1930E11B"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6" w:type="pct"/>
            <w:vMerge/>
            <w:shd w:val="clear" w:color="auto" w:fill="2E74B5"/>
            <w:vAlign w:val="center"/>
          </w:tcPr>
          <w:p w14:paraId="033879D1"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7" w:type="pct"/>
            <w:vMerge/>
            <w:shd w:val="clear" w:color="auto" w:fill="2E74B5"/>
            <w:vAlign w:val="center"/>
          </w:tcPr>
          <w:p w14:paraId="28A5F276"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r>
      <w:tr w:rsidR="00885B91" w:rsidRPr="00BA7770" w14:paraId="1750D63F" w14:textId="77777777" w:rsidTr="00E915E1">
        <w:trPr>
          <w:trHeight w:val="458"/>
        </w:trPr>
        <w:tc>
          <w:tcPr>
            <w:tcW w:w="1458" w:type="pct"/>
            <w:vMerge/>
            <w:shd w:val="clear" w:color="auto" w:fill="2E74B5"/>
            <w:vAlign w:val="center"/>
            <w:hideMark/>
          </w:tcPr>
          <w:p w14:paraId="76B57156"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796" w:type="pct"/>
            <w:vMerge/>
            <w:shd w:val="clear" w:color="auto" w:fill="2E74B5"/>
            <w:vAlign w:val="center"/>
            <w:hideMark/>
          </w:tcPr>
          <w:p w14:paraId="29C9DA6B"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6" w:type="pct"/>
            <w:vMerge/>
            <w:shd w:val="clear" w:color="auto" w:fill="2E74B5"/>
            <w:vAlign w:val="center"/>
            <w:hideMark/>
          </w:tcPr>
          <w:p w14:paraId="3FCD08B9"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7" w:type="pct"/>
            <w:vMerge/>
            <w:shd w:val="clear" w:color="auto" w:fill="2E74B5"/>
            <w:vAlign w:val="center"/>
            <w:hideMark/>
          </w:tcPr>
          <w:p w14:paraId="37D4707B"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6" w:type="pct"/>
            <w:vMerge/>
            <w:shd w:val="clear" w:color="auto" w:fill="2E74B5"/>
            <w:vAlign w:val="center"/>
            <w:hideMark/>
          </w:tcPr>
          <w:p w14:paraId="6BEBFF44"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7" w:type="pct"/>
            <w:vMerge/>
            <w:shd w:val="clear" w:color="auto" w:fill="2E74B5"/>
            <w:vAlign w:val="center"/>
            <w:hideMark/>
          </w:tcPr>
          <w:p w14:paraId="57ACB2B6"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r>
      <w:tr w:rsidR="00885B91" w:rsidRPr="00BA7770" w14:paraId="1AB4BB3C" w14:textId="77777777" w:rsidTr="00E915E1">
        <w:trPr>
          <w:trHeight w:val="40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1337F878" w14:textId="77777777" w:rsidR="00885B91" w:rsidRPr="00BA7770" w:rsidRDefault="00885B91" w:rsidP="00E915E1">
            <w:pPr>
              <w:spacing w:after="0"/>
              <w:contextualSpacing/>
              <w:rPr>
                <w:rFonts w:ascii="Times New Roman" w:eastAsia="Calibri" w:hAnsi="Times New Roman" w:cs="Segoe UI Light"/>
                <w:sz w:val="6"/>
                <w:szCs w:val="6"/>
                <w:lang w:eastAsia="et-EE"/>
              </w:rPr>
            </w:pPr>
          </w:p>
          <w:p w14:paraId="6543D54E"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Madala haridustasemega mitteõppivate 18-24-aastaste osakaal, %</w:t>
            </w:r>
          </w:p>
          <w:p w14:paraId="765AF6A3"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i/>
                <w:szCs w:val="18"/>
                <w:lang w:eastAsia="et-EE"/>
              </w:rPr>
              <w:t>Allikas: Eurostat</w:t>
            </w:r>
          </w:p>
        </w:tc>
      </w:tr>
      <w:tr w:rsidR="00885B91" w:rsidRPr="00BA7770" w14:paraId="53E5BAF2" w14:textId="77777777" w:rsidTr="00E915E1">
        <w:trPr>
          <w:trHeight w:val="277"/>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227FB58E" w14:textId="77777777" w:rsidR="00885B91" w:rsidRPr="00BA7770" w:rsidRDefault="00885B91" w:rsidP="00E915E1">
            <w:pPr>
              <w:spacing w:after="0"/>
              <w:contextualSpacing/>
              <w:jc w:val="right"/>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kokku</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1864CA60" w14:textId="77777777" w:rsidR="00885B91" w:rsidRPr="007E0C10"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9,8 (2021)</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B48AC8"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9,6</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3D068E"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9,3</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313EA4"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9</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3CF73E" w14:textId="77777777" w:rsidR="00885B91" w:rsidRPr="00BA7770" w:rsidRDefault="00885B91" w:rsidP="00E915E1">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9</w:t>
            </w:r>
          </w:p>
        </w:tc>
      </w:tr>
      <w:tr w:rsidR="00885B91" w:rsidRPr="00BA7770" w14:paraId="3F76EA68" w14:textId="77777777" w:rsidTr="00E915E1">
        <w:trPr>
          <w:trHeight w:val="291"/>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2F41C350" w14:textId="77777777" w:rsidR="00885B91" w:rsidRPr="00BA7770" w:rsidRDefault="00885B91" w:rsidP="00E915E1">
            <w:pPr>
              <w:spacing w:after="0"/>
              <w:contextualSpacing/>
              <w:jc w:val="right"/>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 xml:space="preserve"> mehed</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08EE8F09" w14:textId="77777777" w:rsidR="00885B91" w:rsidRPr="007E0C10"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12 (2021)</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F1FDDF"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12,5</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A5374A"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12,0</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470592"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11,5</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AD9D44" w14:textId="77777777" w:rsidR="00885B91" w:rsidRPr="00BA7770" w:rsidRDefault="00885B91" w:rsidP="00E915E1">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11,5</w:t>
            </w:r>
          </w:p>
        </w:tc>
      </w:tr>
      <w:tr w:rsidR="00885B91" w:rsidRPr="00BA7770" w14:paraId="5D9ED606" w14:textId="77777777" w:rsidTr="00E915E1">
        <w:trPr>
          <w:trHeight w:val="281"/>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500B742B" w14:textId="77777777" w:rsidR="00885B91" w:rsidRPr="00BA7770" w:rsidRDefault="00885B91" w:rsidP="00E915E1">
            <w:pPr>
              <w:spacing w:after="0"/>
              <w:contextualSpacing/>
              <w:jc w:val="right"/>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naised</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62746E09" w14:textId="77777777" w:rsidR="00885B91" w:rsidRPr="007E0C10"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7,6 (2021)</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AE35FF"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6,7</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5A5299"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6,6</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1FA50D"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6,5</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BCC07" w14:textId="77777777" w:rsidR="00885B91" w:rsidRPr="00BA7770" w:rsidRDefault="00885B91" w:rsidP="00E915E1">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6,5</w:t>
            </w:r>
          </w:p>
        </w:tc>
      </w:tr>
      <w:tr w:rsidR="00885B91" w:rsidRPr="00BA7770" w14:paraId="544C8BBE" w14:textId="77777777" w:rsidTr="00E915E1">
        <w:trPr>
          <w:trHeight w:val="408"/>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318587D6"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Eri- ja kutsealase haridusega täiskasvanute (25–64-aastaste) osakaal, %</w:t>
            </w:r>
          </w:p>
          <w:p w14:paraId="6AB8E68B"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i/>
                <w:szCs w:val="18"/>
                <w:lang w:eastAsia="et-EE"/>
              </w:rPr>
              <w:t>Allikas: Statistikaamet</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52715F7A" w14:textId="77777777" w:rsidR="00885B91" w:rsidRPr="007E0C10"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73,5 (2021)</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68A442"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74.5</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72691E"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75</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378861"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75,5</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77BAF7" w14:textId="77777777" w:rsidR="00885B91" w:rsidRPr="00BA7770" w:rsidRDefault="00885B91" w:rsidP="00E915E1">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75,5</w:t>
            </w:r>
          </w:p>
        </w:tc>
      </w:tr>
      <w:tr w:rsidR="00885B91" w:rsidRPr="00BA7770" w14:paraId="5B1B75A2" w14:textId="77777777" w:rsidTr="00E915E1">
        <w:trPr>
          <w:trHeight w:val="40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1799D516" w14:textId="77777777" w:rsidR="00885B91" w:rsidRPr="00BA7770" w:rsidRDefault="00885B91" w:rsidP="00E915E1">
            <w:pPr>
              <w:spacing w:after="0"/>
              <w:contextualSpacing/>
              <w:rPr>
                <w:rFonts w:ascii="Times New Roman" w:eastAsia="Calibri" w:hAnsi="Times New Roman" w:cs="Segoe UI Light"/>
                <w:sz w:val="6"/>
                <w:szCs w:val="6"/>
                <w:lang w:eastAsia="et-EE"/>
              </w:rPr>
            </w:pPr>
          </w:p>
          <w:p w14:paraId="03907766" w14:textId="77777777" w:rsidR="00885B91"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Täiskasvanute elukestvas õppes osalemise määr, %</w:t>
            </w:r>
          </w:p>
          <w:p w14:paraId="584145B1" w14:textId="77777777" w:rsidR="00885B91" w:rsidRPr="007E0C10" w:rsidRDefault="00885B91" w:rsidP="00E915E1">
            <w:pPr>
              <w:spacing w:after="0"/>
              <w:contextualSpacing/>
              <w:rPr>
                <w:rFonts w:ascii="Times New Roman" w:eastAsia="Calibri" w:hAnsi="Times New Roman" w:cs="Segoe UI Light"/>
                <w:lang w:eastAsia="et-EE"/>
              </w:rPr>
            </w:pPr>
            <w:r w:rsidRPr="0021787B">
              <w:rPr>
                <w:rFonts w:ascii="Times New Roman" w:eastAsia="Calibri" w:hAnsi="Times New Roman" w:cs="Segoe UI Light"/>
                <w:i/>
                <w:iCs/>
                <w:lang w:eastAsia="et-EE"/>
              </w:rPr>
              <w:t>Allikas:</w:t>
            </w:r>
            <w:r w:rsidRPr="0021787B">
              <w:rPr>
                <w:rFonts w:ascii="Times New Roman" w:hAnsi="Times New Roman" w:cs="Times New Roman"/>
                <w:i/>
                <w:iCs/>
              </w:rPr>
              <w:t xml:space="preserve"> </w:t>
            </w:r>
            <w:r w:rsidRPr="007F0422">
              <w:rPr>
                <w:rFonts w:ascii="Times New Roman" w:eastAsia="Calibri" w:hAnsi="Times New Roman" w:cs="Segoe UI Light"/>
                <w:i/>
                <w:iCs/>
                <w:lang w:eastAsia="et-EE"/>
              </w:rPr>
              <w:t>Eesti tööjõu uuring (Statistikaamet)</w:t>
            </w:r>
          </w:p>
        </w:tc>
      </w:tr>
      <w:tr w:rsidR="00885B91" w:rsidRPr="00BA7770" w14:paraId="18C1DFC8" w14:textId="77777777" w:rsidTr="00E915E1">
        <w:trPr>
          <w:trHeight w:val="408"/>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477CBBFE" w14:textId="77777777" w:rsidR="00885B91" w:rsidRPr="00BA7770" w:rsidRDefault="00885B91" w:rsidP="00E915E1">
            <w:pPr>
              <w:spacing w:after="0"/>
              <w:contextualSpacing/>
              <w:jc w:val="right"/>
              <w:rPr>
                <w:rFonts w:ascii="Times New Roman" w:eastAsia="Calibri" w:hAnsi="Times New Roman" w:cs="Segoe UI Light"/>
                <w:sz w:val="6"/>
                <w:szCs w:val="6"/>
                <w:lang w:eastAsia="et-EE"/>
              </w:rPr>
            </w:pPr>
          </w:p>
          <w:p w14:paraId="1744C795" w14:textId="77777777" w:rsidR="00885B91" w:rsidRPr="00BA7770" w:rsidRDefault="00885B91" w:rsidP="00E915E1">
            <w:pPr>
              <w:spacing w:after="0"/>
              <w:contextualSpacing/>
              <w:jc w:val="right"/>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formaal- ja mitteformaalõppes</w:t>
            </w:r>
          </w:p>
          <w:p w14:paraId="44A95D78" w14:textId="77777777" w:rsidR="00885B91" w:rsidRPr="00BA7770" w:rsidRDefault="00885B91" w:rsidP="00E915E1">
            <w:pPr>
              <w:spacing w:after="0"/>
              <w:contextualSpacing/>
              <w:jc w:val="right"/>
              <w:rPr>
                <w:rFonts w:ascii="Times New Roman" w:eastAsia="Calibri" w:hAnsi="Times New Roman" w:cs="Segoe UI Light"/>
                <w:szCs w:val="18"/>
                <w:lang w:eastAsia="et-EE"/>
              </w:rPr>
            </w:pP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3073A33B" w14:textId="77777777" w:rsidR="00885B91" w:rsidRPr="007E0C10"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18,4 (2021)</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49D1B8"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&gt;20</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F5E08"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&gt;20</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718BF"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&gt;20</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D27EF" w14:textId="77777777" w:rsidR="00885B91" w:rsidRPr="00BA7770" w:rsidRDefault="00885B91" w:rsidP="00E915E1">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20,5</w:t>
            </w:r>
          </w:p>
        </w:tc>
      </w:tr>
      <w:tr w:rsidR="00885B91" w:rsidRPr="00BA7770" w14:paraId="3330E3C2" w14:textId="77777777" w:rsidTr="00E915E1">
        <w:trPr>
          <w:trHeight w:val="408"/>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60B2BAF8" w14:textId="77777777" w:rsidR="00885B91" w:rsidRPr="00BA7770" w:rsidRDefault="00885B91" w:rsidP="00E915E1">
            <w:pPr>
              <w:spacing w:after="0"/>
              <w:contextualSpacing/>
              <w:jc w:val="right"/>
              <w:rPr>
                <w:rFonts w:ascii="Times New Roman" w:eastAsia="Calibri" w:hAnsi="Times New Roman" w:cs="Segoe UI Light"/>
                <w:sz w:val="6"/>
                <w:szCs w:val="6"/>
                <w:lang w:eastAsia="et-EE"/>
              </w:rPr>
            </w:pPr>
          </w:p>
          <w:p w14:paraId="43BBA897" w14:textId="77777777" w:rsidR="00885B91" w:rsidRDefault="00885B91" w:rsidP="00E915E1">
            <w:pPr>
              <w:spacing w:after="0"/>
              <w:contextualSpacing/>
              <w:jc w:val="right"/>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Informaalõppes</w:t>
            </w:r>
          </w:p>
          <w:p w14:paraId="113F834C" w14:textId="77777777" w:rsidR="00885B91" w:rsidRPr="00BA7770" w:rsidRDefault="00885B91" w:rsidP="00E915E1">
            <w:pPr>
              <w:spacing w:after="0"/>
              <w:contextualSpacing/>
              <w:jc w:val="right"/>
              <w:rPr>
                <w:rFonts w:ascii="Times New Roman" w:eastAsia="Calibri" w:hAnsi="Times New Roman" w:cs="Segoe UI Light"/>
                <w:szCs w:val="18"/>
                <w:lang w:eastAsia="et-EE"/>
              </w:rPr>
            </w:pPr>
          </w:p>
        </w:tc>
        <w:tc>
          <w:tcPr>
            <w:tcW w:w="3542"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4C9CB74D" w14:textId="77777777" w:rsidR="00885B91" w:rsidRPr="007E0C10" w:rsidRDefault="00885B91" w:rsidP="00E915E1">
            <w:pPr>
              <w:spacing w:after="0"/>
              <w:contextualSpacing/>
              <w:jc w:val="center"/>
              <w:rPr>
                <w:rFonts w:ascii="Times New Roman" w:eastAsia="Calibri" w:hAnsi="Times New Roman" w:cs="Segoe UI Light"/>
                <w:lang w:eastAsia="et-EE"/>
              </w:rPr>
            </w:pPr>
            <w:r w:rsidRPr="001471CB">
              <w:rPr>
                <w:rFonts w:ascii="Times New Roman" w:eastAsia="Calibri" w:hAnsi="Times New Roman" w:cs="Segoe UI Light"/>
                <w:lang w:eastAsia="et-EE"/>
              </w:rPr>
              <w:t>Uus indikaator, metoodika väljatöötatud, mõõtmist alustatakse 2023. a</w:t>
            </w:r>
          </w:p>
        </w:tc>
      </w:tr>
      <w:tr w:rsidR="00885B91" w:rsidRPr="00BA7770" w14:paraId="126FE6CE" w14:textId="77777777" w:rsidTr="00E915E1">
        <w:trPr>
          <w:trHeight w:val="280"/>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759E5AB2" w14:textId="77777777" w:rsidR="00885B91" w:rsidRPr="007E0C10"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Aasta pärast lõpetamist nutika spetsialiseerumise kasvualadel rakendunute osakaal kõigist hõivatutest, %</w:t>
            </w:r>
          </w:p>
          <w:p w14:paraId="570A5AF8"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i/>
                <w:szCs w:val="18"/>
                <w:lang w:eastAsia="et-EE"/>
              </w:rPr>
              <w:t>Allikas: Edukus tööturul</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4350C31F"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12 (2019)</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5A4CBD"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14</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3EA548"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14</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57A4F5"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15</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010C3" w14:textId="77777777" w:rsidR="00885B91" w:rsidRPr="00BA7770" w:rsidRDefault="00885B91" w:rsidP="00E915E1">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15,5</w:t>
            </w:r>
          </w:p>
        </w:tc>
      </w:tr>
      <w:tr w:rsidR="00885B91" w:rsidRPr="00BA7770" w14:paraId="67A4F7F1" w14:textId="77777777" w:rsidTr="00E915E1">
        <w:trPr>
          <w:trHeight w:val="280"/>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69F617C5" w14:textId="77777777" w:rsidR="00885B91" w:rsidRPr="00BA7770" w:rsidRDefault="00885B91" w:rsidP="00E915E1">
            <w:pPr>
              <w:spacing w:after="0"/>
              <w:contextualSpacing/>
              <w:rPr>
                <w:rFonts w:ascii="Times New Roman" w:eastAsia="Times New Roman" w:hAnsi="Times New Roman" w:cs="Calibri"/>
                <w:sz w:val="6"/>
                <w:szCs w:val="6"/>
                <w:lang w:eastAsia="et-EE"/>
              </w:rPr>
            </w:pPr>
          </w:p>
          <w:p w14:paraId="20FABD7B"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Times New Roman" w:hAnsi="Times New Roman" w:cs="Calibri"/>
                <w:lang w:eastAsia="et-EE"/>
              </w:rPr>
              <w:t>Ennastjuhtiv õppija</w:t>
            </w:r>
          </w:p>
        </w:tc>
        <w:tc>
          <w:tcPr>
            <w:tcW w:w="3542"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4E43D426" w14:textId="77777777" w:rsidR="00885B91" w:rsidRPr="00BA7770" w:rsidRDefault="00885B91" w:rsidP="00E915E1">
            <w:pPr>
              <w:spacing w:after="0"/>
              <w:contextualSpacing/>
              <w:rPr>
                <w:rFonts w:ascii="Times New Roman" w:eastAsia="Times New Roman" w:hAnsi="Times New Roman" w:cs="Calibri"/>
                <w:sz w:val="6"/>
                <w:szCs w:val="6"/>
                <w:lang w:eastAsia="et-EE"/>
              </w:rPr>
            </w:pPr>
          </w:p>
          <w:p w14:paraId="1B2EA60D" w14:textId="77777777" w:rsidR="00885B91" w:rsidRPr="00BA7770" w:rsidRDefault="00885B91" w:rsidP="00E915E1">
            <w:pPr>
              <w:spacing w:after="0"/>
              <w:contextualSpacing/>
              <w:jc w:val="center"/>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Uus indikaator, metoodika väljatöötamisel</w:t>
            </w:r>
          </w:p>
        </w:tc>
      </w:tr>
      <w:tr w:rsidR="00885B91" w:rsidRPr="00BA7770" w14:paraId="0A1E82BD" w14:textId="77777777" w:rsidTr="00E915E1">
        <w:trPr>
          <w:trHeight w:val="28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3EC8D3BC"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 xml:space="preserve">Tipptasemel oskustega (PISA uuringus 5. ja 6. taseme saavutanud) õpilaste osakaal, %, </w:t>
            </w:r>
          </w:p>
          <w:p w14:paraId="396F9E73"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Sh</w:t>
            </w:r>
          </w:p>
        </w:tc>
      </w:tr>
      <w:tr w:rsidR="00885B91" w:rsidRPr="00BA7770" w14:paraId="0E673F11" w14:textId="77777777" w:rsidTr="00E915E1">
        <w:trPr>
          <w:trHeight w:val="280"/>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4F8A41C9" w14:textId="77777777" w:rsidR="00885B91" w:rsidRPr="00BA7770" w:rsidRDefault="00885B91" w:rsidP="00E915E1">
            <w:pPr>
              <w:spacing w:after="0"/>
              <w:contextualSpacing/>
              <w:jc w:val="right"/>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funktsionaalne lugemisoskus</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060A8D8C"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13,9 (2018)</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E4D8F3"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63B8BF" w14:textId="77777777" w:rsidR="00885B91" w:rsidRPr="007E0C10"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B34264" w14:textId="77777777" w:rsidR="00885B91" w:rsidRPr="007E0C10"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16,3</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06C959"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w:t>
            </w:r>
          </w:p>
        </w:tc>
      </w:tr>
      <w:tr w:rsidR="00885B91" w:rsidRPr="00BA7770" w14:paraId="37E547DE" w14:textId="77777777" w:rsidTr="00E915E1">
        <w:trPr>
          <w:trHeight w:val="271"/>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29EB1996" w14:textId="77777777" w:rsidR="00885B91" w:rsidRPr="00BA7770" w:rsidRDefault="00885B91" w:rsidP="00E915E1">
            <w:pPr>
              <w:spacing w:after="0"/>
              <w:contextualSpacing/>
              <w:jc w:val="right"/>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matemaatiline kirjaoskus</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3B4161FD"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15,5 (2018)</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590039"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6A7854" w14:textId="77777777" w:rsidR="00885B91" w:rsidRPr="007E0C10"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96FE64" w14:textId="77777777" w:rsidR="00885B91" w:rsidRPr="007E0C10"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18,6</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AA0DEF"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w:t>
            </w:r>
          </w:p>
        </w:tc>
      </w:tr>
      <w:tr w:rsidR="00885B91" w:rsidRPr="00BA7770" w14:paraId="7F9F9EB5" w14:textId="77777777" w:rsidTr="00E915E1">
        <w:trPr>
          <w:trHeight w:val="260"/>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7202D268" w14:textId="77777777" w:rsidR="00885B91" w:rsidRPr="00BA7770" w:rsidRDefault="00885B91" w:rsidP="00E915E1">
            <w:pPr>
              <w:spacing w:after="0"/>
              <w:contextualSpacing/>
              <w:jc w:val="right"/>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loodusteaduslik kirjaoskus</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714ED9E9"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12,2 (2018)</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AC2D7"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1B468" w14:textId="77777777" w:rsidR="00885B91" w:rsidRPr="007E0C10"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D2CED3" w14:textId="77777777" w:rsidR="00885B91" w:rsidRPr="007E0C10"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14,9</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5554B6"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w:t>
            </w:r>
          </w:p>
        </w:tc>
      </w:tr>
      <w:tr w:rsidR="00885B91" w:rsidRPr="00BA7770" w14:paraId="4473E931" w14:textId="77777777" w:rsidTr="00E915E1">
        <w:trPr>
          <w:trHeight w:val="315"/>
        </w:trPr>
        <w:tc>
          <w:tcPr>
            <w:tcW w:w="5000" w:type="pct"/>
            <w:gridSpan w:val="6"/>
            <w:tcBorders>
              <w:top w:val="single" w:sz="4" w:space="0" w:color="auto"/>
              <w:left w:val="single" w:sz="4" w:space="0" w:color="auto"/>
              <w:bottom w:val="single" w:sz="4" w:space="0" w:color="auto"/>
            </w:tcBorders>
            <w:shd w:val="clear" w:color="auto" w:fill="auto"/>
            <w:vAlign w:val="center"/>
          </w:tcPr>
          <w:p w14:paraId="299888BB"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Õpetajate keskmine töötasu võrreldes Eesti keskmise töötasuga, %</w:t>
            </w:r>
          </w:p>
          <w:p w14:paraId="5BC234E4"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i/>
                <w:szCs w:val="18"/>
                <w:lang w:eastAsia="et-EE"/>
              </w:rPr>
              <w:t>Allikas: Saldoandmik/EHIS/Statistikaamet</w:t>
            </w:r>
          </w:p>
        </w:tc>
      </w:tr>
      <w:tr w:rsidR="00885B91" w:rsidRPr="00BA7770" w14:paraId="022CC2E6" w14:textId="77777777" w:rsidTr="00E915E1">
        <w:trPr>
          <w:trHeight w:val="276"/>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2DC5D8E4" w14:textId="77777777" w:rsidR="00885B91" w:rsidRPr="00191DAD" w:rsidRDefault="00885B91" w:rsidP="00E915E1">
            <w:pPr>
              <w:spacing w:after="0"/>
              <w:contextualSpacing/>
              <w:jc w:val="right"/>
              <w:rPr>
                <w:rFonts w:ascii="Times New Roman" w:eastAsia="Calibri" w:hAnsi="Times New Roman" w:cs="Times New Roman"/>
                <w:lang w:eastAsia="et-EE"/>
              </w:rPr>
            </w:pPr>
            <w:r w:rsidRPr="00191DAD">
              <w:rPr>
                <w:rFonts w:ascii="Times New Roman" w:eastAsia="Calibri" w:hAnsi="Times New Roman" w:cs="Times New Roman"/>
                <w:lang w:eastAsia="et-EE"/>
              </w:rPr>
              <w:t>koolieelse lasteasutuse õpetaja</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1A1E5F5F" w14:textId="77777777" w:rsidR="00885B91" w:rsidRPr="001D681D" w:rsidRDefault="00885B91" w:rsidP="00E915E1">
            <w:pPr>
              <w:spacing w:after="0"/>
              <w:contextualSpacing/>
              <w:rPr>
                <w:rFonts w:ascii="Times New Roman" w:eastAsia="Calibri" w:hAnsi="Times New Roman" w:cs="Times New Roman"/>
                <w:lang w:eastAsia="et-EE"/>
              </w:rPr>
            </w:pPr>
            <w:r w:rsidRPr="001D681D">
              <w:rPr>
                <w:rFonts w:ascii="Times New Roman" w:eastAsia="Calibri" w:hAnsi="Times New Roman" w:cs="Times New Roman"/>
                <w:lang w:eastAsia="et-EE"/>
              </w:rPr>
              <w:t>81 (2021)</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1A3D905D" w14:textId="77777777" w:rsidR="00885B91" w:rsidRPr="001D681D" w:rsidRDefault="00885B91" w:rsidP="00E915E1">
            <w:pPr>
              <w:spacing w:after="0"/>
              <w:contextualSpacing/>
              <w:rPr>
                <w:rFonts w:ascii="Times New Roman" w:eastAsia="Calibri" w:hAnsi="Times New Roman" w:cs="Times New Roman"/>
                <w:lang w:eastAsia="et-EE"/>
              </w:rPr>
            </w:pPr>
            <w:r w:rsidRPr="001D681D">
              <w:rPr>
                <w:rFonts w:ascii="Times New Roman" w:hAnsi="Times New Roman" w:cs="Times New Roman"/>
              </w:rPr>
              <w:t>hoida taset suhtena Eesti keskmisesse palka</w:t>
            </w:r>
          </w:p>
        </w:tc>
        <w:tc>
          <w:tcPr>
            <w:tcW w:w="687" w:type="pct"/>
            <w:tcBorders>
              <w:top w:val="single" w:sz="4" w:space="0" w:color="auto"/>
              <w:left w:val="nil"/>
              <w:bottom w:val="single" w:sz="4" w:space="0" w:color="auto"/>
              <w:right w:val="single" w:sz="4" w:space="0" w:color="auto"/>
            </w:tcBorders>
            <w:shd w:val="clear" w:color="auto" w:fill="auto"/>
            <w:vAlign w:val="center"/>
          </w:tcPr>
          <w:p w14:paraId="46D7F2E3" w14:textId="77777777" w:rsidR="00885B91" w:rsidRPr="00D351B4" w:rsidRDefault="00885B91" w:rsidP="00E915E1">
            <w:pPr>
              <w:spacing w:after="0"/>
              <w:contextualSpacing/>
              <w:rPr>
                <w:rFonts w:ascii="Times New Roman" w:eastAsia="Calibri" w:hAnsi="Times New Roman" w:cs="Times New Roman"/>
                <w:lang w:eastAsia="et-EE"/>
              </w:rPr>
            </w:pPr>
            <w:r w:rsidRPr="00D351B4">
              <w:rPr>
                <w:rFonts w:ascii="Times New Roman" w:hAnsi="Times New Roman" w:cs="Times New Roman"/>
              </w:rPr>
              <w:t>hoida taset suhtena Eesti keskmisesse palka</w:t>
            </w:r>
          </w:p>
        </w:tc>
        <w:tc>
          <w:tcPr>
            <w:tcW w:w="686" w:type="pct"/>
            <w:tcBorders>
              <w:top w:val="single" w:sz="4" w:space="0" w:color="auto"/>
              <w:left w:val="nil"/>
              <w:bottom w:val="single" w:sz="4" w:space="0" w:color="auto"/>
              <w:right w:val="single" w:sz="4" w:space="0" w:color="auto"/>
            </w:tcBorders>
            <w:shd w:val="clear" w:color="auto" w:fill="auto"/>
            <w:vAlign w:val="center"/>
          </w:tcPr>
          <w:p w14:paraId="658DC3A8" w14:textId="77777777" w:rsidR="00885B91" w:rsidRPr="00191DAD" w:rsidRDefault="00885B91" w:rsidP="00E915E1">
            <w:pPr>
              <w:spacing w:after="0"/>
              <w:contextualSpacing/>
              <w:rPr>
                <w:rFonts w:ascii="Times New Roman" w:eastAsia="Calibri" w:hAnsi="Times New Roman" w:cs="Times New Roman"/>
                <w:lang w:eastAsia="et-EE"/>
              </w:rPr>
            </w:pPr>
            <w:r w:rsidRPr="00DC2A53">
              <w:rPr>
                <w:rFonts w:ascii="Times New Roman" w:hAnsi="Times New Roman" w:cs="Times New Roman"/>
              </w:rPr>
              <w:t>hoida taset suhtena Eesti keskmisesse palka</w:t>
            </w:r>
          </w:p>
        </w:tc>
        <w:tc>
          <w:tcPr>
            <w:tcW w:w="687" w:type="pct"/>
            <w:tcBorders>
              <w:top w:val="single" w:sz="4" w:space="0" w:color="auto"/>
              <w:left w:val="nil"/>
              <w:bottom w:val="single" w:sz="4" w:space="0" w:color="auto"/>
              <w:right w:val="single" w:sz="4" w:space="0" w:color="auto"/>
            </w:tcBorders>
            <w:shd w:val="clear" w:color="auto" w:fill="auto"/>
            <w:vAlign w:val="center"/>
          </w:tcPr>
          <w:p w14:paraId="0A97F208" w14:textId="77777777" w:rsidR="00885B91" w:rsidRPr="00191DAD" w:rsidRDefault="00885B91" w:rsidP="00E915E1">
            <w:pPr>
              <w:spacing w:after="0"/>
              <w:contextualSpacing/>
              <w:rPr>
                <w:rFonts w:ascii="Times New Roman" w:eastAsia="Calibri" w:hAnsi="Times New Roman" w:cs="Times New Roman"/>
                <w:lang w:eastAsia="et-EE"/>
              </w:rPr>
            </w:pPr>
            <w:r w:rsidRPr="00DC2A53">
              <w:rPr>
                <w:rFonts w:ascii="Times New Roman" w:hAnsi="Times New Roman" w:cs="Times New Roman"/>
              </w:rPr>
              <w:t>hoida taset suhtena Eesti keskmisesse palka</w:t>
            </w:r>
            <w:r w:rsidRPr="00DC2A53" w:rsidDel="009A1447">
              <w:rPr>
                <w:rFonts w:ascii="Times New Roman" w:hAnsi="Times New Roman" w:cs="Times New Roman"/>
              </w:rPr>
              <w:t xml:space="preserve"> </w:t>
            </w:r>
          </w:p>
        </w:tc>
      </w:tr>
      <w:tr w:rsidR="00885B91" w:rsidRPr="00BA7770" w14:paraId="0A4A34AB" w14:textId="77777777" w:rsidTr="00E915E1">
        <w:trPr>
          <w:trHeight w:val="267"/>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0A3DA88E" w14:textId="77777777" w:rsidR="00885B91" w:rsidRPr="00191DAD" w:rsidRDefault="00885B91" w:rsidP="00E915E1">
            <w:pPr>
              <w:spacing w:after="0"/>
              <w:contextualSpacing/>
              <w:jc w:val="right"/>
              <w:rPr>
                <w:rFonts w:ascii="Times New Roman" w:eastAsia="Calibri" w:hAnsi="Times New Roman" w:cs="Times New Roman"/>
                <w:lang w:eastAsia="et-EE"/>
              </w:rPr>
            </w:pPr>
            <w:r w:rsidRPr="00191DAD">
              <w:rPr>
                <w:rFonts w:ascii="Times New Roman" w:eastAsia="Calibri" w:hAnsi="Times New Roman" w:cs="Times New Roman"/>
                <w:lang w:eastAsia="et-EE"/>
              </w:rPr>
              <w:t xml:space="preserve">          üldhariduskooli õpetaja</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7A780F80" w14:textId="77777777" w:rsidR="00885B91" w:rsidRPr="001D681D" w:rsidRDefault="00885B91" w:rsidP="00E915E1">
            <w:pPr>
              <w:spacing w:after="0"/>
              <w:contextualSpacing/>
              <w:rPr>
                <w:rFonts w:ascii="Times New Roman" w:eastAsia="Calibri" w:hAnsi="Times New Roman" w:cs="Times New Roman"/>
                <w:lang w:eastAsia="et-EE"/>
              </w:rPr>
            </w:pPr>
            <w:r w:rsidRPr="001D681D">
              <w:rPr>
                <w:rFonts w:ascii="Times New Roman" w:eastAsia="Calibri" w:hAnsi="Times New Roman" w:cs="Times New Roman"/>
                <w:lang w:eastAsia="et-EE"/>
              </w:rPr>
              <w:t>106 (2021)</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6AF79002" w14:textId="77777777" w:rsidR="00885B91" w:rsidRPr="00484ED7" w:rsidRDefault="00885B91" w:rsidP="00E915E1">
            <w:pPr>
              <w:spacing w:after="0"/>
              <w:contextualSpacing/>
              <w:rPr>
                <w:rFonts w:ascii="Times New Roman" w:eastAsia="Calibri" w:hAnsi="Times New Roman" w:cs="Times New Roman"/>
                <w:lang w:eastAsia="et-EE"/>
              </w:rPr>
            </w:pPr>
            <w:r w:rsidRPr="00484ED7">
              <w:rPr>
                <w:rFonts w:ascii="Times New Roman" w:hAnsi="Times New Roman" w:cs="Times New Roman"/>
              </w:rPr>
              <w:t>111</w:t>
            </w:r>
          </w:p>
        </w:tc>
        <w:tc>
          <w:tcPr>
            <w:tcW w:w="687" w:type="pct"/>
            <w:tcBorders>
              <w:top w:val="single" w:sz="4" w:space="0" w:color="auto"/>
              <w:left w:val="nil"/>
              <w:bottom w:val="single" w:sz="4" w:space="0" w:color="auto"/>
              <w:right w:val="single" w:sz="4" w:space="0" w:color="auto"/>
            </w:tcBorders>
            <w:shd w:val="clear" w:color="auto" w:fill="auto"/>
            <w:vAlign w:val="center"/>
          </w:tcPr>
          <w:p w14:paraId="365C8AA6" w14:textId="77777777" w:rsidR="00885B91" w:rsidRPr="0057256D" w:rsidRDefault="00885B91" w:rsidP="00E915E1">
            <w:pPr>
              <w:spacing w:after="0"/>
              <w:contextualSpacing/>
              <w:rPr>
                <w:rFonts w:ascii="Times New Roman" w:eastAsia="Calibri" w:hAnsi="Times New Roman" w:cs="Times New Roman"/>
                <w:lang w:eastAsia="et-EE"/>
              </w:rPr>
            </w:pPr>
            <w:r>
              <w:rPr>
                <w:rFonts w:ascii="Times New Roman" w:hAnsi="Times New Roman" w:cs="Times New Roman"/>
              </w:rPr>
              <w:t>120</w:t>
            </w:r>
          </w:p>
        </w:tc>
        <w:tc>
          <w:tcPr>
            <w:tcW w:w="686" w:type="pct"/>
            <w:tcBorders>
              <w:top w:val="single" w:sz="4" w:space="0" w:color="auto"/>
              <w:left w:val="nil"/>
              <w:bottom w:val="single" w:sz="4" w:space="0" w:color="auto"/>
              <w:right w:val="single" w:sz="4" w:space="0" w:color="auto"/>
            </w:tcBorders>
            <w:shd w:val="clear" w:color="auto" w:fill="auto"/>
            <w:vAlign w:val="center"/>
          </w:tcPr>
          <w:p w14:paraId="173FC7C4" w14:textId="77777777" w:rsidR="00885B91" w:rsidRPr="0057256D" w:rsidRDefault="00885B91" w:rsidP="00E915E1">
            <w:pPr>
              <w:spacing w:after="0"/>
              <w:contextualSpacing/>
              <w:rPr>
                <w:rFonts w:ascii="Times New Roman" w:eastAsia="Calibri" w:hAnsi="Times New Roman" w:cs="Times New Roman"/>
                <w:lang w:eastAsia="et-EE"/>
              </w:rPr>
            </w:pPr>
            <w:r w:rsidRPr="0057256D">
              <w:rPr>
                <w:rFonts w:ascii="Times New Roman" w:hAnsi="Times New Roman" w:cs="Times New Roman"/>
              </w:rPr>
              <w:t>120</w:t>
            </w:r>
          </w:p>
        </w:tc>
        <w:tc>
          <w:tcPr>
            <w:tcW w:w="687" w:type="pct"/>
            <w:tcBorders>
              <w:top w:val="single" w:sz="4" w:space="0" w:color="auto"/>
              <w:left w:val="single" w:sz="4" w:space="0" w:color="auto"/>
              <w:bottom w:val="single" w:sz="4" w:space="0" w:color="auto"/>
              <w:right w:val="single" w:sz="4" w:space="0" w:color="auto"/>
            </w:tcBorders>
            <w:shd w:val="clear" w:color="auto" w:fill="auto"/>
            <w:vAlign w:val="center"/>
          </w:tcPr>
          <w:p w14:paraId="04DF6C4B" w14:textId="77777777" w:rsidR="00885B91" w:rsidRPr="0057256D" w:rsidRDefault="00885B91" w:rsidP="00E915E1">
            <w:pPr>
              <w:spacing w:after="0"/>
              <w:contextualSpacing/>
              <w:rPr>
                <w:rFonts w:ascii="Times New Roman" w:eastAsia="Calibri" w:hAnsi="Times New Roman" w:cs="Times New Roman"/>
                <w:lang w:eastAsia="et-EE"/>
              </w:rPr>
            </w:pPr>
            <w:r w:rsidRPr="0057256D">
              <w:rPr>
                <w:rFonts w:ascii="Times New Roman" w:hAnsi="Times New Roman" w:cs="Times New Roman"/>
              </w:rPr>
              <w:t>120</w:t>
            </w:r>
          </w:p>
        </w:tc>
      </w:tr>
      <w:tr w:rsidR="00885B91" w:rsidRPr="00BA7770" w14:paraId="27D0896F" w14:textId="77777777" w:rsidTr="00E915E1">
        <w:trPr>
          <w:trHeight w:val="284"/>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5BD3392B" w14:textId="77777777" w:rsidR="00885B91" w:rsidRPr="00191DAD" w:rsidRDefault="00885B91" w:rsidP="00E915E1">
            <w:pPr>
              <w:spacing w:after="0"/>
              <w:contextualSpacing/>
              <w:jc w:val="right"/>
              <w:rPr>
                <w:rFonts w:ascii="Times New Roman" w:eastAsia="Calibri" w:hAnsi="Times New Roman" w:cs="Times New Roman"/>
                <w:lang w:eastAsia="et-EE"/>
              </w:rPr>
            </w:pPr>
            <w:r w:rsidRPr="00191DAD">
              <w:rPr>
                <w:rFonts w:ascii="Times New Roman" w:eastAsia="Calibri" w:hAnsi="Times New Roman" w:cs="Times New Roman"/>
                <w:lang w:eastAsia="et-EE"/>
              </w:rPr>
              <w:t xml:space="preserve">       kutseõppeasutuse õpetaja</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5145178A" w14:textId="77777777" w:rsidR="00885B91" w:rsidRPr="001D681D" w:rsidRDefault="00885B91" w:rsidP="00E915E1">
            <w:pPr>
              <w:spacing w:after="0"/>
              <w:contextualSpacing/>
              <w:rPr>
                <w:rFonts w:ascii="Times New Roman" w:eastAsia="Calibri" w:hAnsi="Times New Roman" w:cs="Times New Roman"/>
                <w:lang w:eastAsia="et-EE"/>
              </w:rPr>
            </w:pPr>
            <w:r w:rsidRPr="001D681D">
              <w:rPr>
                <w:rFonts w:ascii="Times New Roman" w:eastAsia="Calibri" w:hAnsi="Times New Roman" w:cs="Times New Roman"/>
                <w:lang w:eastAsia="et-EE"/>
              </w:rPr>
              <w:t>103 (2021)</w:t>
            </w:r>
          </w:p>
        </w:tc>
        <w:tc>
          <w:tcPr>
            <w:tcW w:w="686" w:type="pct"/>
            <w:tcBorders>
              <w:top w:val="nil"/>
              <w:left w:val="single" w:sz="4" w:space="0" w:color="auto"/>
              <w:bottom w:val="single" w:sz="4" w:space="0" w:color="auto"/>
              <w:right w:val="single" w:sz="4" w:space="0" w:color="auto"/>
            </w:tcBorders>
            <w:shd w:val="clear" w:color="auto" w:fill="auto"/>
            <w:vAlign w:val="center"/>
          </w:tcPr>
          <w:p w14:paraId="62A4D8B4" w14:textId="77777777" w:rsidR="00885B91" w:rsidRPr="00484ED7" w:rsidRDefault="00885B91" w:rsidP="00E915E1">
            <w:pPr>
              <w:spacing w:after="0"/>
              <w:contextualSpacing/>
              <w:rPr>
                <w:rFonts w:ascii="Times New Roman" w:eastAsia="Calibri" w:hAnsi="Times New Roman" w:cs="Times New Roman"/>
                <w:lang w:eastAsia="et-EE"/>
              </w:rPr>
            </w:pPr>
            <w:r w:rsidRPr="00484ED7">
              <w:rPr>
                <w:rFonts w:ascii="Times New Roman" w:hAnsi="Times New Roman" w:cs="Times New Roman"/>
              </w:rPr>
              <w:t>111</w:t>
            </w:r>
          </w:p>
        </w:tc>
        <w:tc>
          <w:tcPr>
            <w:tcW w:w="687" w:type="pct"/>
            <w:tcBorders>
              <w:top w:val="nil"/>
              <w:left w:val="nil"/>
              <w:bottom w:val="single" w:sz="4" w:space="0" w:color="auto"/>
              <w:right w:val="single" w:sz="4" w:space="0" w:color="auto"/>
            </w:tcBorders>
            <w:shd w:val="clear" w:color="auto" w:fill="auto"/>
            <w:vAlign w:val="center"/>
          </w:tcPr>
          <w:p w14:paraId="691A6DD8" w14:textId="77777777" w:rsidR="00885B91" w:rsidRPr="0057256D" w:rsidRDefault="00885B91" w:rsidP="00E915E1">
            <w:pPr>
              <w:spacing w:after="0"/>
              <w:contextualSpacing/>
              <w:rPr>
                <w:rFonts w:ascii="Times New Roman" w:eastAsia="Calibri" w:hAnsi="Times New Roman" w:cs="Times New Roman"/>
                <w:lang w:eastAsia="et-EE"/>
              </w:rPr>
            </w:pPr>
            <w:r>
              <w:rPr>
                <w:rFonts w:ascii="Times New Roman" w:hAnsi="Times New Roman" w:cs="Times New Roman"/>
              </w:rPr>
              <w:t>120</w:t>
            </w:r>
          </w:p>
        </w:tc>
        <w:tc>
          <w:tcPr>
            <w:tcW w:w="686" w:type="pct"/>
            <w:tcBorders>
              <w:top w:val="nil"/>
              <w:left w:val="nil"/>
              <w:bottom w:val="single" w:sz="4" w:space="0" w:color="auto"/>
              <w:right w:val="single" w:sz="4" w:space="0" w:color="auto"/>
            </w:tcBorders>
            <w:shd w:val="clear" w:color="auto" w:fill="auto"/>
            <w:vAlign w:val="center"/>
          </w:tcPr>
          <w:p w14:paraId="35F4EC5C" w14:textId="77777777" w:rsidR="00885B91" w:rsidRPr="0057256D" w:rsidRDefault="00885B91" w:rsidP="00E915E1">
            <w:pPr>
              <w:spacing w:after="0"/>
              <w:contextualSpacing/>
              <w:rPr>
                <w:rFonts w:ascii="Times New Roman" w:eastAsia="Calibri" w:hAnsi="Times New Roman" w:cs="Times New Roman"/>
                <w:lang w:eastAsia="et-EE"/>
              </w:rPr>
            </w:pPr>
            <w:r w:rsidRPr="0057256D">
              <w:rPr>
                <w:rFonts w:ascii="Times New Roman" w:hAnsi="Times New Roman" w:cs="Times New Roman"/>
              </w:rPr>
              <w:t>120</w:t>
            </w:r>
          </w:p>
        </w:tc>
        <w:tc>
          <w:tcPr>
            <w:tcW w:w="687" w:type="pct"/>
            <w:tcBorders>
              <w:top w:val="nil"/>
              <w:left w:val="single" w:sz="4" w:space="0" w:color="auto"/>
              <w:bottom w:val="single" w:sz="4" w:space="0" w:color="auto"/>
              <w:right w:val="single" w:sz="4" w:space="0" w:color="auto"/>
            </w:tcBorders>
            <w:shd w:val="clear" w:color="auto" w:fill="auto"/>
            <w:vAlign w:val="center"/>
          </w:tcPr>
          <w:p w14:paraId="101C46B0" w14:textId="77777777" w:rsidR="00885B91" w:rsidRPr="0057256D" w:rsidRDefault="00885B91" w:rsidP="00E915E1">
            <w:pPr>
              <w:spacing w:after="0"/>
              <w:contextualSpacing/>
              <w:rPr>
                <w:rFonts w:ascii="Times New Roman" w:eastAsia="Calibri" w:hAnsi="Times New Roman" w:cs="Times New Roman"/>
                <w:lang w:eastAsia="et-EE"/>
              </w:rPr>
            </w:pPr>
            <w:r w:rsidRPr="0057256D">
              <w:rPr>
                <w:rFonts w:ascii="Times New Roman" w:hAnsi="Times New Roman" w:cs="Times New Roman"/>
              </w:rPr>
              <w:t>120</w:t>
            </w:r>
          </w:p>
        </w:tc>
      </w:tr>
      <w:tr w:rsidR="00885B91" w:rsidRPr="00BA7770" w14:paraId="680BA474" w14:textId="77777777" w:rsidTr="00E915E1">
        <w:trPr>
          <w:trHeight w:val="261"/>
        </w:trPr>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06352358"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Noorte usaldus riigi vastu*</w:t>
            </w:r>
          </w:p>
          <w:p w14:paraId="3F99AD67"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i/>
                <w:szCs w:val="18"/>
                <w:lang w:eastAsia="et-EE"/>
              </w:rPr>
              <w:t>Allikas: ICCS</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059E185F"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56 (2016)</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9A0B9"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60</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379320"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141C20"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w:t>
            </w:r>
          </w:p>
        </w:tc>
        <w:tc>
          <w:tcPr>
            <w:tcW w:w="6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87C7E1"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w:t>
            </w:r>
          </w:p>
        </w:tc>
      </w:tr>
    </w:tbl>
    <w:p w14:paraId="21B0EC4E" w14:textId="77777777" w:rsidR="00885B91" w:rsidRPr="00FD1E23" w:rsidRDefault="00885B91" w:rsidP="00885B91">
      <w:pPr>
        <w:rPr>
          <w:rFonts w:eastAsia="Calibri" w:cs="Times New Roman"/>
          <w:sz w:val="18"/>
        </w:rPr>
      </w:pPr>
      <w:r w:rsidRPr="00D56B4C">
        <w:rPr>
          <w:rFonts w:eastAsia="Calibri" w:cs="Times New Roman"/>
          <w:sz w:val="18"/>
        </w:rPr>
        <w:t>* Mõõdetakse iga kuue aasta tagant</w:t>
      </w:r>
    </w:p>
    <w:p w14:paraId="1B6630F9" w14:textId="77777777" w:rsidR="00885B91" w:rsidRPr="00BA7770" w:rsidRDefault="00885B91" w:rsidP="00885B91">
      <w:pPr>
        <w:rPr>
          <w:rFonts w:ascii="Times New Roman" w:eastAsia="Calibri" w:hAnsi="Times New Roman" w:cs="Times New Roman"/>
          <w:sz w:val="24"/>
          <w:szCs w:val="24"/>
        </w:rPr>
      </w:pPr>
      <w:r>
        <w:rPr>
          <w:rFonts w:ascii="Times New Roman" w:eastAsia="Calibri" w:hAnsi="Times New Roman" w:cs="Times New Roman"/>
          <w:sz w:val="24"/>
          <w:szCs w:val="24"/>
        </w:rPr>
        <w:t>T</w:t>
      </w:r>
      <w:r w:rsidRPr="00BA7770">
        <w:rPr>
          <w:rFonts w:ascii="Times New Roman" w:eastAsia="Calibri" w:hAnsi="Times New Roman" w:cs="Times New Roman"/>
          <w:sz w:val="24"/>
          <w:szCs w:val="24"/>
        </w:rPr>
        <w:t>ulemusvaldkonna pikaajalised arengueesmärgid on kokku lepitud „Haridusvaldkonna arengukava</w:t>
      </w:r>
      <w:r>
        <w:rPr>
          <w:rFonts w:ascii="Times New Roman" w:eastAsia="Calibri" w:hAnsi="Times New Roman" w:cs="Times New Roman"/>
          <w:sz w:val="24"/>
          <w:szCs w:val="24"/>
        </w:rPr>
        <w:t>s</w:t>
      </w:r>
      <w:r w:rsidRPr="00BA7770">
        <w:rPr>
          <w:rFonts w:ascii="Times New Roman" w:eastAsia="Calibri" w:hAnsi="Times New Roman" w:cs="Times New Roman"/>
          <w:sz w:val="24"/>
          <w:szCs w:val="24"/>
        </w:rPr>
        <w:t xml:space="preserve"> 2021–2035“ ning „Noortevaldkonna arengukava</w:t>
      </w:r>
      <w:r>
        <w:rPr>
          <w:rFonts w:ascii="Times New Roman" w:eastAsia="Calibri" w:hAnsi="Times New Roman" w:cs="Times New Roman"/>
          <w:sz w:val="24"/>
          <w:szCs w:val="24"/>
        </w:rPr>
        <w:t>s</w:t>
      </w:r>
      <w:r w:rsidRPr="00BA7770">
        <w:rPr>
          <w:rFonts w:ascii="Times New Roman" w:eastAsia="Calibri" w:hAnsi="Times New Roman" w:cs="Times New Roman"/>
          <w:sz w:val="24"/>
          <w:szCs w:val="24"/>
        </w:rPr>
        <w:t xml:space="preserve"> 2021-2035“. </w:t>
      </w:r>
      <w:r>
        <w:rPr>
          <w:rFonts w:ascii="Times New Roman" w:eastAsia="Calibri" w:hAnsi="Times New Roman" w:cs="Times New Roman"/>
          <w:sz w:val="24"/>
          <w:szCs w:val="24"/>
        </w:rPr>
        <w:t xml:space="preserve">Mõlema </w:t>
      </w:r>
      <w:r>
        <w:rPr>
          <w:rFonts w:ascii="Times New Roman" w:eastAsia="Calibri" w:hAnsi="Times New Roman" w:cs="Times New Roman"/>
          <w:sz w:val="24"/>
          <w:szCs w:val="24"/>
        </w:rPr>
        <w:lastRenderedPageBreak/>
        <w:t xml:space="preserve">arengukava </w:t>
      </w:r>
      <w:r w:rsidRPr="00BA7770">
        <w:rPr>
          <w:rFonts w:ascii="Times New Roman" w:eastAsia="Calibri" w:hAnsi="Times New Roman" w:cs="Times New Roman"/>
          <w:sz w:val="24"/>
          <w:szCs w:val="24"/>
        </w:rPr>
        <w:t>eesmärgid ja meetmed toetavad riigi pikaajalise strateegia „Eesti 2035“ arenguvajadusi ja sihtide saavutamist.</w:t>
      </w:r>
    </w:p>
    <w:p w14:paraId="3A71829F" w14:textId="77777777" w:rsidR="00885B91" w:rsidRPr="00BA7770" w:rsidRDefault="00885B91" w:rsidP="00885B91">
      <w:pPr>
        <w:rPr>
          <w:rFonts w:ascii="Times New Roman" w:eastAsia="Calibri" w:hAnsi="Times New Roman" w:cs="Times New Roman"/>
          <w:sz w:val="24"/>
          <w:szCs w:val="24"/>
        </w:rPr>
      </w:pPr>
      <w:r>
        <w:rPr>
          <w:rFonts w:ascii="Times New Roman" w:eastAsia="Calibri" w:hAnsi="Times New Roman" w:cs="Times New Roman"/>
          <w:sz w:val="24"/>
          <w:szCs w:val="24"/>
        </w:rPr>
        <w:t>T</w:t>
      </w:r>
      <w:r w:rsidRPr="00BA7770">
        <w:rPr>
          <w:rFonts w:ascii="Times New Roman" w:eastAsia="Calibri" w:hAnsi="Times New Roman" w:cs="Times New Roman"/>
          <w:sz w:val="24"/>
          <w:szCs w:val="24"/>
        </w:rPr>
        <w:t xml:space="preserve">ulemusvaldkonna eesmärgi saavutamiseks on loodud üks programm: haridus- ja noorteprogramm. Programmi eesmärkide saavutamiseks </w:t>
      </w:r>
      <w:r>
        <w:rPr>
          <w:rFonts w:ascii="Times New Roman" w:eastAsia="Calibri" w:hAnsi="Times New Roman" w:cs="Times New Roman"/>
          <w:sz w:val="24"/>
          <w:szCs w:val="24"/>
        </w:rPr>
        <w:t xml:space="preserve">kavandatavate </w:t>
      </w:r>
      <w:r w:rsidRPr="00BA7770">
        <w:rPr>
          <w:rFonts w:ascii="Times New Roman" w:eastAsia="Calibri" w:hAnsi="Times New Roman" w:cs="Times New Roman"/>
          <w:sz w:val="24"/>
          <w:szCs w:val="24"/>
        </w:rPr>
        <w:t>tegevuste ja rahaliste vahendite eest vastutab Haridus- ja Teadusministeerium.</w:t>
      </w:r>
    </w:p>
    <w:p w14:paraId="2FACD026" w14:textId="77777777" w:rsidR="00885B91" w:rsidRPr="00BA7770" w:rsidRDefault="00885B91" w:rsidP="00885B91">
      <w:pPr>
        <w:keepNext/>
        <w:keepLines/>
        <w:spacing w:after="160"/>
        <w:outlineLvl w:val="2"/>
        <w:rPr>
          <w:rFonts w:ascii="Times New Roman" w:eastAsia="Times New Roman" w:hAnsi="Times New Roman" w:cs="Times New Roman"/>
          <w:b/>
          <w:color w:val="006EB5"/>
          <w:sz w:val="28"/>
          <w:szCs w:val="28"/>
        </w:rPr>
      </w:pPr>
      <w:bookmarkStart w:id="43" w:name="_Toc49436387"/>
      <w:r w:rsidRPr="00BA7770">
        <w:rPr>
          <w:rFonts w:ascii="Times New Roman" w:eastAsia="Times New Roman" w:hAnsi="Times New Roman" w:cs="Times New Roman"/>
          <w:b/>
          <w:color w:val="006EB5"/>
          <w:sz w:val="28"/>
          <w:szCs w:val="28"/>
        </w:rPr>
        <w:t>2.3.1 Haridus- ja noorteprogramm</w:t>
      </w:r>
      <w:bookmarkEnd w:id="43"/>
    </w:p>
    <w:p w14:paraId="13BA1919" w14:textId="77777777" w:rsidR="00885B91" w:rsidRPr="00BA7770" w:rsidRDefault="00885B91" w:rsidP="00885B91">
      <w:pPr>
        <w:rPr>
          <w:rFonts w:ascii="Times New Roman" w:eastAsia="Calibri" w:hAnsi="Times New Roman" w:cs="Times New Roman"/>
          <w:b/>
          <w:bCs/>
          <w:sz w:val="24"/>
        </w:rPr>
      </w:pPr>
      <w:r w:rsidRPr="00BA7770">
        <w:rPr>
          <w:rFonts w:ascii="Times New Roman" w:eastAsia="Calibri" w:hAnsi="Times New Roman" w:cs="Times New Roman"/>
          <w:b/>
          <w:bCs/>
          <w:sz w:val="24"/>
        </w:rPr>
        <w:t>Programmi eesmärk</w:t>
      </w:r>
    </w:p>
    <w:p w14:paraId="65619F02" w14:textId="77777777" w:rsidR="00885B91" w:rsidRDefault="00885B91" w:rsidP="00885B91">
      <w:pPr>
        <w:rPr>
          <w:rFonts w:ascii="Times New Roman" w:eastAsia="Calibri" w:hAnsi="Times New Roman" w:cs="Times New Roman"/>
          <w:sz w:val="24"/>
        </w:rPr>
      </w:pPr>
      <w:r w:rsidRPr="00BA7770">
        <w:rPr>
          <w:rFonts w:ascii="Times New Roman" w:eastAsia="Calibri" w:hAnsi="Times New Roman" w:cs="Times New Roman"/>
          <w:sz w:val="24"/>
        </w:rPr>
        <w:t>Eesti inimestel on teadmised, oskused ja hoiakud, mis võimaldavad teostada end isiklikus elus, töös ja ühiskonnas ning toetavad Eesti elu edendamist ja üleilmset säästvat arengut. Noore avarad arenguvõimalused, turvatunne ja kindel tugi loovad Eestit, mida noor tahab edasi viia.</w:t>
      </w:r>
    </w:p>
    <w:p w14:paraId="6D1E0224" w14:textId="77777777" w:rsidR="00885B91" w:rsidRPr="00BA7770" w:rsidRDefault="00885B91" w:rsidP="00885B91">
      <w:pPr>
        <w:rPr>
          <w:rFonts w:ascii="Times New Roman" w:eastAsia="Calibri" w:hAnsi="Times New Roman" w:cs="Times New Roman"/>
          <w:sz w:val="24"/>
        </w:rPr>
      </w:pPr>
      <w:r w:rsidRPr="00D351B4">
        <w:rPr>
          <w:rFonts w:ascii="Times New Roman" w:eastAsia="Calibri" w:hAnsi="Times New Roman" w:cs="Times New Roman"/>
          <w:sz w:val="24"/>
        </w:rPr>
        <w:t xml:space="preserve">Haridus- ja noorteprogrammi </w:t>
      </w:r>
      <w:r w:rsidRPr="00484ED7">
        <w:rPr>
          <w:rFonts w:ascii="Times New Roman" w:eastAsia="Calibri" w:hAnsi="Times New Roman" w:cs="Times New Roman"/>
          <w:sz w:val="24"/>
        </w:rPr>
        <w:t>programmi tasandi</w:t>
      </w:r>
      <w:r w:rsidRPr="001D681D">
        <w:rPr>
          <w:rFonts w:ascii="Times New Roman" w:eastAsia="Calibri" w:hAnsi="Times New Roman" w:cs="Times New Roman"/>
          <w:sz w:val="24"/>
        </w:rPr>
        <w:t xml:space="preserve"> </w:t>
      </w:r>
      <w:r w:rsidRPr="00D351B4">
        <w:rPr>
          <w:rFonts w:ascii="Times New Roman" w:eastAsia="Calibri" w:hAnsi="Times New Roman" w:cs="Times New Roman"/>
          <w:sz w:val="24"/>
        </w:rPr>
        <w:t>mõõdikud ja sihttasemed</w:t>
      </w:r>
      <w:r>
        <w:rPr>
          <w:rFonts w:ascii="Times New Roman" w:eastAsia="Calibri" w:hAnsi="Times New Roman" w:cs="Times New Roman"/>
          <w:sz w:val="24"/>
        </w:rPr>
        <w:t xml:space="preserve"> kattuvad tulemusvaldkonna mõõdikute ja sihttasemetega.</w:t>
      </w:r>
    </w:p>
    <w:p w14:paraId="334506EE" w14:textId="77777777" w:rsidR="00885B91" w:rsidRPr="00BA7770" w:rsidRDefault="00885B91" w:rsidP="00885B91">
      <w:pPr>
        <w:rPr>
          <w:rFonts w:ascii="Times New Roman" w:eastAsia="Calibri" w:hAnsi="Times New Roman" w:cs="Times New Roman"/>
          <w:b/>
          <w:bCs/>
          <w:sz w:val="24"/>
        </w:rPr>
      </w:pPr>
      <w:r w:rsidRPr="00BA7770">
        <w:rPr>
          <w:rFonts w:ascii="Times New Roman" w:eastAsia="Calibri" w:hAnsi="Times New Roman" w:cs="Times New Roman"/>
          <w:b/>
          <w:bCs/>
          <w:sz w:val="24"/>
        </w:rPr>
        <w:t>Olulised tegevused 202</w:t>
      </w:r>
      <w:r>
        <w:rPr>
          <w:rFonts w:ascii="Times New Roman" w:eastAsia="Calibri" w:hAnsi="Times New Roman" w:cs="Times New Roman"/>
          <w:b/>
          <w:bCs/>
          <w:sz w:val="24"/>
        </w:rPr>
        <w:t>3</w:t>
      </w:r>
      <w:r w:rsidRPr="00BA7770">
        <w:rPr>
          <w:rFonts w:ascii="Times New Roman" w:eastAsia="Calibri" w:hAnsi="Times New Roman" w:cs="Times New Roman"/>
          <w:b/>
          <w:bCs/>
          <w:sz w:val="24"/>
        </w:rPr>
        <w:t>-202</w:t>
      </w:r>
      <w:r>
        <w:rPr>
          <w:rFonts w:ascii="Times New Roman" w:eastAsia="Calibri" w:hAnsi="Times New Roman" w:cs="Times New Roman"/>
          <w:b/>
          <w:bCs/>
          <w:sz w:val="24"/>
        </w:rPr>
        <w:t>6</w:t>
      </w:r>
      <w:r w:rsidRPr="00BA7770">
        <w:rPr>
          <w:rFonts w:ascii="Times New Roman" w:eastAsia="Calibri" w:hAnsi="Times New Roman" w:cs="Times New Roman"/>
          <w:b/>
          <w:bCs/>
          <w:sz w:val="24"/>
        </w:rPr>
        <w:t xml:space="preserve"> eesmärkide täitmiseks</w:t>
      </w:r>
    </w:p>
    <w:p w14:paraId="7A27A901" w14:textId="77777777" w:rsidR="00885B91" w:rsidRPr="001D681D" w:rsidRDefault="00885B91" w:rsidP="00885B91">
      <w:pPr>
        <w:rPr>
          <w:rFonts w:ascii="Times New Roman" w:eastAsia="Calibri" w:hAnsi="Times New Roman" w:cs="Times New Roman"/>
          <w:b/>
          <w:sz w:val="24"/>
          <w:szCs w:val="24"/>
        </w:rPr>
      </w:pPr>
      <w:bookmarkStart w:id="44" w:name="_Hlk114837957"/>
      <w:r w:rsidRPr="00D351B4">
        <w:rPr>
          <w:rFonts w:ascii="Times New Roman" w:eastAsia="Calibri" w:hAnsi="Times New Roman" w:cs="Times New Roman"/>
          <w:b/>
          <w:sz w:val="24"/>
          <w:szCs w:val="24"/>
        </w:rPr>
        <w:t>Kvaliteetne eestikeelne haridus</w:t>
      </w:r>
    </w:p>
    <w:p w14:paraId="5E8B95AE" w14:textId="77777777" w:rsidR="00885B91" w:rsidRPr="00484ED7" w:rsidRDefault="00885B91" w:rsidP="00885B91">
      <w:pPr>
        <w:pStyle w:val="Loendilik"/>
        <w:numPr>
          <w:ilvl w:val="0"/>
          <w:numId w:val="14"/>
        </w:numPr>
        <w:ind w:left="284" w:hanging="284"/>
        <w:rPr>
          <w:rFonts w:ascii="Times New Roman" w:eastAsia="Calibri" w:hAnsi="Times New Roman" w:cs="Times New Roman"/>
          <w:sz w:val="24"/>
          <w:szCs w:val="24"/>
        </w:rPr>
      </w:pPr>
      <w:r w:rsidRPr="00484ED7">
        <w:rPr>
          <w:rFonts w:ascii="Times New Roman" w:eastAsia="Calibri" w:hAnsi="Times New Roman" w:cs="Times New Roman"/>
          <w:sz w:val="24"/>
          <w:szCs w:val="24"/>
        </w:rPr>
        <w:t>Viiakse ellu eestikeelse hariduse tegevuskava, et anda kõigile võrdsed võimalused jätkata õpinguid järgmisel haridustasemel ning osaleda ühiskonna- ja tööelus. Eestikeelsele haridusele ülemineku ettevalmistamiseks ja toetamiseks on alates 2023. a riigieelarvest ette nähtud 41 mln eurot, millest 15 mln euroga kaetakse juba käimasolevaid tegevusi ja nende laiendamist, ning 26,1 mln euro eest algatatakse uusi tegevusi, mis panustavad eestikeelsele haridusele üleminekusse.</w:t>
      </w:r>
    </w:p>
    <w:p w14:paraId="2BFA1A0A" w14:textId="77777777" w:rsidR="00885B91" w:rsidRPr="00484ED7" w:rsidRDefault="00885B91" w:rsidP="00885B91">
      <w:pPr>
        <w:pStyle w:val="Loendilik"/>
        <w:numPr>
          <w:ilvl w:val="0"/>
          <w:numId w:val="14"/>
        </w:numPr>
        <w:ind w:left="284" w:hanging="284"/>
        <w:rPr>
          <w:rFonts w:ascii="Times New Roman" w:eastAsia="Calibri" w:hAnsi="Times New Roman" w:cs="Times New Roman"/>
          <w:sz w:val="24"/>
          <w:szCs w:val="24"/>
        </w:rPr>
      </w:pPr>
      <w:r w:rsidRPr="00484ED7">
        <w:rPr>
          <w:rFonts w:ascii="Times New Roman" w:eastAsia="Calibri" w:hAnsi="Times New Roman" w:cs="Times New Roman"/>
          <w:sz w:val="24"/>
        </w:rPr>
        <w:t xml:space="preserve">Soodustamaks üleminekut eestikeelsele haridusele töötatakse välja koolide ning kohalike omavalitsuste nõustamis- ja arendustoekorraldus ning laiendatakse järelevalve tegevusi. </w:t>
      </w:r>
    </w:p>
    <w:p w14:paraId="34C5C5B4" w14:textId="77777777" w:rsidR="00885B91" w:rsidRPr="00484ED7" w:rsidRDefault="00885B91" w:rsidP="00885B91">
      <w:pPr>
        <w:pStyle w:val="Loendilik"/>
        <w:numPr>
          <w:ilvl w:val="0"/>
          <w:numId w:val="14"/>
        </w:numPr>
        <w:ind w:left="284" w:hanging="284"/>
        <w:rPr>
          <w:rFonts w:ascii="Times New Roman" w:eastAsia="Calibri" w:hAnsi="Times New Roman" w:cs="Times New Roman"/>
          <w:sz w:val="24"/>
          <w:szCs w:val="24"/>
        </w:rPr>
      </w:pPr>
      <w:r w:rsidRPr="00484ED7">
        <w:rPr>
          <w:rFonts w:ascii="Times New Roman" w:eastAsia="Calibri" w:hAnsi="Times New Roman" w:cs="Times New Roman"/>
          <w:sz w:val="24"/>
          <w:szCs w:val="24"/>
        </w:rPr>
        <w:t>Toetamaks rohkemate õpetajate ja tugispetsialistide kooli tööle asumist Ida-Virumaal suurendatakse lähtetoetusi ning alates 2023. a kehtestatakse eesti keeles õpetavatele õpetajatele 1,5-kordne ning lasteaia õpetajatele 1,3-kordne palgalisa koefitsient. Üleminek eestikeelsele haridusele algab lasteaedades ning 1. ja 4. klassis 2024. aastal. Koalitsioonileppe järgi on eestikeelsele õppele üle mindud 2030. aastaks.</w:t>
      </w:r>
    </w:p>
    <w:p w14:paraId="223E5C97" w14:textId="77777777" w:rsidR="00885B91" w:rsidRPr="00484ED7" w:rsidRDefault="00885B91" w:rsidP="00885B91">
      <w:pPr>
        <w:pStyle w:val="Loendilik"/>
        <w:numPr>
          <w:ilvl w:val="0"/>
          <w:numId w:val="14"/>
        </w:numPr>
        <w:ind w:left="284" w:hanging="284"/>
        <w:rPr>
          <w:rFonts w:ascii="Times New Roman" w:eastAsia="Calibri" w:hAnsi="Times New Roman" w:cs="Times New Roman"/>
          <w:sz w:val="24"/>
          <w:szCs w:val="24"/>
        </w:rPr>
      </w:pPr>
      <w:r w:rsidRPr="00484ED7">
        <w:rPr>
          <w:rFonts w:ascii="Times New Roman" w:eastAsia="Calibri" w:hAnsi="Times New Roman" w:cs="Times New Roman"/>
          <w:sz w:val="24"/>
          <w:szCs w:val="24"/>
        </w:rPr>
        <w:t>Soodustamaks õpetajate järelkasvu ning õpetajate professionaalset arengut suurendatakse õpetaja eriala õppekohtade arvu, luuakse sihtstipendium eesti keele kui teise keele õpetaja õppekaval õppivale üliõpilastele ja eesti keeles ainet õpetavatele õpetajatele, töötatakse välja mikrokraadid ning viiakse ellu täienduskoolitusi.</w:t>
      </w:r>
    </w:p>
    <w:p w14:paraId="4D72CA4C" w14:textId="77777777" w:rsidR="00885B91" w:rsidRPr="00484ED7" w:rsidRDefault="00885B91" w:rsidP="00885B91">
      <w:pPr>
        <w:pStyle w:val="Loendilik"/>
        <w:numPr>
          <w:ilvl w:val="0"/>
          <w:numId w:val="14"/>
        </w:numPr>
        <w:ind w:left="284" w:hanging="284"/>
        <w:rPr>
          <w:rFonts w:ascii="Times New Roman" w:eastAsia="Calibri" w:hAnsi="Times New Roman" w:cs="Times New Roman"/>
          <w:sz w:val="24"/>
          <w:szCs w:val="24"/>
        </w:rPr>
      </w:pPr>
      <w:r w:rsidRPr="00484ED7">
        <w:rPr>
          <w:rFonts w:ascii="Times New Roman" w:eastAsia="Calibri" w:hAnsi="Times New Roman" w:cs="Times New Roman"/>
          <w:sz w:val="24"/>
          <w:szCs w:val="24"/>
        </w:rPr>
        <w:t>Rakendatakse uut keeleõppetoetuse mudelit, et soodustada eestikeelsele õppele üleminekut eesti keelest erineva õppekeelega põhikoolis. Toetatakse eesti keelest erineva emakeelega õpilasi eesti keele omandamisel, kooliealiste uussisserändajate keeleõpet ning nende kohanemist põhikoolis. Jätkub keeleõppe programm „Professionaalne eestikeelne õpetaja põhikoolis ja koolieelses lasteasutuses“, mille eesmärk on tagada üldhariduses kõigile lastele võrdsed võimalused ja eesti keele oskus tasemel, mis on vajalik põhihariduse omandamiseks.</w:t>
      </w:r>
    </w:p>
    <w:p w14:paraId="47C79D5A" w14:textId="77777777" w:rsidR="00885B91" w:rsidRPr="00527A24" w:rsidRDefault="00885B91" w:rsidP="00885B91">
      <w:pPr>
        <w:rPr>
          <w:rFonts w:ascii="Times New Roman" w:eastAsia="Calibri" w:hAnsi="Times New Roman" w:cs="Times New Roman"/>
          <w:b/>
          <w:sz w:val="24"/>
        </w:rPr>
      </w:pPr>
      <w:r w:rsidRPr="00527A24">
        <w:rPr>
          <w:rFonts w:ascii="Times New Roman" w:eastAsia="Calibri" w:hAnsi="Times New Roman" w:cs="Times New Roman"/>
          <w:b/>
          <w:sz w:val="24"/>
        </w:rPr>
        <w:t>Haridus- ja noortevaldkonna professionaalide järelkasv ja jätkusuutlikkus</w:t>
      </w:r>
    </w:p>
    <w:p w14:paraId="4FEC5412" w14:textId="77777777" w:rsidR="00885B91" w:rsidRPr="001D681D" w:rsidRDefault="00885B91" w:rsidP="00885B91">
      <w:pPr>
        <w:pStyle w:val="Loendilik"/>
        <w:numPr>
          <w:ilvl w:val="0"/>
          <w:numId w:val="11"/>
        </w:numPr>
        <w:ind w:left="284" w:hanging="284"/>
        <w:rPr>
          <w:rFonts w:ascii="Times New Roman" w:eastAsia="Calibri" w:hAnsi="Times New Roman" w:cs="Times New Roman"/>
          <w:sz w:val="24"/>
          <w:szCs w:val="24"/>
        </w:rPr>
      </w:pPr>
      <w:r w:rsidRPr="001471CB">
        <w:rPr>
          <w:rFonts w:ascii="Times New Roman" w:eastAsia="Calibri" w:hAnsi="Times New Roman" w:cs="Times New Roman"/>
          <w:sz w:val="24"/>
          <w:szCs w:val="24"/>
        </w:rPr>
        <w:t>Senisest enam pööratakse tähelepanu haridus- ja noortevaldkonna töötajate professionaalsele arengule, paindlikule täiendusõppele, järelkasvu tagamisele ning atraktiivse karjäärimudeli kujundamisele. Selleks luuakse valdkondadele ühine professionaalide v</w:t>
      </w:r>
      <w:r w:rsidRPr="005A2263">
        <w:rPr>
          <w:rFonts w:ascii="Times New Roman" w:eastAsia="Calibri" w:hAnsi="Times New Roman" w:cs="Times New Roman"/>
          <w:sz w:val="24"/>
          <w:szCs w:val="24"/>
        </w:rPr>
        <w:t xml:space="preserve">äärtustamise ja atraktiivsuse kasvu kontseptsioon, kutsutakse ellu Õpetajate Akadeemia, </w:t>
      </w:r>
      <w:r>
        <w:rPr>
          <w:rFonts w:ascii="Times New Roman" w:eastAsia="Calibri" w:hAnsi="Times New Roman" w:cs="Times New Roman"/>
          <w:sz w:val="24"/>
          <w:szCs w:val="24"/>
        </w:rPr>
        <w:t xml:space="preserve">uuendatakse </w:t>
      </w:r>
      <w:r w:rsidRPr="005A2263">
        <w:rPr>
          <w:rFonts w:ascii="Times New Roman" w:eastAsia="Calibri" w:hAnsi="Times New Roman" w:cs="Times New Roman"/>
          <w:sz w:val="24"/>
          <w:szCs w:val="24"/>
        </w:rPr>
        <w:t xml:space="preserve">täiendusõppe kontseptsioon ning luuakse õpetajate </w:t>
      </w:r>
      <w:r w:rsidRPr="001D681D">
        <w:rPr>
          <w:rFonts w:ascii="Times New Roman" w:eastAsia="Calibri" w:hAnsi="Times New Roman" w:cs="Times New Roman"/>
          <w:sz w:val="24"/>
          <w:szCs w:val="24"/>
        </w:rPr>
        <w:t xml:space="preserve">kutsetasemetel põhinev karjäärimudel ja kasutuselevõtu toetamise plaan. </w:t>
      </w:r>
    </w:p>
    <w:p w14:paraId="3862103B" w14:textId="77777777" w:rsidR="00885B91" w:rsidRPr="00484ED7" w:rsidRDefault="00885B91" w:rsidP="00885B91">
      <w:pPr>
        <w:pStyle w:val="Loendilik"/>
        <w:numPr>
          <w:ilvl w:val="0"/>
          <w:numId w:val="11"/>
        </w:numPr>
        <w:ind w:left="284" w:hanging="284"/>
        <w:rPr>
          <w:rFonts w:ascii="Times New Roman" w:eastAsia="Calibri" w:hAnsi="Times New Roman" w:cs="Times New Roman"/>
          <w:sz w:val="24"/>
          <w:szCs w:val="24"/>
        </w:rPr>
      </w:pPr>
      <w:r w:rsidRPr="00484ED7">
        <w:rPr>
          <w:rFonts w:ascii="Times New Roman" w:eastAsia="Calibri" w:hAnsi="Times New Roman" w:cs="Times New Roman"/>
          <w:sz w:val="24"/>
          <w:szCs w:val="24"/>
        </w:rPr>
        <w:lastRenderedPageBreak/>
        <w:t xml:space="preserve">Väärtustamaks õpetaja ametit tõstetakse 2023. a õpetajate palga alammäära 23,9% - 1412 eurolt 1749 euroni ning sellele lisatakse diferentseerimise fond 17,1%, mis võimaldab koolijuhtidel õpetajate töö- ja palgakorraldust paindlikumalt reguleerida. Õpetaja arvestuslik keskmine palk ületab esmakordselt 2000 euro piiri, tõustes 1653 eurolt 2048 euroni. Kokku eraldatakse täiendavateks palgavahenditeks 106,6 miljonit eurot. Jätkub toetus kohalikele omavalitsustele, et motiveerida neid hoidma lasteaiaõpetajate palka 90% ning magistrikraadiga õpetajatel 100% üldhariduse õpetaja palga alammäära tasemel. </w:t>
      </w:r>
    </w:p>
    <w:p w14:paraId="25156B2C" w14:textId="77777777" w:rsidR="00885B91" w:rsidRPr="00484ED7" w:rsidRDefault="00885B91" w:rsidP="00885B91">
      <w:pPr>
        <w:pStyle w:val="Loendilik"/>
        <w:numPr>
          <w:ilvl w:val="0"/>
          <w:numId w:val="11"/>
        </w:numPr>
        <w:ind w:left="284" w:hanging="284"/>
        <w:rPr>
          <w:rFonts w:ascii="Times New Roman" w:eastAsia="Calibri" w:hAnsi="Times New Roman" w:cs="Times New Roman"/>
          <w:sz w:val="24"/>
          <w:szCs w:val="24"/>
        </w:rPr>
      </w:pPr>
      <w:r w:rsidRPr="00484ED7">
        <w:rPr>
          <w:rFonts w:ascii="Times New Roman" w:eastAsia="Calibri" w:hAnsi="Times New Roman" w:cs="Times New Roman"/>
          <w:sz w:val="24"/>
          <w:szCs w:val="24"/>
        </w:rPr>
        <w:t xml:space="preserve">Jätkatakse tegevustega haridusasutuste juhtimiskvaliteedi tõstmiseks. Selleks luuakse haridusjuhtide karjäärimudel, mis hõlmab nii juhtide tähtajaliste töölepingute rakendamise, värbamise, hindamise ja tagasisidestamise põhimõtted. Karjäärimudeli baasil uuendatakse ka juhtide kompetentsimudel ning töötatakse välja vastavad õigusaktid.  </w:t>
      </w:r>
    </w:p>
    <w:p w14:paraId="41BD3241" w14:textId="77777777" w:rsidR="00885B91" w:rsidRPr="00484ED7" w:rsidRDefault="00885B91" w:rsidP="00885B91">
      <w:pPr>
        <w:pStyle w:val="Loendilik"/>
        <w:numPr>
          <w:ilvl w:val="0"/>
          <w:numId w:val="11"/>
        </w:numPr>
        <w:ind w:left="284" w:hanging="284"/>
        <w:rPr>
          <w:rFonts w:ascii="Times New Roman" w:eastAsia="Calibri" w:hAnsi="Times New Roman" w:cs="Times New Roman"/>
          <w:sz w:val="24"/>
          <w:szCs w:val="24"/>
        </w:rPr>
      </w:pPr>
      <w:r w:rsidRPr="00484ED7">
        <w:rPr>
          <w:rFonts w:ascii="Times New Roman" w:eastAsia="Calibri" w:hAnsi="Times New Roman" w:cs="Times New Roman"/>
          <w:sz w:val="24"/>
          <w:szCs w:val="24"/>
        </w:rPr>
        <w:t>Tagamaks õppejõududele konkurentsivõimelised töötasud ning arendamaks kõrghariduse kvaliteeti suurendatakse 2022. aastal kõrghariduse rahastamist 10 miljoni euro võrra ning alates 2023. aastast täiendavalt 15% võrra aastas. Eelarvekokkulepped võimaldavad sõlmida riigil avalik-õiguslike ülikoolidega uued halduslepingud, milles täpsustatakse eestikeelse õppe tagamise ning eesti keeles õpetavate akadeemiliste töötajate järelkasvu põhimõtteid. Lepingutes on olulisel kohal ka spetsialistide ettevalmistamise suurendamine riigile prioriteetsetel erialadel, kus tööturul on kõige suurem puudus kvalifitseeritud tööjõust.</w:t>
      </w:r>
    </w:p>
    <w:p w14:paraId="123DB518" w14:textId="77777777" w:rsidR="00885B91" w:rsidRPr="001D681D" w:rsidRDefault="00885B91" w:rsidP="00885B91">
      <w:pPr>
        <w:pStyle w:val="Loendilik"/>
        <w:numPr>
          <w:ilvl w:val="0"/>
          <w:numId w:val="11"/>
        </w:numPr>
        <w:ind w:left="284" w:hanging="284"/>
        <w:rPr>
          <w:rFonts w:ascii="Times New Roman" w:eastAsia="Calibri" w:hAnsi="Times New Roman" w:cs="Times New Roman"/>
          <w:sz w:val="24"/>
          <w:szCs w:val="24"/>
        </w:rPr>
      </w:pPr>
      <w:r w:rsidRPr="001D681D">
        <w:rPr>
          <w:rFonts w:ascii="Times New Roman" w:eastAsia="Calibri" w:hAnsi="Times New Roman" w:cs="Times New Roman"/>
          <w:sz w:val="24"/>
          <w:szCs w:val="24"/>
        </w:rPr>
        <w:t xml:space="preserve">Tagamaks kutseõppe kvaliteeti ja jätkusuutlikkust rakendatakse kutseõpet korraldavate õppeasutuste tulemusrahastamine. </w:t>
      </w:r>
    </w:p>
    <w:p w14:paraId="64590626" w14:textId="77777777" w:rsidR="00885B91" w:rsidRDefault="00885B91" w:rsidP="00885B91">
      <w:pPr>
        <w:rPr>
          <w:rFonts w:ascii="Times New Roman" w:eastAsia="Calibri" w:hAnsi="Times New Roman" w:cs="Times New Roman"/>
          <w:sz w:val="24"/>
        </w:rPr>
      </w:pPr>
      <w:r w:rsidRPr="00383855">
        <w:rPr>
          <w:rFonts w:ascii="Times New Roman" w:eastAsia="Calibri" w:hAnsi="Times New Roman" w:cs="Times New Roman"/>
          <w:b/>
          <w:sz w:val="24"/>
        </w:rPr>
        <w:t>Teaduspõhine haridussüsteemi väljakutsete lahendamine ja paindlik haridussüsteem</w:t>
      </w:r>
    </w:p>
    <w:p w14:paraId="464DD4FE" w14:textId="77777777" w:rsidR="00885B91" w:rsidRPr="00383855" w:rsidRDefault="00885B91" w:rsidP="00885B91">
      <w:pPr>
        <w:pStyle w:val="Loendilik"/>
        <w:numPr>
          <w:ilvl w:val="0"/>
          <w:numId w:val="12"/>
        </w:numPr>
        <w:ind w:left="284" w:hanging="284"/>
        <w:rPr>
          <w:rFonts w:ascii="Times New Roman" w:eastAsia="Calibri" w:hAnsi="Times New Roman" w:cs="Times New Roman"/>
          <w:sz w:val="24"/>
        </w:rPr>
      </w:pPr>
      <w:r w:rsidRPr="006E00D9">
        <w:rPr>
          <w:rFonts w:ascii="Times New Roman" w:eastAsia="Calibri" w:hAnsi="Times New Roman" w:cs="Times New Roman"/>
          <w:sz w:val="24"/>
        </w:rPr>
        <w:t xml:space="preserve">Ukraina sõjapõgenike koolikohustuse täitmiseks ja õpiteekonna jätkumiseks alustab 2022/23. õppeaastal Tõnismäe Riigigümnaasiumi osana Vabaduse Kool. Koolis rakendatakse eesti riiklikku õppekava nii põhikooli- kui gümnaasiumitasemel ning õpitakse vähemalt 60% ulatuses eesti keeles. Õppijatel on võimalik õppida kuni 40% oma emakeeles, et säilitada nende side ukraina keele ja kultuuriga. </w:t>
      </w:r>
    </w:p>
    <w:p w14:paraId="32F0F169" w14:textId="77777777" w:rsidR="00885B91" w:rsidRPr="001D681D" w:rsidRDefault="00885B91" w:rsidP="00885B91">
      <w:pPr>
        <w:pStyle w:val="Loendilik"/>
        <w:numPr>
          <w:ilvl w:val="0"/>
          <w:numId w:val="12"/>
        </w:numPr>
        <w:ind w:left="284" w:hanging="284"/>
        <w:rPr>
          <w:rFonts w:ascii="Times New Roman" w:eastAsia="Calibri" w:hAnsi="Times New Roman" w:cs="Times New Roman"/>
          <w:sz w:val="24"/>
          <w:szCs w:val="24"/>
        </w:rPr>
      </w:pPr>
      <w:r w:rsidRPr="001471CB">
        <w:rPr>
          <w:rFonts w:ascii="Times New Roman" w:eastAsia="Calibri" w:hAnsi="Times New Roman" w:cs="Times New Roman"/>
          <w:sz w:val="24"/>
          <w:szCs w:val="24"/>
        </w:rPr>
        <w:t>Haridusvaldkonnas COVID-19 kriisist väljumisplaani raames kavandatakse ja viiakse ellu erinevaid meetmeid kriisiaegse dista</w:t>
      </w:r>
      <w:r w:rsidRPr="005A2263">
        <w:rPr>
          <w:rFonts w:ascii="Times New Roman" w:eastAsia="Calibri" w:hAnsi="Times New Roman" w:cs="Times New Roman"/>
          <w:sz w:val="24"/>
          <w:szCs w:val="24"/>
        </w:rPr>
        <w:t xml:space="preserve">ntsõppe tagajärjel tekkinud õpilünkade tasandamiseks ja õpetajate töökoormuse leevendamiseks. Fookuses on haridustöötajate vaimset tervist </w:t>
      </w:r>
      <w:r w:rsidRPr="001D681D">
        <w:rPr>
          <w:rFonts w:ascii="Times New Roman" w:eastAsia="Calibri" w:hAnsi="Times New Roman" w:cs="Times New Roman"/>
          <w:sz w:val="24"/>
          <w:szCs w:val="24"/>
        </w:rPr>
        <w:t xml:space="preserve">toetavad tegevused. </w:t>
      </w:r>
    </w:p>
    <w:p w14:paraId="606A1A84" w14:textId="77777777" w:rsidR="00885B91" w:rsidRPr="00484ED7" w:rsidRDefault="00885B91" w:rsidP="00885B91">
      <w:pPr>
        <w:pStyle w:val="Loendilik"/>
        <w:numPr>
          <w:ilvl w:val="0"/>
          <w:numId w:val="12"/>
        </w:numPr>
        <w:ind w:left="284" w:hanging="284"/>
        <w:rPr>
          <w:rFonts w:ascii="Times New Roman" w:eastAsia="Calibri" w:hAnsi="Times New Roman" w:cs="Times New Roman"/>
          <w:sz w:val="24"/>
          <w:szCs w:val="24"/>
        </w:rPr>
      </w:pPr>
      <w:r w:rsidRPr="00484ED7">
        <w:rPr>
          <w:rFonts w:ascii="Times New Roman" w:eastAsia="Calibri" w:hAnsi="Times New Roman" w:cs="Times New Roman"/>
          <w:sz w:val="24"/>
          <w:szCs w:val="24"/>
        </w:rPr>
        <w:t xml:space="preserve">Töötatakse välja ning rakendatakse alushariduse ja lapsehoiu seadus ning alushariduse riiklik õppekava. </w:t>
      </w:r>
    </w:p>
    <w:p w14:paraId="61881DD5" w14:textId="77777777" w:rsidR="00885B91" w:rsidRPr="00D351B4" w:rsidRDefault="00885B91" w:rsidP="00885B91">
      <w:pPr>
        <w:pStyle w:val="Loendilik"/>
        <w:numPr>
          <w:ilvl w:val="0"/>
          <w:numId w:val="12"/>
        </w:numPr>
        <w:ind w:left="284" w:hanging="284"/>
        <w:rPr>
          <w:rFonts w:ascii="Times New Roman" w:eastAsia="Calibri" w:hAnsi="Times New Roman" w:cs="Times New Roman"/>
          <w:sz w:val="24"/>
          <w:szCs w:val="24"/>
        </w:rPr>
      </w:pPr>
      <w:r w:rsidRPr="001D681D">
        <w:rPr>
          <w:rFonts w:ascii="Times New Roman" w:eastAsia="Calibri" w:hAnsi="Times New Roman" w:cs="Times New Roman"/>
          <w:sz w:val="24"/>
          <w:szCs w:val="24"/>
        </w:rPr>
        <w:t xml:space="preserve">Alustatakse ühtse keskhariduse </w:t>
      </w:r>
      <w:r w:rsidRPr="001471CB">
        <w:rPr>
          <w:rFonts w:ascii="Times New Roman" w:eastAsia="Calibri" w:hAnsi="Times New Roman" w:cs="Times New Roman"/>
          <w:sz w:val="24"/>
          <w:szCs w:val="24"/>
        </w:rPr>
        <w:t>ja uue põhihariduse kontseptsiooni loomist lõimides sinna üld- ja kutsekeskharidus,  formaalse ja mi</w:t>
      </w:r>
      <w:r w:rsidRPr="005A2263">
        <w:rPr>
          <w:rFonts w:ascii="Times New Roman" w:eastAsia="Calibri" w:hAnsi="Times New Roman" w:cs="Times New Roman"/>
          <w:sz w:val="24"/>
          <w:szCs w:val="24"/>
        </w:rPr>
        <w:t xml:space="preserve">tteformaalse hariduse, noorsootöö, HEV õpilaste ja andekate arendamise teemad. </w:t>
      </w:r>
      <w:r w:rsidRPr="0063133D">
        <w:rPr>
          <w:rFonts w:ascii="Times New Roman" w:eastAsia="Calibri" w:hAnsi="Times New Roman" w:cs="Times New Roman"/>
          <w:sz w:val="24"/>
          <w:szCs w:val="24"/>
        </w:rPr>
        <w:t>Juurutatakse õppe personaliseerimist</w:t>
      </w:r>
      <w:r>
        <w:rPr>
          <w:rFonts w:ascii="Times New Roman" w:eastAsia="Calibri" w:hAnsi="Times New Roman" w:cs="Times New Roman"/>
          <w:sz w:val="24"/>
          <w:szCs w:val="24"/>
        </w:rPr>
        <w:t xml:space="preserve"> ning </w:t>
      </w:r>
      <w:r w:rsidRPr="0063133D">
        <w:rPr>
          <w:rFonts w:ascii="Times New Roman" w:eastAsia="Calibri" w:hAnsi="Times New Roman" w:cs="Times New Roman"/>
          <w:sz w:val="24"/>
          <w:szCs w:val="24"/>
        </w:rPr>
        <w:t xml:space="preserve">lõimitakse eri </w:t>
      </w:r>
      <w:r w:rsidRPr="00D351B4">
        <w:rPr>
          <w:rFonts w:ascii="Times New Roman" w:eastAsia="Calibri" w:hAnsi="Times New Roman" w:cs="Times New Roman"/>
          <w:sz w:val="24"/>
          <w:szCs w:val="24"/>
        </w:rPr>
        <w:t xml:space="preserve">haridustasemete ja -liikide õpitegevusi kasutades selleks õpiraja taristu teenuseid. </w:t>
      </w:r>
    </w:p>
    <w:p w14:paraId="3DED5317" w14:textId="77777777" w:rsidR="00885B91" w:rsidRPr="003E7073" w:rsidRDefault="00885B91" w:rsidP="00885B91">
      <w:pPr>
        <w:pStyle w:val="Loendilik"/>
        <w:numPr>
          <w:ilvl w:val="0"/>
          <w:numId w:val="12"/>
        </w:numPr>
        <w:ind w:left="284" w:hanging="284"/>
        <w:rPr>
          <w:rFonts w:ascii="Times New Roman" w:eastAsia="Calibri" w:hAnsi="Times New Roman" w:cs="Times New Roman"/>
          <w:sz w:val="24"/>
          <w:szCs w:val="24"/>
        </w:rPr>
      </w:pPr>
      <w:r w:rsidRPr="001471CB">
        <w:rPr>
          <w:rFonts w:ascii="Times New Roman" w:eastAsia="Calibri" w:hAnsi="Times New Roman" w:cs="Times New Roman"/>
          <w:sz w:val="24"/>
          <w:szCs w:val="24"/>
        </w:rPr>
        <w:t>Alustatakse uue kutsehariduse seaduse väljatöötamist, mis o</w:t>
      </w:r>
      <w:r>
        <w:rPr>
          <w:rFonts w:ascii="Times New Roman" w:eastAsia="Calibri" w:hAnsi="Times New Roman" w:cs="Times New Roman"/>
          <w:sz w:val="24"/>
          <w:szCs w:val="24"/>
        </w:rPr>
        <w:t>n</w:t>
      </w:r>
      <w:r w:rsidRPr="001471CB">
        <w:rPr>
          <w:rFonts w:ascii="Times New Roman" w:eastAsia="Calibri" w:hAnsi="Times New Roman" w:cs="Times New Roman"/>
          <w:sz w:val="24"/>
          <w:szCs w:val="24"/>
        </w:rPr>
        <w:t xml:space="preserve"> kooskõlas kavandatava ühtse keskhariduse kontseptsiooni ja kutsete süsteemi reformiga </w:t>
      </w:r>
      <w:r>
        <w:rPr>
          <w:rFonts w:ascii="Times New Roman" w:eastAsia="Calibri" w:hAnsi="Times New Roman" w:cs="Times New Roman"/>
          <w:sz w:val="24"/>
          <w:szCs w:val="24"/>
        </w:rPr>
        <w:t>ning</w:t>
      </w:r>
      <w:r w:rsidRPr="001471CB">
        <w:rPr>
          <w:rFonts w:ascii="Times New Roman" w:eastAsia="Calibri" w:hAnsi="Times New Roman" w:cs="Times New Roman"/>
          <w:sz w:val="24"/>
          <w:szCs w:val="24"/>
        </w:rPr>
        <w:t xml:space="preserve"> asendaks kehtiva kutseõppeasutuse seaduse.</w:t>
      </w:r>
    </w:p>
    <w:p w14:paraId="5499639C" w14:textId="77777777" w:rsidR="00885B91" w:rsidRPr="003E7073" w:rsidRDefault="00885B91" w:rsidP="00885B91">
      <w:pPr>
        <w:pStyle w:val="Loendilik"/>
        <w:numPr>
          <w:ilvl w:val="0"/>
          <w:numId w:val="12"/>
        </w:numPr>
        <w:ind w:left="284" w:hanging="284"/>
        <w:rPr>
          <w:rFonts w:ascii="Times New Roman" w:eastAsia="Calibri" w:hAnsi="Times New Roman" w:cs="Times New Roman"/>
          <w:sz w:val="24"/>
          <w:szCs w:val="24"/>
        </w:rPr>
      </w:pPr>
      <w:r w:rsidRPr="001471CB">
        <w:rPr>
          <w:rFonts w:ascii="Times New Roman" w:eastAsia="Calibri" w:hAnsi="Times New Roman" w:cs="Times New Roman"/>
          <w:sz w:val="24"/>
          <w:szCs w:val="24"/>
        </w:rPr>
        <w:t>Laste ja noorte vaimse ja füüsilise tervise probleemide ennetamiseks toetatakse tegevusi nii haridus- kui noorsootööasutustes kui nende väliselt. Rakendatakse uut liikumisõpetuse põhimõtetest lähtuvat kehalise kasvatuse ainekava ning vaimset tervist toetavaid lahendusi.</w:t>
      </w:r>
    </w:p>
    <w:p w14:paraId="1B8F31BD" w14:textId="77777777" w:rsidR="00885B91" w:rsidRPr="003E7073" w:rsidRDefault="00885B91" w:rsidP="00885B91">
      <w:pPr>
        <w:pStyle w:val="Loendilik"/>
        <w:numPr>
          <w:ilvl w:val="0"/>
          <w:numId w:val="12"/>
        </w:numPr>
        <w:ind w:left="284" w:hanging="284"/>
        <w:rPr>
          <w:rFonts w:ascii="Times New Roman" w:eastAsia="Calibri" w:hAnsi="Times New Roman" w:cs="Times New Roman"/>
          <w:sz w:val="24"/>
          <w:szCs w:val="24"/>
        </w:rPr>
      </w:pPr>
      <w:r w:rsidRPr="001471CB">
        <w:rPr>
          <w:rFonts w:ascii="Times New Roman" w:eastAsia="Calibri" w:hAnsi="Times New Roman" w:cs="Times New Roman"/>
          <w:sz w:val="24"/>
          <w:szCs w:val="24"/>
        </w:rPr>
        <w:t xml:space="preserve">Kohalikke omavalitsusi toetatakse koolivõrgu korrastamisel nii sisuliselt (oskusteave, nõustamine, andmed) kui ka rahaliselt kestliku kahanemise, energiatõhususe suurendamise põhimõtetel ja ligipääsetavuse tagamisel. Aastatel 2023-2026 luuakse 8 uut </w:t>
      </w:r>
      <w:r w:rsidRPr="00F53A71">
        <w:rPr>
          <w:rFonts w:ascii="Times New Roman" w:eastAsia="Calibri" w:hAnsi="Times New Roman" w:cs="Times New Roman"/>
          <w:sz w:val="24"/>
          <w:szCs w:val="24"/>
        </w:rPr>
        <w:t xml:space="preserve">riigigümnaasiumi ning </w:t>
      </w:r>
      <w:r w:rsidRPr="00E125F9">
        <w:rPr>
          <w:rFonts w:ascii="Times New Roman" w:hAnsi="Times New Roman" w:cs="Times New Roman"/>
          <w:sz w:val="24"/>
          <w:szCs w:val="24"/>
        </w:rPr>
        <w:t xml:space="preserve">võetakse riigi pidamisele eestikeelse õppe tegevuskavas </w:t>
      </w:r>
      <w:r>
        <w:rPr>
          <w:rFonts w:ascii="Times New Roman" w:hAnsi="Times New Roman" w:cs="Times New Roman"/>
          <w:sz w:val="24"/>
          <w:szCs w:val="24"/>
        </w:rPr>
        <w:t>väljatoodud</w:t>
      </w:r>
      <w:r w:rsidRPr="00E125F9">
        <w:rPr>
          <w:rFonts w:ascii="Times New Roman" w:hAnsi="Times New Roman" w:cs="Times New Roman"/>
          <w:sz w:val="24"/>
          <w:szCs w:val="24"/>
        </w:rPr>
        <w:t xml:space="preserve"> Ida-Virumaa põhikoolid. </w:t>
      </w:r>
      <w:r w:rsidRPr="00F53A71">
        <w:rPr>
          <w:rFonts w:ascii="Times New Roman" w:eastAsia="Calibri" w:hAnsi="Times New Roman" w:cs="Times New Roman"/>
          <w:sz w:val="24"/>
          <w:szCs w:val="24"/>
        </w:rPr>
        <w:t>Aastaks</w:t>
      </w:r>
      <w:r w:rsidRPr="001471CB">
        <w:rPr>
          <w:rFonts w:ascii="Times New Roman" w:eastAsia="Calibri" w:hAnsi="Times New Roman" w:cs="Times New Roman"/>
          <w:sz w:val="24"/>
          <w:szCs w:val="24"/>
        </w:rPr>
        <w:t xml:space="preserve"> 2026 tegutseb 26 riigigümnaasiumi sh igas maakonnas vähemalt üks riigigümnaasium, et tagada kõrge tasemega valikuterohke gümnaasiumiharidus kõigis Eesti maakondades. </w:t>
      </w:r>
    </w:p>
    <w:p w14:paraId="5F73DFDF" w14:textId="77777777" w:rsidR="00885B91" w:rsidRPr="003E7073" w:rsidRDefault="00885B91" w:rsidP="00885B91">
      <w:pPr>
        <w:pStyle w:val="Loendilik"/>
        <w:numPr>
          <w:ilvl w:val="0"/>
          <w:numId w:val="12"/>
        </w:numPr>
        <w:ind w:left="284" w:hanging="284"/>
        <w:rPr>
          <w:rFonts w:ascii="Times New Roman" w:eastAsia="Calibri" w:hAnsi="Times New Roman" w:cs="Times New Roman"/>
          <w:sz w:val="24"/>
          <w:szCs w:val="24"/>
        </w:rPr>
      </w:pPr>
      <w:r w:rsidRPr="001471CB">
        <w:rPr>
          <w:rFonts w:ascii="Times New Roman" w:eastAsia="Calibri" w:hAnsi="Times New Roman" w:cs="Times New Roman"/>
          <w:sz w:val="24"/>
          <w:szCs w:val="24"/>
        </w:rPr>
        <w:lastRenderedPageBreak/>
        <w:t>Koostöös Sotsiaalministeeriumiga valmistatakse ette erivajadustega laste tugisüsteemi reform, et lihtsustada ja kiirendada abi kättesaadavust ning tõhustada abivajaduse varajast märkamist.</w:t>
      </w:r>
    </w:p>
    <w:p w14:paraId="7B606166" w14:textId="77777777" w:rsidR="00885B91" w:rsidRPr="00A820C4" w:rsidRDefault="00885B91" w:rsidP="00885B91">
      <w:pPr>
        <w:pStyle w:val="Loendilik"/>
        <w:numPr>
          <w:ilvl w:val="0"/>
          <w:numId w:val="12"/>
        </w:numPr>
        <w:ind w:left="284" w:hanging="284"/>
        <w:rPr>
          <w:rFonts w:ascii="Times New Roman" w:eastAsia="Calibri" w:hAnsi="Times New Roman" w:cs="Times New Roman"/>
          <w:sz w:val="24"/>
        </w:rPr>
      </w:pPr>
      <w:r w:rsidRPr="006E00D9">
        <w:rPr>
          <w:rFonts w:ascii="Times New Roman" w:eastAsia="Calibri" w:hAnsi="Times New Roman" w:cs="Times New Roman"/>
          <w:sz w:val="24"/>
        </w:rPr>
        <w:t>Uuendatakse üld-, kõrg-, täiskasvanuhariduse ja noorsootöö kvaliteedi edendamise süsteeme ja hindamismudeleid ning luuakse eraldi arendusprogramm üldhariduskoolidele, kel on raskusi õigusaktidest tulenevate ülesannete täitmisel.</w:t>
      </w:r>
    </w:p>
    <w:p w14:paraId="3B857BC5" w14:textId="77777777" w:rsidR="00885B91" w:rsidRPr="006E00D9" w:rsidRDefault="00885B91" w:rsidP="00885B91">
      <w:pPr>
        <w:pStyle w:val="Loendilik"/>
        <w:numPr>
          <w:ilvl w:val="0"/>
          <w:numId w:val="12"/>
        </w:numPr>
        <w:ind w:left="284" w:hanging="284"/>
        <w:rPr>
          <w:rFonts w:ascii="Times New Roman" w:eastAsia="Calibri" w:hAnsi="Times New Roman" w:cs="Times New Roman"/>
          <w:sz w:val="24"/>
        </w:rPr>
      </w:pPr>
      <w:r w:rsidRPr="006E00D9">
        <w:rPr>
          <w:rFonts w:ascii="Times New Roman" w:eastAsia="Calibri" w:hAnsi="Times New Roman" w:cs="Times New Roman"/>
          <w:sz w:val="24"/>
        </w:rPr>
        <w:t>Noorte riskikäitumise vähendamiseks ja tõrjutusriski ennetamiseks parandatakse noorsootöö, huvihariduse ja -tegevuse piirkondliku kättesaadavust, mobiilset noorsootööd ja noorte kaasamist. Töötatakse välja teenused riskinoortele nende kodanikuühiskonda kaasamiseks.</w:t>
      </w:r>
    </w:p>
    <w:p w14:paraId="0AE9F5D5" w14:textId="77777777" w:rsidR="00885B91" w:rsidRPr="00407DF6" w:rsidRDefault="00885B91" w:rsidP="00885B91">
      <w:pPr>
        <w:rPr>
          <w:rFonts w:ascii="Times New Roman" w:eastAsia="Calibri" w:hAnsi="Times New Roman" w:cs="Times New Roman"/>
          <w:b/>
          <w:sz w:val="24"/>
        </w:rPr>
      </w:pPr>
      <w:r w:rsidRPr="00407DF6">
        <w:rPr>
          <w:rFonts w:ascii="Times New Roman" w:eastAsia="Calibri" w:hAnsi="Times New Roman" w:cs="Times New Roman"/>
          <w:b/>
          <w:sz w:val="24"/>
        </w:rPr>
        <w:t>Hariduse ja teadussüsteemi kooskõla suurendamine ühiskonna vajadustega</w:t>
      </w:r>
    </w:p>
    <w:p w14:paraId="4C88A7DF" w14:textId="77777777" w:rsidR="00885B91" w:rsidRPr="00407DF6" w:rsidRDefault="00885B91" w:rsidP="00885B91">
      <w:pPr>
        <w:pStyle w:val="Loendilik"/>
        <w:numPr>
          <w:ilvl w:val="0"/>
          <w:numId w:val="13"/>
        </w:numPr>
        <w:ind w:left="284" w:hanging="284"/>
        <w:rPr>
          <w:rFonts w:ascii="Times New Roman" w:eastAsia="Calibri" w:hAnsi="Times New Roman" w:cs="Times New Roman"/>
          <w:sz w:val="24"/>
        </w:rPr>
      </w:pPr>
      <w:r w:rsidRPr="006E00D9">
        <w:rPr>
          <w:rFonts w:ascii="Times New Roman" w:eastAsia="Calibri" w:hAnsi="Times New Roman" w:cs="Times New Roman"/>
          <w:sz w:val="24"/>
        </w:rPr>
        <w:t>Viiakse läbi kutsesüsteemi reform (sh oskuste klassifikaator ja kataloog, uuendatud oskusprofiilid, kutsestandardid ja õigusraamistik), uuendatakse OSKA metoodikat ning alustatakse enesehindamise keskkonna loomist eesmärgiga välja selgitada ühiskonna ootused õppijate ja töötajate oskustele ning toetada nende kompetentsuse hindamist ja ametlikku tunnustamist.</w:t>
      </w:r>
    </w:p>
    <w:p w14:paraId="319CF865" w14:textId="77777777" w:rsidR="00885B91" w:rsidRPr="00407DF6" w:rsidRDefault="00885B91" w:rsidP="00885B91">
      <w:pPr>
        <w:pStyle w:val="Loendilik"/>
        <w:numPr>
          <w:ilvl w:val="0"/>
          <w:numId w:val="13"/>
        </w:numPr>
        <w:ind w:left="284" w:hanging="284"/>
        <w:rPr>
          <w:rFonts w:ascii="Times New Roman" w:eastAsia="Calibri" w:hAnsi="Times New Roman" w:cs="Times New Roman"/>
          <w:sz w:val="24"/>
        </w:rPr>
      </w:pPr>
      <w:r w:rsidRPr="006E00D9">
        <w:rPr>
          <w:rFonts w:ascii="Times New Roman" w:eastAsia="Calibri" w:hAnsi="Times New Roman" w:cs="Times New Roman"/>
          <w:sz w:val="24"/>
        </w:rPr>
        <w:t>Alustatakse kutseseaduse ajakohastamist, et luua uuenenud kutsesüsteemile õiguslik alus, uuendada kvalifikatsiooniraamistik ning rakendada mikrokvalifikatsioone kutsesüsteemis.</w:t>
      </w:r>
    </w:p>
    <w:p w14:paraId="6DF2011F" w14:textId="77777777" w:rsidR="00885B91" w:rsidRPr="00407DF6" w:rsidRDefault="00885B91" w:rsidP="00885B91">
      <w:pPr>
        <w:pStyle w:val="Loendilik"/>
        <w:numPr>
          <w:ilvl w:val="0"/>
          <w:numId w:val="13"/>
        </w:numPr>
        <w:ind w:left="284" w:hanging="284"/>
        <w:rPr>
          <w:rFonts w:ascii="Times New Roman" w:eastAsia="Calibri" w:hAnsi="Times New Roman" w:cs="Times New Roman"/>
          <w:sz w:val="24"/>
        </w:rPr>
      </w:pPr>
      <w:r w:rsidRPr="006E00D9">
        <w:rPr>
          <w:rFonts w:ascii="Times New Roman" w:eastAsia="Calibri" w:hAnsi="Times New Roman" w:cs="Times New Roman"/>
          <w:sz w:val="24"/>
        </w:rPr>
        <w:t>Doktoriõppe efektiivsuse tõstmiseks viiakse ellu doktoriõppe reform doktorantidest nooremteadurite kujundamiseks. Toetatakse doktoriõppe koostöö ja kvaliteedi kasvatamise tegevusi.</w:t>
      </w:r>
    </w:p>
    <w:p w14:paraId="7821F892" w14:textId="77777777" w:rsidR="00885B91" w:rsidRPr="00407DF6" w:rsidRDefault="00885B91" w:rsidP="00885B91">
      <w:pPr>
        <w:pStyle w:val="Loendilik"/>
        <w:numPr>
          <w:ilvl w:val="0"/>
          <w:numId w:val="13"/>
        </w:numPr>
        <w:ind w:left="284" w:hanging="284"/>
        <w:rPr>
          <w:rFonts w:ascii="Times New Roman" w:eastAsia="Calibri" w:hAnsi="Times New Roman" w:cs="Times New Roman"/>
          <w:sz w:val="24"/>
        </w:rPr>
      </w:pPr>
      <w:r w:rsidRPr="006E00D9">
        <w:rPr>
          <w:rFonts w:ascii="Times New Roman" w:eastAsia="Calibri" w:hAnsi="Times New Roman" w:cs="Times New Roman"/>
          <w:sz w:val="24"/>
        </w:rPr>
        <w:t>Pakutakse vastavalt OSKA soovitustele täiendus- ja ümberõppe kursuseid täiskasvanutele, suunates tegevusi prioriteetsete sihtgruppidena ilma piisava kvalifikatsioonita ning aegunud oskustega täiskasvanutele. Laiendatakse töökohapõhise õppe pakkumist, toetatakse täiskasvanute naasmist tasemeõppesse ning noorte sisenemist tööturule.</w:t>
      </w:r>
    </w:p>
    <w:p w14:paraId="4A49F20C" w14:textId="77777777" w:rsidR="00885B91" w:rsidRPr="00407DF6" w:rsidRDefault="00885B91" w:rsidP="00885B91">
      <w:pPr>
        <w:pStyle w:val="Loendilik"/>
        <w:numPr>
          <w:ilvl w:val="0"/>
          <w:numId w:val="13"/>
        </w:numPr>
        <w:ind w:left="284" w:hanging="284"/>
        <w:rPr>
          <w:rFonts w:ascii="Times New Roman" w:eastAsia="Calibri" w:hAnsi="Times New Roman" w:cs="Times New Roman"/>
          <w:sz w:val="24"/>
        </w:rPr>
      </w:pPr>
      <w:r w:rsidRPr="006E00D9">
        <w:rPr>
          <w:rFonts w:ascii="Times New Roman" w:eastAsia="Calibri" w:hAnsi="Times New Roman" w:cs="Times New Roman"/>
          <w:sz w:val="24"/>
        </w:rPr>
        <w:t>Pööratakse tähelepanu tootmise, tehnika, tehnoloogia ning IT-valdkonna arenguks vajalike teadmise ja oskuste arendamisele. Toetatakse digi- ja rohepöördeks vajalike oskuste arendamist läbi kutse- ja kõrghariduse tegevuste ning ettevõtete digipöördeks vajalike täiskasvanute digioskuste arendamise.</w:t>
      </w:r>
    </w:p>
    <w:p w14:paraId="11D79DB0" w14:textId="29C8553B" w:rsidR="00885B91" w:rsidRDefault="00885B91" w:rsidP="00885B91">
      <w:pPr>
        <w:pStyle w:val="Loendilik"/>
        <w:numPr>
          <w:ilvl w:val="0"/>
          <w:numId w:val="13"/>
        </w:numPr>
        <w:ind w:left="284" w:hanging="284"/>
        <w:rPr>
          <w:rFonts w:ascii="Times New Roman" w:eastAsia="Calibri" w:hAnsi="Times New Roman" w:cs="Times New Roman"/>
          <w:sz w:val="24"/>
        </w:rPr>
      </w:pPr>
      <w:r w:rsidRPr="006E00D9">
        <w:rPr>
          <w:rFonts w:ascii="Times New Roman" w:eastAsia="Calibri" w:hAnsi="Times New Roman" w:cs="Times New Roman"/>
          <w:sz w:val="24"/>
        </w:rPr>
        <w:t xml:space="preserve">Jätkatakse tegevusi mikrokvalifikatsioonide väljatöötamiseks ja rakendamiseks, mis toetab õppe paindlikumat korraldamist kõrg- ja kutsehariduses, kutsesüsteemis ning täiendkoolituses ning arendatakse täiskasvanud õppija mitteformaalse õppe e-tunnistuste süsteemi. </w:t>
      </w:r>
    </w:p>
    <w:p w14:paraId="057A8431" w14:textId="4E2F915E" w:rsidR="00D03E81" w:rsidRDefault="00D03E81" w:rsidP="00D03E81">
      <w:pPr>
        <w:rPr>
          <w:rFonts w:ascii="Times New Roman" w:eastAsia="Calibri" w:hAnsi="Times New Roman" w:cs="Times New Roman"/>
          <w:sz w:val="24"/>
        </w:rPr>
      </w:pPr>
    </w:p>
    <w:p w14:paraId="11E8AE99" w14:textId="31F29431" w:rsidR="00D03E81" w:rsidRDefault="00D03E81" w:rsidP="00D03E81">
      <w:pPr>
        <w:rPr>
          <w:rFonts w:ascii="Times New Roman" w:eastAsia="Calibri" w:hAnsi="Times New Roman" w:cs="Times New Roman"/>
          <w:sz w:val="24"/>
        </w:rPr>
      </w:pPr>
    </w:p>
    <w:p w14:paraId="422BF80A" w14:textId="08A72E4C" w:rsidR="00D03E81" w:rsidRDefault="00D03E81" w:rsidP="00D03E81">
      <w:pPr>
        <w:rPr>
          <w:rFonts w:ascii="Times New Roman" w:eastAsia="Calibri" w:hAnsi="Times New Roman" w:cs="Times New Roman"/>
          <w:sz w:val="24"/>
        </w:rPr>
      </w:pPr>
    </w:p>
    <w:p w14:paraId="10A7C167" w14:textId="6F870B9D" w:rsidR="00D03E81" w:rsidRDefault="00D03E81" w:rsidP="00D03E81">
      <w:pPr>
        <w:rPr>
          <w:rFonts w:ascii="Times New Roman" w:eastAsia="Calibri" w:hAnsi="Times New Roman" w:cs="Times New Roman"/>
          <w:sz w:val="24"/>
        </w:rPr>
      </w:pPr>
    </w:p>
    <w:p w14:paraId="2AD57139" w14:textId="45CB40C0" w:rsidR="00D03E81" w:rsidRDefault="00D03E81" w:rsidP="00D03E81">
      <w:pPr>
        <w:rPr>
          <w:rFonts w:ascii="Times New Roman" w:eastAsia="Calibri" w:hAnsi="Times New Roman" w:cs="Times New Roman"/>
          <w:sz w:val="24"/>
        </w:rPr>
      </w:pPr>
    </w:p>
    <w:p w14:paraId="217FEECD" w14:textId="5F532AB6" w:rsidR="00D03E81" w:rsidRDefault="00D03E81" w:rsidP="00D03E81">
      <w:pPr>
        <w:rPr>
          <w:rFonts w:ascii="Times New Roman" w:eastAsia="Calibri" w:hAnsi="Times New Roman" w:cs="Times New Roman"/>
          <w:sz w:val="24"/>
        </w:rPr>
      </w:pPr>
    </w:p>
    <w:p w14:paraId="149A61E2" w14:textId="0F5B3D30" w:rsidR="00D03E81" w:rsidRDefault="00D03E81" w:rsidP="00D03E81">
      <w:pPr>
        <w:rPr>
          <w:rFonts w:ascii="Times New Roman" w:eastAsia="Calibri" w:hAnsi="Times New Roman" w:cs="Times New Roman"/>
          <w:sz w:val="24"/>
        </w:rPr>
      </w:pPr>
    </w:p>
    <w:p w14:paraId="3A470EF7" w14:textId="1A79B403" w:rsidR="00D03E81" w:rsidRDefault="00D03E81" w:rsidP="00D03E81">
      <w:pPr>
        <w:rPr>
          <w:rFonts w:ascii="Times New Roman" w:eastAsia="Calibri" w:hAnsi="Times New Roman" w:cs="Times New Roman"/>
          <w:sz w:val="24"/>
        </w:rPr>
      </w:pPr>
    </w:p>
    <w:p w14:paraId="49FB97E7" w14:textId="18EAFC87" w:rsidR="00D03E81" w:rsidRDefault="00D03E81" w:rsidP="00D03E81">
      <w:pPr>
        <w:rPr>
          <w:rFonts w:ascii="Times New Roman" w:eastAsia="Calibri" w:hAnsi="Times New Roman" w:cs="Times New Roman"/>
          <w:sz w:val="24"/>
        </w:rPr>
      </w:pPr>
    </w:p>
    <w:p w14:paraId="09E685C3" w14:textId="77777777" w:rsidR="00D03E81" w:rsidRPr="00D03E81" w:rsidRDefault="00D03E81" w:rsidP="00D03E81">
      <w:pPr>
        <w:rPr>
          <w:rFonts w:ascii="Times New Roman" w:eastAsia="Calibri" w:hAnsi="Times New Roman" w:cs="Times New Roman"/>
          <w:sz w:val="24"/>
        </w:rPr>
      </w:pPr>
    </w:p>
    <w:p w14:paraId="0943936B" w14:textId="37370A3E" w:rsidR="00C21856" w:rsidRPr="003B7116" w:rsidRDefault="00D47706" w:rsidP="00C21856">
      <w:pPr>
        <w:pStyle w:val="Pealkiri2tase"/>
      </w:pPr>
      <w:bookmarkStart w:id="45" w:name="_Toc115273530"/>
      <w:bookmarkEnd w:id="44"/>
      <w:r w:rsidRPr="003B7116">
        <w:lastRenderedPageBreak/>
        <w:t xml:space="preserve">2.4 </w:t>
      </w:r>
      <w:r w:rsidR="00C21856" w:rsidRPr="003B7116">
        <w:t>Eesti keel ja eestlus</w:t>
      </w:r>
      <w:bookmarkEnd w:id="45"/>
      <w:r w:rsidR="00C21856" w:rsidRPr="003B7116">
        <w:t xml:space="preserve"> </w:t>
      </w:r>
    </w:p>
    <w:p w14:paraId="2A26CF8D" w14:textId="77777777" w:rsidR="003B7116" w:rsidRPr="00BA7770" w:rsidRDefault="003B7116" w:rsidP="003B7116">
      <w:pPr>
        <w:rPr>
          <w:rFonts w:ascii="Times New Roman" w:eastAsia="Calibri" w:hAnsi="Times New Roman" w:cs="Times New Roman"/>
          <w:b/>
          <w:bCs/>
          <w:sz w:val="24"/>
        </w:rPr>
      </w:pPr>
      <w:r w:rsidRPr="00BA7770">
        <w:rPr>
          <w:rFonts w:ascii="Times New Roman" w:eastAsia="Calibri" w:hAnsi="Times New Roman" w:cs="Times New Roman"/>
          <w:b/>
          <w:bCs/>
          <w:sz w:val="24"/>
        </w:rPr>
        <w:t>Tulemusvaldkonna eesmärk</w:t>
      </w:r>
    </w:p>
    <w:p w14:paraId="2DF50CB8" w14:textId="3DDD510F" w:rsidR="003B7116" w:rsidRDefault="003B7116" w:rsidP="003B7116">
      <w:pPr>
        <w:rPr>
          <w:rFonts w:ascii="Times New Roman" w:eastAsia="Calibri" w:hAnsi="Times New Roman" w:cs="Times New Roman"/>
          <w:sz w:val="24"/>
        </w:rPr>
      </w:pPr>
      <w:r w:rsidRPr="00BA7770">
        <w:rPr>
          <w:rFonts w:ascii="Times New Roman" w:eastAsia="Calibri" w:hAnsi="Times New Roman" w:cs="Times New Roman"/>
          <w:sz w:val="24"/>
        </w:rPr>
        <w:t>Tagada eesti keele kui riigikeele toimimine kõikides eluvaldkondades, eesti keele õpetamine, uurimine, arendamine ja kaitse ning sellega eesti keele säilimine läbi aegade.</w:t>
      </w:r>
    </w:p>
    <w:p w14:paraId="111E361D" w14:textId="77777777" w:rsidR="00A413B9" w:rsidRPr="00754141" w:rsidRDefault="00A413B9" w:rsidP="00A413B9">
      <w:pPr>
        <w:pStyle w:val="Phitekst"/>
        <w:rPr>
          <w:b/>
          <w:bCs/>
        </w:rPr>
      </w:pPr>
      <w:r w:rsidRPr="00754141">
        <w:rPr>
          <w:b/>
          <w:bCs/>
        </w:rPr>
        <w:t>Tulemusvaldkonna rahastamiskava</w:t>
      </w:r>
    </w:p>
    <w:p w14:paraId="4F0EB1CE" w14:textId="2E3F4945" w:rsidR="00A413B9" w:rsidRPr="00A413B9" w:rsidRDefault="00A413B9" w:rsidP="00A413B9">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44D6CC2D" w14:textId="77777777" w:rsidR="00885B91" w:rsidRPr="00BA7770" w:rsidRDefault="00885B91" w:rsidP="00885B91">
      <w:pPr>
        <w:keepNext/>
        <w:keepLines/>
        <w:spacing w:before="40" w:after="200"/>
        <w:outlineLvl w:val="3"/>
        <w:rPr>
          <w:rFonts w:ascii="Times New Roman" w:eastAsia="Times New Roman" w:hAnsi="Times New Roman" w:cs="Times New Roman"/>
          <w:b/>
          <w:bCs/>
          <w:iCs/>
          <w:color w:val="000000"/>
          <w:sz w:val="24"/>
          <w:szCs w:val="24"/>
        </w:rPr>
      </w:pPr>
      <w:bookmarkStart w:id="46" w:name="_Hlk115170440"/>
      <w:bookmarkStart w:id="47" w:name="_Hlk115000847"/>
      <w:r w:rsidRPr="00BA7770">
        <w:rPr>
          <w:rFonts w:ascii="Times New Roman" w:eastAsia="Times New Roman" w:hAnsi="Times New Roman" w:cs="Times New Roman"/>
          <w:b/>
          <w:bCs/>
          <w:iCs/>
          <w:color w:val="000000"/>
          <w:sz w:val="24"/>
          <w:szCs w:val="24"/>
        </w:rPr>
        <w:t>Tulemusvaldkonna olukorra lühianalüüs</w:t>
      </w:r>
    </w:p>
    <w:p w14:paraId="7F63B096" w14:textId="77777777" w:rsidR="00885B91" w:rsidRPr="00D23726" w:rsidRDefault="00885B91" w:rsidP="00885B91">
      <w:pPr>
        <w:keepNext/>
        <w:keepLines/>
        <w:spacing w:before="40" w:after="200"/>
        <w:outlineLvl w:val="3"/>
        <w:rPr>
          <w:rFonts w:ascii="Times New Roman" w:eastAsia="Calibri" w:hAnsi="Times New Roman" w:cs="Times New Roman"/>
          <w:sz w:val="24"/>
        </w:rPr>
      </w:pPr>
      <w:r w:rsidRPr="00D23726">
        <w:rPr>
          <w:rFonts w:ascii="Times New Roman" w:eastAsia="Calibri" w:hAnsi="Times New Roman" w:cs="Times New Roman"/>
          <w:sz w:val="24"/>
        </w:rPr>
        <w:t>Eesti keelel on riigikeele ja Euroopa Liidu ametliku keelena kindel positsioon. On valdkondi (nt teenindussektor, IT sektor, teadus), kus eesti keele ning inglise keele kui rahvusvahelise asjaajamis- ja suhtluskeele kasutamise vahel otsitakse tasakaalu. Samuti on tööturule lisandunud ametikohti, mille eesti keele oskuse nõudeid tuleks reguleerida. Eesti keele positsiooni hoidmiseks ja kindlustamiseks populariseeritakse ja soodustatakse eesti keele kui riigikeele kasutamist, eesti keele õppimist ja uurimist, tähtsustatakse eesti keelt identiteedi kandjana ning jälgitakse keelevaldkonna õigusruumi vastavust ühiskonnas toimuvatele arengutele.</w:t>
      </w:r>
    </w:p>
    <w:p w14:paraId="2E7A6D52" w14:textId="77777777" w:rsidR="00885B91" w:rsidRPr="00D23726" w:rsidRDefault="00885B91" w:rsidP="00885B91">
      <w:pPr>
        <w:keepNext/>
        <w:keepLines/>
        <w:spacing w:before="40" w:after="200"/>
        <w:outlineLvl w:val="3"/>
        <w:rPr>
          <w:rFonts w:ascii="Times New Roman" w:eastAsia="Calibri" w:hAnsi="Times New Roman" w:cs="Times New Roman"/>
          <w:sz w:val="24"/>
        </w:rPr>
      </w:pPr>
      <w:r w:rsidRPr="00D23726">
        <w:rPr>
          <w:rFonts w:ascii="Times New Roman" w:eastAsia="Calibri" w:hAnsi="Times New Roman" w:cs="Times New Roman"/>
          <w:sz w:val="24"/>
        </w:rPr>
        <w:t>Eesti keeleteadus ja keeletehnoloogia on rahvusvaheliselt kõrgel tasemel ning keeleressursid (nt sõnastikud, andmebaasid, korpused) ja keeletehnoloogilised rakendused (nt kõnesüntees, kõnetuvastus ja masintõlge) kättesaadavad. Keele uurimise ja teadusliku kirjeldamise puhul on probleemiks variatiivsete keeleandmestike ja –korpuste vähesus. Keeletehnoloogia ja keeleressursside arendamisel valmistab probleeme korpuste ebaühtlane kvaliteet, vähesus või puudumine. Ajakohase, kättesaadava ja mitmekesise keeletaristu edasiarendamiseks jätkatakse keeleteaduse ja keeletehnoloogia toetamist.</w:t>
      </w:r>
    </w:p>
    <w:p w14:paraId="29C09BF6" w14:textId="3DBB86B0" w:rsidR="00885B91" w:rsidRDefault="00885B91" w:rsidP="00885B91">
      <w:pPr>
        <w:rPr>
          <w:rFonts w:ascii="Times New Roman" w:eastAsia="Calibri" w:hAnsi="Times New Roman" w:cs="Times New Roman"/>
          <w:sz w:val="24"/>
        </w:rPr>
      </w:pPr>
      <w:r w:rsidRPr="00D23726">
        <w:rPr>
          <w:rFonts w:ascii="Times New Roman" w:eastAsia="Calibri" w:hAnsi="Times New Roman" w:cs="Times New Roman"/>
          <w:sz w:val="24"/>
        </w:rPr>
        <w:t>Eesti keele oskus on vajalik Eesti ühiskonnas edukaks toimimiseks, kuid on elanikke, kelle eesti keele oskus ei ole piisav, et nad saaksid takistusteta omandada haridust, osaleda tööturul ja ühiskonnaelus. Elanike keeleoskuse arendamiseks tuleb teha järjepidevat tööd. Täiskasvanute eesti keele õppe valdkonna koordineeritus vajab süsteemset arendamist. Eesti keele õppes tervikuna on puudu kaasaegseid ja terviklikke e-õppematerjale, piisavalt ei ole pakutud täienduskoolitusi, et nii keele- kui ka aineõpetajad oleksid suutelised toetama õpilaste keeleoskuse igakülgset arengut. Välismaal pakutakse eesti keele õpet nii rahvuskaaslastele emakeelena kui ka teistele huvilistele võõrkeelena, kuid see tegevus vajab laiendamist. Eesti keele oskuse kõrval on oluline ka teiste keelte oskus, kuid võõrkeelte õppes domineerib inglise keel, mis jätab varju teised Eestile samuti olulised võõrkeeled. Teiste oluliste võõrkeelte õpe nõuab eritähelepanu, et jaguks ka nende piisavalt heal tasemel oskajaid.</w:t>
      </w:r>
    </w:p>
    <w:p w14:paraId="5E2AE980" w14:textId="5AF76F26" w:rsidR="00D03E81" w:rsidRDefault="00D03E81" w:rsidP="00885B91">
      <w:pPr>
        <w:rPr>
          <w:rFonts w:ascii="Times New Roman" w:eastAsia="Calibri" w:hAnsi="Times New Roman" w:cs="Times New Roman"/>
          <w:sz w:val="24"/>
        </w:rPr>
      </w:pPr>
    </w:p>
    <w:p w14:paraId="616FF2A6" w14:textId="1EBCAF16" w:rsidR="00D03E81" w:rsidRDefault="00D03E81" w:rsidP="00885B91">
      <w:pPr>
        <w:rPr>
          <w:rFonts w:ascii="Times New Roman" w:eastAsia="Calibri" w:hAnsi="Times New Roman" w:cs="Times New Roman"/>
          <w:sz w:val="24"/>
        </w:rPr>
      </w:pPr>
    </w:p>
    <w:p w14:paraId="47959E3B" w14:textId="51E422F6" w:rsidR="00D03E81" w:rsidRDefault="00D03E81" w:rsidP="00885B91">
      <w:pPr>
        <w:rPr>
          <w:rFonts w:ascii="Times New Roman" w:eastAsia="Calibri" w:hAnsi="Times New Roman" w:cs="Times New Roman"/>
          <w:sz w:val="24"/>
        </w:rPr>
      </w:pPr>
    </w:p>
    <w:p w14:paraId="381E15ED" w14:textId="77777777" w:rsidR="00D03E81" w:rsidRDefault="00D03E81" w:rsidP="00885B91">
      <w:pPr>
        <w:rPr>
          <w:rFonts w:ascii="Times New Roman" w:eastAsia="Calibri" w:hAnsi="Times New Roman" w:cs="Times New Roman"/>
          <w:sz w:val="24"/>
        </w:rPr>
      </w:pPr>
    </w:p>
    <w:p w14:paraId="5D2BF68B" w14:textId="58067F7B" w:rsidR="00885B91" w:rsidRPr="0078116F" w:rsidRDefault="00885B91" w:rsidP="00885B91">
      <w:pPr>
        <w:keepNext/>
        <w:rPr>
          <w:rFonts w:ascii="Times New Roman" w:eastAsia="Calibri" w:hAnsi="Times New Roman" w:cs="Times New Roman"/>
          <w:i/>
          <w:sz w:val="22"/>
        </w:rPr>
      </w:pPr>
      <w:r w:rsidRPr="001471CB">
        <w:rPr>
          <w:rFonts w:ascii="Times New Roman" w:eastAsia="Calibri" w:hAnsi="Times New Roman" w:cs="Times New Roman"/>
          <w:i/>
          <w:sz w:val="22"/>
        </w:rPr>
        <w:lastRenderedPageBreak/>
        <w:t xml:space="preserve">Tabel </w:t>
      </w:r>
      <w:r w:rsidRPr="0078116F">
        <w:fldChar w:fldCharType="begin"/>
      </w:r>
      <w:r w:rsidRPr="00BA7770">
        <w:rPr>
          <w:rFonts w:ascii="Times New Roman" w:eastAsia="Calibri" w:hAnsi="Times New Roman" w:cs="Times New Roman"/>
          <w:i/>
          <w:iCs/>
          <w:noProof/>
          <w:sz w:val="22"/>
          <w:szCs w:val="18"/>
        </w:rPr>
        <w:instrText xml:space="preserve"> SEQ Tabel \* ARABIC </w:instrText>
      </w:r>
      <w:r w:rsidRPr="0078116F">
        <w:rPr>
          <w:rFonts w:ascii="Times New Roman" w:eastAsia="Calibri" w:hAnsi="Times New Roman" w:cs="Times New Roman"/>
          <w:i/>
          <w:iCs/>
          <w:noProof/>
          <w:sz w:val="22"/>
          <w:szCs w:val="18"/>
        </w:rPr>
        <w:fldChar w:fldCharType="separate"/>
      </w:r>
      <w:r w:rsidR="006101EC">
        <w:rPr>
          <w:rFonts w:ascii="Times New Roman" w:eastAsia="Calibri" w:hAnsi="Times New Roman" w:cs="Times New Roman"/>
          <w:i/>
          <w:iCs/>
          <w:noProof/>
          <w:sz w:val="22"/>
          <w:szCs w:val="18"/>
        </w:rPr>
        <w:t>13</w:t>
      </w:r>
      <w:r w:rsidRPr="0078116F">
        <w:fldChar w:fldCharType="end"/>
      </w:r>
      <w:r w:rsidRPr="001471CB">
        <w:rPr>
          <w:rFonts w:ascii="Times New Roman" w:eastAsia="Calibri" w:hAnsi="Times New Roman" w:cs="Times New Roman"/>
          <w:i/>
          <w:sz w:val="22"/>
        </w:rPr>
        <w:t>. Eesti keel ja eestlus tulemusvaldkonna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5"/>
        <w:gridCol w:w="1426"/>
        <w:gridCol w:w="1227"/>
        <w:gridCol w:w="122"/>
        <w:gridCol w:w="1125"/>
        <w:gridCol w:w="93"/>
        <w:gridCol w:w="1218"/>
        <w:gridCol w:w="1225"/>
      </w:tblGrid>
      <w:tr w:rsidR="00885B91" w:rsidRPr="00BA7770" w14:paraId="6225686A" w14:textId="77777777" w:rsidTr="00E915E1">
        <w:trPr>
          <w:trHeight w:val="458"/>
          <w:tblHeader/>
        </w:trPr>
        <w:tc>
          <w:tcPr>
            <w:tcW w:w="1458" w:type="pct"/>
            <w:vMerge w:val="restart"/>
            <w:shd w:val="clear" w:color="auto" w:fill="2E74B5"/>
            <w:vAlign w:val="center"/>
            <w:hideMark/>
          </w:tcPr>
          <w:p w14:paraId="7A9E2BF4"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r w:rsidRPr="00BA7770">
              <w:rPr>
                <w:rFonts w:ascii="Times New Roman" w:eastAsia="Calibri" w:hAnsi="Times New Roman" w:cs="Segoe UI Light"/>
                <w:szCs w:val="18"/>
                <w:lang w:eastAsia="et-EE"/>
              </w:rPr>
              <w:t>Mõõdik/Sihttase</w:t>
            </w:r>
          </w:p>
        </w:tc>
        <w:tc>
          <w:tcPr>
            <w:tcW w:w="796" w:type="pct"/>
            <w:vMerge w:val="restart"/>
            <w:shd w:val="clear" w:color="auto" w:fill="2E74B5"/>
            <w:vAlign w:val="center"/>
            <w:hideMark/>
          </w:tcPr>
          <w:p w14:paraId="21091A57"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 xml:space="preserve">Viimane tegelik tase </w:t>
            </w:r>
          </w:p>
          <w:p w14:paraId="75444841"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r w:rsidRPr="00BA7770">
              <w:rPr>
                <w:rFonts w:ascii="Times New Roman" w:eastAsia="Calibri" w:hAnsi="Times New Roman" w:cs="Segoe UI Light"/>
                <w:szCs w:val="18"/>
                <w:lang w:eastAsia="et-EE"/>
              </w:rPr>
              <w:t>(202</w:t>
            </w:r>
            <w:r>
              <w:rPr>
                <w:rFonts w:ascii="Times New Roman" w:eastAsia="Calibri" w:hAnsi="Times New Roman" w:cs="Segoe UI Light"/>
                <w:szCs w:val="18"/>
                <w:lang w:eastAsia="et-EE"/>
              </w:rPr>
              <w:t>1</w:t>
            </w:r>
            <w:r w:rsidRPr="00BA7770">
              <w:rPr>
                <w:rFonts w:ascii="Times New Roman" w:eastAsia="Calibri" w:hAnsi="Times New Roman" w:cs="Segoe UI Light"/>
                <w:szCs w:val="18"/>
                <w:lang w:eastAsia="et-EE"/>
              </w:rPr>
              <w:t>)</w:t>
            </w:r>
          </w:p>
        </w:tc>
        <w:tc>
          <w:tcPr>
            <w:tcW w:w="686" w:type="pct"/>
            <w:vMerge w:val="restart"/>
            <w:shd w:val="clear" w:color="auto" w:fill="2E74B5"/>
            <w:vAlign w:val="center"/>
            <w:hideMark/>
          </w:tcPr>
          <w:p w14:paraId="5794DED9"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202</w:t>
            </w:r>
            <w:r>
              <w:rPr>
                <w:rFonts w:ascii="Times New Roman" w:eastAsia="Calibri" w:hAnsi="Times New Roman" w:cs="Segoe UI Light"/>
                <w:szCs w:val="18"/>
                <w:lang w:eastAsia="et-EE"/>
              </w:rPr>
              <w:t>3</w:t>
            </w:r>
          </w:p>
        </w:tc>
        <w:tc>
          <w:tcPr>
            <w:tcW w:w="687" w:type="pct"/>
            <w:gridSpan w:val="2"/>
            <w:vMerge w:val="restart"/>
            <w:shd w:val="clear" w:color="auto" w:fill="2E74B5"/>
            <w:vAlign w:val="center"/>
            <w:hideMark/>
          </w:tcPr>
          <w:p w14:paraId="053600C7"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202</w:t>
            </w:r>
            <w:r>
              <w:rPr>
                <w:rFonts w:ascii="Times New Roman" w:eastAsia="Calibri" w:hAnsi="Times New Roman" w:cs="Segoe UI Light"/>
                <w:szCs w:val="18"/>
                <w:lang w:eastAsia="et-EE"/>
              </w:rPr>
              <w:t>4</w:t>
            </w:r>
          </w:p>
        </w:tc>
        <w:tc>
          <w:tcPr>
            <w:tcW w:w="688" w:type="pct"/>
            <w:gridSpan w:val="2"/>
            <w:vMerge w:val="restart"/>
            <w:shd w:val="clear" w:color="auto" w:fill="2E74B5"/>
            <w:vAlign w:val="center"/>
            <w:hideMark/>
          </w:tcPr>
          <w:p w14:paraId="03C892E3"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2025</w:t>
            </w:r>
          </w:p>
        </w:tc>
        <w:tc>
          <w:tcPr>
            <w:tcW w:w="685" w:type="pct"/>
            <w:vMerge w:val="restart"/>
            <w:shd w:val="clear" w:color="auto" w:fill="2E74B5"/>
            <w:vAlign w:val="center"/>
            <w:hideMark/>
          </w:tcPr>
          <w:p w14:paraId="40B7B19B"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202</w:t>
            </w:r>
            <w:r>
              <w:rPr>
                <w:rFonts w:ascii="Times New Roman" w:eastAsia="Calibri" w:hAnsi="Times New Roman" w:cs="Segoe UI Light"/>
                <w:szCs w:val="18"/>
                <w:lang w:eastAsia="et-EE"/>
              </w:rPr>
              <w:t>6</w:t>
            </w:r>
          </w:p>
        </w:tc>
      </w:tr>
      <w:tr w:rsidR="00885B91" w:rsidRPr="00BA7770" w14:paraId="0D38B545" w14:textId="77777777" w:rsidTr="00E915E1">
        <w:trPr>
          <w:trHeight w:val="413"/>
        </w:trPr>
        <w:tc>
          <w:tcPr>
            <w:tcW w:w="1458" w:type="pct"/>
            <w:vMerge/>
            <w:shd w:val="clear" w:color="auto" w:fill="2E74B5"/>
            <w:vAlign w:val="center"/>
          </w:tcPr>
          <w:p w14:paraId="502393EE"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796" w:type="pct"/>
            <w:vMerge/>
            <w:shd w:val="clear" w:color="auto" w:fill="2E74B5"/>
            <w:vAlign w:val="center"/>
          </w:tcPr>
          <w:p w14:paraId="7FEF011A"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6" w:type="pct"/>
            <w:vMerge/>
            <w:shd w:val="clear" w:color="auto" w:fill="2E74B5"/>
            <w:vAlign w:val="center"/>
          </w:tcPr>
          <w:p w14:paraId="0F0A3504"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7" w:type="pct"/>
            <w:gridSpan w:val="2"/>
            <w:vMerge/>
            <w:shd w:val="clear" w:color="auto" w:fill="2E74B5"/>
            <w:vAlign w:val="center"/>
          </w:tcPr>
          <w:p w14:paraId="15A08397"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8" w:type="pct"/>
            <w:gridSpan w:val="2"/>
            <w:vMerge/>
            <w:shd w:val="clear" w:color="auto" w:fill="2E74B5"/>
            <w:vAlign w:val="center"/>
          </w:tcPr>
          <w:p w14:paraId="49E506FB"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5" w:type="pct"/>
            <w:vMerge/>
            <w:shd w:val="clear" w:color="auto" w:fill="2E74B5"/>
            <w:vAlign w:val="center"/>
          </w:tcPr>
          <w:p w14:paraId="72499DD4"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r>
      <w:tr w:rsidR="00885B91" w:rsidRPr="00BA7770" w14:paraId="5E01F0EA" w14:textId="77777777" w:rsidTr="00E915E1">
        <w:trPr>
          <w:trHeight w:val="458"/>
        </w:trPr>
        <w:tc>
          <w:tcPr>
            <w:tcW w:w="1458" w:type="pct"/>
            <w:vMerge/>
            <w:shd w:val="clear" w:color="auto" w:fill="2E74B5"/>
            <w:vAlign w:val="center"/>
            <w:hideMark/>
          </w:tcPr>
          <w:p w14:paraId="538ED73B"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796" w:type="pct"/>
            <w:vMerge/>
            <w:shd w:val="clear" w:color="auto" w:fill="2E74B5"/>
            <w:vAlign w:val="center"/>
            <w:hideMark/>
          </w:tcPr>
          <w:p w14:paraId="29E3D0FF"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6" w:type="pct"/>
            <w:vMerge/>
            <w:shd w:val="clear" w:color="auto" w:fill="2E74B5"/>
            <w:vAlign w:val="center"/>
            <w:hideMark/>
          </w:tcPr>
          <w:p w14:paraId="23D582F5"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7" w:type="pct"/>
            <w:gridSpan w:val="2"/>
            <w:vMerge/>
            <w:shd w:val="clear" w:color="auto" w:fill="2E74B5"/>
            <w:vAlign w:val="center"/>
            <w:hideMark/>
          </w:tcPr>
          <w:p w14:paraId="510DACF2"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8" w:type="pct"/>
            <w:gridSpan w:val="2"/>
            <w:vMerge/>
            <w:shd w:val="clear" w:color="auto" w:fill="2E74B5"/>
            <w:vAlign w:val="center"/>
            <w:hideMark/>
          </w:tcPr>
          <w:p w14:paraId="14B0A5BF"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c>
          <w:tcPr>
            <w:tcW w:w="685" w:type="pct"/>
            <w:vMerge/>
            <w:shd w:val="clear" w:color="auto" w:fill="2E74B5"/>
            <w:vAlign w:val="center"/>
            <w:hideMark/>
          </w:tcPr>
          <w:p w14:paraId="57D33E18" w14:textId="77777777" w:rsidR="00885B91" w:rsidRPr="00BA7770" w:rsidRDefault="00885B91" w:rsidP="00E915E1">
            <w:pPr>
              <w:spacing w:after="0"/>
              <w:contextualSpacing/>
              <w:rPr>
                <w:rFonts w:ascii="Times New Roman" w:eastAsia="Calibri" w:hAnsi="Times New Roman" w:cs="Segoe UI Light"/>
                <w:color w:val="FF0000"/>
                <w:szCs w:val="18"/>
                <w:lang w:eastAsia="et-EE"/>
              </w:rPr>
            </w:pPr>
          </w:p>
        </w:tc>
      </w:tr>
      <w:tr w:rsidR="00885B91" w:rsidRPr="00BA7770" w14:paraId="483BF4CE" w14:textId="77777777" w:rsidTr="00E915E1">
        <w:trPr>
          <w:trHeight w:val="408"/>
        </w:trPr>
        <w:tc>
          <w:tcPr>
            <w:tcW w:w="1458" w:type="pct"/>
            <w:tcBorders>
              <w:top w:val="single" w:sz="4" w:space="0" w:color="auto"/>
              <w:left w:val="single" w:sz="4" w:space="0" w:color="auto"/>
              <w:bottom w:val="single" w:sz="4" w:space="0" w:color="auto"/>
              <w:right w:val="single" w:sz="4" w:space="0" w:color="auto"/>
            </w:tcBorders>
            <w:shd w:val="clear" w:color="auto" w:fill="auto"/>
          </w:tcPr>
          <w:p w14:paraId="0B8424D1"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16–65-aastaste Eesti elanike funktsionaalne</w:t>
            </w:r>
          </w:p>
          <w:p w14:paraId="6785174D" w14:textId="77777777" w:rsidR="00885B91" w:rsidRPr="00BA7770" w:rsidRDefault="00885B91" w:rsidP="00E915E1">
            <w:pPr>
              <w:spacing w:after="0"/>
              <w:contextualSpacing/>
              <w:rPr>
                <w:rFonts w:ascii="Times New Roman" w:eastAsia="Calibri" w:hAnsi="Times New Roman" w:cs="Segoe UI Light"/>
                <w:i/>
                <w:szCs w:val="18"/>
                <w:lang w:eastAsia="et-EE"/>
              </w:rPr>
            </w:pPr>
            <w:r w:rsidRPr="00BA7770">
              <w:rPr>
                <w:rFonts w:ascii="Times New Roman" w:eastAsia="Calibri" w:hAnsi="Times New Roman" w:cs="Segoe UI Light"/>
                <w:szCs w:val="18"/>
                <w:lang w:eastAsia="et-EE"/>
              </w:rPr>
              <w:t>lugemisoskus eesti keeles</w:t>
            </w:r>
          </w:p>
        </w:tc>
        <w:tc>
          <w:tcPr>
            <w:tcW w:w="3542" w:type="pct"/>
            <w:gridSpan w:val="7"/>
            <w:tcBorders>
              <w:top w:val="nil"/>
              <w:left w:val="single" w:sz="4" w:space="0" w:color="auto"/>
              <w:bottom w:val="single" w:sz="4" w:space="0" w:color="auto"/>
            </w:tcBorders>
            <w:shd w:val="clear" w:color="auto" w:fill="auto"/>
            <w:vAlign w:val="center"/>
          </w:tcPr>
          <w:p w14:paraId="77DBD9B5" w14:textId="77777777" w:rsidR="00885B91" w:rsidRPr="00BA7770" w:rsidRDefault="00885B91" w:rsidP="00E915E1">
            <w:pPr>
              <w:spacing w:after="0"/>
              <w:contextualSpacing/>
              <w:rPr>
                <w:rFonts w:ascii="Times New Roman" w:eastAsia="Calibri" w:hAnsi="Times New Roman" w:cs="Segoe UI Light"/>
                <w:szCs w:val="18"/>
                <w:lang w:eastAsia="et-EE"/>
              </w:rPr>
            </w:pPr>
            <w:r w:rsidRPr="00D23726">
              <w:rPr>
                <w:rFonts w:ascii="Times New Roman" w:eastAsia="Calibri" w:hAnsi="Times New Roman" w:cs="Segoe UI Light"/>
                <w:szCs w:val="18"/>
                <w:lang w:eastAsia="et-EE"/>
              </w:rPr>
              <w:t>Uus mõõdik: täpsustatakse 2022/23. a PIAAC uuringu tulemuste põhjal</w:t>
            </w:r>
          </w:p>
        </w:tc>
      </w:tr>
      <w:tr w:rsidR="00885B91" w:rsidRPr="00BA7770" w14:paraId="14CACCAA" w14:textId="77777777" w:rsidTr="00E915E1">
        <w:trPr>
          <w:trHeight w:val="408"/>
        </w:trPr>
        <w:tc>
          <w:tcPr>
            <w:tcW w:w="1458" w:type="pct"/>
            <w:tcBorders>
              <w:top w:val="single" w:sz="4" w:space="0" w:color="auto"/>
              <w:left w:val="single" w:sz="4" w:space="0" w:color="auto"/>
              <w:bottom w:val="single" w:sz="4" w:space="0" w:color="auto"/>
              <w:right w:val="single" w:sz="4" w:space="0" w:color="auto"/>
            </w:tcBorders>
            <w:shd w:val="clear" w:color="auto" w:fill="auto"/>
          </w:tcPr>
          <w:p w14:paraId="3F2B6D02" w14:textId="77777777" w:rsidR="00885B91" w:rsidRPr="00BA7770" w:rsidRDefault="00885B91" w:rsidP="00E915E1">
            <w:pPr>
              <w:spacing w:after="0"/>
              <w:contextualSpacing/>
              <w:rPr>
                <w:rFonts w:ascii="Times New Roman" w:eastAsia="Calibri" w:hAnsi="Times New Roman" w:cs="Segoe UI Light"/>
                <w:szCs w:val="18"/>
                <w:lang w:eastAsia="et-EE"/>
              </w:rPr>
            </w:pPr>
            <w:r w:rsidRPr="008F6F3B">
              <w:rPr>
                <w:rFonts w:ascii="Times New Roman" w:eastAsia="Calibri" w:hAnsi="Times New Roman" w:cs="Segoe UI Light"/>
                <w:szCs w:val="18"/>
                <w:lang w:eastAsia="et-EE"/>
              </w:rPr>
              <w:t>Eesti keelt kasutavate inimeste osakaal rahvastikust</w:t>
            </w:r>
          </w:p>
        </w:tc>
        <w:tc>
          <w:tcPr>
            <w:tcW w:w="796" w:type="pct"/>
            <w:tcBorders>
              <w:top w:val="nil"/>
              <w:left w:val="single" w:sz="4" w:space="0" w:color="auto"/>
              <w:bottom w:val="single" w:sz="4" w:space="0" w:color="auto"/>
            </w:tcBorders>
            <w:shd w:val="clear" w:color="auto" w:fill="auto"/>
            <w:vAlign w:val="center"/>
          </w:tcPr>
          <w:p w14:paraId="0001CE55" w14:textId="77777777" w:rsidR="00885B91" w:rsidRPr="00BA7770" w:rsidDel="00D23726" w:rsidRDefault="00885B91" w:rsidP="00E915E1">
            <w:pPr>
              <w:spacing w:after="0"/>
              <w:contextualSpacing/>
              <w:rPr>
                <w:rFonts w:ascii="Times New Roman" w:eastAsia="Calibri" w:hAnsi="Times New Roman" w:cs="Segoe UI Light"/>
                <w:szCs w:val="18"/>
                <w:lang w:eastAsia="et-EE"/>
              </w:rPr>
            </w:pPr>
            <w:r w:rsidRPr="008F6F3B">
              <w:rPr>
                <w:rFonts w:ascii="Times New Roman" w:eastAsia="Calibri" w:hAnsi="Times New Roman" w:cs="Segoe UI Light"/>
                <w:szCs w:val="18"/>
                <w:lang w:eastAsia="et-EE"/>
              </w:rPr>
              <w:t>91*</w:t>
            </w:r>
          </w:p>
        </w:tc>
        <w:tc>
          <w:tcPr>
            <w:tcW w:w="762" w:type="pct"/>
            <w:gridSpan w:val="2"/>
            <w:tcBorders>
              <w:top w:val="nil"/>
              <w:left w:val="single" w:sz="4" w:space="0" w:color="auto"/>
              <w:bottom w:val="single" w:sz="4" w:space="0" w:color="auto"/>
            </w:tcBorders>
            <w:shd w:val="clear" w:color="auto" w:fill="auto"/>
            <w:vAlign w:val="center"/>
          </w:tcPr>
          <w:p w14:paraId="605535DE" w14:textId="77777777" w:rsidR="00885B91" w:rsidRPr="0078116F" w:rsidDel="00D23726"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täpsustamisel</w:t>
            </w:r>
          </w:p>
        </w:tc>
        <w:tc>
          <w:tcPr>
            <w:tcW w:w="662" w:type="pct"/>
            <w:gridSpan w:val="2"/>
            <w:tcBorders>
              <w:top w:val="single" w:sz="4" w:space="0" w:color="auto"/>
              <w:left w:val="single" w:sz="4" w:space="0" w:color="auto"/>
              <w:bottom w:val="single" w:sz="4" w:space="0" w:color="auto"/>
            </w:tcBorders>
            <w:shd w:val="clear" w:color="auto" w:fill="auto"/>
            <w:vAlign w:val="center"/>
          </w:tcPr>
          <w:p w14:paraId="40007F2F" w14:textId="77777777" w:rsidR="00885B91" w:rsidRPr="0078116F" w:rsidDel="00D23726"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täpsustamisel</w:t>
            </w:r>
          </w:p>
        </w:tc>
        <w:tc>
          <w:tcPr>
            <w:tcW w:w="637" w:type="pct"/>
            <w:tcBorders>
              <w:top w:val="single" w:sz="4" w:space="0" w:color="auto"/>
              <w:left w:val="single" w:sz="4" w:space="0" w:color="auto"/>
              <w:bottom w:val="single" w:sz="4" w:space="0" w:color="auto"/>
            </w:tcBorders>
            <w:shd w:val="clear" w:color="auto" w:fill="auto"/>
            <w:vAlign w:val="center"/>
          </w:tcPr>
          <w:p w14:paraId="6E1C073D" w14:textId="77777777" w:rsidR="00885B91" w:rsidRPr="0078116F" w:rsidDel="00D23726" w:rsidRDefault="00885B91" w:rsidP="00E915E1">
            <w:pPr>
              <w:spacing w:after="0"/>
              <w:contextualSpacing/>
              <w:rPr>
                <w:rFonts w:ascii="Times New Roman" w:eastAsia="Calibri" w:hAnsi="Times New Roman" w:cs="Segoe UI Light"/>
                <w:lang w:eastAsia="et-EE"/>
              </w:rPr>
            </w:pPr>
            <w:r w:rsidRPr="001471CB">
              <w:rPr>
                <w:rFonts w:ascii="Times New Roman" w:eastAsia="Calibri" w:hAnsi="Times New Roman" w:cs="Segoe UI Light"/>
                <w:lang w:eastAsia="et-EE"/>
              </w:rPr>
              <w:t>täpsustamisel</w:t>
            </w:r>
          </w:p>
        </w:tc>
        <w:tc>
          <w:tcPr>
            <w:tcW w:w="685" w:type="pct"/>
            <w:tcBorders>
              <w:top w:val="single" w:sz="4" w:space="0" w:color="auto"/>
              <w:left w:val="single" w:sz="4" w:space="0" w:color="auto"/>
              <w:bottom w:val="single" w:sz="4" w:space="0" w:color="auto"/>
            </w:tcBorders>
            <w:shd w:val="clear" w:color="auto" w:fill="auto"/>
            <w:vAlign w:val="center"/>
          </w:tcPr>
          <w:p w14:paraId="444E8ED8" w14:textId="77777777" w:rsidR="00885B91" w:rsidRPr="0078116F" w:rsidDel="00D23726" w:rsidRDefault="00885B91" w:rsidP="00E915E1">
            <w:pPr>
              <w:spacing w:after="0"/>
              <w:contextualSpacing/>
              <w:rPr>
                <w:rFonts w:ascii="Times New Roman" w:eastAsia="Calibri" w:hAnsi="Times New Roman" w:cs="Segoe UI Light"/>
                <w:lang w:eastAsia="et-EE"/>
              </w:rPr>
            </w:pPr>
            <w:r w:rsidRPr="00D351B4">
              <w:rPr>
                <w:rFonts w:ascii="Times New Roman" w:eastAsia="Calibri" w:hAnsi="Times New Roman" w:cs="Segoe UI Light"/>
                <w:lang w:eastAsia="et-EE"/>
              </w:rPr>
              <w:t>&gt; 91% (2035)</w:t>
            </w:r>
          </w:p>
        </w:tc>
      </w:tr>
      <w:tr w:rsidR="00885B91" w:rsidRPr="00BA7770" w14:paraId="25DF16AF" w14:textId="77777777" w:rsidTr="00E915E1">
        <w:trPr>
          <w:trHeight w:val="408"/>
        </w:trPr>
        <w:tc>
          <w:tcPr>
            <w:tcW w:w="1458" w:type="pct"/>
            <w:tcBorders>
              <w:top w:val="single" w:sz="4" w:space="0" w:color="auto"/>
              <w:left w:val="single" w:sz="4" w:space="0" w:color="auto"/>
              <w:bottom w:val="single" w:sz="4" w:space="0" w:color="auto"/>
              <w:right w:val="single" w:sz="4" w:space="0" w:color="auto"/>
            </w:tcBorders>
            <w:shd w:val="clear" w:color="auto" w:fill="auto"/>
          </w:tcPr>
          <w:p w14:paraId="431A4137" w14:textId="77777777" w:rsidR="00885B91" w:rsidRPr="00BA7770" w:rsidRDefault="00885B91" w:rsidP="00E915E1">
            <w:pPr>
              <w:spacing w:after="0"/>
              <w:contextualSpacing/>
              <w:rPr>
                <w:rFonts w:ascii="Times New Roman" w:eastAsia="Calibri" w:hAnsi="Times New Roman" w:cs="Segoe UI Light"/>
                <w:i/>
                <w:szCs w:val="18"/>
                <w:lang w:eastAsia="et-EE"/>
              </w:rPr>
            </w:pPr>
            <w:r w:rsidRPr="00BA7770">
              <w:rPr>
                <w:rFonts w:ascii="Times New Roman" w:eastAsia="Calibri" w:hAnsi="Times New Roman" w:cs="Segoe UI Light"/>
                <w:szCs w:val="18"/>
                <w:lang w:eastAsia="et-EE"/>
              </w:rPr>
              <w:t>Eesti elanike enesehinnanguline võõrkeeleoskus</w:t>
            </w:r>
          </w:p>
        </w:tc>
        <w:tc>
          <w:tcPr>
            <w:tcW w:w="3542" w:type="pct"/>
            <w:gridSpan w:val="7"/>
            <w:tcBorders>
              <w:top w:val="nil"/>
              <w:left w:val="single" w:sz="4" w:space="0" w:color="auto"/>
              <w:bottom w:val="single" w:sz="4" w:space="0" w:color="auto"/>
            </w:tcBorders>
            <w:shd w:val="clear" w:color="auto" w:fill="auto"/>
            <w:vAlign w:val="center"/>
          </w:tcPr>
          <w:p w14:paraId="6144C24E" w14:textId="77777777" w:rsidR="00885B91" w:rsidRPr="00BA7770" w:rsidRDefault="00885B91" w:rsidP="00E915E1">
            <w:pPr>
              <w:spacing w:after="0"/>
              <w:contextualSpacing/>
              <w:rPr>
                <w:rFonts w:ascii="Times New Roman" w:eastAsia="Calibri" w:hAnsi="Times New Roman" w:cs="Segoe UI Light"/>
                <w:szCs w:val="18"/>
                <w:lang w:eastAsia="et-EE"/>
              </w:rPr>
            </w:pPr>
            <w:r w:rsidRPr="00BA7770">
              <w:rPr>
                <w:rFonts w:ascii="Times New Roman" w:eastAsia="Calibri" w:hAnsi="Times New Roman" w:cs="Segoe UI Light"/>
                <w:szCs w:val="18"/>
                <w:lang w:eastAsia="et-EE"/>
              </w:rPr>
              <w:t>Uus mõõdik, sihttasemed täpsustatakse 2022. aastal.</w:t>
            </w:r>
          </w:p>
        </w:tc>
      </w:tr>
    </w:tbl>
    <w:p w14:paraId="7A760413" w14:textId="77777777" w:rsidR="00885B91" w:rsidRPr="0078116F" w:rsidRDefault="00885B91" w:rsidP="00885B91">
      <w:pPr>
        <w:rPr>
          <w:rFonts w:ascii="Times New Roman" w:eastAsia="Calibri" w:hAnsi="Times New Roman" w:cs="Segoe UI Light"/>
          <w:lang w:eastAsia="et-EE"/>
        </w:rPr>
      </w:pPr>
      <w:r w:rsidRPr="001471CB">
        <w:rPr>
          <w:rFonts w:ascii="Times New Roman" w:eastAsia="Calibri" w:hAnsi="Times New Roman" w:cs="Segoe UI Light"/>
          <w:lang w:eastAsia="et-EE"/>
        </w:rPr>
        <w:t>*esialgsed andmed</w:t>
      </w:r>
    </w:p>
    <w:p w14:paraId="1C873834" w14:textId="77777777" w:rsidR="00885B91" w:rsidRPr="00BA7770" w:rsidRDefault="00885B91" w:rsidP="00885B91">
      <w:pPr>
        <w:rPr>
          <w:rFonts w:ascii="Times New Roman" w:eastAsia="Calibri" w:hAnsi="Times New Roman" w:cs="Times New Roman"/>
          <w:sz w:val="24"/>
        </w:rPr>
      </w:pPr>
      <w:bookmarkStart w:id="48" w:name="_Toc49353565"/>
      <w:r w:rsidRPr="00BA7770">
        <w:rPr>
          <w:rFonts w:ascii="Times New Roman" w:eastAsia="Calibri" w:hAnsi="Times New Roman" w:cs="Times New Roman"/>
          <w:sz w:val="24"/>
        </w:rPr>
        <w:t xml:space="preserve">Eesti keele ja eestluse tulemusvaldkonna pikaajalised arengueesmärgid on kokku lepitud „Eesti keele arengukavas 2021-2035“. </w:t>
      </w:r>
    </w:p>
    <w:p w14:paraId="0A83DA91" w14:textId="77777777" w:rsidR="00885B91" w:rsidRPr="00BA7770" w:rsidRDefault="00885B91" w:rsidP="00885B91">
      <w:pPr>
        <w:rPr>
          <w:rFonts w:ascii="Times New Roman" w:eastAsia="Calibri" w:hAnsi="Times New Roman" w:cs="Times New Roman"/>
          <w:sz w:val="24"/>
        </w:rPr>
      </w:pPr>
      <w:r w:rsidRPr="00BA7770">
        <w:rPr>
          <w:rFonts w:ascii="Times New Roman" w:eastAsia="Calibri" w:hAnsi="Times New Roman" w:cs="Times New Roman"/>
          <w:sz w:val="24"/>
        </w:rPr>
        <w:t>Eesti keele ja eestluse tulemusvaldkonna eesmärgi saavutamiseks on loodud Keeleprogramm. Programmi eesmärkide saavutamiseks tegevuste ja rahaliste vahendite kavandamise eest vastutab Haridus- ja Teadusministeerium.</w:t>
      </w:r>
    </w:p>
    <w:p w14:paraId="7F649E93" w14:textId="77777777" w:rsidR="00885B91" w:rsidRPr="00BA7770" w:rsidRDefault="00885B91" w:rsidP="00885B91">
      <w:pPr>
        <w:keepNext/>
        <w:keepLines/>
        <w:spacing w:after="160"/>
        <w:outlineLvl w:val="2"/>
        <w:rPr>
          <w:rFonts w:ascii="Times New Roman" w:eastAsia="Times New Roman" w:hAnsi="Times New Roman" w:cs="Times New Roman"/>
          <w:b/>
          <w:color w:val="006EB5"/>
          <w:sz w:val="28"/>
          <w:szCs w:val="28"/>
        </w:rPr>
      </w:pPr>
      <w:r w:rsidRPr="00BA7770">
        <w:rPr>
          <w:rFonts w:ascii="Times New Roman" w:eastAsia="Times New Roman" w:hAnsi="Times New Roman" w:cs="Times New Roman"/>
          <w:b/>
          <w:color w:val="006EB5"/>
          <w:sz w:val="28"/>
          <w:szCs w:val="28"/>
        </w:rPr>
        <w:t>2.4.1 Keeleprogramm</w:t>
      </w:r>
      <w:bookmarkEnd w:id="48"/>
    </w:p>
    <w:p w14:paraId="52246C8E" w14:textId="77777777" w:rsidR="00885B91" w:rsidRPr="00BA7770" w:rsidRDefault="00885B91" w:rsidP="00885B91">
      <w:pPr>
        <w:rPr>
          <w:rFonts w:ascii="Times New Roman" w:eastAsia="Calibri" w:hAnsi="Times New Roman" w:cs="Times New Roman"/>
          <w:b/>
          <w:bCs/>
          <w:sz w:val="24"/>
        </w:rPr>
      </w:pPr>
      <w:r w:rsidRPr="00BA7770">
        <w:rPr>
          <w:rFonts w:ascii="Times New Roman" w:eastAsia="Calibri" w:hAnsi="Times New Roman" w:cs="Times New Roman"/>
          <w:b/>
          <w:bCs/>
          <w:sz w:val="24"/>
        </w:rPr>
        <w:t>Programmi eesmärk</w:t>
      </w:r>
    </w:p>
    <w:p w14:paraId="5A6566DD" w14:textId="77777777" w:rsidR="00885B91" w:rsidRPr="00C2475E" w:rsidRDefault="00885B91" w:rsidP="00885B91">
      <w:pPr>
        <w:rPr>
          <w:rFonts w:ascii="Times New Roman" w:eastAsia="Calibri" w:hAnsi="Times New Roman" w:cs="Times New Roman"/>
          <w:sz w:val="24"/>
        </w:rPr>
      </w:pPr>
      <w:r w:rsidRPr="00C2475E">
        <w:rPr>
          <w:rFonts w:ascii="Times New Roman" w:eastAsia="Calibri" w:hAnsi="Times New Roman" w:cs="Times New Roman"/>
          <w:sz w:val="24"/>
        </w:rPr>
        <w:t xml:space="preserve">Eesti keel on arenenud kultuur- ja suhtluskeel ning Eestis väärtustatakse mitmekeelsust. </w:t>
      </w:r>
    </w:p>
    <w:p w14:paraId="7F281FF9" w14:textId="77777777" w:rsidR="00885B91" w:rsidRPr="00484ED7" w:rsidRDefault="00885B91" w:rsidP="00885B91">
      <w:pPr>
        <w:rPr>
          <w:rFonts w:ascii="Times New Roman" w:eastAsia="Calibri" w:hAnsi="Times New Roman" w:cs="Times New Roman"/>
          <w:sz w:val="24"/>
        </w:rPr>
      </w:pPr>
      <w:r w:rsidRPr="00484ED7">
        <w:rPr>
          <w:rFonts w:ascii="Times New Roman" w:eastAsia="Calibri" w:hAnsi="Times New Roman" w:cs="Times New Roman"/>
          <w:sz w:val="24"/>
        </w:rPr>
        <w:t>Keeleprogrammi programmi tasandi mõõdikud ja sihttasemed kattuvad tulemusvaldkonna mõõdikute ja sihttasemetega.</w:t>
      </w:r>
    </w:p>
    <w:p w14:paraId="415F7EAE" w14:textId="77777777" w:rsidR="00885B91" w:rsidRPr="00BA7770" w:rsidRDefault="00885B91" w:rsidP="00885B91">
      <w:pPr>
        <w:rPr>
          <w:rFonts w:ascii="Times New Roman" w:eastAsia="Calibri" w:hAnsi="Times New Roman" w:cs="Times New Roman"/>
          <w:b/>
          <w:sz w:val="24"/>
          <w:szCs w:val="24"/>
        </w:rPr>
      </w:pPr>
      <w:r w:rsidRPr="00BA7770">
        <w:rPr>
          <w:rFonts w:ascii="Times New Roman" w:eastAsia="Calibri" w:hAnsi="Times New Roman" w:cs="Times New Roman"/>
          <w:b/>
          <w:sz w:val="24"/>
          <w:szCs w:val="24"/>
        </w:rPr>
        <w:t>Olulised tegevused 202</w:t>
      </w:r>
      <w:r>
        <w:rPr>
          <w:rFonts w:ascii="Times New Roman" w:eastAsia="Calibri" w:hAnsi="Times New Roman" w:cs="Times New Roman"/>
          <w:b/>
          <w:sz w:val="24"/>
          <w:szCs w:val="24"/>
        </w:rPr>
        <w:t>3</w:t>
      </w:r>
      <w:r w:rsidRPr="00BA7770">
        <w:rPr>
          <w:rFonts w:ascii="Times New Roman" w:eastAsia="Calibri" w:hAnsi="Times New Roman" w:cs="Times New Roman"/>
          <w:b/>
          <w:sz w:val="24"/>
          <w:szCs w:val="24"/>
        </w:rPr>
        <w:t>–</w:t>
      </w:r>
      <w:r w:rsidRPr="00BA7770">
        <w:rPr>
          <w:rFonts w:ascii="Times New Roman" w:eastAsia="Calibri" w:hAnsi="Times New Roman" w:cs="Times New Roman"/>
          <w:b/>
          <w:sz w:val="24"/>
          <w:szCs w:val="24"/>
        </w:rPr>
        <w:softHyphen/>
        <w:t>202</w:t>
      </w:r>
      <w:r>
        <w:rPr>
          <w:rFonts w:ascii="Times New Roman" w:eastAsia="Calibri" w:hAnsi="Times New Roman" w:cs="Times New Roman"/>
          <w:b/>
          <w:sz w:val="24"/>
          <w:szCs w:val="24"/>
        </w:rPr>
        <w:t>6</w:t>
      </w:r>
      <w:r w:rsidRPr="00BA7770">
        <w:rPr>
          <w:rFonts w:ascii="Times New Roman" w:eastAsia="Calibri" w:hAnsi="Times New Roman" w:cs="Times New Roman"/>
          <w:b/>
          <w:sz w:val="24"/>
          <w:szCs w:val="24"/>
        </w:rPr>
        <w:t xml:space="preserve"> eesmärkide täitmiseks</w:t>
      </w:r>
    </w:p>
    <w:p w14:paraId="078BB05B" w14:textId="77777777" w:rsidR="00885B91" w:rsidRPr="006310FF" w:rsidRDefault="00885B91" w:rsidP="00885B91">
      <w:pPr>
        <w:pStyle w:val="Loendilik"/>
        <w:numPr>
          <w:ilvl w:val="0"/>
          <w:numId w:val="15"/>
        </w:numPr>
        <w:ind w:left="284" w:hanging="284"/>
        <w:rPr>
          <w:rFonts w:ascii="Times New Roman" w:eastAsia="Calibri" w:hAnsi="Times New Roman" w:cs="Times New Roman"/>
          <w:sz w:val="24"/>
        </w:rPr>
      </w:pPr>
      <w:r w:rsidRPr="006E00D9">
        <w:rPr>
          <w:rFonts w:ascii="Times New Roman" w:eastAsia="Calibri" w:hAnsi="Times New Roman" w:cs="Times New Roman"/>
          <w:sz w:val="24"/>
        </w:rPr>
        <w:t>Tõhustatakse täiskasvanute eesti keele kui teise keele õpet ja parandatakse õppevõimalusi. Koostöös teiste eesti keele õpet pakkuvate ministeeriumide ja asutustega korrastatakse täiskasvanute eesti keele õppe korraldust, sh arendatakse täiskasvanute eesti keele õppe tegevusi koondavat e-keskkonda. Täiskasvanute eesti keele kui teise keele oskuse hindamises võetakse suund elektrooniliste hindamisvahendite arendamisele ja jätkatakse eesti keele e-õppe võimaluste arendamist. Toetatakse eesti keele kui teise keele ja aineõpetajate täienduskoolitust.</w:t>
      </w:r>
    </w:p>
    <w:p w14:paraId="14F9500E" w14:textId="77777777" w:rsidR="00885B91" w:rsidRPr="006310FF" w:rsidRDefault="00885B91" w:rsidP="00885B91">
      <w:pPr>
        <w:pStyle w:val="Loendilik"/>
        <w:numPr>
          <w:ilvl w:val="0"/>
          <w:numId w:val="15"/>
        </w:numPr>
        <w:ind w:left="284" w:hanging="284"/>
        <w:rPr>
          <w:rFonts w:ascii="Times New Roman" w:eastAsia="Calibri" w:hAnsi="Times New Roman" w:cs="Times New Roman"/>
          <w:sz w:val="24"/>
        </w:rPr>
      </w:pPr>
      <w:r w:rsidRPr="006E00D9">
        <w:rPr>
          <w:rFonts w:ascii="Times New Roman" w:eastAsia="Calibri" w:hAnsi="Times New Roman" w:cs="Times New Roman"/>
          <w:sz w:val="24"/>
        </w:rPr>
        <w:t>Arendatakse etapiti välja riigi keskne masintõlkekeskkond, sh arendatakse pidevalt edasi masintõlkekeskkonna sisendiks olevaid masintõlkemootoreid. Riigi keskne masintõlkekeskkond pakub avalikule sektorile ja laiemale avalikkusele kvaliteetset valdkondlikku tõlget, võimaldab tõlkekulude kokkuhoidu kuni 40% ning kiirendab oluliselt tõlkeprotsesse.</w:t>
      </w:r>
    </w:p>
    <w:p w14:paraId="3B80D705" w14:textId="77777777" w:rsidR="00885B91" w:rsidRPr="003C7828" w:rsidRDefault="00885B91" w:rsidP="00885B91">
      <w:pPr>
        <w:pStyle w:val="Loendilik"/>
        <w:numPr>
          <w:ilvl w:val="0"/>
          <w:numId w:val="15"/>
        </w:numPr>
        <w:ind w:left="284" w:hanging="284"/>
        <w:rPr>
          <w:rFonts w:ascii="Times New Roman" w:eastAsia="Calibri" w:hAnsi="Times New Roman" w:cs="Times New Roman"/>
          <w:sz w:val="24"/>
          <w:szCs w:val="24"/>
        </w:rPr>
      </w:pPr>
      <w:r w:rsidRPr="001471CB">
        <w:rPr>
          <w:rFonts w:ascii="Times New Roman" w:eastAsia="Calibri" w:hAnsi="Times New Roman" w:cs="Times New Roman"/>
          <w:sz w:val="24"/>
          <w:szCs w:val="24"/>
        </w:rPr>
        <w:t>Eesti keele maine ja staatuse tugevdamise eesmärgil jätkatakse Keeleamet</w:t>
      </w:r>
      <w:r w:rsidRPr="005A2263">
        <w:rPr>
          <w:rFonts w:ascii="Times New Roman" w:eastAsia="Calibri" w:hAnsi="Times New Roman" w:cs="Times New Roman"/>
          <w:sz w:val="24"/>
          <w:szCs w:val="24"/>
        </w:rPr>
        <w:t>i kujundamist asutuseks, mis tegeleb nii inimeste eesti keele oskuste arendamise kui ka hindamisega. Seejuures ajakohastatakse keelevaldkonna õigusruumi ning teostatakse regulaarset järelevalvet kehtestatud nõuete täitmise üle kõikides olulistes keeleseadusega hõlmatud keelekasutusvaldkondades.</w:t>
      </w:r>
    </w:p>
    <w:p w14:paraId="58C59B8E" w14:textId="77777777" w:rsidR="00885B91" w:rsidRPr="006310FF" w:rsidRDefault="00885B91" w:rsidP="00885B91">
      <w:pPr>
        <w:pStyle w:val="Loendilik"/>
        <w:numPr>
          <w:ilvl w:val="0"/>
          <w:numId w:val="15"/>
        </w:numPr>
        <w:ind w:left="284" w:hanging="284"/>
        <w:rPr>
          <w:rFonts w:ascii="Times New Roman" w:eastAsia="Calibri" w:hAnsi="Times New Roman" w:cs="Times New Roman"/>
          <w:sz w:val="24"/>
        </w:rPr>
      </w:pPr>
      <w:r w:rsidRPr="006E00D9">
        <w:rPr>
          <w:rFonts w:ascii="Times New Roman" w:eastAsia="Calibri" w:hAnsi="Times New Roman" w:cs="Times New Roman"/>
          <w:sz w:val="24"/>
        </w:rPr>
        <w:t xml:space="preserve">Luuakse mitmekülgseid võimalusi keeletaristu arendamiseks, et tagada selle  innovaatilisus ja kättesaadavus. Tõhustatakse keeleressursside koondamist ühtsetesse süsteemidesse, mis võimaldavad sõnakogusid, andmebaase ja keelekorpusi masinloetavalt töödelda. Seejuures arendatakse sõnastiku- ja terminibaasisüsteemi Ekilex ja keeleportaali Sõnaveeb. Töötatakse </w:t>
      </w:r>
      <w:r w:rsidRPr="006E00D9">
        <w:rPr>
          <w:rFonts w:ascii="Times New Roman" w:eastAsia="Calibri" w:hAnsi="Times New Roman" w:cs="Times New Roman"/>
          <w:sz w:val="24"/>
        </w:rPr>
        <w:lastRenderedPageBreak/>
        <w:t>välja Eesti terminitöö tegevuskava ning luuakse toimiv Ekilexi terminivõrgustik, et kiirendada termininõuannet ja soodustada erialaspetsialistide, tõlkijate ja (keele)toimetajate koostööd.</w:t>
      </w:r>
    </w:p>
    <w:p w14:paraId="2FED6E07" w14:textId="77777777" w:rsidR="00885B91" w:rsidRPr="006310FF" w:rsidRDefault="00885B91" w:rsidP="00885B91">
      <w:pPr>
        <w:pStyle w:val="Loendilik"/>
        <w:numPr>
          <w:ilvl w:val="0"/>
          <w:numId w:val="15"/>
        </w:numPr>
        <w:ind w:left="284" w:hanging="284"/>
        <w:rPr>
          <w:rFonts w:ascii="Times New Roman" w:eastAsia="Calibri" w:hAnsi="Times New Roman" w:cs="Times New Roman"/>
          <w:sz w:val="24"/>
        </w:rPr>
      </w:pPr>
      <w:r w:rsidRPr="006E00D9">
        <w:rPr>
          <w:rFonts w:ascii="Times New Roman" w:eastAsia="Calibri" w:hAnsi="Times New Roman" w:cs="Times New Roman"/>
          <w:sz w:val="24"/>
        </w:rPr>
        <w:t>Mitmekeelsuse ja võõrkeeleõppe toetamiseks levitatakse Eestis Euroopa keeleõppe raamdokumendi sõsarväljaande põhimõtteid ja tasemekirjeldusi. Väljaande rakendamiseks koolitatakse keeleõpetajaid, õppematerjalide koostajaid, testide koostajaid ja hindajaid.</w:t>
      </w:r>
    </w:p>
    <w:p w14:paraId="42A2DB68" w14:textId="77777777" w:rsidR="00885B91" w:rsidRPr="006310FF" w:rsidRDefault="00885B91" w:rsidP="00885B91">
      <w:pPr>
        <w:pStyle w:val="Loendilik"/>
        <w:numPr>
          <w:ilvl w:val="0"/>
          <w:numId w:val="15"/>
        </w:numPr>
        <w:ind w:left="284" w:hanging="284"/>
        <w:rPr>
          <w:rFonts w:ascii="Times New Roman" w:eastAsia="Calibri" w:hAnsi="Times New Roman" w:cs="Times New Roman"/>
          <w:sz w:val="24"/>
        </w:rPr>
      </w:pPr>
      <w:r w:rsidRPr="006E00D9">
        <w:rPr>
          <w:rFonts w:ascii="Times New Roman" w:eastAsia="Calibri" w:hAnsi="Times New Roman" w:cs="Times New Roman"/>
          <w:sz w:val="24"/>
        </w:rPr>
        <w:t>Toetatakse keeleõpet eestlaste kogukondades mitmetes riikides asuvates üldharidus- ja pühapäevakoolides, seltsides, lasteaedades, mudilasringides ja keelekursustel ning toetatakse Üleilmakooli tegevusi. Toetatakse eesti keele ja kultuuri õpetamist rohkem kui 30 erineva riigi kõrgkoolis ning avatakse uus eesti keele õpetuskoht mõnes USA kõrgkoolis.</w:t>
      </w:r>
    </w:p>
    <w:p w14:paraId="7CC80EF4" w14:textId="77777777" w:rsidR="00885B91" w:rsidRDefault="00885B91" w:rsidP="00885B91">
      <w:pPr>
        <w:pStyle w:val="Loendilik"/>
        <w:numPr>
          <w:ilvl w:val="0"/>
          <w:numId w:val="15"/>
        </w:numPr>
        <w:ind w:left="284" w:hanging="284"/>
        <w:rPr>
          <w:rFonts w:ascii="Times New Roman" w:eastAsia="Calibri" w:hAnsi="Times New Roman" w:cs="Times New Roman"/>
          <w:sz w:val="24"/>
        </w:rPr>
      </w:pPr>
      <w:r w:rsidRPr="006E00D9">
        <w:rPr>
          <w:rFonts w:ascii="Times New Roman" w:eastAsia="Calibri" w:hAnsi="Times New Roman" w:cs="Times New Roman"/>
          <w:sz w:val="24"/>
        </w:rPr>
        <w:t>Koostöös kõrgkoolidega töötatakse välja ja rakendatakse kõrghariduse keele- ja rahvusvahelistumise põhimõtted, mis tagavad eesti keele toimimise kõrgharidus- ja teaduskeelena.</w:t>
      </w:r>
    </w:p>
    <w:p w14:paraId="2B2278D9" w14:textId="763A1CCF" w:rsidR="00B82BC1" w:rsidRPr="00BE044D" w:rsidRDefault="00D47706" w:rsidP="00D47706">
      <w:pPr>
        <w:pStyle w:val="Pealkiri2tase"/>
      </w:pPr>
      <w:bookmarkStart w:id="49" w:name="_Toc115273531"/>
      <w:bookmarkEnd w:id="46"/>
      <w:r w:rsidRPr="00BE044D">
        <w:t xml:space="preserve">2.5 </w:t>
      </w:r>
      <w:r w:rsidR="00B82BC1" w:rsidRPr="00BE044D">
        <w:t>Keskkond</w:t>
      </w:r>
      <w:bookmarkEnd w:id="49"/>
      <w:r w:rsidR="0079463E" w:rsidRPr="00BE044D">
        <w:t xml:space="preserve"> </w:t>
      </w:r>
    </w:p>
    <w:p w14:paraId="7207C501" w14:textId="77777777" w:rsidR="00BE044D" w:rsidRDefault="00BE044D" w:rsidP="00BE044D">
      <w:pPr>
        <w:pStyle w:val="Phitekst"/>
        <w:rPr>
          <w:lang w:eastAsia="et-EE"/>
        </w:rPr>
      </w:pPr>
      <w:bookmarkStart w:id="50" w:name="_Hlk115000820"/>
      <w:r w:rsidRPr="00CB74E9">
        <w:rPr>
          <w:rStyle w:val="Tugev"/>
        </w:rPr>
        <w:t>Tulemusvaldkonna</w:t>
      </w:r>
      <w:r>
        <w:rPr>
          <w:lang w:eastAsia="et-EE"/>
        </w:rPr>
        <w:t xml:space="preserve"> </w:t>
      </w:r>
      <w:r w:rsidRPr="00CB74E9">
        <w:rPr>
          <w:rStyle w:val="Tugev"/>
        </w:rPr>
        <w:t>eesmärk</w:t>
      </w:r>
    </w:p>
    <w:p w14:paraId="2F1D9CE4" w14:textId="6B72D7DF" w:rsidR="00BE044D" w:rsidRDefault="00BE044D" w:rsidP="00BE044D">
      <w:pPr>
        <w:pStyle w:val="Phitekst"/>
      </w:pPr>
      <w:r w:rsidRPr="00AC59D3">
        <w:t>Eesti inimestele on tagatud puhas ja mitmekesine elukeskkond ning suhtumine loodusesse on vastutustundlik.</w:t>
      </w:r>
    </w:p>
    <w:p w14:paraId="2FD072A9" w14:textId="58AEAE52" w:rsidR="00754141" w:rsidRPr="00754141" w:rsidRDefault="00754141" w:rsidP="00BE044D">
      <w:pPr>
        <w:pStyle w:val="Phitekst"/>
        <w:rPr>
          <w:b/>
          <w:bCs/>
        </w:rPr>
      </w:pPr>
      <w:r w:rsidRPr="00754141">
        <w:rPr>
          <w:b/>
          <w:bCs/>
        </w:rPr>
        <w:t>Tulemusvaldkonna rahastamiskava</w:t>
      </w:r>
    </w:p>
    <w:p w14:paraId="406269BD" w14:textId="00484D42" w:rsidR="00754141" w:rsidRDefault="00754141" w:rsidP="00BE044D">
      <w:pPr>
        <w:pStyle w:val="Phitekst"/>
      </w:pPr>
      <w:r>
        <w:t xml:space="preserve">Tulemusvaldkonna rahastamiskava on leitav </w:t>
      </w:r>
      <w:hyperlink w:anchor="Rahastamiskava" w:history="1">
        <w:r w:rsidRPr="00754141">
          <w:rPr>
            <w:rStyle w:val="Hperlink"/>
          </w:rPr>
          <w:t>lisas</w:t>
        </w:r>
        <w:r w:rsidR="009E11F0">
          <w:rPr>
            <w:rStyle w:val="Hperlink"/>
          </w:rPr>
          <w:t>t</w:t>
        </w:r>
        <w:r w:rsidRPr="00754141">
          <w:rPr>
            <w:rStyle w:val="Hperlink"/>
          </w:rPr>
          <w:t xml:space="preserve"> 2.</w:t>
        </w:r>
      </w:hyperlink>
    </w:p>
    <w:bookmarkEnd w:id="50"/>
    <w:bookmarkEnd w:id="47"/>
    <w:p w14:paraId="52EA4564" w14:textId="77777777" w:rsidR="00E0768C" w:rsidRDefault="00E0768C" w:rsidP="00E0768C">
      <w:pPr>
        <w:pStyle w:val="Pealkiri4tase"/>
      </w:pPr>
      <w:r>
        <w:t>Tulemusvaldkonna olukorra lühianalüüs</w:t>
      </w:r>
    </w:p>
    <w:p w14:paraId="0074FF99" w14:textId="77777777" w:rsidR="00E0768C" w:rsidRPr="00255202" w:rsidRDefault="00E0768C" w:rsidP="00E0768C">
      <w:pPr>
        <w:pStyle w:val="Phitekst"/>
      </w:pPr>
      <w:r w:rsidRPr="00255202">
        <w:t xml:space="preserve">Keskkonna tulemusvaldkonna puhul on tegemist kompleksse  tulemusvaldkonnaga, </w:t>
      </w:r>
      <w:r>
        <w:t xml:space="preserve">mis </w:t>
      </w:r>
      <w:r w:rsidRPr="00255202">
        <w:t>hõlma</w:t>
      </w:r>
      <w:r>
        <w:t>b</w:t>
      </w:r>
      <w:r w:rsidRPr="00255202">
        <w:t xml:space="preserve"> mitmeid alavaldkondi nagu kliima, ringmajandus, välisõhu kaitse, müra, kiirgusohutus, merekeskkond, vee kaitse ja kasutus, looduskaitse, metsandus, jäätmekäitlus, maapõu, maatoimingud, ruumiandmed, ilmainfo, keskkonnaharidus ja –teadlikkus jt.</w:t>
      </w:r>
    </w:p>
    <w:p w14:paraId="237E4423" w14:textId="77777777" w:rsidR="00E0768C" w:rsidRPr="00255202" w:rsidRDefault="00E0768C" w:rsidP="00E0768C">
      <w:pPr>
        <w:pStyle w:val="Phitekst"/>
        <w:rPr>
          <w:b/>
          <w:bCs/>
        </w:rPr>
      </w:pPr>
      <w:r w:rsidRPr="00255202">
        <w:t xml:space="preserve">Keskkonna tulemusvaldkonna arengut ja keskkonnapoliitikat mõjutab  järgmiste kümnendite jooksul enim </w:t>
      </w:r>
      <w:r w:rsidRPr="007334E4">
        <w:rPr>
          <w:b/>
          <w:bCs/>
          <w:color w:val="000000" w:themeColor="text1"/>
        </w:rPr>
        <w:t>Euroopa roheline kokkulepe</w:t>
      </w:r>
      <w:r w:rsidRPr="00255202">
        <w:rPr>
          <w:rStyle w:val="Allmrkuseviide"/>
          <w:rFonts w:cs="Times New Roman"/>
          <w:szCs w:val="24"/>
        </w:rPr>
        <w:footnoteReference w:id="30"/>
      </w:r>
      <w:r w:rsidRPr="00255202">
        <w:t xml:space="preserve">, mis lähtub </w:t>
      </w:r>
      <w:r>
        <w:t>põhimõttest</w:t>
      </w:r>
      <w:r w:rsidRPr="00255202">
        <w:t xml:space="preserve">, et </w:t>
      </w:r>
      <w:r w:rsidRPr="00255202">
        <w:rPr>
          <w:b/>
          <w:bCs/>
        </w:rPr>
        <w:t>kestlikkus ja üleminek</w:t>
      </w:r>
      <w:r w:rsidRPr="00255202">
        <w:t xml:space="preserve"> </w:t>
      </w:r>
      <w:r w:rsidRPr="00255202">
        <w:rPr>
          <w:b/>
          <w:bCs/>
        </w:rPr>
        <w:t>turvalisele, elurikkust toetavale, kliimaneutraalsele ning kliimamuutuste suhtes vastupanuvõimelisele ja ressursitõhusamale ringmajandusele on liidu pikaajalise konkurentsivõime tagamise</w:t>
      </w:r>
      <w:r>
        <w:rPr>
          <w:b/>
          <w:bCs/>
        </w:rPr>
        <w:t>l</w:t>
      </w:r>
      <w:r w:rsidRPr="009D48AC">
        <w:rPr>
          <w:b/>
          <w:bCs/>
        </w:rPr>
        <w:t xml:space="preserve"> </w:t>
      </w:r>
      <w:r>
        <w:rPr>
          <w:b/>
          <w:bCs/>
        </w:rPr>
        <w:t>võtmeküsimus</w:t>
      </w:r>
      <w:r w:rsidRPr="00255202">
        <w:rPr>
          <w:b/>
          <w:bCs/>
        </w:rPr>
        <w:t xml:space="preserve">. </w:t>
      </w:r>
    </w:p>
    <w:p w14:paraId="3E08A4FE" w14:textId="77777777" w:rsidR="00E0768C" w:rsidRPr="00255202" w:rsidRDefault="00E0768C" w:rsidP="00E0768C">
      <w:pPr>
        <w:pStyle w:val="Phitekst"/>
      </w:pPr>
      <w:r w:rsidRPr="00255202">
        <w:t xml:space="preserve">Eesti koos teiste EL riikidega on roheleppega seadnud aastateks 2030 ja 2050 mitmeid ambitsioonikaid eesmärke seoses </w:t>
      </w:r>
      <w:r w:rsidRPr="00255202">
        <w:rPr>
          <w:b/>
        </w:rPr>
        <w:t>kliimamuutuste leevendamisega ja nende mõjuga kohanemisega, ringmajandusele ülemineku, elurikkuse ja ökosüsteemide kaitse ning tervikuna kestliku arengu saavutamisega</w:t>
      </w:r>
      <w:r w:rsidRPr="00255202">
        <w:t xml:space="preserve">. Selleks on muuhulgas vajalik edendada uute </w:t>
      </w:r>
      <w:r>
        <w:t>(rohe)</w:t>
      </w:r>
      <w:r w:rsidRPr="00255202">
        <w:t>tehnoloogiat</w:t>
      </w:r>
      <w:r>
        <w:t>e</w:t>
      </w:r>
      <w:r w:rsidRPr="00255202">
        <w:t xml:space="preserve"> kasutuselevõttu kõi</w:t>
      </w:r>
      <w:r>
        <w:t>gis</w:t>
      </w:r>
      <w:r w:rsidRPr="00255202">
        <w:t xml:space="preserve"> majandussektorites (energeetikas, tööstuses, transpordis, põllumajanduses, jäätmemajanduses, metsanduses). Samavõrra oluline on suurendada kohalike omavalitsuste ja ettevõtete võimekust ning valmisolekut kohanduda roheleppest tulenevate uute nõuetega, suurendada energia- ja ressursitõhusust ning minna üle ringmajandavatele ärimudelitele. </w:t>
      </w:r>
    </w:p>
    <w:p w14:paraId="6CAE850A" w14:textId="77777777" w:rsidR="00E0768C" w:rsidRPr="00255202" w:rsidRDefault="00E0768C" w:rsidP="00E0768C">
      <w:pPr>
        <w:pStyle w:val="Phitekst"/>
      </w:pPr>
      <w:r w:rsidRPr="00255202">
        <w:t xml:space="preserve">Euroopa rohelisest kokkuleppest tulenevat võetakse arvesse keskkonnavaldkonna arengukava aastani 2030 (KEVAD 2030) ning uue metsanduse arengukava aastani 2030 koostamisel. Eeldatavalt 2023. aasta jooksul kinnitatavad tulemusvaldkonna arengukavad sätestavad lähema </w:t>
      </w:r>
      <w:r w:rsidRPr="00255202">
        <w:lastRenderedPageBreak/>
        <w:t xml:space="preserve">kümnendi eesmärgid ja tegevussuunad keskkonna alavaldkondades ning saavad olema peamiseks strateegiliseks raamistikuks </w:t>
      </w:r>
      <w:r>
        <w:t xml:space="preserve">keskkonnakaitse ja –kasutuse </w:t>
      </w:r>
      <w:r w:rsidRPr="00255202">
        <w:t xml:space="preserve"> programmile. </w:t>
      </w:r>
    </w:p>
    <w:p w14:paraId="7E32D434" w14:textId="77777777" w:rsidR="00E0768C" w:rsidRDefault="00E0768C" w:rsidP="00E0768C">
      <w:pPr>
        <w:pStyle w:val="Phitekst"/>
      </w:pPr>
      <w:r w:rsidRPr="00255202">
        <w:t xml:space="preserve">Keskkonnavaldkonna eesmärkide saavutamiseks on kriitilise tähtsusega valitsussektori keskkonnapoliitika kujundamiseks ja rakendamiseks vajalike ressursside kättesaadavus. Programmi tegevusi rahastatakse riigi(eelarvelistest) vahenditest ning välisvahenditest. 2023. aastal käivituvad keskkonnavaldkonnas EL eelarveperioodi 2021-2027 struktuuritoetuste meetmed. Kuna välisvahendite maht keskkonnavaldkonnas on </w:t>
      </w:r>
      <w:r>
        <w:t xml:space="preserve">märkimisväärselt </w:t>
      </w:r>
      <w:r w:rsidRPr="00255202">
        <w:t>vähenenud ning keskkonnaprobleemide lahendamise rahastamine on ebapiisav, siis on lähiaastate väljakutseks keskkonnapoliitika jätkusuutliku rahastamise süsteemi loomine. Samuti on lähiaastate fookuses läbiv üleminek keskkonnamõju arvestamisele finantseerimisel, et tagada nii suurettevõtete, finantssektori kui ka avaliku sektori finantseeritavate tegevuste ja finantstoodete vastavus kestliku arengu eesmärkidele</w:t>
      </w:r>
      <w:r>
        <w:t xml:space="preserve"> ning „ei kahjusta oluliselt“ (DNSH) printsiibile</w:t>
      </w:r>
      <w:r w:rsidRPr="00255202">
        <w:t xml:space="preserve">. </w:t>
      </w:r>
    </w:p>
    <w:p w14:paraId="7F03CD97" w14:textId="77777777" w:rsidR="00E0768C" w:rsidRPr="00255202" w:rsidRDefault="00E0768C" w:rsidP="00E0768C">
      <w:pPr>
        <w:pStyle w:val="Phitekst"/>
      </w:pPr>
      <w:r>
        <w:t>Lähiaastate väljakutseks on koostöös teiste valdkondadega t</w:t>
      </w:r>
      <w:r w:rsidRPr="004E656D">
        <w:t>aastuvenergeetikale ülemineku kiirendamine</w:t>
      </w:r>
      <w:r>
        <w:t xml:space="preserve"> ning sellegi väljakutse lahendamisel on lisavahendite leidmine kriitilise tähtsusega. Käimasolevate mõjuhindamiste, planeeringute ja keskkonnalubade menetlustele peaks lisanduma märkimisväärne hulk uusi menetlusi ning samas kasvab ootus, et menetlused kulgevad oluliselt kiiremini ning asjatundlikumalt. Olemasoleva personaliressursiga ei ole sellist puudujääki lahendada võimalik. </w:t>
      </w:r>
    </w:p>
    <w:p w14:paraId="4FF3200D" w14:textId="77777777" w:rsidR="00E0768C" w:rsidRDefault="00E0768C" w:rsidP="00E0768C">
      <w:pPr>
        <w:pStyle w:val="Phitekst"/>
      </w:pPr>
    </w:p>
    <w:p w14:paraId="3D2178DA" w14:textId="77777777" w:rsidR="00E0768C" w:rsidRPr="00986A1A" w:rsidRDefault="00E0768C" w:rsidP="00E0768C">
      <w:pPr>
        <w:pStyle w:val="Phitekst"/>
        <w:rPr>
          <w:strike/>
        </w:rPr>
      </w:pPr>
      <w:r w:rsidRPr="00255202">
        <w:rPr>
          <w:b/>
        </w:rPr>
        <w:t>Kliimapoliitika</w:t>
      </w:r>
      <w:r w:rsidRPr="00255202">
        <w:t xml:space="preserve"> eesmärk on kliimamuutuste leevendamine ja nende mõjuga kohanemise suunamine. Euroopa Liidu ühine eesmärk on 2030. aastaks vähendada kasvuhoonegaaside (KHG-de) heitkogust vähemalt 55% võrreldes 1990. aasta tasemega. Eesti eesmärk on</w:t>
      </w:r>
      <w:r>
        <w:t xml:space="preserve"> veelgi ambitsioonikam ning</w:t>
      </w:r>
      <w:r w:rsidRPr="00255202">
        <w:t xml:space="preserve"> 2030. aastaks vähendada KHG-de heitkoguseid 70% võrreldes 1990. aasta tasemega</w:t>
      </w:r>
      <w:r w:rsidRPr="00986A1A">
        <w:t>.</w:t>
      </w:r>
    </w:p>
    <w:p w14:paraId="48260CC6" w14:textId="77777777" w:rsidR="00E0768C" w:rsidRPr="00E0768C" w:rsidRDefault="00E0768C" w:rsidP="00E0768C">
      <w:pPr>
        <w:pStyle w:val="Phitekst"/>
      </w:pPr>
      <w:r w:rsidRPr="00255202">
        <w:t>2021</w:t>
      </w:r>
      <w:r>
        <w:t>. aastal</w:t>
      </w:r>
      <w:r w:rsidRPr="00255202">
        <w:t xml:space="preserve"> avaldas Euroopa Komisjon uue kliima- ja energiaalase seadusandluse paketi (nn „Fit for 55“ või „Eesmärk 55“ pakett), millega tugevdatakse kaheksat kehtivat õigusakti ja </w:t>
      </w:r>
      <w:r w:rsidRPr="00E0768C">
        <w:t>esitatakse viis uut algatust erinevates poliitikavaldkondades ja majandussektorites: kliima, energia ja kütused, transport, hooned, maakasutus ja metsandus. Ettepanekute kohaselt jõustuksid erinevad õigusaktid (või nende muudatused) vahemikul 2023-2026.</w:t>
      </w:r>
    </w:p>
    <w:p w14:paraId="76C4F001" w14:textId="77777777" w:rsidR="00E0768C" w:rsidRPr="00E0768C" w:rsidRDefault="00E0768C" w:rsidP="00E0768C">
      <w:pPr>
        <w:pStyle w:val="Phitekst"/>
      </w:pPr>
      <w:r w:rsidRPr="00E0768C">
        <w:t>2020. aastal oli Eesti kasvuhoonegaaside koguheide ligikaudu 12850 kt CO2 ekvivalenti, mis on 65% võrra vähem kui 1990. aastal. 2021. aastal valminud kasvuhoonegaaside prognoosi  aastani 2050 kohaselt on Eestis tarvis riigi pikaajalise arengustrateegia „Eesti 2035“ kasvuhoonegaaside vähendamise eesmärkideni jõudmiseks rakendada lisameetmeid.</w:t>
      </w:r>
    </w:p>
    <w:p w14:paraId="7C383BAA" w14:textId="77777777" w:rsidR="00E0768C" w:rsidRPr="00255202" w:rsidRDefault="00E0768C" w:rsidP="00E0768C">
      <w:pPr>
        <w:pStyle w:val="Phitekst"/>
      </w:pPr>
      <w:r w:rsidRPr="00E0768C">
        <w:t>Lisaks kliimamuutuste leevendamisele on vaja</w:t>
      </w:r>
      <w:r w:rsidRPr="00255202">
        <w:t xml:space="preserve"> pöörata oluliselt suuremat tähelepanu kliimamuutuste mõjuga kohanemisele. Õigeaegne kliimamuutuse mõjuga arvestamine ja nendega kohanemine vähendab oluliselt teadmatusest tehtavate lühiajaliste otsuste </w:t>
      </w:r>
      <w:r>
        <w:t>langeta</w:t>
      </w:r>
      <w:r w:rsidRPr="00255202">
        <w:t>mist, mis omakorda aitab kokku hoida ressursse ja vältida kahjusid tulevikus.</w:t>
      </w:r>
    </w:p>
    <w:p w14:paraId="1455D8C7" w14:textId="77777777" w:rsidR="00E0768C" w:rsidRPr="00255202" w:rsidRDefault="00E0768C" w:rsidP="00E0768C">
      <w:pPr>
        <w:pStyle w:val="Phitekst"/>
        <w:rPr>
          <w:iCs/>
        </w:rPr>
      </w:pPr>
      <w:r w:rsidRPr="00255202">
        <w:rPr>
          <w:iCs/>
        </w:rPr>
        <w:t>Kliimapoliitika fookus lähiaastatel on juba planeeritud meetmetele lisaks täiendavate kliimamõju leevendamise meetmete kaardistamine ja rakendamine eelkõige heitkoguse ühikutega kauplemise süsteemi välistes sektorites, samuti inventuuri ja aruandluse ning meetmete kliimamõju hindamise süsteemi parendamine</w:t>
      </w:r>
      <w:r>
        <w:rPr>
          <w:iCs/>
        </w:rPr>
        <w:t>.</w:t>
      </w:r>
    </w:p>
    <w:p w14:paraId="3C6A130D" w14:textId="77777777" w:rsidR="00E0768C" w:rsidRPr="00255202" w:rsidRDefault="00E0768C" w:rsidP="00E0768C">
      <w:pPr>
        <w:pStyle w:val="Phitekst"/>
        <w:rPr>
          <w:i/>
          <w:iCs/>
        </w:rPr>
      </w:pPr>
      <w:r w:rsidRPr="00255202">
        <w:rPr>
          <w:b/>
          <w:iCs/>
        </w:rPr>
        <w:t>Välisõhu</w:t>
      </w:r>
      <w:r w:rsidRPr="00255202">
        <w:rPr>
          <w:iCs/>
        </w:rPr>
        <w:t xml:space="preserve"> kvaliteedi osas on Eestile aastateks 2020 ja 2030 seatud õhusaasteainete heitkoguste vähendamise kohustused järgmistele saasteainetele: vääveldioksiid (SO2), mittemetaansed lenduvad orgaanilised ühendid (LOÜ), ammoniaak (NH3), eriti peened osakesed (PM2,5) ja </w:t>
      </w:r>
      <w:r w:rsidRPr="00255202">
        <w:rPr>
          <w:iCs/>
        </w:rPr>
        <w:lastRenderedPageBreak/>
        <w:t>lämmastikoksiidid (NOx). Nende eesmärkide saavutamiseks on KeM koostanud teatavate õhusaateainete heitkoguste vähendamise riikliku programmi aastateks 2020–2030.</w:t>
      </w:r>
      <w:r w:rsidRPr="00255202">
        <w:rPr>
          <w:i/>
          <w:iCs/>
        </w:rPr>
        <w:t xml:space="preserve"> </w:t>
      </w:r>
    </w:p>
    <w:p w14:paraId="4C699B82" w14:textId="77777777" w:rsidR="00E0768C" w:rsidRPr="00255202" w:rsidRDefault="00E0768C" w:rsidP="00E0768C">
      <w:pPr>
        <w:pStyle w:val="Phitekst"/>
        <w:rPr>
          <w:iCs/>
        </w:rPr>
      </w:pPr>
      <w:r w:rsidRPr="00255202">
        <w:rPr>
          <w:iCs/>
        </w:rPr>
        <w:t>Eesti täitis Euroopa Komisjoni poolt aastateks 2020-2029 seatud heitkoguste vähendamise eesmärgid ning on hetkel täitmas ka 2030. a seatud eesmärke enamuste saasteainete puhul, seega on seni rakendatud vähendamismeetmed olnud tõhusad. Jätkuvalt on suurimaks väljakutseks ammoniaagi heitk</w:t>
      </w:r>
      <w:r>
        <w:rPr>
          <w:iCs/>
        </w:rPr>
        <w:t>oguse eesmärgi täitmise hoidmine.</w:t>
      </w:r>
      <w:r w:rsidRPr="00255202">
        <w:rPr>
          <w:iCs/>
        </w:rPr>
        <w:t xml:space="preserve"> </w:t>
      </w:r>
    </w:p>
    <w:p w14:paraId="0A7FB680" w14:textId="77777777" w:rsidR="00E0768C" w:rsidRPr="00255202" w:rsidRDefault="00E0768C" w:rsidP="00E0768C">
      <w:pPr>
        <w:pStyle w:val="Phitekst"/>
        <w:rPr>
          <w:iCs/>
        </w:rPr>
      </w:pPr>
      <w:r w:rsidRPr="00255202">
        <w:rPr>
          <w:iCs/>
        </w:rPr>
        <w:t xml:space="preserve">Enimlevinud </w:t>
      </w:r>
      <w:r w:rsidRPr="00255202">
        <w:rPr>
          <w:b/>
          <w:iCs/>
        </w:rPr>
        <w:t>F-gaaside</w:t>
      </w:r>
      <w:r w:rsidRPr="00255202">
        <w:rPr>
          <w:iCs/>
        </w:rPr>
        <w:t xml:space="preserve"> kasutus maailmas tõuseb kiiresti – 10-12% aastas (F-gaaside heitkogused moodustavad 2,5% ELi kasvuhoonegaaside koguheitest), samas Euroopa Liidus kehtib F-gaaside kasutuse vähendamise graafik, millega väheneb turule lastud F-gaaside kogus 79% perioodil 2015-2030. </w:t>
      </w:r>
    </w:p>
    <w:p w14:paraId="60891208" w14:textId="77777777" w:rsidR="00E0768C" w:rsidRPr="00255202" w:rsidRDefault="00E0768C" w:rsidP="00E0768C">
      <w:pPr>
        <w:pStyle w:val="Phitekst"/>
      </w:pPr>
      <w:r w:rsidRPr="00255202">
        <w:t xml:space="preserve">Eestis on </w:t>
      </w:r>
      <w:r w:rsidRPr="00255202">
        <w:rPr>
          <w:b/>
        </w:rPr>
        <w:t>kiirgusohutus</w:t>
      </w:r>
      <w:r w:rsidRPr="00255202">
        <w:t xml:space="preserve"> tagatud õigusaktide ja arengukavade rakendamise kaudu rahvusvaheliste nõuete kohaselt ja kooskõlas riigi arengustrateegiaga (kiirgusohutuse riiklik arengukava 2018-2027).  Lähiaastate olulisemad tegevused on Paldiski endiste tuumareatori sektsioonide dekommissioneerimine, lõppladustuspaiga rajamine, tuumaenergia kasutuselevõtu analüüs ning tuumaenergeetika programmiga alustamine. Lahendamist vajab nimetatud tegevusteks vajalike ressursside pikaajaline tagamine.</w:t>
      </w:r>
    </w:p>
    <w:p w14:paraId="0585AC54" w14:textId="77777777" w:rsidR="00E0768C" w:rsidRPr="00255202" w:rsidRDefault="00E0768C" w:rsidP="00E0768C">
      <w:pPr>
        <w:pStyle w:val="Phitekst"/>
      </w:pPr>
      <w:r w:rsidRPr="00255202">
        <w:rPr>
          <w:b/>
        </w:rPr>
        <w:t>Ringmajandus</w:t>
      </w:r>
      <w:r w:rsidRPr="00255202">
        <w:t xml:space="preserve">poliitika fookuseks on kestliku ressursside kasutamise, tarbimise ja tootmise edendamine,  ressursitõhususe suurendamine ning terviklik keskkonnamõju vähendamine. </w:t>
      </w:r>
      <w:r w:rsidRPr="00255202" w:rsidDel="0005414F">
        <w:t xml:space="preserve"> </w:t>
      </w:r>
      <w:r w:rsidRPr="00255202">
        <w:t>Ringmajanduse arendamisel on peamine väljakutse, kuidas tagada ringmajanduse põhimõtete läbiv kasutus ja arusaam nii ühiskonnas üldiselt kui ka erinevate</w:t>
      </w:r>
      <w:r>
        <w:t>s poliitikavaldkondades.</w:t>
      </w:r>
      <w:r w:rsidRPr="00255202">
        <w:t xml:space="preserve"> Tugevuseks ringmajanduse arendamisel on erinevad digilahendused ning positiivne trend ettevõtluses aina enam ringmajanduse põhimõtteid juurutada. Lähiaastate fookuseks ringmajanduse arendamisel on ringmajanduse strateegia ja tegevuskava (kinnitatakse eeldatavalt 2023</w:t>
      </w:r>
      <w:r>
        <w:t>.a</w:t>
      </w:r>
      <w:r w:rsidRPr="00255202">
        <w:t>) juurutamine</w:t>
      </w:r>
      <w:r>
        <w:t>.</w:t>
      </w:r>
    </w:p>
    <w:p w14:paraId="7430C9CF" w14:textId="77777777" w:rsidR="00E0768C" w:rsidRPr="00255202" w:rsidRDefault="00E0768C" w:rsidP="00E0768C">
      <w:pPr>
        <w:pStyle w:val="Phitekst"/>
        <w:rPr>
          <w:iCs/>
        </w:rPr>
      </w:pPr>
      <w:r w:rsidRPr="00255202">
        <w:rPr>
          <w:iCs/>
        </w:rPr>
        <w:t xml:space="preserve">Ringmajanduse edendamisel on </w:t>
      </w:r>
      <w:r w:rsidRPr="00255202">
        <w:rPr>
          <w:b/>
          <w:iCs/>
        </w:rPr>
        <w:t>jäätmekäitluse korraldamine</w:t>
      </w:r>
      <w:r w:rsidRPr="00255202">
        <w:rPr>
          <w:iCs/>
        </w:rPr>
        <w:t xml:space="preserve"> üheks oluliseks osaks. Eesti jäätmekäitluse tugevustena saab välja tuua, et kõigis KOVides on korraldatud jäätmevedu, millega on liitunud valdav osa elanikest. Samuti on olemas nõuetekohane jäätmekäitlustaristu, toimiv pandipakendisüsteem, toimiv ohtlike jäätmete liigiti kogumine ning toimiv tootjavastutuse süsteem. Valdkonna seniseks kitsaskohaks on suurenenud jäätmeteke ning madal olmejäätmete liigiti kogumise tase, samuti jäätmete ringlusse võtmise madal määr. </w:t>
      </w:r>
    </w:p>
    <w:p w14:paraId="0EBB0C5A" w14:textId="14328794" w:rsidR="00E0768C" w:rsidRPr="00255202" w:rsidRDefault="00E0768C" w:rsidP="00E0768C">
      <w:pPr>
        <w:pStyle w:val="Phitekst"/>
      </w:pPr>
      <w:r w:rsidRPr="00255202">
        <w:rPr>
          <w:iCs/>
        </w:rPr>
        <w:t>Kitsaskohtade lahendamiseks on vajalik jõuda jäätmehierarhiat tervikuna rakendava jäätmekäitluseni,  arendades üle Eesti välja optimaalne ja toimiv jäätmete liigiti kogumise taristu ning ringlussevõtu võimekus. Peamiseks väljakutseks on jäätmete liigiti kogumise tagamine, milleks on vaja leida õiged  stiimulid, tõsta teadlikkust ning  võimendada koostööd  riigi, KOVi, tarbija ja jäätmekäitleja vahel.  2021. aastal Maailmapanga poolt läbiviidud analüüsist lähtuvalt  on j</w:t>
      </w:r>
      <w:r w:rsidRPr="00255202">
        <w:t xml:space="preserve">äätmevaldkonnas lähiaastatel kavas  ellu viia struktuursed muudatused. Hiljemalt 2023. aasta alguses kehtestatakse uus Riigi Jäätmekava kuni aastani 2028, mis on osa süsteemsest ringmajanduse strateegiast ja tegevuskavast.  </w:t>
      </w:r>
    </w:p>
    <w:p w14:paraId="38D59FCE" w14:textId="77777777" w:rsidR="00E0768C" w:rsidRPr="00255202" w:rsidRDefault="00E0768C" w:rsidP="00E0768C">
      <w:pPr>
        <w:pStyle w:val="Phitekst"/>
      </w:pPr>
      <w:r w:rsidRPr="00255202">
        <w:t xml:space="preserve">Eestis on jätkuvalt üheks suuremaks  siseriiklikuks kitsaskohaks madal </w:t>
      </w:r>
      <w:r w:rsidRPr="00255202">
        <w:rPr>
          <w:b/>
        </w:rPr>
        <w:t>ressursitõhusus.</w:t>
      </w:r>
      <w:r w:rsidRPr="00255202">
        <w:t xml:space="preserve"> Lähiaastatel jätkatakse ressursitõhususe tõstmise toetusmeedet töötlevas tööstuses, et parandada Eesti majanduse konkurentsivõimet ning vähendada tootmises tekkivaid jäätmeid ja jääke.</w:t>
      </w:r>
    </w:p>
    <w:p w14:paraId="766063C5" w14:textId="23D9F418" w:rsidR="00E0768C" w:rsidRPr="00255202" w:rsidRDefault="00E0768C" w:rsidP="00E0768C">
      <w:pPr>
        <w:pStyle w:val="Phitekst"/>
        <w:rPr>
          <w:iCs/>
        </w:rPr>
      </w:pPr>
      <w:r w:rsidRPr="00255202">
        <w:t xml:space="preserve">Ringmajandusele üleminekuks on oluline ka </w:t>
      </w:r>
      <w:r w:rsidRPr="00255202">
        <w:rPr>
          <w:b/>
        </w:rPr>
        <w:t>keskkonnakorralduslike keskkonnameetmete</w:t>
      </w:r>
      <w:r w:rsidRPr="00255202">
        <w:t xml:space="preserve"> (keskkonnamõju hindamine, keskkonnatasud, keskkonnahoidlikud riigihanked, keskkonna-juhtimissüsteemid jt) arendamine ja rakendamine. Oluline on avalikus sektoris keskkonnahoidlike riigihangete süsteemne kasutuselevõtmine. Samuti arendatakse edasi ka teiste vabatahtlike keskkonnameetmete kasutamist, nagu ökomärgised, </w:t>
      </w:r>
      <w:r w:rsidRPr="00255202">
        <w:lastRenderedPageBreak/>
        <w:t xml:space="preserve">keskkonnajuhtimissüsteemid, vaba tahte lepingud. </w:t>
      </w:r>
      <w:r w:rsidRPr="00255202">
        <w:rPr>
          <w:iCs/>
        </w:rPr>
        <w:t>K</w:t>
      </w:r>
      <w:r>
        <w:rPr>
          <w:iCs/>
        </w:rPr>
        <w:t>äimas</w:t>
      </w:r>
      <w:r w:rsidRPr="00255202">
        <w:rPr>
          <w:iCs/>
        </w:rPr>
        <w:t xml:space="preserve"> on</w:t>
      </w:r>
      <w:r w:rsidRPr="00255202">
        <w:rPr>
          <w:b/>
          <w:iCs/>
        </w:rPr>
        <w:t xml:space="preserve"> keskkonnakaitselubade </w:t>
      </w:r>
      <w:r w:rsidRPr="00255202">
        <w:rPr>
          <w:iCs/>
        </w:rPr>
        <w:t>süsteemi</w:t>
      </w:r>
      <w:r>
        <w:rPr>
          <w:iCs/>
        </w:rPr>
        <w:t xml:space="preserve"> reform</w:t>
      </w:r>
      <w:r w:rsidRPr="00255202">
        <w:rPr>
          <w:iCs/>
        </w:rPr>
        <w:t>, eesmärgiga  tagada keskkonnakasutuse reguleerimi</w:t>
      </w:r>
      <w:r>
        <w:rPr>
          <w:iCs/>
        </w:rPr>
        <w:t>ne</w:t>
      </w:r>
      <w:r w:rsidRPr="00255202">
        <w:rPr>
          <w:iCs/>
        </w:rPr>
        <w:t xml:space="preserve"> ühtsetel alu</w:t>
      </w:r>
      <w:r>
        <w:rPr>
          <w:iCs/>
        </w:rPr>
        <w:t>stel, tasakaalustatud keskkonna</w:t>
      </w:r>
      <w:r w:rsidRPr="00255202">
        <w:rPr>
          <w:iCs/>
        </w:rPr>
        <w:t xml:space="preserve">kasutusest ja keskkonnariskist lähtuv nutikas ning </w:t>
      </w:r>
      <w:r>
        <w:rPr>
          <w:iCs/>
        </w:rPr>
        <w:t xml:space="preserve">vähese </w:t>
      </w:r>
      <w:r w:rsidRPr="00255202">
        <w:rPr>
          <w:iCs/>
        </w:rPr>
        <w:t>halduskoormus</w:t>
      </w:r>
      <w:r>
        <w:rPr>
          <w:iCs/>
        </w:rPr>
        <w:t>ega</w:t>
      </w:r>
      <w:r w:rsidRPr="00255202">
        <w:rPr>
          <w:iCs/>
        </w:rPr>
        <w:t xml:space="preserve"> avalik teenus. Selleks </w:t>
      </w:r>
      <w:r w:rsidR="00ED5622">
        <w:rPr>
          <w:iCs/>
        </w:rPr>
        <w:t xml:space="preserve">on </w:t>
      </w:r>
      <w:r>
        <w:rPr>
          <w:iCs/>
        </w:rPr>
        <w:t>käimas</w:t>
      </w:r>
      <w:r w:rsidRPr="00255202">
        <w:rPr>
          <w:iCs/>
        </w:rPr>
        <w:t xml:space="preserve"> projekt  "Keskkonnakaitseluba 3.0", samuti arendatakse keskkonnaotsuste infosüsteemi KOTKAS. </w:t>
      </w:r>
    </w:p>
    <w:p w14:paraId="6AE076C6" w14:textId="77777777" w:rsidR="00E0768C" w:rsidRPr="00255202" w:rsidRDefault="00E0768C" w:rsidP="00E0768C">
      <w:pPr>
        <w:pStyle w:val="Phitekst"/>
      </w:pPr>
      <w:r w:rsidRPr="00255202">
        <w:t xml:space="preserve">Eesti vajab arengupotentsiaali realiseerimiseks jätkuvalt erinevaid </w:t>
      </w:r>
      <w:r w:rsidRPr="00255202">
        <w:rPr>
          <w:b/>
        </w:rPr>
        <w:t>maapõue</w:t>
      </w:r>
      <w:r w:rsidRPr="00255202">
        <w:t>ressursse ja toormeid.  Maapõue ja seal leiduvaid loodusvarasid tuleb majandusarengu ja keskkonnahoiu tasakaalustamiseks uurida, väärindada ning kasutada Eesti ühiskonnale võimalikult suurt väärtust looval ja jätkusuutlikul moel, arvestades keskkonnaalaseid, sotsiaalseid, majanduslikke, geoloogilisi ja julgeoleku aspekte. Ehitusmaavara nõudluse suurenemist lähtuvalt seoses suurte taristuobjektidega on lähiaastate üheks fookuseks teemast mõjutatud maakondade maavarade teemaplaneeringute läbiviimine. Samuti kaevandatud alade korrastamise ja taastamise arendamine, sh maapõueseaduse muutmine, mille käigus töötatakse välja kaevandatud alade korrastamise tagamise ja osalise korrastamise parim süsteem.</w:t>
      </w:r>
    </w:p>
    <w:p w14:paraId="40396DA9" w14:textId="77777777" w:rsidR="00E0768C" w:rsidRPr="00255202" w:rsidRDefault="00E0768C" w:rsidP="00E0768C">
      <w:pPr>
        <w:pStyle w:val="Phitekst"/>
        <w:rPr>
          <w:lang w:eastAsia="et-EE"/>
        </w:rPr>
      </w:pPr>
      <w:r w:rsidRPr="00255202">
        <w:rPr>
          <w:rFonts w:eastAsia="Times New Roman"/>
          <w:b/>
          <w:iCs/>
          <w:kern w:val="2"/>
          <w:lang w:eastAsia="zh-CN" w:bidi="hi-IN"/>
        </w:rPr>
        <w:t>Merekeskkonna</w:t>
      </w:r>
      <w:r w:rsidRPr="00255202">
        <w:rPr>
          <w:rFonts w:eastAsia="Times New Roman"/>
          <w:iCs/>
          <w:kern w:val="2"/>
          <w:lang w:eastAsia="zh-CN" w:bidi="hi-IN"/>
        </w:rPr>
        <w:t xml:space="preserve"> peamiseks probleemiks on mere halb seisund, mida põhjustavad maismaalt ja õhust merre jõudvad saasteained ning laevade poolt põhjustatud reostus. Samuti halvendavad mere seisundit globaalsed kliimamuutused, mille tõttu merevesi soojeneb ja hapestub. Halvast seisundist tingituna on piiratud mereressursi kasutamisvõimalused majandustegevuses ning mere elustiku ja liikide säilimine. Kõige olulisemad on tegeleda merre jõudvate saasteainete koguste vähendamisega, eeskätt fosfori ja lämmastikukoormuse vähendamisega. Enim kannatab nende tõttu Soome laht. Samuti tuleb leida lahendus merre jõudvate ohtlike ainete koguste vähendamiseks, sh ravimijääkide vähendamiseks. Uue probleemina vajab kiiret lahendamist mereprügiga seonduv. </w:t>
      </w:r>
    </w:p>
    <w:p w14:paraId="7630BD3D" w14:textId="77777777" w:rsidR="00E0768C" w:rsidRPr="00E0768C" w:rsidRDefault="00E0768C" w:rsidP="00E0768C">
      <w:pPr>
        <w:pStyle w:val="Phitekst"/>
        <w:rPr>
          <w:lang w:eastAsia="et-EE"/>
        </w:rPr>
      </w:pPr>
      <w:r w:rsidRPr="00255202">
        <w:rPr>
          <w:rFonts w:eastAsia="Times New Roman"/>
          <w:kern w:val="2"/>
          <w:lang w:eastAsia="zh-CN" w:bidi="hi-IN"/>
        </w:rPr>
        <w:t xml:space="preserve">Vaatamata </w:t>
      </w:r>
      <w:r w:rsidRPr="00255202">
        <w:rPr>
          <w:rFonts w:eastAsia="Times New Roman"/>
          <w:b/>
          <w:kern w:val="2"/>
          <w:lang w:eastAsia="zh-CN" w:bidi="hi-IN"/>
        </w:rPr>
        <w:t xml:space="preserve">veevaldkonnas </w:t>
      </w:r>
      <w:r w:rsidRPr="00255202">
        <w:rPr>
          <w:rFonts w:eastAsia="Times New Roman"/>
          <w:kern w:val="2"/>
          <w:lang w:eastAsia="zh-CN" w:bidi="hi-IN"/>
        </w:rPr>
        <w:t xml:space="preserve">tehtud investeeringutele ja rakendatud erinevatele kaitsemeetmetele ei </w:t>
      </w:r>
      <w:r w:rsidRPr="00E0768C">
        <w:rPr>
          <w:rFonts w:eastAsia="Times New Roman"/>
          <w:kern w:val="2"/>
          <w:lang w:eastAsia="zh-CN" w:bidi="hi-IN"/>
        </w:rPr>
        <w:t>ole veekogumite seisund viimase 12 aasta jooksul paranenud. Ligi poolte pinnaveekogumite ning veerandi põhjaveekogumite puhul on vähemalt hea seisundi eesmärk jätkuvalt saavutamata</w:t>
      </w:r>
      <w:r w:rsidRPr="00E0768C">
        <w:rPr>
          <w:rStyle w:val="Allmrkuseviide"/>
          <w:rFonts w:eastAsia="Times New Roman" w:cs="Times New Roman"/>
          <w:kern w:val="2"/>
          <w:szCs w:val="24"/>
          <w:lang w:eastAsia="zh-CN" w:bidi="hi-IN"/>
        </w:rPr>
        <w:footnoteReference w:id="31"/>
      </w:r>
      <w:r w:rsidRPr="00E0768C">
        <w:rPr>
          <w:rFonts w:eastAsia="Times New Roman"/>
          <w:kern w:val="2"/>
          <w:lang w:eastAsia="zh-CN" w:bidi="hi-IN"/>
        </w:rPr>
        <w:t>.</w:t>
      </w:r>
      <w:r w:rsidRPr="00E0768C">
        <w:t xml:space="preserve"> </w:t>
      </w:r>
      <w:r w:rsidRPr="00E0768C">
        <w:rPr>
          <w:rFonts w:eastAsia="Times New Roman"/>
          <w:kern w:val="2"/>
          <w:lang w:eastAsia="zh-CN" w:bidi="hi-IN"/>
        </w:rPr>
        <w:t xml:space="preserve">2022–2027 veemajanduskavades on seatud eesmärgiks saavutada 2027. aasta lõpuks 65% pinnaveekogumite ja 74% põhjaveekogumite vähemalt hea seisund. </w:t>
      </w:r>
      <w:r w:rsidRPr="00E0768C">
        <w:rPr>
          <w:iCs/>
        </w:rPr>
        <w:t>Veekogumite hea seisundi saavutamiseks on esmalt vajalik tõhustada veemajanduskavade rakendamist, millega kaasneb ka suur ressursivajadus.</w:t>
      </w:r>
    </w:p>
    <w:p w14:paraId="46D8CCFD" w14:textId="77777777" w:rsidR="00E0768C" w:rsidRPr="00255202" w:rsidRDefault="00E0768C" w:rsidP="00E0768C">
      <w:pPr>
        <w:pStyle w:val="Phitekst"/>
        <w:rPr>
          <w:rFonts w:eastAsia="Times New Roman"/>
          <w:kern w:val="2"/>
          <w:lang w:eastAsia="zh-CN" w:bidi="hi-IN"/>
        </w:rPr>
      </w:pPr>
      <w:r w:rsidRPr="00E0768C">
        <w:rPr>
          <w:rFonts w:eastAsia="Times New Roman"/>
          <w:kern w:val="2"/>
          <w:lang w:eastAsia="zh-CN" w:bidi="hi-IN"/>
        </w:rPr>
        <w:t>Eestis on kõrge ühisveevärgi ja -kanalisatsiooni teenuse kvaliteedi tase ja teenusega liitunute osakaal (ühiskanalisatsiooniga on liitunud 82% elanikkonnast, ühisveevärgiga 88%). Samuti on elanikkonnale ühisveevärgi ja -kanalisatsiooni teenuse hind taskukohane, keskmiselt moodustab hind 1,1% leibkonnaliikme keskmisest netosissetulekust (OECD soovituse kohaselt ei tohiks hind olla kõrgem kui 3-5%). Paljud vee-ettevõtted Eestis on regionaalsed vee-ettevõtted, kes pakuvad ühisveevärgi ja -kanalisatsiooni teenust korraga</w:t>
      </w:r>
      <w:r w:rsidRPr="00255202">
        <w:rPr>
          <w:rFonts w:eastAsia="Times New Roman"/>
          <w:kern w:val="2"/>
          <w:lang w:eastAsia="zh-CN" w:bidi="hi-IN"/>
        </w:rPr>
        <w:t xml:space="preserve"> mitmele kohalikule omavalitsusele, tagades seeläbi kvaliteetsema veeteenuse ka väiksematele asulatele. Seoses välisvahenditest rahastatud toetusmeetmete lõppemisega vee</w:t>
      </w:r>
      <w:r>
        <w:rPr>
          <w:rFonts w:eastAsia="Times New Roman"/>
          <w:kern w:val="2"/>
          <w:lang w:eastAsia="zh-CN" w:bidi="hi-IN"/>
        </w:rPr>
        <w:t>- ja kanalisatsiooni</w:t>
      </w:r>
      <w:r w:rsidRPr="00255202">
        <w:rPr>
          <w:rFonts w:eastAsia="Times New Roman"/>
          <w:kern w:val="2"/>
          <w:lang w:eastAsia="zh-CN" w:bidi="hi-IN"/>
        </w:rPr>
        <w:t>taristu investeeringuteks on tarbijale taskukohase hinna juures sektori jätkusuutlikkuse tagamine keeruline, mistõttu on lähiaastate üheks fookuseks Eesti vee-ettevõtete regionaliseerimise soodustamine, samuti haja-asustusega piirkondade reoveekäitluse investeeringute toetamiseks, sh elanikkonna vee- ja reoveetaristuga liitumiseks vajalike vahendite leidmine.</w:t>
      </w:r>
    </w:p>
    <w:p w14:paraId="063CDB42" w14:textId="77777777" w:rsidR="00E0768C" w:rsidRPr="00255202" w:rsidRDefault="00E0768C" w:rsidP="00E0768C">
      <w:pPr>
        <w:pStyle w:val="Phitekst"/>
        <w:rPr>
          <w:rFonts w:eastAsia="Times New Roman"/>
        </w:rPr>
      </w:pPr>
      <w:r w:rsidRPr="00255202">
        <w:rPr>
          <w:b/>
        </w:rPr>
        <w:t>Eluslooduse kaitse</w:t>
      </w:r>
      <w:r w:rsidRPr="00255202">
        <w:t xml:space="preserve"> ja kasutuse eesmärgiks on, et liigid ja elupaigad on soodsas seisundis, maastikud on mitmekesised ning metsa majandatakse jätkusuutlikult.</w:t>
      </w:r>
      <w:r w:rsidRPr="00255202">
        <w:rPr>
          <w:b/>
        </w:rPr>
        <w:t xml:space="preserve"> </w:t>
      </w:r>
      <w:r w:rsidRPr="00255202">
        <w:rPr>
          <w:bCs/>
          <w:lang w:eastAsia="ar-SA"/>
        </w:rPr>
        <w:t xml:space="preserve">Vaid hästi toimivad ja elurikkad ökosüsteemid on võimelised pakkuma ökosüsteemiteenuseid ning aitavad kohaneda kliimamuutustega. </w:t>
      </w:r>
      <w:r w:rsidRPr="00255202">
        <w:rPr>
          <w:rFonts w:eastAsia="Times New Roman"/>
        </w:rPr>
        <w:t xml:space="preserve">Eesti maismaast on looduskaitseseaduse alusel kaitstavate objektidena </w:t>
      </w:r>
      <w:r w:rsidRPr="00255202">
        <w:rPr>
          <w:rFonts w:eastAsia="Times New Roman"/>
        </w:rPr>
        <w:lastRenderedPageBreak/>
        <w:t>(kaitsealad, hoiualad, püsielupaigad, üksikobjektid) kaitse all 19,5%</w:t>
      </w:r>
      <w:r w:rsidRPr="00255202">
        <w:rPr>
          <w:rStyle w:val="Allmrkuseviide"/>
          <w:rFonts w:eastAsia="Times New Roman" w:cs="Times New Roman"/>
          <w:szCs w:val="24"/>
        </w:rPr>
        <w:footnoteReference w:id="32"/>
      </w:r>
      <w:r w:rsidRPr="00255202">
        <w:rPr>
          <w:rFonts w:eastAsia="Times New Roman"/>
        </w:rPr>
        <w:t xml:space="preserve"> ja</w:t>
      </w:r>
      <w:r w:rsidRPr="00255202">
        <w:rPr>
          <w:rFonts w:eastAsia="Times New Roman"/>
          <w:i/>
          <w:iCs/>
        </w:rPr>
        <w:t xml:space="preserve"> </w:t>
      </w:r>
      <w:r w:rsidRPr="00255202">
        <w:rPr>
          <w:rFonts w:eastAsia="Times New Roman"/>
        </w:rPr>
        <w:t xml:space="preserve">merest koos majandusvööndiga 18,7%. Oluline osa kaitstavast territooriumist on range kaitse all – 11% maismaapindalast. </w:t>
      </w:r>
      <w:r w:rsidRPr="00255202">
        <w:t xml:space="preserve">Aktiivselt tegeletakse ohustatud liikide ja elupaigatüüpide kaitse ja seirega. Aladele on kehtestatud kaitserežiim ning kaitsealadele ja püsielupaikadele alaspetsiifilised kaitse-eeskirjad. </w:t>
      </w:r>
      <w:r w:rsidRPr="00255202">
        <w:rPr>
          <w:rFonts w:eastAsia="Calibri"/>
        </w:rPr>
        <w:t xml:space="preserve">Elupaikade ja liikide soodsa seisundi saavutamine on raskendatud vähese teadlikkuse ja majandushuvide eelistamise tõttu. Elurikkuse kaitset ei nähta majandusringkondades arenguvõimalusena. </w:t>
      </w:r>
      <w:r w:rsidRPr="00255202">
        <w:rPr>
          <w:rFonts w:eastAsia="Times New Roman"/>
        </w:rPr>
        <w:t xml:space="preserve">Looduskaitse ja säästev maakasutus ei ole teistesse </w:t>
      </w:r>
      <w:r>
        <w:rPr>
          <w:rFonts w:eastAsia="Times New Roman"/>
        </w:rPr>
        <w:t>poliitika</w:t>
      </w:r>
      <w:r w:rsidRPr="00255202">
        <w:rPr>
          <w:rFonts w:eastAsia="Times New Roman"/>
        </w:rPr>
        <w:t>valdkondadesse ja ruumiloomesse piisavalt integreeritud, mille tulemusena jätkub loodusliku mitmekesisuse vähenemine, seda nii maastiku, liigilise kui geneetilise mitmekesisuse tasemel. Puuduvad tõhusad meetmed säilitamaks elurikkust väljaspool kaitstavaid loodusobjekte.</w:t>
      </w:r>
      <w:r w:rsidRPr="00255202">
        <w:t xml:space="preserve"> </w:t>
      </w:r>
      <w:r w:rsidRPr="00255202">
        <w:rPr>
          <w:rFonts w:eastAsia="Times New Roman"/>
        </w:rPr>
        <w:t xml:space="preserve">Ohuks on kujunemas ka võõrliikide laienev levik, mida põhjustavad peamiselt globaalsed kaubaveod ja soodustavad kliimamuutused. </w:t>
      </w:r>
    </w:p>
    <w:p w14:paraId="67B4222E" w14:textId="77777777" w:rsidR="00E0768C" w:rsidRPr="00255202" w:rsidRDefault="00E0768C" w:rsidP="00E0768C">
      <w:pPr>
        <w:pStyle w:val="Phitekst"/>
        <w:rPr>
          <w:rFonts w:eastAsia="Times New Roman"/>
        </w:rPr>
      </w:pPr>
      <w:r w:rsidRPr="00255202">
        <w:rPr>
          <w:rFonts w:eastAsia="Times New Roman"/>
        </w:rPr>
        <w:t xml:space="preserve">Lähiaastate fookuses on loodusväärtuste kaitseks kehtestatud meetmete tõhususe ja kaitsekorralduse tulemuslikkuse hindamise süsteemi väljatöötamine ja rakendamine, looduskaitse ja keskkonnaga seotud andmete haldamiseks Eesti looduse infosüsteemi EELISe arendamine, elupaikade tegevuskavade, liigitegevuskavade ning alade kaitsekorralduskavade koostamine ja uuendamine. </w:t>
      </w:r>
      <w:r>
        <w:rPr>
          <w:rFonts w:eastAsia="Times New Roman"/>
        </w:rPr>
        <w:t>Kesksel kohal</w:t>
      </w:r>
      <w:r w:rsidRPr="00255202">
        <w:rPr>
          <w:rFonts w:eastAsia="Times New Roman"/>
        </w:rPr>
        <w:t xml:space="preserve"> on ka</w:t>
      </w:r>
      <w:r>
        <w:rPr>
          <w:rFonts w:eastAsia="Times New Roman"/>
        </w:rPr>
        <w:t xml:space="preserve"> </w:t>
      </w:r>
      <w:r w:rsidRPr="00255202">
        <w:rPr>
          <w:rFonts w:eastAsia="Times New Roman"/>
        </w:rPr>
        <w:t>looduskaitsetegevusteks vajalike ressursside leidmine.</w:t>
      </w:r>
    </w:p>
    <w:p w14:paraId="04902930" w14:textId="77777777" w:rsidR="00E0768C" w:rsidRPr="0024494B" w:rsidRDefault="00E0768C" w:rsidP="00E0768C">
      <w:pPr>
        <w:pStyle w:val="Phitekst"/>
        <w:rPr>
          <w:rFonts w:eastAsia="Times New Roman"/>
          <w:lang w:eastAsia="et-EE"/>
        </w:rPr>
      </w:pPr>
      <w:r w:rsidRPr="00255202">
        <w:rPr>
          <w:rFonts w:eastAsia="Times New Roman"/>
          <w:b/>
          <w:lang w:eastAsia="et-EE"/>
        </w:rPr>
        <w:t xml:space="preserve">Metsade </w:t>
      </w:r>
      <w:r w:rsidRPr="00255202">
        <w:rPr>
          <w:rFonts w:eastAsia="Times New Roman"/>
          <w:lang w:eastAsia="et-EE"/>
        </w:rPr>
        <w:t>jätkusuutlik majandamine aitab tagada ka metsade elurikkuse kaitse ja saavutada valdkonna kliimaeesmärke. Eesti metsamaa pindala on 2,3 mln hektarit, moodustades üle poole kogu Eesti maismaa pindalast. Looduskaitse alla kuuluva metsamaa osakaal on viimase kümnendi jooksul suurenenud. Riigimetsamaa 1,19 mln hektarist on nüüdseks range kaitse all neljandik ning kogu metsamaa pindalast moodustab range kaitse all olev mets 17,6% (SMI järgi). Metsade kasutus on võimalikult mitmekülgne</w:t>
      </w:r>
      <w:r>
        <w:rPr>
          <w:rFonts w:eastAsia="Times New Roman"/>
          <w:lang w:eastAsia="et-EE"/>
        </w:rPr>
        <w:t xml:space="preserve">, </w:t>
      </w:r>
      <w:r w:rsidRPr="00255202">
        <w:rPr>
          <w:rFonts w:eastAsia="Times New Roman"/>
          <w:lang w:eastAsia="et-EE"/>
        </w:rPr>
        <w:t>aitab leevendada kliimamuutusi ja nende mõjuga kohaneda ning tagab sotsiaalselt tasakaalustatud elu- ja majanduskeskkonna ning metsaökosüsteemide soodsa seisundi. Eeldatavalt kinnitatakse 2023. aastal uus metsanduse arengukava aastani 2030, mis sätestab järgneva kümnendi metsanduse arengusuunad. Metsa vääriselupaikade kaitseks viiakse läbi üle-eestiline inventuur ning vabatahtliku kaitse eesmärgil sõlmitakse erametsaomanikega lepinguid. Järgmiste aastate peamiseks fookuseks on töötada välja regionaalsed või riiklikud mudelid metsa biomassi ja süsinikuvoogude hindamiseks ning erinevate majandamisvõtete mõju selgitamiseks süsinikubilansile. Samuti on fookuseks puidu väärindamise suurendamine.</w:t>
      </w:r>
      <w:r>
        <w:rPr>
          <w:rFonts w:eastAsia="Times New Roman"/>
          <w:lang w:eastAsia="et-EE"/>
        </w:rPr>
        <w:t xml:space="preserve"> </w:t>
      </w:r>
      <w:r w:rsidRPr="0024494B">
        <w:t xml:space="preserve">Jahiulukite </w:t>
      </w:r>
      <w:r w:rsidRPr="00255202">
        <w:t xml:space="preserve">jätkusuutlikule kasutamisele aitavad kaasa ulukiseire andmete kogumine, andmete analüüsimine, hinnangute andmine ulukite arvukusele ja selle põhjal küttimisettepanekute tegemine, probleemliikide ohjamiseks tegevuskavade koostamine ning jahimeeste koolitamine. </w:t>
      </w:r>
    </w:p>
    <w:p w14:paraId="2988CE30" w14:textId="77777777" w:rsidR="00E0768C" w:rsidRPr="00255202" w:rsidRDefault="00E0768C" w:rsidP="00E0768C">
      <w:pPr>
        <w:pStyle w:val="Phitekst"/>
      </w:pPr>
      <w:r w:rsidRPr="00255202">
        <w:rPr>
          <w:b/>
        </w:rPr>
        <w:t>Maa</w:t>
      </w:r>
      <w:r w:rsidRPr="00255202">
        <w:t xml:space="preserve"> on üks olulisemaid riigi ressursse. Riigimaast 96% valitseb Keskkonnaministeerium. Lõpusirgel oleva maareformi lõpetamiseks on vaja lõpuni viia ligikaudu 9000 menetlust maa eraomandisse andmiseks, riigi omandisse jätmiseks või munitsipaalomandisse andmiseks. Riigi maareservi haldamiseks on kasutusse võetud uus riigi kinnisvararegister</w:t>
      </w:r>
      <w:r>
        <w:t>.</w:t>
      </w:r>
    </w:p>
    <w:p w14:paraId="005AC050" w14:textId="77777777" w:rsidR="00E0768C" w:rsidRPr="00255202" w:rsidRDefault="00E0768C" w:rsidP="00E0768C">
      <w:pPr>
        <w:pStyle w:val="Phitekst"/>
        <w:rPr>
          <w:rFonts w:eastAsia="Times New Roman"/>
          <w:kern w:val="2"/>
          <w:lang w:eastAsia="zh-CN" w:bidi="hi-IN"/>
        </w:rPr>
      </w:pPr>
      <w:r w:rsidRPr="00255202">
        <w:rPr>
          <w:b/>
        </w:rPr>
        <w:t>Ruumiandmeteenusega</w:t>
      </w:r>
      <w:r w:rsidRPr="00255202">
        <w:t xml:space="preserve"> hallatakse avalikkusele olulisi ruumiandmeid, nendega seotud toodete sh kaartide arendamist ja rakendatakse andmeteadust keerukate ruumiandmete analüüside läbiviimiseks. Läbi Eesti topograafia andmekogu andmete pideva uuendamise tagatakse ruumiandmed teistele riiklikutele registritele, nagu maakataster, aadressiandmete infosüsteem, teeregister jne, kui ka topograafiliste kaartide koostamiseks (näiteks Eesti põhikaart). Maakatastri pidamisel jätkatakse infotehnoloogiliste võimaluste arendamist, mis loob täiendava </w:t>
      </w:r>
      <w:r w:rsidRPr="00255202">
        <w:lastRenderedPageBreak/>
        <w:t>võimaluse parandada katastriandmete kvaliteeti. Üle pika aja viiakse 2022. aasta jooksul läbi maa korraline hindamine.</w:t>
      </w:r>
    </w:p>
    <w:p w14:paraId="34906B5F" w14:textId="77777777" w:rsidR="00E0768C" w:rsidRPr="00255202" w:rsidRDefault="00E0768C" w:rsidP="00E0768C">
      <w:pPr>
        <w:pStyle w:val="Phitekst"/>
      </w:pPr>
      <w:r w:rsidRPr="00255202">
        <w:rPr>
          <w:b/>
        </w:rPr>
        <w:t>Ilmainfo</w:t>
      </w:r>
      <w:r w:rsidRPr="00255202">
        <w:t xml:space="preserve"> on fundamentaalseks aluseks kliimamuutustega kohanemise ja nende leevendamise meetmete rakendamisel, sh äärmuslikeks ilmastikunähtusteks valmisoleku tagamisel. Viimase juures on eriti oluline varajase hoiatussüsteemi toimivus. Ühelt poolt on usaldusväärsete prognooside ja hoiatuste aluseks nõuetele vastavad ja kvaliteetsed vaatlusandmed. Vaatlusandmete kogumiseks on vajalik jätkusuutlik ja toimepidev seirevõrk. Lähiaastate fookuseks on avalikkusele operatiivse ilmainfo ja ilmaprognooside tagamisega seotud süsteemide edasine arendamine.</w:t>
      </w:r>
    </w:p>
    <w:p w14:paraId="2373D8BB" w14:textId="77777777" w:rsidR="00E0768C" w:rsidRPr="007270C7" w:rsidRDefault="00E0768C" w:rsidP="00E0768C">
      <w:pPr>
        <w:pStyle w:val="Phitekst"/>
        <w:rPr>
          <w:rStyle w:val="Tugev"/>
          <w:b w:val="0"/>
          <w:szCs w:val="24"/>
        </w:rPr>
      </w:pPr>
      <w:r w:rsidRPr="00255202">
        <w:t xml:space="preserve">Tagamaks ühiskonnas arusaam keskkonda säästvast tarbimisest, mis toetaks elurikkuse säilitamist, ökosüsteemi teenuste hoidmist ja aitaks leevendada kliimamuutusi,  on pidevalt vajalik tegeleda </w:t>
      </w:r>
      <w:bookmarkStart w:id="51" w:name="_Hlk112678582"/>
      <w:r w:rsidRPr="00255202">
        <w:rPr>
          <w:b/>
          <w:bCs/>
        </w:rPr>
        <w:t>keskkonnateadlikkuse edendamisega</w:t>
      </w:r>
      <w:r w:rsidRPr="00255202">
        <w:t xml:space="preserve">, kujundades Eesti inimeste hoiakuid ja käitumisharjumusi keskkonnahoidlikumaks, et inimesed oskaksid hinnata oma tegevuste otsest või kaudset mõju loodusele. Seejuures </w:t>
      </w:r>
      <w:r w:rsidRPr="0024494B">
        <w:rPr>
          <w:rStyle w:val="Tugev"/>
          <w:b w:val="0"/>
          <w:szCs w:val="24"/>
        </w:rPr>
        <w:t>on võrdselt oluline nii loodusteaduslik ja keskkonnaalane kirjaoskus, süsteemne mõtlemine, millele pannakse alus koolis, kui ka võimalus leida usaldusväärset asjakohast keskkonnateavet, et teha igapäevaelus kestlikke otsuseid ja valikuid. Oluline on arendada tähendusliku teaduspõhise keskkonnainfo loomise ja edastamise süsteemi kõrvale ka võimalused selleks, et inimesed saaksid keskkonnateadlikult käituda. Kuigi suur osa inimestest peab end keskkonnateadlikeks (keskkonnateadlikkuse indeks oli 2020.a 47%), ei toeta seda väidet inimeste tegelik käitumine.</w:t>
      </w:r>
    </w:p>
    <w:p w14:paraId="2E4E4F28" w14:textId="70C882E3" w:rsidR="00E0768C" w:rsidRPr="00255202" w:rsidRDefault="00E0768C" w:rsidP="00E0768C">
      <w:pPr>
        <w:pStyle w:val="Phitekst"/>
      </w:pPr>
      <w:r w:rsidRPr="00255202">
        <w:rPr>
          <w:b/>
        </w:rPr>
        <w:t>Keskkonna</w:t>
      </w:r>
      <w:r w:rsidRPr="00255202">
        <w:t xml:space="preserve">teadlikkuse ja </w:t>
      </w:r>
      <w:r w:rsidRPr="00255202">
        <w:rPr>
          <w:b/>
        </w:rPr>
        <w:noBreakHyphen/>
        <w:t>hariduse</w:t>
      </w:r>
      <w:r w:rsidRPr="00255202">
        <w:t xml:space="preserve"> suunamiseks valmis 2018. aasta sügisel Keskkonnaministeeriumi ning Haridus- ja Teadusministeeriumi koostöös </w:t>
      </w:r>
      <w:hyperlink r:id="rId9" w:history="1">
        <w:r w:rsidRPr="00255202">
          <w:rPr>
            <w:rStyle w:val="Hperlink"/>
            <w:rFonts w:cs="Times New Roman"/>
            <w:szCs w:val="24"/>
          </w:rPr>
          <w:t>tegevuskava</w:t>
        </w:r>
      </w:hyperlink>
      <w:r w:rsidRPr="00255202">
        <w:rPr>
          <w:rStyle w:val="Allmrkuseviide"/>
          <w:rFonts w:cs="Times New Roman"/>
          <w:szCs w:val="24"/>
        </w:rPr>
        <w:footnoteReference w:id="33"/>
      </w:r>
      <w:r w:rsidRPr="00255202">
        <w:t xml:space="preserve">, mille elluviimist hinnatakse ja koostatakse uus tegevuskava aastateks 2023-2026. Eesti Loodusmuuseumi baasil luuakse  </w:t>
      </w:r>
      <w:r w:rsidRPr="00255202">
        <w:rPr>
          <w:rFonts w:eastAsia="Times New Roman"/>
        </w:rPr>
        <w:t xml:space="preserve">üleriigiline keskkonnahariduse kompetentsikeskus, </w:t>
      </w:r>
      <w:r w:rsidRPr="00255202">
        <w:t>oluline rõhk on haridusstrateegia väljatöötamisel ja sellest lähtuva haridustegevuse integreerimine loodava uue ekspositsiooniga.</w:t>
      </w:r>
      <w:r w:rsidRPr="00255202">
        <w:rPr>
          <w:rFonts w:eastAsia="Times New Roman"/>
          <w:lang w:eastAsia="et-EE"/>
        </w:rPr>
        <w:t xml:space="preserve"> </w:t>
      </w:r>
      <w:r w:rsidRPr="00255202">
        <w:rPr>
          <w:rFonts w:eastAsia="Times New Roman"/>
        </w:rPr>
        <w:t xml:space="preserve">Eestis tegutseb üle 150 keskkonnahariduskeskuse, kes pakuvad õppeprogramme koolidele ja lasteaedadele.  </w:t>
      </w:r>
    </w:p>
    <w:p w14:paraId="0D3F877A" w14:textId="77777777" w:rsidR="00E0768C" w:rsidRPr="00255202" w:rsidRDefault="00E0768C" w:rsidP="00E0768C">
      <w:pPr>
        <w:pStyle w:val="Phitekst"/>
      </w:pPr>
      <w:r w:rsidRPr="00255202">
        <w:t xml:space="preserve">Keskkonnateadlikkuse üheks aluseks on ka ajakohane, kvaliteetne ja kättesaadav </w:t>
      </w:r>
      <w:r w:rsidRPr="00255202">
        <w:rPr>
          <w:b/>
        </w:rPr>
        <w:t>keskkonnainfo</w:t>
      </w:r>
      <w:r w:rsidRPr="00255202">
        <w:t xml:space="preserve">. Keskkonna info üheks saamise üheks vahendiks on keskkonnaseire, kus tuleb arendada ja kasutusele võtta uued tehnoloogilised lahendused ning tagada keskkonnaseire, andmeanalüüsi ning keskkonnainfo valdkonna terviklik arendamine. Keskkonnainfo kättesaadavuse parandamiseks on </w:t>
      </w:r>
      <w:r>
        <w:t>töösse võetud ja edasiselt sisustamisel</w:t>
      </w:r>
      <w:r w:rsidRPr="00255202">
        <w:t xml:space="preserve"> keskkonnaportaal. </w:t>
      </w:r>
    </w:p>
    <w:bookmarkEnd w:id="51"/>
    <w:p w14:paraId="593D13E8" w14:textId="770A3038" w:rsidR="00E0768C" w:rsidRDefault="00E0768C" w:rsidP="00E0768C">
      <w:pPr>
        <w:pStyle w:val="Pealdis"/>
      </w:pPr>
      <w:r>
        <w:lastRenderedPageBreak/>
        <w:t xml:space="preserve">Tabel </w:t>
      </w:r>
      <w:r>
        <w:rPr>
          <w:noProof/>
        </w:rPr>
        <w:fldChar w:fldCharType="begin"/>
      </w:r>
      <w:r>
        <w:rPr>
          <w:noProof/>
        </w:rPr>
        <w:instrText xml:space="preserve"> SEQ Tabel \* ARABIC </w:instrText>
      </w:r>
      <w:r>
        <w:rPr>
          <w:noProof/>
        </w:rPr>
        <w:fldChar w:fldCharType="separate"/>
      </w:r>
      <w:r w:rsidR="006101EC">
        <w:rPr>
          <w:noProof/>
        </w:rPr>
        <w:t>14</w:t>
      </w:r>
      <w:r>
        <w:rPr>
          <w:noProof/>
        </w:rPr>
        <w:fldChar w:fldCharType="end"/>
      </w:r>
      <w:r>
        <w:t>. Keskkonna tulemusvaldkonna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27"/>
        <w:gridCol w:w="905"/>
        <w:gridCol w:w="733"/>
        <w:gridCol w:w="732"/>
        <w:gridCol w:w="732"/>
        <w:gridCol w:w="732"/>
      </w:tblGrid>
      <w:tr w:rsidR="00E0768C" w:rsidRPr="00DE04D9" w14:paraId="62C4C58D" w14:textId="77777777" w:rsidTr="00E35ED9">
        <w:trPr>
          <w:trHeight w:val="458"/>
          <w:tblHeader/>
        </w:trPr>
        <w:tc>
          <w:tcPr>
            <w:tcW w:w="2883"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17319B27" w14:textId="77777777" w:rsidR="00E0768C" w:rsidRPr="00DE04D9" w:rsidRDefault="00E0768C" w:rsidP="00E35ED9">
            <w:pPr>
              <w:pStyle w:val="Tabelid"/>
            </w:pPr>
            <w:r w:rsidRPr="00DE04D9">
              <w:t>Mõõdik/Sihttase</w:t>
            </w:r>
          </w:p>
        </w:tc>
        <w:tc>
          <w:tcPr>
            <w:tcW w:w="499"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6519E1E9" w14:textId="77777777" w:rsidR="00E0768C" w:rsidRPr="00DE04D9" w:rsidRDefault="00E0768C" w:rsidP="00E35ED9">
            <w:pPr>
              <w:pStyle w:val="Tabelid"/>
            </w:pPr>
            <w:r w:rsidRPr="00DE04D9">
              <w:t xml:space="preserve">Viimane tegelik tase </w:t>
            </w:r>
            <w:r>
              <w:t>(2021)</w:t>
            </w:r>
          </w:p>
        </w:tc>
        <w:tc>
          <w:tcPr>
            <w:tcW w:w="404"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2CFC9112" w14:textId="77777777" w:rsidR="00E0768C" w:rsidRPr="00DE04D9" w:rsidRDefault="00E0768C" w:rsidP="00E35ED9">
            <w:pPr>
              <w:pStyle w:val="Tabelid"/>
            </w:pPr>
            <w:r w:rsidRPr="00DE04D9">
              <w:t>202</w:t>
            </w:r>
            <w:r>
              <w:t>3</w:t>
            </w:r>
          </w:p>
        </w:tc>
        <w:tc>
          <w:tcPr>
            <w:tcW w:w="404"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705628D1" w14:textId="77777777" w:rsidR="00E0768C" w:rsidRPr="00DE04D9" w:rsidRDefault="00E0768C" w:rsidP="00E35ED9">
            <w:pPr>
              <w:pStyle w:val="Tabelid"/>
            </w:pPr>
            <w:r w:rsidRPr="00DE04D9">
              <w:t>202</w:t>
            </w:r>
            <w:r>
              <w:t>4</w:t>
            </w:r>
          </w:p>
        </w:tc>
        <w:tc>
          <w:tcPr>
            <w:tcW w:w="404"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3468CC7E" w14:textId="77777777" w:rsidR="00E0768C" w:rsidRPr="00DE04D9" w:rsidRDefault="00E0768C" w:rsidP="00E35ED9">
            <w:pPr>
              <w:pStyle w:val="Tabelid"/>
            </w:pPr>
            <w:r w:rsidRPr="00DE04D9">
              <w:t>202</w:t>
            </w:r>
            <w:r>
              <w:t>5</w:t>
            </w:r>
          </w:p>
        </w:tc>
        <w:tc>
          <w:tcPr>
            <w:tcW w:w="404"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3379CD46" w14:textId="77777777" w:rsidR="00E0768C" w:rsidRPr="00DE04D9" w:rsidRDefault="00E0768C" w:rsidP="00E35ED9">
            <w:pPr>
              <w:pStyle w:val="Tabelid"/>
            </w:pPr>
            <w:r w:rsidRPr="00DE04D9">
              <w:t>202</w:t>
            </w:r>
            <w:r>
              <w:t>6</w:t>
            </w:r>
          </w:p>
        </w:tc>
      </w:tr>
      <w:tr w:rsidR="00E0768C" w:rsidRPr="00DE04D9" w14:paraId="7218F636" w14:textId="77777777" w:rsidTr="00E35ED9">
        <w:trPr>
          <w:trHeight w:val="408"/>
          <w:tblHeader/>
        </w:trPr>
        <w:tc>
          <w:tcPr>
            <w:tcW w:w="2883" w:type="pct"/>
            <w:vMerge/>
            <w:tcBorders>
              <w:top w:val="single" w:sz="4" w:space="0" w:color="auto"/>
              <w:left w:val="single" w:sz="4" w:space="0" w:color="auto"/>
              <w:bottom w:val="single" w:sz="4" w:space="0" w:color="auto"/>
              <w:right w:val="single" w:sz="4" w:space="0" w:color="auto"/>
            </w:tcBorders>
            <w:vAlign w:val="center"/>
            <w:hideMark/>
          </w:tcPr>
          <w:p w14:paraId="31DBAB3C" w14:textId="77777777" w:rsidR="00E0768C" w:rsidRPr="00DE04D9" w:rsidRDefault="00E0768C" w:rsidP="00E35ED9">
            <w:pPr>
              <w:pStyle w:val="Tabelid"/>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5344DDAF" w14:textId="77777777" w:rsidR="00E0768C" w:rsidRPr="00DE04D9" w:rsidRDefault="00E0768C" w:rsidP="00E35ED9">
            <w:pPr>
              <w:pStyle w:val="Tabelid"/>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13F967F5" w14:textId="77777777" w:rsidR="00E0768C" w:rsidRPr="00DE04D9" w:rsidRDefault="00E0768C" w:rsidP="00E35ED9">
            <w:pPr>
              <w:pStyle w:val="Tabelid"/>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6215CC43" w14:textId="77777777" w:rsidR="00E0768C" w:rsidRPr="00DE04D9" w:rsidRDefault="00E0768C" w:rsidP="00E35ED9">
            <w:pPr>
              <w:pStyle w:val="Tabelid"/>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794A1142" w14:textId="77777777" w:rsidR="00E0768C" w:rsidRPr="00DE04D9" w:rsidRDefault="00E0768C" w:rsidP="00E35ED9">
            <w:pPr>
              <w:pStyle w:val="Tabelid"/>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298518E6" w14:textId="77777777" w:rsidR="00E0768C" w:rsidRPr="00DE04D9" w:rsidRDefault="00E0768C" w:rsidP="00E35ED9">
            <w:pPr>
              <w:pStyle w:val="Tabelid"/>
            </w:pPr>
          </w:p>
        </w:tc>
      </w:tr>
      <w:tr w:rsidR="00E0768C" w:rsidRPr="00DE04D9" w14:paraId="5083B730" w14:textId="77777777" w:rsidTr="00E35ED9">
        <w:trPr>
          <w:trHeight w:val="436"/>
          <w:tblHeader/>
        </w:trPr>
        <w:tc>
          <w:tcPr>
            <w:tcW w:w="2883" w:type="pct"/>
            <w:tcBorders>
              <w:top w:val="single" w:sz="4" w:space="0" w:color="auto"/>
              <w:left w:val="single" w:sz="4" w:space="0" w:color="auto"/>
              <w:bottom w:val="single" w:sz="4" w:space="0" w:color="auto"/>
              <w:right w:val="single" w:sz="4" w:space="0" w:color="auto"/>
            </w:tcBorders>
            <w:vAlign w:val="center"/>
            <w:hideMark/>
          </w:tcPr>
          <w:p w14:paraId="42AA5A79" w14:textId="77777777" w:rsidR="00E0768C" w:rsidRPr="00DE04D9" w:rsidRDefault="00E0768C" w:rsidP="00E35ED9">
            <w:pPr>
              <w:pStyle w:val="Tabelid"/>
            </w:pPr>
            <w:r w:rsidRPr="00DE04D9">
              <w:t>Soodsas seisundis loodusdirektiivi elupaigatüüpide osakaal (%) Allikas: Loodusdirektiivi artikkel 17 kohane aruanne: https://bd.eionet.europa.eu/article17/reports2012/habitat/report/</w:t>
            </w:r>
          </w:p>
        </w:tc>
        <w:tc>
          <w:tcPr>
            <w:tcW w:w="499" w:type="pct"/>
            <w:tcBorders>
              <w:top w:val="single" w:sz="4" w:space="0" w:color="auto"/>
              <w:left w:val="single" w:sz="4" w:space="0" w:color="auto"/>
              <w:bottom w:val="single" w:sz="4" w:space="0" w:color="auto"/>
              <w:right w:val="single" w:sz="4" w:space="0" w:color="auto"/>
            </w:tcBorders>
            <w:vAlign w:val="center"/>
            <w:hideMark/>
          </w:tcPr>
          <w:p w14:paraId="1C5D9A51" w14:textId="77777777" w:rsidR="00E0768C" w:rsidRPr="00DE04D9" w:rsidRDefault="00E0768C" w:rsidP="00E35ED9">
            <w:pPr>
              <w:pStyle w:val="Tabelid"/>
            </w:pPr>
            <w:r w:rsidRPr="00DE04D9">
              <w:t>57 (2019)</w:t>
            </w:r>
          </w:p>
        </w:tc>
        <w:tc>
          <w:tcPr>
            <w:tcW w:w="404" w:type="pct"/>
            <w:tcBorders>
              <w:top w:val="single" w:sz="4" w:space="0" w:color="auto"/>
              <w:left w:val="single" w:sz="4" w:space="0" w:color="auto"/>
              <w:bottom w:val="single" w:sz="4" w:space="0" w:color="auto"/>
              <w:right w:val="single" w:sz="4" w:space="0" w:color="auto"/>
            </w:tcBorders>
            <w:vAlign w:val="center"/>
            <w:hideMark/>
          </w:tcPr>
          <w:p w14:paraId="4DF5DE68" w14:textId="7C028955" w:rsidR="00E0768C" w:rsidRPr="00DE04D9" w:rsidRDefault="00E0768C" w:rsidP="00E35ED9">
            <w:pPr>
              <w:pStyle w:val="Tabelid"/>
            </w:pPr>
            <w:r w:rsidRPr="00DE04D9">
              <w:t>&gt;=57</w:t>
            </w:r>
          </w:p>
        </w:tc>
        <w:tc>
          <w:tcPr>
            <w:tcW w:w="404" w:type="pct"/>
            <w:tcBorders>
              <w:top w:val="single" w:sz="4" w:space="0" w:color="auto"/>
              <w:left w:val="single" w:sz="4" w:space="0" w:color="auto"/>
              <w:bottom w:val="single" w:sz="4" w:space="0" w:color="auto"/>
              <w:right w:val="single" w:sz="4" w:space="0" w:color="auto"/>
            </w:tcBorders>
            <w:vAlign w:val="center"/>
            <w:hideMark/>
          </w:tcPr>
          <w:p w14:paraId="6C621279" w14:textId="085B89E1" w:rsidR="00E0768C" w:rsidRPr="00DE04D9" w:rsidRDefault="00E0768C" w:rsidP="00E35ED9">
            <w:pPr>
              <w:pStyle w:val="Tabelid"/>
            </w:pPr>
            <w:r w:rsidRPr="00DE04D9">
              <w:t>&gt;=57</w:t>
            </w:r>
          </w:p>
        </w:tc>
        <w:tc>
          <w:tcPr>
            <w:tcW w:w="404" w:type="pct"/>
            <w:tcBorders>
              <w:top w:val="single" w:sz="4" w:space="0" w:color="auto"/>
              <w:left w:val="single" w:sz="4" w:space="0" w:color="auto"/>
              <w:bottom w:val="single" w:sz="4" w:space="0" w:color="auto"/>
              <w:right w:val="single" w:sz="4" w:space="0" w:color="auto"/>
            </w:tcBorders>
            <w:vAlign w:val="center"/>
            <w:hideMark/>
          </w:tcPr>
          <w:p w14:paraId="096B8BDE" w14:textId="3AC523ED" w:rsidR="00E0768C" w:rsidRPr="00DE04D9" w:rsidRDefault="00E0768C" w:rsidP="00E35ED9">
            <w:pPr>
              <w:pStyle w:val="Tabelid"/>
            </w:pPr>
            <w:r w:rsidRPr="00DE04D9">
              <w:t>&gt;=57</w:t>
            </w:r>
          </w:p>
        </w:tc>
        <w:tc>
          <w:tcPr>
            <w:tcW w:w="404" w:type="pct"/>
            <w:tcBorders>
              <w:top w:val="single" w:sz="4" w:space="0" w:color="auto"/>
              <w:left w:val="single" w:sz="4" w:space="0" w:color="auto"/>
              <w:bottom w:val="single" w:sz="4" w:space="0" w:color="auto"/>
              <w:right w:val="single" w:sz="4" w:space="0" w:color="auto"/>
            </w:tcBorders>
            <w:vAlign w:val="center"/>
            <w:hideMark/>
          </w:tcPr>
          <w:p w14:paraId="7DE18A4D" w14:textId="380014DD" w:rsidR="00E0768C" w:rsidRPr="00DE04D9" w:rsidRDefault="00E0768C" w:rsidP="00E35ED9">
            <w:pPr>
              <w:pStyle w:val="Tabelid"/>
            </w:pPr>
            <w:r w:rsidRPr="00DE04D9">
              <w:t>&gt;=57</w:t>
            </w:r>
          </w:p>
        </w:tc>
      </w:tr>
      <w:tr w:rsidR="00E0768C" w:rsidRPr="00E0768C" w14:paraId="75D54C4D" w14:textId="77777777" w:rsidTr="00E35ED9">
        <w:trPr>
          <w:trHeight w:val="331"/>
          <w:tblHeader/>
        </w:trPr>
        <w:tc>
          <w:tcPr>
            <w:tcW w:w="2883" w:type="pct"/>
            <w:tcBorders>
              <w:top w:val="single" w:sz="4" w:space="0" w:color="auto"/>
              <w:left w:val="single" w:sz="4" w:space="0" w:color="auto"/>
              <w:bottom w:val="single" w:sz="4" w:space="0" w:color="auto"/>
              <w:right w:val="single" w:sz="4" w:space="0" w:color="auto"/>
            </w:tcBorders>
            <w:vAlign w:val="center"/>
            <w:hideMark/>
          </w:tcPr>
          <w:p w14:paraId="68179928" w14:textId="77777777" w:rsidR="00E0768C" w:rsidRPr="00E0768C" w:rsidRDefault="00E0768C" w:rsidP="00E35ED9">
            <w:pPr>
              <w:pStyle w:val="Tabelid"/>
            </w:pPr>
            <w:r w:rsidRPr="00E0768C">
              <w:t>Keskkonnateadlikkuse indeks</w:t>
            </w:r>
          </w:p>
        </w:tc>
        <w:tc>
          <w:tcPr>
            <w:tcW w:w="499" w:type="pct"/>
            <w:tcBorders>
              <w:top w:val="single" w:sz="4" w:space="0" w:color="auto"/>
              <w:left w:val="single" w:sz="4" w:space="0" w:color="auto"/>
              <w:bottom w:val="single" w:sz="4" w:space="0" w:color="auto"/>
              <w:right w:val="single" w:sz="4" w:space="0" w:color="auto"/>
            </w:tcBorders>
            <w:vAlign w:val="center"/>
            <w:hideMark/>
          </w:tcPr>
          <w:p w14:paraId="6C5B82DF" w14:textId="77777777" w:rsidR="00E0768C" w:rsidRPr="00E0768C" w:rsidRDefault="00E0768C" w:rsidP="00E35ED9">
            <w:pPr>
              <w:pStyle w:val="Tabelid"/>
            </w:pPr>
            <w:r w:rsidRPr="00E0768C">
              <w:t>47 (2020)</w:t>
            </w:r>
          </w:p>
        </w:tc>
        <w:tc>
          <w:tcPr>
            <w:tcW w:w="404" w:type="pct"/>
            <w:tcBorders>
              <w:top w:val="single" w:sz="4" w:space="0" w:color="auto"/>
              <w:left w:val="single" w:sz="4" w:space="0" w:color="auto"/>
              <w:bottom w:val="single" w:sz="4" w:space="0" w:color="auto"/>
              <w:right w:val="single" w:sz="4" w:space="0" w:color="auto"/>
            </w:tcBorders>
            <w:vAlign w:val="center"/>
            <w:hideMark/>
          </w:tcPr>
          <w:p w14:paraId="0DB8A212" w14:textId="77777777" w:rsidR="00E0768C" w:rsidRPr="00E0768C" w:rsidRDefault="00E0768C" w:rsidP="00E35ED9">
            <w:pPr>
              <w:pStyle w:val="Tabelid"/>
            </w:pPr>
          </w:p>
        </w:tc>
        <w:tc>
          <w:tcPr>
            <w:tcW w:w="404" w:type="pct"/>
            <w:tcBorders>
              <w:top w:val="single" w:sz="4" w:space="0" w:color="auto"/>
              <w:left w:val="single" w:sz="4" w:space="0" w:color="auto"/>
              <w:bottom w:val="single" w:sz="4" w:space="0" w:color="auto"/>
              <w:right w:val="single" w:sz="4" w:space="0" w:color="auto"/>
            </w:tcBorders>
            <w:vAlign w:val="center"/>
          </w:tcPr>
          <w:p w14:paraId="7F2E4628" w14:textId="77777777" w:rsidR="00E0768C" w:rsidRPr="00E0768C" w:rsidRDefault="00E0768C" w:rsidP="00E35ED9">
            <w:pPr>
              <w:pStyle w:val="Tabelid"/>
            </w:pPr>
            <w:r w:rsidRPr="00E0768C">
              <w:t> 57</w:t>
            </w:r>
          </w:p>
        </w:tc>
        <w:tc>
          <w:tcPr>
            <w:tcW w:w="404" w:type="pct"/>
            <w:tcBorders>
              <w:top w:val="single" w:sz="4" w:space="0" w:color="auto"/>
              <w:left w:val="single" w:sz="4" w:space="0" w:color="auto"/>
              <w:bottom w:val="single" w:sz="4" w:space="0" w:color="auto"/>
              <w:right w:val="single" w:sz="4" w:space="0" w:color="auto"/>
            </w:tcBorders>
            <w:vAlign w:val="center"/>
            <w:hideMark/>
          </w:tcPr>
          <w:p w14:paraId="2D466086" w14:textId="77777777" w:rsidR="00E0768C" w:rsidRPr="00E0768C" w:rsidRDefault="00E0768C" w:rsidP="00E35ED9">
            <w:pPr>
              <w:pStyle w:val="Tabelid"/>
            </w:pPr>
          </w:p>
        </w:tc>
        <w:tc>
          <w:tcPr>
            <w:tcW w:w="404" w:type="pct"/>
            <w:tcBorders>
              <w:top w:val="single" w:sz="4" w:space="0" w:color="auto"/>
              <w:left w:val="single" w:sz="4" w:space="0" w:color="auto"/>
              <w:bottom w:val="single" w:sz="4" w:space="0" w:color="auto"/>
              <w:right w:val="single" w:sz="4" w:space="0" w:color="auto"/>
            </w:tcBorders>
            <w:vAlign w:val="center"/>
          </w:tcPr>
          <w:p w14:paraId="7FF1AF0C" w14:textId="77777777" w:rsidR="00E0768C" w:rsidRPr="00E0768C" w:rsidRDefault="00E0768C" w:rsidP="00E35ED9">
            <w:pPr>
              <w:pStyle w:val="Tabelid"/>
            </w:pPr>
            <w:r w:rsidRPr="00E0768C">
              <w:t> </w:t>
            </w:r>
          </w:p>
        </w:tc>
      </w:tr>
      <w:tr w:rsidR="00E0768C" w:rsidRPr="00E0768C" w14:paraId="18C19E33" w14:textId="77777777" w:rsidTr="00E35ED9">
        <w:trPr>
          <w:trHeight w:val="436"/>
          <w:tblHeader/>
        </w:trPr>
        <w:tc>
          <w:tcPr>
            <w:tcW w:w="2883" w:type="pct"/>
            <w:tcBorders>
              <w:top w:val="single" w:sz="4" w:space="0" w:color="auto"/>
              <w:left w:val="single" w:sz="4" w:space="0" w:color="auto"/>
              <w:bottom w:val="single" w:sz="4" w:space="0" w:color="auto"/>
              <w:right w:val="single" w:sz="4" w:space="0" w:color="auto"/>
            </w:tcBorders>
            <w:vAlign w:val="center"/>
            <w:hideMark/>
          </w:tcPr>
          <w:p w14:paraId="12DD2A60" w14:textId="77777777" w:rsidR="00E0768C" w:rsidRPr="00E0768C" w:rsidRDefault="00E0768C" w:rsidP="00E35ED9">
            <w:pPr>
              <w:pStyle w:val="Tabelid"/>
            </w:pPr>
            <w:r w:rsidRPr="00E0768C">
              <w:t>Kasvuhoonegaaside summaarne heitkogus (sh LULUCF sektor), mln tonni CO2 ekvivalenti (arvestades lineaarset vähenemist KPP – 70% eesmärgini) Allikas: KHG inventuur</w:t>
            </w:r>
          </w:p>
        </w:tc>
        <w:tc>
          <w:tcPr>
            <w:tcW w:w="499" w:type="pct"/>
            <w:tcBorders>
              <w:top w:val="single" w:sz="4" w:space="0" w:color="auto"/>
              <w:left w:val="single" w:sz="4" w:space="0" w:color="auto"/>
              <w:bottom w:val="single" w:sz="4" w:space="0" w:color="auto"/>
              <w:right w:val="single" w:sz="4" w:space="0" w:color="auto"/>
            </w:tcBorders>
            <w:vAlign w:val="center"/>
            <w:hideMark/>
          </w:tcPr>
          <w:p w14:paraId="49AF56DA" w14:textId="77777777" w:rsidR="00E0768C" w:rsidRPr="00E0768C" w:rsidRDefault="00E0768C" w:rsidP="00E35ED9">
            <w:pPr>
              <w:pStyle w:val="Tabelid"/>
            </w:pPr>
            <w:r w:rsidRPr="00E0768C">
              <w:rPr>
                <w:bCs/>
                <w:color w:val="212121"/>
                <w:szCs w:val="20"/>
              </w:rPr>
              <w:t>12,9 (2020)</w:t>
            </w:r>
          </w:p>
        </w:tc>
        <w:tc>
          <w:tcPr>
            <w:tcW w:w="404" w:type="pct"/>
            <w:tcBorders>
              <w:top w:val="single" w:sz="4" w:space="0" w:color="auto"/>
              <w:left w:val="single" w:sz="4" w:space="0" w:color="auto"/>
              <w:bottom w:val="single" w:sz="4" w:space="0" w:color="auto"/>
              <w:right w:val="single" w:sz="4" w:space="0" w:color="auto"/>
            </w:tcBorders>
            <w:vAlign w:val="center"/>
            <w:hideMark/>
          </w:tcPr>
          <w:p w14:paraId="66A3C8F4" w14:textId="77777777" w:rsidR="00E0768C" w:rsidRPr="00E0768C" w:rsidRDefault="00E0768C" w:rsidP="00E35ED9">
            <w:pPr>
              <w:pStyle w:val="Tabelid"/>
            </w:pPr>
            <w:r w:rsidRPr="00E0768C">
              <w:rPr>
                <w:bCs/>
                <w:color w:val="212121"/>
                <w:szCs w:val="20"/>
              </w:rPr>
              <w:t>12,7</w:t>
            </w:r>
          </w:p>
        </w:tc>
        <w:tc>
          <w:tcPr>
            <w:tcW w:w="404" w:type="pct"/>
            <w:tcBorders>
              <w:top w:val="single" w:sz="4" w:space="0" w:color="auto"/>
              <w:left w:val="single" w:sz="4" w:space="0" w:color="auto"/>
              <w:bottom w:val="single" w:sz="4" w:space="0" w:color="auto"/>
              <w:right w:val="single" w:sz="4" w:space="0" w:color="auto"/>
            </w:tcBorders>
            <w:vAlign w:val="center"/>
            <w:hideMark/>
          </w:tcPr>
          <w:p w14:paraId="346117BA" w14:textId="77777777" w:rsidR="00E0768C" w:rsidRPr="00E0768C" w:rsidRDefault="00E0768C" w:rsidP="00E35ED9">
            <w:pPr>
              <w:pStyle w:val="Tabelid"/>
            </w:pPr>
            <w:r w:rsidRPr="00E0768C">
              <w:rPr>
                <w:bCs/>
                <w:color w:val="212121"/>
                <w:szCs w:val="20"/>
              </w:rPr>
              <w:t>12,4</w:t>
            </w:r>
          </w:p>
        </w:tc>
        <w:tc>
          <w:tcPr>
            <w:tcW w:w="404" w:type="pct"/>
            <w:tcBorders>
              <w:top w:val="single" w:sz="4" w:space="0" w:color="auto"/>
              <w:left w:val="single" w:sz="4" w:space="0" w:color="auto"/>
              <w:bottom w:val="single" w:sz="4" w:space="0" w:color="auto"/>
              <w:right w:val="single" w:sz="4" w:space="0" w:color="auto"/>
            </w:tcBorders>
            <w:vAlign w:val="center"/>
            <w:hideMark/>
          </w:tcPr>
          <w:p w14:paraId="0BD8014E" w14:textId="77777777" w:rsidR="00E0768C" w:rsidRPr="00E0768C" w:rsidRDefault="00E0768C" w:rsidP="00E35ED9">
            <w:pPr>
              <w:pStyle w:val="Tabelid"/>
            </w:pPr>
            <w:r w:rsidRPr="00E0768C">
              <w:rPr>
                <w:bCs/>
                <w:color w:val="212121"/>
                <w:szCs w:val="20"/>
              </w:rPr>
              <w:t>12,0</w:t>
            </w:r>
          </w:p>
        </w:tc>
        <w:tc>
          <w:tcPr>
            <w:tcW w:w="404" w:type="pct"/>
            <w:tcBorders>
              <w:top w:val="single" w:sz="4" w:space="0" w:color="auto"/>
              <w:left w:val="single" w:sz="4" w:space="0" w:color="auto"/>
              <w:bottom w:val="single" w:sz="4" w:space="0" w:color="auto"/>
              <w:right w:val="single" w:sz="4" w:space="0" w:color="auto"/>
            </w:tcBorders>
            <w:vAlign w:val="center"/>
            <w:hideMark/>
          </w:tcPr>
          <w:p w14:paraId="78B6D2CB" w14:textId="77777777" w:rsidR="00E0768C" w:rsidRPr="00E0768C" w:rsidRDefault="00E0768C" w:rsidP="00E35ED9">
            <w:pPr>
              <w:pStyle w:val="Tabelid"/>
            </w:pPr>
            <w:r w:rsidRPr="00E0768C">
              <w:rPr>
                <w:bCs/>
                <w:color w:val="212121"/>
                <w:szCs w:val="20"/>
              </w:rPr>
              <w:t>11,6</w:t>
            </w:r>
          </w:p>
        </w:tc>
      </w:tr>
      <w:tr w:rsidR="00E0768C" w:rsidRPr="00E0768C" w14:paraId="113A7707" w14:textId="77777777" w:rsidTr="00E35ED9">
        <w:trPr>
          <w:trHeight w:val="436"/>
          <w:tblHeader/>
        </w:trPr>
        <w:tc>
          <w:tcPr>
            <w:tcW w:w="2883" w:type="pct"/>
            <w:tcBorders>
              <w:top w:val="single" w:sz="4" w:space="0" w:color="auto"/>
              <w:left w:val="single" w:sz="4" w:space="0" w:color="auto"/>
              <w:bottom w:val="single" w:sz="4" w:space="0" w:color="auto"/>
              <w:right w:val="single" w:sz="4" w:space="0" w:color="auto"/>
            </w:tcBorders>
            <w:vAlign w:val="center"/>
            <w:hideMark/>
          </w:tcPr>
          <w:p w14:paraId="56DEC618" w14:textId="6DFC1D72" w:rsidR="00E0768C" w:rsidRPr="00E0768C" w:rsidRDefault="00E0768C" w:rsidP="00E35ED9">
            <w:pPr>
              <w:pStyle w:val="Tabelid"/>
            </w:pPr>
            <w:r w:rsidRPr="00E0768C">
              <w:t>Heas seisundis olevate veekogumite osakaal</w:t>
            </w:r>
            <w:r w:rsidR="008F15EF">
              <w:t xml:space="preserve"> %</w:t>
            </w:r>
          </w:p>
        </w:tc>
        <w:tc>
          <w:tcPr>
            <w:tcW w:w="499" w:type="pct"/>
            <w:tcBorders>
              <w:top w:val="single" w:sz="4" w:space="0" w:color="auto"/>
              <w:left w:val="single" w:sz="4" w:space="0" w:color="auto"/>
              <w:bottom w:val="single" w:sz="4" w:space="0" w:color="auto"/>
              <w:right w:val="single" w:sz="4" w:space="0" w:color="auto"/>
            </w:tcBorders>
            <w:vAlign w:val="center"/>
            <w:hideMark/>
          </w:tcPr>
          <w:p w14:paraId="3B627012" w14:textId="77777777" w:rsidR="00E0768C" w:rsidRPr="00E0768C" w:rsidRDefault="00E0768C" w:rsidP="00E35ED9">
            <w:pPr>
              <w:pStyle w:val="Tabelid"/>
            </w:pPr>
            <w:r w:rsidRPr="00E0768C">
              <w:rPr>
                <w:szCs w:val="20"/>
              </w:rPr>
              <w:t xml:space="preserve">53 </w:t>
            </w:r>
          </w:p>
        </w:tc>
        <w:tc>
          <w:tcPr>
            <w:tcW w:w="404" w:type="pct"/>
            <w:tcBorders>
              <w:top w:val="single" w:sz="4" w:space="0" w:color="auto"/>
              <w:left w:val="single" w:sz="4" w:space="0" w:color="auto"/>
              <w:bottom w:val="single" w:sz="4" w:space="0" w:color="auto"/>
              <w:right w:val="single" w:sz="4" w:space="0" w:color="auto"/>
            </w:tcBorders>
            <w:vAlign w:val="center"/>
            <w:hideMark/>
          </w:tcPr>
          <w:p w14:paraId="4A7224DA" w14:textId="77777777" w:rsidR="00E0768C" w:rsidRPr="00E0768C" w:rsidRDefault="00E0768C" w:rsidP="00E35ED9">
            <w:pPr>
              <w:pStyle w:val="Tabelid"/>
            </w:pPr>
            <w:r w:rsidRPr="00E0768C">
              <w:rPr>
                <w:bCs/>
                <w:szCs w:val="20"/>
              </w:rPr>
              <w:t>54</w:t>
            </w:r>
          </w:p>
        </w:tc>
        <w:tc>
          <w:tcPr>
            <w:tcW w:w="404" w:type="pct"/>
            <w:tcBorders>
              <w:top w:val="single" w:sz="4" w:space="0" w:color="auto"/>
              <w:left w:val="single" w:sz="4" w:space="0" w:color="auto"/>
              <w:bottom w:val="single" w:sz="4" w:space="0" w:color="auto"/>
              <w:right w:val="single" w:sz="4" w:space="0" w:color="auto"/>
            </w:tcBorders>
            <w:vAlign w:val="center"/>
            <w:hideMark/>
          </w:tcPr>
          <w:p w14:paraId="17FC8F85" w14:textId="77777777" w:rsidR="00E0768C" w:rsidRPr="00E0768C" w:rsidRDefault="00E0768C" w:rsidP="00E35ED9">
            <w:pPr>
              <w:pStyle w:val="Tabelid"/>
            </w:pPr>
            <w:r w:rsidRPr="00E0768C">
              <w:rPr>
                <w:bCs/>
                <w:szCs w:val="20"/>
              </w:rPr>
              <w:t>55</w:t>
            </w:r>
          </w:p>
        </w:tc>
        <w:tc>
          <w:tcPr>
            <w:tcW w:w="404" w:type="pct"/>
            <w:tcBorders>
              <w:top w:val="single" w:sz="4" w:space="0" w:color="auto"/>
              <w:left w:val="single" w:sz="4" w:space="0" w:color="auto"/>
              <w:bottom w:val="single" w:sz="4" w:space="0" w:color="auto"/>
              <w:right w:val="single" w:sz="4" w:space="0" w:color="auto"/>
            </w:tcBorders>
            <w:vAlign w:val="center"/>
            <w:hideMark/>
          </w:tcPr>
          <w:p w14:paraId="4F1AB05D" w14:textId="77777777" w:rsidR="00E0768C" w:rsidRPr="00E0768C" w:rsidRDefault="00E0768C" w:rsidP="00E35ED9">
            <w:pPr>
              <w:pStyle w:val="Tabelid"/>
            </w:pPr>
            <w:r w:rsidRPr="00E0768C">
              <w:rPr>
                <w:bCs/>
                <w:szCs w:val="20"/>
              </w:rPr>
              <w:t>56</w:t>
            </w:r>
          </w:p>
        </w:tc>
        <w:tc>
          <w:tcPr>
            <w:tcW w:w="404" w:type="pct"/>
            <w:tcBorders>
              <w:top w:val="single" w:sz="4" w:space="0" w:color="auto"/>
              <w:left w:val="single" w:sz="4" w:space="0" w:color="auto"/>
              <w:bottom w:val="single" w:sz="4" w:space="0" w:color="auto"/>
              <w:right w:val="single" w:sz="4" w:space="0" w:color="auto"/>
            </w:tcBorders>
            <w:vAlign w:val="center"/>
            <w:hideMark/>
          </w:tcPr>
          <w:p w14:paraId="4DECD1D3" w14:textId="77777777" w:rsidR="00E0768C" w:rsidRPr="00E0768C" w:rsidRDefault="00E0768C" w:rsidP="00E35ED9">
            <w:pPr>
              <w:pStyle w:val="Tabelid"/>
            </w:pPr>
            <w:r w:rsidRPr="00E0768C">
              <w:rPr>
                <w:bCs/>
                <w:szCs w:val="20"/>
              </w:rPr>
              <w:t>57</w:t>
            </w:r>
          </w:p>
        </w:tc>
      </w:tr>
      <w:tr w:rsidR="00E0768C" w:rsidRPr="00DE04D9" w14:paraId="42ED77E1" w14:textId="77777777" w:rsidTr="00E35ED9">
        <w:trPr>
          <w:trHeight w:val="436"/>
          <w:tblHeader/>
        </w:trPr>
        <w:tc>
          <w:tcPr>
            <w:tcW w:w="2883" w:type="pct"/>
            <w:tcBorders>
              <w:top w:val="single" w:sz="4" w:space="0" w:color="auto"/>
              <w:left w:val="single" w:sz="4" w:space="0" w:color="auto"/>
              <w:bottom w:val="single" w:sz="4" w:space="0" w:color="auto"/>
              <w:right w:val="single" w:sz="4" w:space="0" w:color="auto"/>
            </w:tcBorders>
            <w:vAlign w:val="center"/>
            <w:hideMark/>
          </w:tcPr>
          <w:p w14:paraId="0AF50630" w14:textId="77777777" w:rsidR="00E0768C" w:rsidRPr="00E0768C" w:rsidRDefault="00E0768C" w:rsidP="00E35ED9">
            <w:pPr>
              <w:pStyle w:val="Tabelid"/>
            </w:pPr>
            <w:r w:rsidRPr="00E0768C">
              <w:t>Jäätmeteke (va põlevkivitööstus) (kg/inimese kohta) Allikas: Keskkonnaagentuur</w:t>
            </w:r>
          </w:p>
        </w:tc>
        <w:tc>
          <w:tcPr>
            <w:tcW w:w="499" w:type="pct"/>
            <w:tcBorders>
              <w:top w:val="single" w:sz="4" w:space="0" w:color="auto"/>
              <w:left w:val="single" w:sz="4" w:space="0" w:color="auto"/>
              <w:bottom w:val="single" w:sz="4" w:space="0" w:color="auto"/>
              <w:right w:val="single" w:sz="4" w:space="0" w:color="auto"/>
            </w:tcBorders>
            <w:vAlign w:val="center"/>
            <w:hideMark/>
          </w:tcPr>
          <w:p w14:paraId="74FB0D37" w14:textId="77777777" w:rsidR="00E0768C" w:rsidRPr="00E0768C" w:rsidRDefault="00E0768C" w:rsidP="00E35ED9">
            <w:pPr>
              <w:pStyle w:val="Tabelid"/>
            </w:pPr>
            <w:r w:rsidRPr="00E0768C">
              <w:t>4151</w:t>
            </w:r>
          </w:p>
          <w:p w14:paraId="5E36F682" w14:textId="77777777" w:rsidR="00E0768C" w:rsidRPr="00E0768C" w:rsidRDefault="00E0768C" w:rsidP="00E35ED9">
            <w:pPr>
              <w:pStyle w:val="Tabelid"/>
            </w:pPr>
            <w:r w:rsidRPr="00E0768C">
              <w:t>(2020)</w:t>
            </w:r>
          </w:p>
        </w:tc>
        <w:tc>
          <w:tcPr>
            <w:tcW w:w="404" w:type="pct"/>
            <w:tcBorders>
              <w:top w:val="single" w:sz="4" w:space="0" w:color="auto"/>
              <w:left w:val="single" w:sz="4" w:space="0" w:color="auto"/>
              <w:bottom w:val="single" w:sz="4" w:space="0" w:color="auto"/>
              <w:right w:val="single" w:sz="4" w:space="0" w:color="auto"/>
            </w:tcBorders>
            <w:vAlign w:val="center"/>
            <w:hideMark/>
          </w:tcPr>
          <w:p w14:paraId="7D9BB90E" w14:textId="77777777" w:rsidR="00E0768C" w:rsidRPr="00E0768C" w:rsidRDefault="00E0768C" w:rsidP="00E35ED9">
            <w:pPr>
              <w:pStyle w:val="Tabelid"/>
            </w:pPr>
            <w:r w:rsidRPr="00E0768C">
              <w:t>3460</w:t>
            </w:r>
          </w:p>
        </w:tc>
        <w:tc>
          <w:tcPr>
            <w:tcW w:w="404" w:type="pct"/>
            <w:tcBorders>
              <w:top w:val="single" w:sz="4" w:space="0" w:color="auto"/>
              <w:left w:val="single" w:sz="4" w:space="0" w:color="auto"/>
              <w:bottom w:val="single" w:sz="4" w:space="0" w:color="auto"/>
              <w:right w:val="single" w:sz="4" w:space="0" w:color="auto"/>
            </w:tcBorders>
            <w:vAlign w:val="center"/>
            <w:hideMark/>
          </w:tcPr>
          <w:p w14:paraId="5A175A80" w14:textId="77777777" w:rsidR="00E0768C" w:rsidRPr="00E0768C" w:rsidRDefault="00E0768C" w:rsidP="00E35ED9">
            <w:pPr>
              <w:pStyle w:val="Tabelid"/>
            </w:pPr>
            <w:r w:rsidRPr="00E0768C">
              <w:t>3400</w:t>
            </w:r>
          </w:p>
        </w:tc>
        <w:tc>
          <w:tcPr>
            <w:tcW w:w="404" w:type="pct"/>
            <w:tcBorders>
              <w:top w:val="single" w:sz="4" w:space="0" w:color="auto"/>
              <w:left w:val="single" w:sz="4" w:space="0" w:color="auto"/>
              <w:bottom w:val="single" w:sz="4" w:space="0" w:color="auto"/>
              <w:right w:val="single" w:sz="4" w:space="0" w:color="auto"/>
            </w:tcBorders>
            <w:vAlign w:val="center"/>
            <w:hideMark/>
          </w:tcPr>
          <w:p w14:paraId="4CF7C9A0" w14:textId="77777777" w:rsidR="00E0768C" w:rsidRPr="00E0768C" w:rsidRDefault="00E0768C" w:rsidP="00E35ED9">
            <w:pPr>
              <w:pStyle w:val="Tabelid"/>
            </w:pPr>
            <w:r w:rsidRPr="00E0768C">
              <w:t>3350</w:t>
            </w:r>
          </w:p>
        </w:tc>
        <w:tc>
          <w:tcPr>
            <w:tcW w:w="404" w:type="pct"/>
            <w:tcBorders>
              <w:top w:val="single" w:sz="4" w:space="0" w:color="auto"/>
              <w:left w:val="single" w:sz="4" w:space="0" w:color="auto"/>
              <w:bottom w:val="single" w:sz="4" w:space="0" w:color="auto"/>
              <w:right w:val="single" w:sz="4" w:space="0" w:color="auto"/>
            </w:tcBorders>
            <w:vAlign w:val="center"/>
            <w:hideMark/>
          </w:tcPr>
          <w:p w14:paraId="58FED2E5" w14:textId="77777777" w:rsidR="00E0768C" w:rsidRPr="00DE04D9" w:rsidRDefault="00E0768C" w:rsidP="00E35ED9">
            <w:pPr>
              <w:pStyle w:val="Tabelid"/>
            </w:pPr>
            <w:r w:rsidRPr="00E0768C">
              <w:t>3350</w:t>
            </w:r>
          </w:p>
        </w:tc>
      </w:tr>
      <w:tr w:rsidR="00E0768C" w:rsidRPr="00DE04D9" w14:paraId="28FE8AFA" w14:textId="77777777" w:rsidTr="00E35ED9">
        <w:trPr>
          <w:trHeight w:val="436"/>
          <w:tblHeader/>
        </w:trPr>
        <w:tc>
          <w:tcPr>
            <w:tcW w:w="2883" w:type="pct"/>
            <w:tcBorders>
              <w:top w:val="single" w:sz="4" w:space="0" w:color="auto"/>
              <w:left w:val="single" w:sz="4" w:space="0" w:color="auto"/>
              <w:bottom w:val="single" w:sz="4" w:space="0" w:color="auto"/>
              <w:right w:val="single" w:sz="4" w:space="0" w:color="auto"/>
            </w:tcBorders>
            <w:vAlign w:val="center"/>
            <w:hideMark/>
          </w:tcPr>
          <w:p w14:paraId="2B1CC0AA" w14:textId="77777777" w:rsidR="00E0768C" w:rsidRPr="00DE04D9" w:rsidRDefault="00E0768C" w:rsidP="00E35ED9">
            <w:pPr>
              <w:pStyle w:val="Tabelid"/>
            </w:pPr>
            <w:r w:rsidRPr="00DE04D9">
              <w:t>Ressursitootlikkus: SKP ja kodumaise toormekasutuse suhe, eur/kg Allikas: Eurostat</w:t>
            </w:r>
          </w:p>
        </w:tc>
        <w:tc>
          <w:tcPr>
            <w:tcW w:w="499" w:type="pct"/>
            <w:tcBorders>
              <w:top w:val="single" w:sz="4" w:space="0" w:color="auto"/>
              <w:left w:val="single" w:sz="4" w:space="0" w:color="auto"/>
              <w:bottom w:val="single" w:sz="4" w:space="0" w:color="auto"/>
              <w:right w:val="single" w:sz="4" w:space="0" w:color="auto"/>
            </w:tcBorders>
            <w:vAlign w:val="center"/>
            <w:hideMark/>
          </w:tcPr>
          <w:p w14:paraId="09181001" w14:textId="77777777" w:rsidR="00E0768C" w:rsidRPr="00BE044D" w:rsidRDefault="00E0768C" w:rsidP="00E35ED9">
            <w:pPr>
              <w:pStyle w:val="Tabelid"/>
            </w:pPr>
            <w:r w:rsidRPr="00BE044D">
              <w:t>0,63</w:t>
            </w:r>
          </w:p>
          <w:p w14:paraId="7B2AAC75" w14:textId="77777777" w:rsidR="00E0768C" w:rsidRPr="00BE044D" w:rsidRDefault="00E0768C" w:rsidP="00E35ED9">
            <w:pPr>
              <w:pStyle w:val="Tabelid"/>
            </w:pPr>
            <w:r w:rsidRPr="00BE044D">
              <w:t>(2020)</w:t>
            </w:r>
          </w:p>
        </w:tc>
        <w:tc>
          <w:tcPr>
            <w:tcW w:w="404" w:type="pct"/>
            <w:tcBorders>
              <w:top w:val="single" w:sz="4" w:space="0" w:color="auto"/>
              <w:left w:val="single" w:sz="4" w:space="0" w:color="auto"/>
              <w:bottom w:val="single" w:sz="4" w:space="0" w:color="auto"/>
              <w:right w:val="single" w:sz="4" w:space="0" w:color="auto"/>
            </w:tcBorders>
            <w:vAlign w:val="center"/>
            <w:hideMark/>
          </w:tcPr>
          <w:p w14:paraId="2F270A41" w14:textId="77777777" w:rsidR="00E0768C" w:rsidRPr="00DE04D9" w:rsidRDefault="00E0768C" w:rsidP="00E35ED9">
            <w:pPr>
              <w:pStyle w:val="Tabelid"/>
            </w:pPr>
            <w:r>
              <w:t>0,68</w:t>
            </w:r>
          </w:p>
        </w:tc>
        <w:tc>
          <w:tcPr>
            <w:tcW w:w="404" w:type="pct"/>
            <w:tcBorders>
              <w:top w:val="single" w:sz="4" w:space="0" w:color="auto"/>
              <w:left w:val="single" w:sz="4" w:space="0" w:color="auto"/>
              <w:bottom w:val="single" w:sz="4" w:space="0" w:color="auto"/>
              <w:right w:val="single" w:sz="4" w:space="0" w:color="auto"/>
            </w:tcBorders>
            <w:vAlign w:val="center"/>
            <w:hideMark/>
          </w:tcPr>
          <w:p w14:paraId="07C11BEF" w14:textId="77777777" w:rsidR="00E0768C" w:rsidRPr="00DE04D9" w:rsidRDefault="00E0768C" w:rsidP="00E35ED9">
            <w:pPr>
              <w:pStyle w:val="Tabelid"/>
            </w:pPr>
            <w:r>
              <w:t>0,69</w:t>
            </w:r>
          </w:p>
        </w:tc>
        <w:tc>
          <w:tcPr>
            <w:tcW w:w="404" w:type="pct"/>
            <w:tcBorders>
              <w:top w:val="single" w:sz="4" w:space="0" w:color="auto"/>
              <w:left w:val="single" w:sz="4" w:space="0" w:color="auto"/>
              <w:bottom w:val="single" w:sz="4" w:space="0" w:color="auto"/>
              <w:right w:val="single" w:sz="4" w:space="0" w:color="auto"/>
            </w:tcBorders>
            <w:vAlign w:val="center"/>
            <w:hideMark/>
          </w:tcPr>
          <w:p w14:paraId="16595BC5" w14:textId="77777777" w:rsidR="00E0768C" w:rsidRPr="00DE04D9" w:rsidRDefault="00E0768C" w:rsidP="00E35ED9">
            <w:pPr>
              <w:pStyle w:val="Tabelid"/>
            </w:pPr>
            <w:r>
              <w:t>0,70</w:t>
            </w:r>
          </w:p>
        </w:tc>
        <w:tc>
          <w:tcPr>
            <w:tcW w:w="404" w:type="pct"/>
            <w:tcBorders>
              <w:top w:val="single" w:sz="4" w:space="0" w:color="auto"/>
              <w:left w:val="single" w:sz="4" w:space="0" w:color="auto"/>
              <w:bottom w:val="single" w:sz="4" w:space="0" w:color="auto"/>
              <w:right w:val="single" w:sz="4" w:space="0" w:color="auto"/>
            </w:tcBorders>
            <w:vAlign w:val="center"/>
            <w:hideMark/>
          </w:tcPr>
          <w:p w14:paraId="7D225407" w14:textId="77777777" w:rsidR="00E0768C" w:rsidRPr="00DE04D9" w:rsidRDefault="00E0768C" w:rsidP="00E35ED9">
            <w:pPr>
              <w:pStyle w:val="Tabelid"/>
            </w:pPr>
            <w:r>
              <w:t>0,71</w:t>
            </w:r>
          </w:p>
        </w:tc>
      </w:tr>
    </w:tbl>
    <w:p w14:paraId="48266B2B" w14:textId="77777777" w:rsidR="00E0768C" w:rsidRDefault="00E0768C" w:rsidP="00E0768C">
      <w:pPr>
        <w:pStyle w:val="Phitekst"/>
      </w:pPr>
    </w:p>
    <w:p w14:paraId="04EA1C01" w14:textId="77777777" w:rsidR="00E0768C" w:rsidRDefault="00E0768C" w:rsidP="00E0768C">
      <w:pPr>
        <w:pStyle w:val="Phitekst"/>
      </w:pPr>
      <w:r>
        <w:t xml:space="preserve">Keskkonna tulemusvaldkonna eesmärgi saavutamiseks on loodud Keskkonnakaitse ja - kasutuse programm ja Maaeluministeeriumiga Kalanduse ühisprogramm. Esimese programmi eesmärkide saavutamiseks tegevuste ja rahaliste vahendite kavandamise eest vastutab Keskkonnaministeerium, Kalanduse ühisprogrammi eest vastutavad Keskkonnaministeerium ja Maaeluministeerium ühiselt vastavalt oma vastutusvaldkonnale. </w:t>
      </w:r>
    </w:p>
    <w:p w14:paraId="2440FB80" w14:textId="77777777" w:rsidR="00E0768C" w:rsidRPr="00DE04D9" w:rsidRDefault="00E0768C" w:rsidP="00E0768C">
      <w:pPr>
        <w:pStyle w:val="Phitekst"/>
      </w:pPr>
      <w:r w:rsidRPr="00E0768C">
        <w:t>Keskkonna tulemusvaldkonna pikaajalised arengueesmärgid on kokku lepitud Eesti Keskkonnastrateegias aastani 2030 ning valdkonna arengukavades. Hetkel on käimas tulemusvaldkonna arengukavade Keskkonnavaldkonna arengukava aastani 2030 (KEVAD 2030) ning uue metsanduse arengukava aastani 2030 koostamine. Eeldatavalt kinnitatakse mõlemad arengukavad 2023. aastal.</w:t>
      </w:r>
    </w:p>
    <w:p w14:paraId="6BFD2C9F" w14:textId="77777777" w:rsidR="00E0768C" w:rsidRDefault="00E0768C" w:rsidP="00E0768C">
      <w:pPr>
        <w:pStyle w:val="Pealkiri3tase"/>
      </w:pPr>
      <w:bookmarkStart w:id="52" w:name="_Toc10117095"/>
      <w:r>
        <w:t>2.5.1 Keskkonnakaitse ja -kasutuse programm</w:t>
      </w:r>
      <w:bookmarkEnd w:id="52"/>
    </w:p>
    <w:p w14:paraId="6AA5C8C5" w14:textId="77777777" w:rsidR="00E0768C" w:rsidRDefault="00E0768C" w:rsidP="00E0768C">
      <w:pPr>
        <w:pStyle w:val="Phitekst"/>
        <w:rPr>
          <w:lang w:eastAsia="et-EE"/>
        </w:rPr>
      </w:pPr>
      <w:r>
        <w:rPr>
          <w:b/>
          <w:lang w:eastAsia="et-EE"/>
        </w:rPr>
        <w:t>Programmi eesmärk</w:t>
      </w:r>
    </w:p>
    <w:p w14:paraId="751414E4" w14:textId="77777777" w:rsidR="00E0768C" w:rsidRDefault="00E0768C" w:rsidP="00E0768C">
      <w:pPr>
        <w:pStyle w:val="Phitekst"/>
        <w:rPr>
          <w:lang w:eastAsia="et-EE"/>
        </w:rPr>
      </w:pPr>
      <w:r>
        <w:rPr>
          <w:lang w:eastAsia="et-EE"/>
        </w:rPr>
        <w:t>Keskkonna ja elurikkuse kaitse ning jätkusuutlik ja tõhus keskkonnakasutus on tagatud.</w:t>
      </w:r>
    </w:p>
    <w:p w14:paraId="1E725B2D" w14:textId="217EBDCE" w:rsidR="00E0768C" w:rsidRPr="00DE04D9" w:rsidRDefault="00E0768C" w:rsidP="00E0768C">
      <w:pPr>
        <w:pStyle w:val="Pealdis"/>
      </w:pPr>
      <w:r>
        <w:t xml:space="preserve">Tabel </w:t>
      </w:r>
      <w:r>
        <w:rPr>
          <w:noProof/>
        </w:rPr>
        <w:fldChar w:fldCharType="begin"/>
      </w:r>
      <w:r>
        <w:rPr>
          <w:noProof/>
        </w:rPr>
        <w:instrText xml:space="preserve"> SEQ Tabel \* ARABIC </w:instrText>
      </w:r>
      <w:r>
        <w:rPr>
          <w:noProof/>
        </w:rPr>
        <w:fldChar w:fldCharType="separate"/>
      </w:r>
      <w:r w:rsidR="006101EC">
        <w:rPr>
          <w:noProof/>
        </w:rPr>
        <w:t>15</w:t>
      </w:r>
      <w:r>
        <w:rPr>
          <w:noProof/>
        </w:rPr>
        <w:fldChar w:fldCharType="end"/>
      </w:r>
      <w:r>
        <w:t>. Keskkonnakaitse ja -kasutuse programmi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9"/>
        <w:gridCol w:w="1006"/>
        <w:gridCol w:w="1129"/>
        <w:gridCol w:w="1129"/>
        <w:gridCol w:w="1129"/>
        <w:gridCol w:w="1129"/>
      </w:tblGrid>
      <w:tr w:rsidR="00E0768C" w:rsidRPr="00DE04D9" w14:paraId="388640C0" w14:textId="77777777" w:rsidTr="00E35ED9">
        <w:trPr>
          <w:trHeight w:val="458"/>
          <w:tblHeader/>
        </w:trPr>
        <w:tc>
          <w:tcPr>
            <w:tcW w:w="1953"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24209A00" w14:textId="77777777" w:rsidR="00E0768C" w:rsidRPr="00DE04D9" w:rsidRDefault="00E0768C" w:rsidP="00E35ED9">
            <w:pPr>
              <w:pStyle w:val="Tabelid"/>
            </w:pPr>
            <w:r w:rsidRPr="00DE04D9">
              <w:t>Mõõdik/Sihttase</w:t>
            </w:r>
          </w:p>
        </w:tc>
        <w:tc>
          <w:tcPr>
            <w:tcW w:w="555"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11C0C4E0" w14:textId="77777777" w:rsidR="00E0768C" w:rsidRPr="00DE04D9" w:rsidRDefault="00E0768C" w:rsidP="00E35ED9">
            <w:pPr>
              <w:pStyle w:val="Tabelid"/>
            </w:pPr>
            <w:r w:rsidRPr="00DE04D9">
              <w:t>Viimane tegelik tase (20</w:t>
            </w:r>
            <w:r>
              <w:t>21</w:t>
            </w:r>
            <w:r w:rsidRPr="00DE04D9">
              <w:t>)</w:t>
            </w:r>
          </w:p>
        </w:tc>
        <w:tc>
          <w:tcPr>
            <w:tcW w:w="623"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2B4D74CE" w14:textId="77777777" w:rsidR="00E0768C" w:rsidRPr="00DE04D9" w:rsidRDefault="00E0768C" w:rsidP="00E35ED9">
            <w:pPr>
              <w:pStyle w:val="Tabelid"/>
            </w:pPr>
            <w:r w:rsidRPr="00DE04D9">
              <w:t>202</w:t>
            </w:r>
            <w:r>
              <w:t>3</w:t>
            </w:r>
          </w:p>
        </w:tc>
        <w:tc>
          <w:tcPr>
            <w:tcW w:w="623"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5586DBDA" w14:textId="77777777" w:rsidR="00E0768C" w:rsidRPr="00DE04D9" w:rsidRDefault="00E0768C" w:rsidP="00E35ED9">
            <w:pPr>
              <w:pStyle w:val="Tabelid"/>
            </w:pPr>
            <w:r w:rsidRPr="00DE04D9">
              <w:t>202</w:t>
            </w:r>
            <w:r>
              <w:t>4</w:t>
            </w:r>
          </w:p>
        </w:tc>
        <w:tc>
          <w:tcPr>
            <w:tcW w:w="623"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31AD0BF1" w14:textId="77777777" w:rsidR="00E0768C" w:rsidRPr="00DE04D9" w:rsidRDefault="00E0768C" w:rsidP="00E35ED9">
            <w:pPr>
              <w:pStyle w:val="Tabelid"/>
            </w:pPr>
            <w:r w:rsidRPr="00DE04D9">
              <w:t>202</w:t>
            </w:r>
            <w:r>
              <w:t>5</w:t>
            </w:r>
          </w:p>
        </w:tc>
        <w:tc>
          <w:tcPr>
            <w:tcW w:w="623"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56AFFCE8" w14:textId="77777777" w:rsidR="00E0768C" w:rsidRPr="00DE04D9" w:rsidRDefault="00E0768C" w:rsidP="00E35ED9">
            <w:pPr>
              <w:pStyle w:val="Tabelid"/>
            </w:pPr>
            <w:r w:rsidRPr="00DE04D9">
              <w:t>202</w:t>
            </w:r>
            <w:r>
              <w:t>6</w:t>
            </w:r>
          </w:p>
        </w:tc>
      </w:tr>
      <w:tr w:rsidR="00E0768C" w:rsidRPr="00DE04D9" w14:paraId="76EF31B9" w14:textId="77777777" w:rsidTr="00E35ED9">
        <w:trPr>
          <w:trHeight w:val="405"/>
        </w:trPr>
        <w:tc>
          <w:tcPr>
            <w:tcW w:w="1953" w:type="pct"/>
            <w:vMerge/>
            <w:tcBorders>
              <w:top w:val="single" w:sz="4" w:space="0" w:color="auto"/>
              <w:left w:val="single" w:sz="4" w:space="0" w:color="auto"/>
              <w:bottom w:val="single" w:sz="4" w:space="0" w:color="auto"/>
              <w:right w:val="single" w:sz="4" w:space="0" w:color="auto"/>
            </w:tcBorders>
            <w:vAlign w:val="center"/>
            <w:hideMark/>
          </w:tcPr>
          <w:p w14:paraId="116ED1E1" w14:textId="77777777" w:rsidR="00E0768C" w:rsidRPr="00DE04D9" w:rsidRDefault="00E0768C" w:rsidP="00E35ED9">
            <w:pPr>
              <w:pStyle w:val="Tabelid"/>
            </w:pPr>
          </w:p>
        </w:tc>
        <w:tc>
          <w:tcPr>
            <w:tcW w:w="555" w:type="pct"/>
            <w:vMerge/>
            <w:tcBorders>
              <w:top w:val="single" w:sz="4" w:space="0" w:color="auto"/>
              <w:left w:val="single" w:sz="4" w:space="0" w:color="auto"/>
              <w:bottom w:val="single" w:sz="4" w:space="0" w:color="auto"/>
              <w:right w:val="single" w:sz="4" w:space="0" w:color="auto"/>
            </w:tcBorders>
            <w:vAlign w:val="center"/>
            <w:hideMark/>
          </w:tcPr>
          <w:p w14:paraId="63766D31" w14:textId="77777777" w:rsidR="00E0768C" w:rsidRPr="00DE04D9" w:rsidRDefault="00E0768C" w:rsidP="00E35ED9">
            <w:pPr>
              <w:pStyle w:val="Tabelid"/>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5147E371" w14:textId="77777777" w:rsidR="00E0768C" w:rsidRPr="00DE04D9" w:rsidRDefault="00E0768C" w:rsidP="00E35ED9">
            <w:pPr>
              <w:pStyle w:val="Tabelid"/>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4DED3C71" w14:textId="77777777" w:rsidR="00E0768C" w:rsidRPr="00DE04D9" w:rsidRDefault="00E0768C" w:rsidP="00E35ED9">
            <w:pPr>
              <w:pStyle w:val="Tabelid"/>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2134A573" w14:textId="77777777" w:rsidR="00E0768C" w:rsidRPr="00DE04D9" w:rsidRDefault="00E0768C" w:rsidP="00E35ED9">
            <w:pPr>
              <w:pStyle w:val="Tabelid"/>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7BBC03EA" w14:textId="77777777" w:rsidR="00E0768C" w:rsidRPr="00DE04D9" w:rsidRDefault="00E0768C" w:rsidP="00E35ED9">
            <w:pPr>
              <w:pStyle w:val="Tabelid"/>
            </w:pPr>
          </w:p>
        </w:tc>
      </w:tr>
      <w:tr w:rsidR="00E0768C" w:rsidRPr="00DE04D9" w14:paraId="254DB049" w14:textId="77777777" w:rsidTr="00E35ED9">
        <w:trPr>
          <w:trHeight w:val="408"/>
        </w:trPr>
        <w:tc>
          <w:tcPr>
            <w:tcW w:w="1953" w:type="pct"/>
            <w:tcBorders>
              <w:top w:val="single" w:sz="4" w:space="0" w:color="auto"/>
              <w:left w:val="single" w:sz="4" w:space="0" w:color="auto"/>
              <w:bottom w:val="single" w:sz="4" w:space="0" w:color="auto"/>
              <w:right w:val="single" w:sz="4" w:space="0" w:color="auto"/>
            </w:tcBorders>
            <w:hideMark/>
          </w:tcPr>
          <w:p w14:paraId="51538104" w14:textId="77777777" w:rsidR="00E0768C" w:rsidRPr="00DE04D9" w:rsidRDefault="00E0768C" w:rsidP="00E35ED9">
            <w:pPr>
              <w:pStyle w:val="Tabelid"/>
            </w:pPr>
            <w:r w:rsidRPr="00755C11">
              <w:t>Rangelt kaitstavate metsade osakaal, %</w:t>
            </w:r>
          </w:p>
        </w:tc>
        <w:tc>
          <w:tcPr>
            <w:tcW w:w="555" w:type="pct"/>
            <w:tcBorders>
              <w:top w:val="single" w:sz="4" w:space="0" w:color="auto"/>
              <w:left w:val="single" w:sz="4" w:space="0" w:color="auto"/>
              <w:bottom w:val="single" w:sz="4" w:space="0" w:color="auto"/>
              <w:right w:val="single" w:sz="4" w:space="0" w:color="auto"/>
            </w:tcBorders>
            <w:hideMark/>
          </w:tcPr>
          <w:p w14:paraId="0B894535" w14:textId="77777777" w:rsidR="00E0768C" w:rsidRPr="00DE04D9" w:rsidRDefault="00E0768C" w:rsidP="00E35ED9">
            <w:pPr>
              <w:pStyle w:val="Tabelid"/>
            </w:pPr>
            <w:r>
              <w:rPr>
                <w:color w:val="000000"/>
              </w:rPr>
              <w:t>17,6</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2C30B20F" w14:textId="77777777" w:rsidR="00E0768C" w:rsidRPr="00DE04D9" w:rsidRDefault="00E0768C" w:rsidP="00E35ED9">
            <w:pPr>
              <w:pStyle w:val="Tabelid"/>
            </w:pPr>
            <w:r w:rsidRPr="00755C11">
              <w:t>Vähemalt 10</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632BBEF1" w14:textId="77777777" w:rsidR="00E0768C" w:rsidRPr="00DE04D9" w:rsidRDefault="00E0768C" w:rsidP="00E35ED9">
            <w:pPr>
              <w:pStyle w:val="Tabelid"/>
            </w:pPr>
            <w:r w:rsidRPr="00755C11">
              <w:t>Vähemalt 10</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2049070F" w14:textId="77777777" w:rsidR="00E0768C" w:rsidRPr="00DE04D9" w:rsidRDefault="00E0768C" w:rsidP="00E35ED9">
            <w:pPr>
              <w:pStyle w:val="Tabelid"/>
            </w:pPr>
            <w:r w:rsidRPr="00755C11">
              <w:t>Vähemalt 10</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2CA08652" w14:textId="77777777" w:rsidR="00E0768C" w:rsidRPr="00DE04D9" w:rsidRDefault="00E0768C" w:rsidP="00E35ED9">
            <w:pPr>
              <w:pStyle w:val="Tabelid"/>
            </w:pPr>
            <w:r w:rsidRPr="00755C11">
              <w:t>Vähemalt 10</w:t>
            </w:r>
          </w:p>
        </w:tc>
      </w:tr>
      <w:tr w:rsidR="00E0768C" w:rsidRPr="00DE04D9" w14:paraId="7DD911CB" w14:textId="77777777" w:rsidTr="00E35ED9">
        <w:trPr>
          <w:trHeight w:val="408"/>
        </w:trPr>
        <w:tc>
          <w:tcPr>
            <w:tcW w:w="1953" w:type="pct"/>
            <w:tcBorders>
              <w:top w:val="single" w:sz="4" w:space="0" w:color="auto"/>
              <w:left w:val="single" w:sz="4" w:space="0" w:color="auto"/>
              <w:bottom w:val="single" w:sz="4" w:space="0" w:color="auto"/>
              <w:right w:val="single" w:sz="4" w:space="0" w:color="auto"/>
            </w:tcBorders>
            <w:hideMark/>
          </w:tcPr>
          <w:p w14:paraId="3070B8B6" w14:textId="77777777" w:rsidR="00E0768C" w:rsidRPr="00DE04D9" w:rsidRDefault="00E0768C" w:rsidP="00E35ED9">
            <w:pPr>
              <w:pStyle w:val="Tabelid"/>
            </w:pPr>
            <w:r w:rsidRPr="00755C11">
              <w:t>Kaitstavate alade pindala osakaal maismaast, %</w:t>
            </w:r>
          </w:p>
        </w:tc>
        <w:tc>
          <w:tcPr>
            <w:tcW w:w="555" w:type="pct"/>
            <w:tcBorders>
              <w:top w:val="single" w:sz="4" w:space="0" w:color="auto"/>
              <w:left w:val="single" w:sz="4" w:space="0" w:color="auto"/>
              <w:bottom w:val="single" w:sz="4" w:space="0" w:color="auto"/>
              <w:right w:val="single" w:sz="4" w:space="0" w:color="auto"/>
            </w:tcBorders>
            <w:hideMark/>
          </w:tcPr>
          <w:p w14:paraId="6F6AEFF0" w14:textId="77777777" w:rsidR="00E0768C" w:rsidRPr="00DE04D9" w:rsidRDefault="00E0768C" w:rsidP="00E35ED9">
            <w:pPr>
              <w:pStyle w:val="Tabelid"/>
            </w:pPr>
            <w:r>
              <w:t>19,5</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7483B183" w14:textId="77777777" w:rsidR="00E0768C" w:rsidRPr="00DE04D9" w:rsidRDefault="00E0768C" w:rsidP="00E35ED9">
            <w:pPr>
              <w:pStyle w:val="Tabelid"/>
            </w:pPr>
            <w:r w:rsidRPr="00755C11">
              <w:t>Vähemalt 19,4</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7B3DDB02" w14:textId="77777777" w:rsidR="00E0768C" w:rsidRPr="00DE04D9" w:rsidRDefault="00E0768C" w:rsidP="00E35ED9">
            <w:pPr>
              <w:pStyle w:val="Tabelid"/>
            </w:pPr>
            <w:r w:rsidRPr="00755C11">
              <w:t>Vähemalt 19,4</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0F07D5A3" w14:textId="77777777" w:rsidR="00E0768C" w:rsidRPr="00DE04D9" w:rsidRDefault="00E0768C" w:rsidP="00E35ED9">
            <w:pPr>
              <w:pStyle w:val="Tabelid"/>
            </w:pPr>
            <w:r w:rsidRPr="00755C11">
              <w:t>Vähemalt 19,4</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3A9B9612" w14:textId="77777777" w:rsidR="00E0768C" w:rsidRPr="00DE04D9" w:rsidRDefault="00E0768C" w:rsidP="00E35ED9">
            <w:pPr>
              <w:pStyle w:val="Tabelid"/>
            </w:pPr>
            <w:r w:rsidRPr="00755C11">
              <w:t>Vähemalt 19,4</w:t>
            </w:r>
          </w:p>
        </w:tc>
      </w:tr>
      <w:tr w:rsidR="00E0768C" w:rsidRPr="00DE04D9" w14:paraId="7609A16F" w14:textId="77777777" w:rsidTr="00E35ED9">
        <w:trPr>
          <w:trHeight w:val="408"/>
        </w:trPr>
        <w:tc>
          <w:tcPr>
            <w:tcW w:w="1953" w:type="pct"/>
            <w:tcBorders>
              <w:top w:val="single" w:sz="4" w:space="0" w:color="auto"/>
              <w:left w:val="single" w:sz="4" w:space="0" w:color="auto"/>
              <w:bottom w:val="single" w:sz="4" w:space="0" w:color="auto"/>
              <w:right w:val="single" w:sz="4" w:space="0" w:color="auto"/>
            </w:tcBorders>
            <w:hideMark/>
          </w:tcPr>
          <w:p w14:paraId="0B8C901C" w14:textId="77777777" w:rsidR="00E0768C" w:rsidRPr="00DE04D9" w:rsidRDefault="00E0768C" w:rsidP="00E35ED9">
            <w:pPr>
              <w:pStyle w:val="Tabelid"/>
            </w:pPr>
            <w:r w:rsidRPr="00755C11">
              <w:t>Kasvuhoonegaaside summaarne heitkogus kauplemissüsteemi-välistes sektorites, mln tonni CO</w:t>
            </w:r>
            <w:r w:rsidRPr="00755C11">
              <w:rPr>
                <w:vertAlign w:val="subscript"/>
              </w:rPr>
              <w:t>2</w:t>
            </w:r>
            <w:r w:rsidRPr="00755C11">
              <w:t xml:space="preserve"> ekvivalenti</w:t>
            </w:r>
          </w:p>
        </w:tc>
        <w:tc>
          <w:tcPr>
            <w:tcW w:w="555" w:type="pct"/>
            <w:tcBorders>
              <w:top w:val="single" w:sz="4" w:space="0" w:color="auto"/>
              <w:left w:val="single" w:sz="4" w:space="0" w:color="auto"/>
              <w:bottom w:val="single" w:sz="4" w:space="0" w:color="auto"/>
              <w:right w:val="single" w:sz="4" w:space="0" w:color="auto"/>
            </w:tcBorders>
            <w:hideMark/>
          </w:tcPr>
          <w:p w14:paraId="2A814349" w14:textId="77777777" w:rsidR="00E0768C" w:rsidRPr="00E0768C" w:rsidRDefault="00E0768C" w:rsidP="00E35ED9">
            <w:pPr>
              <w:pStyle w:val="Tabelid"/>
            </w:pPr>
            <w:r w:rsidRPr="00E0768C">
              <w:t>5,9</w:t>
            </w:r>
          </w:p>
          <w:p w14:paraId="3BFF1B71" w14:textId="77777777" w:rsidR="00E0768C" w:rsidRPr="00DE04D9" w:rsidRDefault="00E0768C" w:rsidP="00E35ED9">
            <w:pPr>
              <w:pStyle w:val="Tabelid"/>
            </w:pPr>
            <w:r w:rsidRPr="00E0768C">
              <w:t>(2020)</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44CC824F" w14:textId="77777777" w:rsidR="00E0768C" w:rsidRPr="00DE04D9" w:rsidRDefault="00E0768C" w:rsidP="00E35ED9">
            <w:pPr>
              <w:pStyle w:val="Tabelid"/>
            </w:pPr>
            <w:r w:rsidRPr="00755C11">
              <w:t>5,9</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74AFFCBE" w14:textId="77777777" w:rsidR="00E0768C" w:rsidRPr="00DE04D9" w:rsidRDefault="00E0768C" w:rsidP="00E35ED9">
            <w:pPr>
              <w:pStyle w:val="Tabelid"/>
            </w:pPr>
            <w:r w:rsidRPr="00755C11">
              <w:t>5,8</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1E800261" w14:textId="77777777" w:rsidR="00E0768C" w:rsidRPr="00DE04D9" w:rsidRDefault="00E0768C" w:rsidP="00E35ED9">
            <w:pPr>
              <w:pStyle w:val="Tabelid"/>
            </w:pPr>
            <w:r w:rsidRPr="00755C11">
              <w:t>5,8</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2FE818BC" w14:textId="77777777" w:rsidR="00E0768C" w:rsidRPr="00DE04D9" w:rsidRDefault="00E0768C" w:rsidP="00E35ED9">
            <w:pPr>
              <w:pStyle w:val="Tabelid"/>
            </w:pPr>
            <w:r w:rsidRPr="00F464AE">
              <w:t>5,7</w:t>
            </w:r>
          </w:p>
        </w:tc>
      </w:tr>
      <w:tr w:rsidR="00E0768C" w:rsidRPr="00DE04D9" w14:paraId="4FBEB69B" w14:textId="77777777" w:rsidTr="00E35ED9">
        <w:trPr>
          <w:trHeight w:val="408"/>
        </w:trPr>
        <w:tc>
          <w:tcPr>
            <w:tcW w:w="1953" w:type="pct"/>
            <w:tcBorders>
              <w:top w:val="single" w:sz="4" w:space="0" w:color="auto"/>
              <w:left w:val="single" w:sz="4" w:space="0" w:color="auto"/>
              <w:bottom w:val="single" w:sz="4" w:space="0" w:color="auto"/>
              <w:right w:val="single" w:sz="4" w:space="0" w:color="auto"/>
            </w:tcBorders>
            <w:hideMark/>
          </w:tcPr>
          <w:p w14:paraId="6A8327EB" w14:textId="77777777" w:rsidR="00E0768C" w:rsidRPr="00DE04D9" w:rsidRDefault="00E0768C" w:rsidP="00E35ED9">
            <w:pPr>
              <w:pStyle w:val="Tabelid"/>
            </w:pPr>
            <w:r w:rsidRPr="00755C11">
              <w:t>Tarbijate osakaal, kes saab ühisveevärgist nõuetele vastavat joogivett, %</w:t>
            </w:r>
          </w:p>
        </w:tc>
        <w:tc>
          <w:tcPr>
            <w:tcW w:w="555" w:type="pct"/>
            <w:tcBorders>
              <w:top w:val="single" w:sz="4" w:space="0" w:color="auto"/>
              <w:left w:val="single" w:sz="4" w:space="0" w:color="auto"/>
              <w:bottom w:val="single" w:sz="4" w:space="0" w:color="auto"/>
              <w:right w:val="single" w:sz="4" w:space="0" w:color="auto"/>
            </w:tcBorders>
            <w:hideMark/>
          </w:tcPr>
          <w:p w14:paraId="449F414E" w14:textId="77777777" w:rsidR="00E0768C" w:rsidRPr="00657222" w:rsidRDefault="00E0768C" w:rsidP="00E35ED9">
            <w:pPr>
              <w:pStyle w:val="Tabelid"/>
              <w:rPr>
                <w:color w:val="000000"/>
              </w:rPr>
            </w:pPr>
            <w:r w:rsidRPr="00657222">
              <w:rPr>
                <w:color w:val="000000"/>
              </w:rPr>
              <w:t>99 </w:t>
            </w:r>
          </w:p>
          <w:p w14:paraId="2C992C7F" w14:textId="77777777" w:rsidR="00E0768C" w:rsidRPr="00755C11" w:rsidRDefault="00E0768C" w:rsidP="00E35ED9">
            <w:pPr>
              <w:pStyle w:val="Tabelid"/>
              <w:rPr>
                <w:color w:val="000000"/>
              </w:rPr>
            </w:pPr>
            <w:r w:rsidRPr="00657222">
              <w:rPr>
                <w:color w:val="000000"/>
              </w:rPr>
              <w:t>(2020)</w:t>
            </w:r>
          </w:p>
          <w:p w14:paraId="0B4CD1D7" w14:textId="77777777" w:rsidR="00E0768C" w:rsidRPr="00DE04D9" w:rsidRDefault="00E0768C" w:rsidP="00E35ED9">
            <w:pPr>
              <w:pStyle w:val="Tabelid"/>
            </w:pP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1D1AE672" w14:textId="77777777" w:rsidR="00E0768C" w:rsidRPr="00DE04D9" w:rsidRDefault="00E0768C" w:rsidP="00E35ED9">
            <w:pPr>
              <w:pStyle w:val="Tabelid"/>
            </w:pPr>
            <w:r w:rsidRPr="00755C11">
              <w:t>100</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2C0765E1" w14:textId="77777777" w:rsidR="00E0768C" w:rsidRPr="00DE04D9" w:rsidRDefault="00E0768C" w:rsidP="00E35ED9">
            <w:pPr>
              <w:pStyle w:val="Tabelid"/>
            </w:pPr>
            <w:r w:rsidRPr="00755C11">
              <w:t>100</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32DC20A3" w14:textId="77777777" w:rsidR="00E0768C" w:rsidRPr="00DE04D9" w:rsidRDefault="00E0768C" w:rsidP="00E35ED9">
            <w:pPr>
              <w:pStyle w:val="Tabelid"/>
            </w:pPr>
            <w:r w:rsidRPr="00755C11">
              <w:t>100</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41DCD406" w14:textId="77777777" w:rsidR="00E0768C" w:rsidRPr="00DE04D9" w:rsidRDefault="00E0768C" w:rsidP="00E35ED9">
            <w:pPr>
              <w:pStyle w:val="Tabelid"/>
            </w:pPr>
            <w:r w:rsidRPr="00C905CC">
              <w:t>100</w:t>
            </w:r>
          </w:p>
        </w:tc>
      </w:tr>
      <w:tr w:rsidR="00E0768C" w:rsidRPr="00DE04D9" w14:paraId="330333CA" w14:textId="77777777" w:rsidTr="00E35ED9">
        <w:trPr>
          <w:trHeight w:val="408"/>
        </w:trPr>
        <w:tc>
          <w:tcPr>
            <w:tcW w:w="1953" w:type="pct"/>
            <w:tcBorders>
              <w:top w:val="single" w:sz="4" w:space="0" w:color="auto"/>
              <w:left w:val="single" w:sz="4" w:space="0" w:color="auto"/>
              <w:bottom w:val="single" w:sz="4" w:space="0" w:color="auto"/>
              <w:right w:val="single" w:sz="4" w:space="0" w:color="auto"/>
            </w:tcBorders>
            <w:hideMark/>
          </w:tcPr>
          <w:p w14:paraId="62703CA3" w14:textId="77777777" w:rsidR="00E0768C" w:rsidRPr="00DE04D9" w:rsidRDefault="00E0768C" w:rsidP="00E35ED9">
            <w:pPr>
              <w:pStyle w:val="Tabelid"/>
            </w:pPr>
            <w:r w:rsidRPr="00755C11">
              <w:t>Välisõhu saasteainete heitkoguste vähenemine</w:t>
            </w:r>
            <w:r>
              <w:t xml:space="preserve"> võrreldes aastaga 2005</w:t>
            </w:r>
            <w:r w:rsidRPr="00755C11">
              <w:t>, %</w:t>
            </w:r>
          </w:p>
        </w:tc>
        <w:tc>
          <w:tcPr>
            <w:tcW w:w="555" w:type="pct"/>
            <w:tcBorders>
              <w:top w:val="single" w:sz="4" w:space="0" w:color="auto"/>
              <w:left w:val="single" w:sz="4" w:space="0" w:color="auto"/>
              <w:bottom w:val="single" w:sz="4" w:space="0" w:color="auto"/>
              <w:right w:val="single" w:sz="4" w:space="0" w:color="auto"/>
            </w:tcBorders>
            <w:hideMark/>
          </w:tcPr>
          <w:p w14:paraId="06D31B60" w14:textId="77777777" w:rsidR="00E0768C" w:rsidRPr="00C905CC" w:rsidRDefault="00E0768C" w:rsidP="00E35ED9">
            <w:pPr>
              <w:pStyle w:val="Tabelid"/>
            </w:pPr>
            <w:r w:rsidRPr="00C905CC">
              <w:t>SO</w:t>
            </w:r>
            <w:r w:rsidRPr="00C905CC">
              <w:rPr>
                <w:vertAlign w:val="subscript"/>
              </w:rPr>
              <w:t>2</w:t>
            </w:r>
            <w:r w:rsidRPr="00C905CC">
              <w:t xml:space="preserve"> 52,1 tuh t (-85%), NOx 23,8 tuh t (-</w:t>
            </w:r>
            <w:r w:rsidRPr="00C905CC">
              <w:lastRenderedPageBreak/>
              <w:t>44%), LOÜ 24,4 tuh t (-23%), PM</w:t>
            </w:r>
            <w:r w:rsidRPr="00C905CC">
              <w:rPr>
                <w:vertAlign w:val="subscript"/>
              </w:rPr>
              <w:t>2,5</w:t>
            </w:r>
            <w:r w:rsidRPr="00C905CC">
              <w:t xml:space="preserve"> 5,9 tuh t (-41%), NH</w:t>
            </w:r>
            <w:r w:rsidRPr="00C905CC">
              <w:rPr>
                <w:vertAlign w:val="subscript"/>
              </w:rPr>
              <w:t>3</w:t>
            </w:r>
            <w:r w:rsidRPr="00C905CC">
              <w:t xml:space="preserve"> 9,35 tuh t (-1%)</w:t>
            </w:r>
          </w:p>
          <w:p w14:paraId="6BCDE366" w14:textId="77777777" w:rsidR="00E0768C" w:rsidRPr="00DE04D9" w:rsidRDefault="00E0768C" w:rsidP="00E35ED9">
            <w:pPr>
              <w:pStyle w:val="Tabelid"/>
            </w:pPr>
            <w:r w:rsidRPr="00C905CC">
              <w:t>(2020)</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5499C2BB" w14:textId="77777777" w:rsidR="00E0768C" w:rsidRPr="00755C11" w:rsidRDefault="00E0768C" w:rsidP="00E35ED9">
            <w:pPr>
              <w:pStyle w:val="Tabelid"/>
            </w:pPr>
            <w:r w:rsidRPr="00755C11">
              <w:lastRenderedPageBreak/>
              <w:t xml:space="preserve">Vähenemise muutus: </w:t>
            </w:r>
            <w:r w:rsidRPr="00755C11">
              <w:br/>
              <w:t>SO</w:t>
            </w:r>
            <w:r w:rsidRPr="00755C11">
              <w:rPr>
                <w:vertAlign w:val="subscript"/>
              </w:rPr>
              <w:t>2</w:t>
            </w:r>
            <w:r w:rsidRPr="00755C11">
              <w:t xml:space="preserve"> 32; NO</w:t>
            </w:r>
            <w:r w:rsidRPr="00755C11">
              <w:rPr>
                <w:vertAlign w:val="subscript"/>
              </w:rPr>
              <w:t>x</w:t>
            </w:r>
            <w:r w:rsidRPr="00755C11">
              <w:t xml:space="preserve"> 18; LOÜ 10; </w:t>
            </w:r>
            <w:r w:rsidRPr="00755C11">
              <w:lastRenderedPageBreak/>
              <w:t>PM2,5 15; NH</w:t>
            </w:r>
            <w:r w:rsidRPr="00755C11">
              <w:rPr>
                <w:vertAlign w:val="subscript"/>
              </w:rPr>
              <w:t>3</w:t>
            </w:r>
            <w:r w:rsidRPr="00755C11">
              <w:t xml:space="preserve"> 1.</w:t>
            </w:r>
          </w:p>
          <w:p w14:paraId="29D05162" w14:textId="77777777" w:rsidR="00E0768C" w:rsidRPr="00DE04D9" w:rsidRDefault="00E0768C" w:rsidP="00E35ED9">
            <w:pPr>
              <w:pStyle w:val="Tabelid"/>
            </w:pP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37CEE116" w14:textId="77777777" w:rsidR="00E0768C" w:rsidRPr="00DE04D9" w:rsidRDefault="00E0768C" w:rsidP="00E35ED9">
            <w:pPr>
              <w:pStyle w:val="Tabelid"/>
            </w:pPr>
            <w:r w:rsidRPr="00755C11">
              <w:lastRenderedPageBreak/>
              <w:t xml:space="preserve">Vähenemise muutus: </w:t>
            </w:r>
            <w:r w:rsidRPr="00755C11">
              <w:br/>
              <w:t>SO</w:t>
            </w:r>
            <w:r w:rsidRPr="00755C11">
              <w:rPr>
                <w:vertAlign w:val="subscript"/>
              </w:rPr>
              <w:t>2</w:t>
            </w:r>
            <w:r w:rsidRPr="00755C11">
              <w:t xml:space="preserve"> 32; NO</w:t>
            </w:r>
            <w:r w:rsidRPr="00755C11">
              <w:rPr>
                <w:vertAlign w:val="subscript"/>
              </w:rPr>
              <w:t>x</w:t>
            </w:r>
            <w:r w:rsidRPr="00755C11">
              <w:t xml:space="preserve"> 18; LOÜ 10; </w:t>
            </w:r>
            <w:r w:rsidRPr="00755C11">
              <w:lastRenderedPageBreak/>
              <w:t>PM2,5 15; NH</w:t>
            </w:r>
            <w:r w:rsidRPr="00755C11">
              <w:rPr>
                <w:vertAlign w:val="subscript"/>
              </w:rPr>
              <w:t>3</w:t>
            </w:r>
            <w:r w:rsidRPr="00755C11">
              <w:t xml:space="preserve"> 1.</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169DE395" w14:textId="77777777" w:rsidR="00E0768C" w:rsidRPr="00DE04D9" w:rsidRDefault="00E0768C" w:rsidP="00E35ED9">
            <w:pPr>
              <w:pStyle w:val="Tabelid"/>
            </w:pPr>
            <w:r w:rsidRPr="00755C11">
              <w:lastRenderedPageBreak/>
              <w:t xml:space="preserve">Vähenemise muutus: </w:t>
            </w:r>
            <w:r w:rsidRPr="00755C11">
              <w:br/>
              <w:t>SO</w:t>
            </w:r>
            <w:r w:rsidRPr="00755C11">
              <w:rPr>
                <w:vertAlign w:val="subscript"/>
              </w:rPr>
              <w:t>2</w:t>
            </w:r>
            <w:r w:rsidRPr="00755C11">
              <w:t xml:space="preserve"> 32; NO</w:t>
            </w:r>
            <w:r w:rsidRPr="00755C11">
              <w:rPr>
                <w:vertAlign w:val="subscript"/>
              </w:rPr>
              <w:t>x</w:t>
            </w:r>
            <w:r w:rsidRPr="00755C11">
              <w:t xml:space="preserve"> 18; LOÜ 10; </w:t>
            </w:r>
            <w:r w:rsidRPr="00755C11">
              <w:lastRenderedPageBreak/>
              <w:t>PM2,5 15; NH</w:t>
            </w:r>
            <w:r w:rsidRPr="00755C11">
              <w:rPr>
                <w:vertAlign w:val="subscript"/>
              </w:rPr>
              <w:t>3</w:t>
            </w:r>
            <w:r w:rsidRPr="00755C11">
              <w:t xml:space="preserve"> 1.</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423095C2" w14:textId="77777777" w:rsidR="00E0768C" w:rsidRPr="00C905CC" w:rsidRDefault="00E0768C" w:rsidP="00E35ED9">
            <w:pPr>
              <w:pStyle w:val="Tabelid"/>
            </w:pPr>
            <w:r w:rsidRPr="00C905CC">
              <w:lastRenderedPageBreak/>
              <w:t xml:space="preserve">Vähenemise muutus: </w:t>
            </w:r>
          </w:p>
          <w:p w14:paraId="5CEE0A04" w14:textId="77777777" w:rsidR="00E0768C" w:rsidRPr="00DE04D9" w:rsidRDefault="00E0768C" w:rsidP="00E35ED9">
            <w:pPr>
              <w:pStyle w:val="Tabelid"/>
            </w:pPr>
            <w:r w:rsidRPr="00C905CC">
              <w:t xml:space="preserve">SO2 32; Nox 18; LOÜ 10; </w:t>
            </w:r>
            <w:r w:rsidRPr="00C905CC">
              <w:lastRenderedPageBreak/>
              <w:t>PM2,5 15; NH3 1.</w:t>
            </w:r>
          </w:p>
        </w:tc>
      </w:tr>
      <w:tr w:rsidR="00E0768C" w:rsidRPr="00DE04D9" w14:paraId="032F57F1" w14:textId="77777777" w:rsidTr="00E35ED9">
        <w:trPr>
          <w:trHeight w:val="408"/>
        </w:trPr>
        <w:tc>
          <w:tcPr>
            <w:tcW w:w="1953" w:type="pct"/>
            <w:tcBorders>
              <w:top w:val="single" w:sz="4" w:space="0" w:color="auto"/>
              <w:left w:val="single" w:sz="4" w:space="0" w:color="auto"/>
              <w:bottom w:val="single" w:sz="4" w:space="0" w:color="auto"/>
              <w:right w:val="single" w:sz="4" w:space="0" w:color="auto"/>
            </w:tcBorders>
            <w:hideMark/>
          </w:tcPr>
          <w:p w14:paraId="1CE69B49" w14:textId="77777777" w:rsidR="00E0768C" w:rsidRPr="00DE04D9" w:rsidRDefault="00E0768C" w:rsidP="00E35ED9">
            <w:pPr>
              <w:pStyle w:val="Tabelid"/>
            </w:pPr>
            <w:r w:rsidRPr="00755C11">
              <w:lastRenderedPageBreak/>
              <w:t>Ohtlike jäätmete taaskasutuse osakaal ohtlike jäätmete kogumassist, % (v.a põlevkivijäätmed)</w:t>
            </w:r>
          </w:p>
        </w:tc>
        <w:tc>
          <w:tcPr>
            <w:tcW w:w="555" w:type="pct"/>
            <w:tcBorders>
              <w:top w:val="single" w:sz="4" w:space="0" w:color="auto"/>
              <w:left w:val="single" w:sz="4" w:space="0" w:color="auto"/>
              <w:bottom w:val="single" w:sz="4" w:space="0" w:color="auto"/>
              <w:right w:val="single" w:sz="4" w:space="0" w:color="auto"/>
            </w:tcBorders>
            <w:hideMark/>
          </w:tcPr>
          <w:p w14:paraId="55DFFD42" w14:textId="77777777" w:rsidR="00E0768C" w:rsidRDefault="00E0768C" w:rsidP="00E35ED9">
            <w:pPr>
              <w:pStyle w:val="Tabelid"/>
              <w:rPr>
                <w:color w:val="000000"/>
              </w:rPr>
            </w:pPr>
            <w:r w:rsidRPr="00755C11">
              <w:rPr>
                <w:color w:val="000000"/>
              </w:rPr>
              <w:t>48</w:t>
            </w:r>
          </w:p>
          <w:p w14:paraId="0D03C098" w14:textId="77777777" w:rsidR="00E0768C" w:rsidRPr="00755C11" w:rsidRDefault="00E0768C" w:rsidP="00E35ED9">
            <w:pPr>
              <w:pStyle w:val="Tabelid"/>
              <w:rPr>
                <w:color w:val="000000"/>
              </w:rPr>
            </w:pPr>
            <w:r>
              <w:rPr>
                <w:color w:val="000000"/>
              </w:rPr>
              <w:t>(2020)</w:t>
            </w:r>
          </w:p>
          <w:p w14:paraId="6400451C" w14:textId="77777777" w:rsidR="00E0768C" w:rsidRPr="00DE04D9" w:rsidRDefault="00E0768C" w:rsidP="00E35ED9">
            <w:pPr>
              <w:pStyle w:val="Tabelid"/>
            </w:pP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79681E5B" w14:textId="77777777" w:rsidR="00E0768C" w:rsidRPr="00DE04D9" w:rsidRDefault="00E0768C" w:rsidP="00E35ED9">
            <w:pPr>
              <w:pStyle w:val="Tabelid"/>
            </w:pPr>
            <w:r w:rsidRPr="00755C11">
              <w:t xml:space="preserve">%-punkt suurem </w:t>
            </w:r>
            <w:r w:rsidRPr="00755C11">
              <w:br/>
              <w:t>2022. aasta väärtusest</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2A618B6F" w14:textId="77777777" w:rsidR="00E0768C" w:rsidRPr="00DE04D9" w:rsidRDefault="00E0768C" w:rsidP="00E35ED9">
            <w:pPr>
              <w:pStyle w:val="Tabelid"/>
            </w:pPr>
            <w:r w:rsidRPr="00755C11">
              <w:t xml:space="preserve">%-punkt suurem </w:t>
            </w:r>
            <w:r w:rsidRPr="00755C11">
              <w:br/>
              <w:t>2023. aasta väärtusest</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7B2EFD42" w14:textId="77777777" w:rsidR="00E0768C" w:rsidRPr="00DE04D9" w:rsidRDefault="00E0768C" w:rsidP="00E35ED9">
            <w:pPr>
              <w:pStyle w:val="Tabelid"/>
            </w:pPr>
            <w:r w:rsidRPr="00755C11">
              <w:t xml:space="preserve">%-punkt suurem </w:t>
            </w:r>
            <w:r w:rsidRPr="00755C11">
              <w:br/>
              <w:t>2024. aasta väärtusest</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54B6C84F" w14:textId="77777777" w:rsidR="00E0768C" w:rsidRPr="00DE04D9" w:rsidRDefault="00E0768C" w:rsidP="00E35ED9">
            <w:pPr>
              <w:pStyle w:val="Tabelid"/>
            </w:pPr>
            <w:r w:rsidRPr="001D3FE0">
              <w:t xml:space="preserve">%-punkt suurem </w:t>
            </w:r>
            <w:r w:rsidRPr="001D3FE0">
              <w:br/>
              <w:t>2025. aasta väärtusest</w:t>
            </w:r>
          </w:p>
        </w:tc>
      </w:tr>
      <w:tr w:rsidR="00E0768C" w:rsidRPr="00DE04D9" w14:paraId="6F3AF11B" w14:textId="77777777" w:rsidTr="00E35ED9">
        <w:trPr>
          <w:trHeight w:val="408"/>
        </w:trPr>
        <w:tc>
          <w:tcPr>
            <w:tcW w:w="1953" w:type="pct"/>
            <w:tcBorders>
              <w:top w:val="single" w:sz="4" w:space="0" w:color="auto"/>
              <w:left w:val="single" w:sz="4" w:space="0" w:color="auto"/>
              <w:bottom w:val="single" w:sz="4" w:space="0" w:color="auto"/>
              <w:right w:val="single" w:sz="4" w:space="0" w:color="auto"/>
            </w:tcBorders>
            <w:hideMark/>
          </w:tcPr>
          <w:p w14:paraId="4A4D78D7" w14:textId="77777777" w:rsidR="00E0768C" w:rsidRPr="00DE04D9" w:rsidRDefault="00E0768C" w:rsidP="00E35ED9">
            <w:pPr>
              <w:pStyle w:val="Tabelid"/>
            </w:pPr>
            <w:r w:rsidRPr="00755C11">
              <w:t>Olmejäätmete ringlussevõtu osakaal olmejäätmete kogumassist, %</w:t>
            </w:r>
          </w:p>
        </w:tc>
        <w:tc>
          <w:tcPr>
            <w:tcW w:w="555" w:type="pct"/>
            <w:tcBorders>
              <w:top w:val="single" w:sz="4" w:space="0" w:color="auto"/>
              <w:left w:val="single" w:sz="4" w:space="0" w:color="auto"/>
              <w:bottom w:val="single" w:sz="4" w:space="0" w:color="auto"/>
              <w:right w:val="single" w:sz="4" w:space="0" w:color="auto"/>
            </w:tcBorders>
            <w:hideMark/>
          </w:tcPr>
          <w:p w14:paraId="1921A41B" w14:textId="77777777" w:rsidR="00E0768C" w:rsidRDefault="00E0768C" w:rsidP="00E35ED9">
            <w:pPr>
              <w:pStyle w:val="Tabelid"/>
              <w:rPr>
                <w:color w:val="000000"/>
              </w:rPr>
            </w:pPr>
            <w:r w:rsidRPr="00755C11">
              <w:rPr>
                <w:color w:val="000000"/>
              </w:rPr>
              <w:t>32</w:t>
            </w:r>
          </w:p>
          <w:p w14:paraId="3AA15BAD" w14:textId="77777777" w:rsidR="00E0768C" w:rsidRPr="00DE04D9" w:rsidRDefault="00E0768C" w:rsidP="00E35ED9">
            <w:pPr>
              <w:pStyle w:val="Tabelid"/>
            </w:pPr>
            <w:r>
              <w:rPr>
                <w:color w:val="000000"/>
              </w:rPr>
              <w:t>(2020)</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5B46DAB5" w14:textId="77777777" w:rsidR="00E0768C" w:rsidRPr="00DE04D9" w:rsidRDefault="00E0768C" w:rsidP="00E35ED9">
            <w:pPr>
              <w:pStyle w:val="Tabelid"/>
            </w:pPr>
            <w:r w:rsidRPr="00755C11">
              <w:t>40</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484129F2" w14:textId="77777777" w:rsidR="00E0768C" w:rsidRPr="00DE04D9" w:rsidRDefault="00E0768C" w:rsidP="00E35ED9">
            <w:pPr>
              <w:pStyle w:val="Tabelid"/>
            </w:pPr>
            <w:r w:rsidRPr="00755C11">
              <w:t>48</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06F2FABD" w14:textId="77777777" w:rsidR="00E0768C" w:rsidRPr="00DE04D9" w:rsidRDefault="00E0768C" w:rsidP="00E35ED9">
            <w:pPr>
              <w:pStyle w:val="Tabelid"/>
            </w:pPr>
            <w:r w:rsidRPr="00755C11">
              <w:t>55</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3289E5A0" w14:textId="77777777" w:rsidR="00E0768C" w:rsidRPr="00DE04D9" w:rsidRDefault="00E0768C" w:rsidP="00E35ED9">
            <w:pPr>
              <w:pStyle w:val="Tabelid"/>
            </w:pPr>
            <w:r w:rsidRPr="00837538">
              <w:t>56</w:t>
            </w:r>
          </w:p>
        </w:tc>
      </w:tr>
      <w:tr w:rsidR="00E0768C" w:rsidRPr="00DE04D9" w14:paraId="1795A3CC" w14:textId="77777777" w:rsidTr="00E35ED9">
        <w:trPr>
          <w:trHeight w:val="408"/>
        </w:trPr>
        <w:tc>
          <w:tcPr>
            <w:tcW w:w="1953" w:type="pct"/>
            <w:tcBorders>
              <w:top w:val="single" w:sz="4" w:space="0" w:color="auto"/>
              <w:left w:val="single" w:sz="4" w:space="0" w:color="auto"/>
              <w:bottom w:val="single" w:sz="4" w:space="0" w:color="auto"/>
              <w:right w:val="single" w:sz="4" w:space="0" w:color="auto"/>
            </w:tcBorders>
            <w:hideMark/>
          </w:tcPr>
          <w:p w14:paraId="43408BAC" w14:textId="77777777" w:rsidR="00E0768C" w:rsidRPr="00DE04D9" w:rsidRDefault="00E0768C" w:rsidP="00E35ED9">
            <w:pPr>
              <w:pStyle w:val="Tabelid"/>
            </w:pPr>
            <w:r w:rsidRPr="00755C11">
              <w:t>Ökoinnovatsiooni indeks (% EL keskmisest)</w:t>
            </w:r>
          </w:p>
        </w:tc>
        <w:tc>
          <w:tcPr>
            <w:tcW w:w="555" w:type="pct"/>
            <w:tcBorders>
              <w:top w:val="single" w:sz="4" w:space="0" w:color="auto"/>
              <w:left w:val="single" w:sz="4" w:space="0" w:color="auto"/>
              <w:bottom w:val="single" w:sz="4" w:space="0" w:color="auto"/>
              <w:right w:val="single" w:sz="4" w:space="0" w:color="auto"/>
            </w:tcBorders>
            <w:hideMark/>
          </w:tcPr>
          <w:p w14:paraId="1E3B30DC" w14:textId="77777777" w:rsidR="00E0768C" w:rsidRDefault="00E0768C" w:rsidP="00E35ED9">
            <w:pPr>
              <w:pStyle w:val="Tabelid"/>
            </w:pPr>
            <w:r>
              <w:t xml:space="preserve">80 </w:t>
            </w:r>
          </w:p>
          <w:p w14:paraId="5FCE268F" w14:textId="77777777" w:rsidR="00E0768C" w:rsidRPr="00DE04D9" w:rsidRDefault="00E0768C" w:rsidP="00E35ED9">
            <w:pPr>
              <w:pStyle w:val="Tabelid"/>
            </w:pP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02AA3676" w14:textId="77777777" w:rsidR="00E0768C" w:rsidRPr="00DE04D9" w:rsidRDefault="00E0768C" w:rsidP="00E35ED9">
            <w:pPr>
              <w:pStyle w:val="Tabelid"/>
            </w:pPr>
            <w:r w:rsidRPr="00755C11">
              <w:t>76</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56F7FFAB" w14:textId="77777777" w:rsidR="00E0768C" w:rsidRPr="00DE04D9" w:rsidRDefault="00E0768C" w:rsidP="00E35ED9">
            <w:pPr>
              <w:pStyle w:val="Tabelid"/>
            </w:pPr>
            <w:r w:rsidRPr="00755C11">
              <w:t>78</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031822D0" w14:textId="77777777" w:rsidR="00E0768C" w:rsidRPr="00DE04D9" w:rsidRDefault="00E0768C" w:rsidP="00E35ED9">
            <w:pPr>
              <w:pStyle w:val="Tabelid"/>
            </w:pPr>
            <w:r w:rsidRPr="00755C11">
              <w:t>80</w:t>
            </w:r>
          </w:p>
        </w:tc>
        <w:tc>
          <w:tcPr>
            <w:tcW w:w="623" w:type="pct"/>
            <w:tcBorders>
              <w:top w:val="single" w:sz="4" w:space="0" w:color="auto"/>
              <w:left w:val="single" w:sz="4" w:space="0" w:color="auto"/>
              <w:bottom w:val="single" w:sz="4" w:space="0" w:color="auto"/>
              <w:right w:val="single" w:sz="4" w:space="0" w:color="auto"/>
            </w:tcBorders>
            <w:shd w:val="clear" w:color="auto" w:fill="FFFFFF"/>
            <w:hideMark/>
          </w:tcPr>
          <w:p w14:paraId="4FFC27F4" w14:textId="77777777" w:rsidR="00E0768C" w:rsidRPr="00DE04D9" w:rsidRDefault="00E0768C" w:rsidP="00E35ED9">
            <w:pPr>
              <w:pStyle w:val="Tabelid"/>
            </w:pPr>
            <w:r w:rsidRPr="00837538">
              <w:t>82</w:t>
            </w:r>
          </w:p>
        </w:tc>
      </w:tr>
    </w:tbl>
    <w:p w14:paraId="62B97FA8" w14:textId="77777777" w:rsidR="00E0768C" w:rsidRDefault="00E0768C" w:rsidP="00E0768C">
      <w:pPr>
        <w:spacing w:after="0"/>
        <w:rPr>
          <w:i/>
          <w:szCs w:val="24"/>
        </w:rPr>
      </w:pPr>
    </w:p>
    <w:p w14:paraId="016332DE" w14:textId="77777777" w:rsidR="00E0768C" w:rsidRPr="00E0768C" w:rsidRDefault="00E0768C" w:rsidP="00E0768C">
      <w:pPr>
        <w:pStyle w:val="Pealkiri4tase"/>
      </w:pPr>
      <w:r w:rsidRPr="00E0768C">
        <w:t>Olulised tegevused 2023-2026 eesmärkide täitmiseks</w:t>
      </w:r>
    </w:p>
    <w:p w14:paraId="55A3122A" w14:textId="77777777" w:rsidR="00E0768C" w:rsidRPr="00E0768C" w:rsidRDefault="00E0768C" w:rsidP="00E0768C">
      <w:pPr>
        <w:pStyle w:val="Loetelupunktidega"/>
      </w:pPr>
      <w:r w:rsidRPr="00E0768C">
        <w:t>Täiendavate kliimamõju vähendavate meetmete kaardistamine, KHG heite vähendamise potentsiaali analüüs ja rakendamine kasvuhoonegaaside heitkoguste vähendamiseks ELi kasvuhoonegaaside lubatud heitkoguse ühikutega kauplemise süsteemi välistes sektorites. HKSi projektide elluviimine eelarvega ca 40,7 mln eurot, millest olulisemad on  vähese heitega sõidukite kasutuselevõtt; üleujutusriskide maandamine riskipiirkondades olevates kohalikes omavalitsustes; kliimamuutustega kohanemise arengukava eesmärkide elluviimisega seotud tegevused (sh rahvusvaheline kliimakoostöö) ja kohalikes omavalitsustes jäätmete liigiti kogumise arendamine.</w:t>
      </w:r>
    </w:p>
    <w:p w14:paraId="6BFCB2D8" w14:textId="77777777" w:rsidR="00E0768C" w:rsidRPr="00E0768C" w:rsidRDefault="00E0768C" w:rsidP="00E0768C">
      <w:pPr>
        <w:pStyle w:val="Loetelupunktidega"/>
      </w:pPr>
      <w:r w:rsidRPr="00E0768C">
        <w:t xml:space="preserve">Euroopa Majanduspiirkonna perioodi 2014-2021 finantsmehhanismi kliimaprogrammi „Kliimamuutuse leevendamine ja nendega kohanemine“ elluviimine. </w:t>
      </w:r>
    </w:p>
    <w:p w14:paraId="5865E8C0" w14:textId="77777777" w:rsidR="00E0768C" w:rsidRPr="00E0768C" w:rsidRDefault="00E0768C" w:rsidP="00E0768C">
      <w:pPr>
        <w:pStyle w:val="Loetelupunktidega"/>
      </w:pPr>
      <w:r w:rsidRPr="00E0768C">
        <w:t>Uue perioodi struktuurivahenditest toetatakse: kohalike omavalitsuste kliimamuutustega leevendamise ja kohanemise võimekuse ning kliimateadlikkuse suurendamist, kombineeritud sadeveesüsteemide sh lahkvoolsete sademeveesüsteemide rajamist, meteoroloogilise, hüdroloogilise ja keskkonnaseire ning nende tugisüsteemide arendamist, mitte heas seisundis veekogude taastamist (</w:t>
      </w:r>
      <w:r w:rsidRPr="00E0768C">
        <w:rPr>
          <w:rFonts w:eastAsia="Calibri"/>
        </w:rPr>
        <w:t>aastate 2023-2026 eelarve on</w:t>
      </w:r>
      <w:r w:rsidRPr="00E0768C">
        <w:t xml:space="preserve"> ca 25,2 mln eurot),  üleujutusohu ennetamise ja leevendamise tegevuste elluviimist (</w:t>
      </w:r>
      <w:r w:rsidRPr="00E0768C">
        <w:rPr>
          <w:rFonts w:eastAsia="Calibri"/>
        </w:rPr>
        <w:t>aastate 2023-2026 eelarve on</w:t>
      </w:r>
      <w:r w:rsidRPr="00E0768C">
        <w:t xml:space="preserve"> 11,4 mln eurot).</w:t>
      </w:r>
    </w:p>
    <w:p w14:paraId="589EF753" w14:textId="77777777" w:rsidR="00E0768C" w:rsidRPr="00E0768C" w:rsidRDefault="00E0768C" w:rsidP="00E0768C">
      <w:pPr>
        <w:pStyle w:val="Loetelupunktidega"/>
      </w:pPr>
      <w:r w:rsidRPr="00E0768C">
        <w:t>Taaste- ja vastupidavusrahastust (RRF) innovaatiliste rohetehnoloogiate arendamise ja levitamise edendamine, et aidata kaasa kasvuhoonegaaside heitkoguste vähendamisele, kliimamuutustega kohanemisele ja loodusvarade tootlikkuse suurendamisele (</w:t>
      </w:r>
      <w:r w:rsidRPr="00E0768C">
        <w:rPr>
          <w:rFonts w:eastAsia="Calibri"/>
        </w:rPr>
        <w:t>aastate 2023-2026 eelarve on</w:t>
      </w:r>
      <w:r w:rsidRPr="00E0768C">
        <w:t xml:space="preserve"> 7,4  mln eurot).  </w:t>
      </w:r>
    </w:p>
    <w:p w14:paraId="6583025E" w14:textId="77777777" w:rsidR="00E0768C" w:rsidRPr="00E0768C" w:rsidRDefault="00E0768C" w:rsidP="00E0768C">
      <w:pPr>
        <w:pStyle w:val="Loetelupunktidega"/>
      </w:pPr>
      <w:r w:rsidRPr="00E0768C">
        <w:t>Keskkonnaministeerium koostas LIFE Strateegilise Integreeritud Projekti taotluse „Kliimamuutustega kohanemise tegevuste elluviimine Eestis“. Projekti eesmärk on viia ellu Kliimamuutustega kohanemise arengukava KeM vastutusalas olevaid tegevusi aastani 2031. Projekti kestus on 9 aastat ja maht on 18,8 miljonit eurot, millest riiklik omafinantseering on 7,5 mln eurot.</w:t>
      </w:r>
    </w:p>
    <w:p w14:paraId="6DFEBA78" w14:textId="77777777" w:rsidR="00E0768C" w:rsidRPr="00E0768C" w:rsidRDefault="00E0768C" w:rsidP="00E0768C">
      <w:pPr>
        <w:pStyle w:val="Loetelupunktidega"/>
      </w:pPr>
      <w:r w:rsidRPr="00E0768C">
        <w:t>Vabatahtliku süsinikuturu riikliku raamistiku väljatöötamine ettevõtete kliimaeesmärkidesse panustamise soodustamiseks.</w:t>
      </w:r>
    </w:p>
    <w:p w14:paraId="60448421" w14:textId="77777777" w:rsidR="00E0768C" w:rsidRPr="00E0768C" w:rsidRDefault="00E0768C" w:rsidP="00E0768C">
      <w:pPr>
        <w:pStyle w:val="Loetelupunktidega"/>
      </w:pPr>
      <w:r w:rsidRPr="00E0768C">
        <w:lastRenderedPageBreak/>
        <w:t xml:space="preserve">Teatavate õhusaasteainete heitkoguste vähendamise riikliku programmi aastateks 2020–2030 rakendamine ja uuendamine õhukvaliteedi parandamiseks. Käivitatakse EL SF toetusmeetmed „Õhukvaliteedi seirevõrgustiku arendamine ja täiendamine ning asukohapõhise terviseriski hinnangute süsteemi loomine“ (summas 11,4 mln eurot). Toetatakse elamute liitumist kaugküttevõrkudega või tahkel kütusel põhineva kütteseadme uuendamist (summas 13,5 mln eurot). </w:t>
      </w:r>
    </w:p>
    <w:p w14:paraId="3F8DCD9D" w14:textId="77777777" w:rsidR="00E0768C" w:rsidRPr="00E0768C" w:rsidRDefault="00E0768C" w:rsidP="00E0768C">
      <w:pPr>
        <w:pStyle w:val="Loetelupunktidega"/>
      </w:pPr>
      <w:r w:rsidRPr="00E0768C">
        <w:t>Paldiski endise tuumaobjekti kahe reaktorisektsiooni likvideerimise ja radioaktiivsete jäätmete lõppladustuspaiga rajamise eriplaneeringu koostamise ja keskkonnamõju strateegilise hindamise, ning nendeks vajalike uuringute elluviimine.</w:t>
      </w:r>
    </w:p>
    <w:p w14:paraId="3E15E1E4" w14:textId="77777777" w:rsidR="00E0768C" w:rsidRDefault="00E0768C" w:rsidP="00E0768C">
      <w:pPr>
        <w:pStyle w:val="Loetelupunktidega"/>
        <w:rPr>
          <w:rFonts w:eastAsiaTheme="minorEastAsia"/>
        </w:rPr>
      </w:pPr>
      <w:r>
        <w:t>Tuumaenergia kasutusele võtmise võimaluste analüüsimine.</w:t>
      </w:r>
      <w:r>
        <w:rPr>
          <w:rFonts w:eastAsiaTheme="minorEastAsia"/>
        </w:rPr>
        <w:t xml:space="preserve"> </w:t>
      </w:r>
    </w:p>
    <w:p w14:paraId="6887CA35" w14:textId="77777777" w:rsidR="00E0768C" w:rsidRDefault="00E0768C" w:rsidP="00E0768C">
      <w:pPr>
        <w:pStyle w:val="Loetelupunktidega"/>
      </w:pPr>
      <w:r>
        <w:t>Keskkonnahoidlike riigihangete rakendamine avalikus sektoris (2023-2026).</w:t>
      </w:r>
    </w:p>
    <w:p w14:paraId="3C65400D" w14:textId="77777777" w:rsidR="00E0768C" w:rsidRDefault="00E0768C" w:rsidP="00E0768C">
      <w:pPr>
        <w:pStyle w:val="Loetelupunktidega"/>
      </w:pPr>
      <w:r>
        <w:t>Analüüs kestliku rahastuse põhimõtete ja praktika rakendamiseks keskkonnakestlike investeeringute soodustamiseks Eestis (2023-2026).</w:t>
      </w:r>
    </w:p>
    <w:p w14:paraId="135702AD" w14:textId="77777777" w:rsidR="00E0768C" w:rsidRDefault="00E0768C" w:rsidP="00E0768C">
      <w:pPr>
        <w:pStyle w:val="Loetelupunktidega"/>
      </w:pPr>
      <w:r w:rsidRPr="00EE31A1">
        <w:t>Taastuvenergeetikale ülemineku kiirendamine</w:t>
      </w:r>
      <w:r>
        <w:t>, sh KMH/KSH menetluste efektiivsuse suurendamine (2023-2026).</w:t>
      </w:r>
    </w:p>
    <w:p w14:paraId="0C0E530F" w14:textId="77777777" w:rsidR="00E0768C" w:rsidRPr="008D6F7D" w:rsidRDefault="00E0768C" w:rsidP="00E0768C">
      <w:pPr>
        <w:pStyle w:val="Loetelupunktidega"/>
      </w:pPr>
      <w:r w:rsidRPr="008D6F7D">
        <w:t>Uue keskkonnakasutuse regulatsiooni kontseptsiooni väljatöötamine. Keskkonnaotsuste infosüsteemi KOTKAS edasiarendamine, kuhu koondatakse kogu keskkonnakaitselubadega seonduv menetlus taotlemisest ja riigilõivu tasumisest keskkonnatasu deklareerimise ja aastaaruannete koostamiseni</w:t>
      </w:r>
      <w:r>
        <w:t>, sh tuulikute taluvustasu arvestamisega seonduva arendustöö tegemine</w:t>
      </w:r>
      <w:r w:rsidRPr="008D6F7D">
        <w:t xml:space="preserve"> (2023-2026). </w:t>
      </w:r>
    </w:p>
    <w:p w14:paraId="1C95205F" w14:textId="77777777" w:rsidR="00E0768C" w:rsidRDefault="00E0768C" w:rsidP="00E0768C">
      <w:pPr>
        <w:pStyle w:val="Loetelupunktidega"/>
      </w:pPr>
      <w:r>
        <w:t>Jäätmekäitlussüsteemi arendamine vastavalt Maailmapanga analüüsile, sh parem õigusloome, hinnastamine, KOVde võimekus, liigiti kogumise taristu, käitlusvõimekus, ohtlikud jäätmed (2023-2026).</w:t>
      </w:r>
    </w:p>
    <w:p w14:paraId="20079FA6" w14:textId="77777777" w:rsidR="00E0768C" w:rsidRPr="00E0768C" w:rsidRDefault="00E0768C" w:rsidP="00E0768C">
      <w:pPr>
        <w:pStyle w:val="Loetelupunktidega"/>
      </w:pPr>
      <w:r w:rsidRPr="00E0768C">
        <w:t>Jätkatakse struktuurivahenditest ning Taaste- ja vastupidavusrahastust ring- ja ressursitõhusale majandusele ülemineku edendamise toetamist. Laiem eesmärk on vältida ja vähendada jäätmeteket ning luua tootmis- ja tarbimismudelid, milles võetakse arvesse kogu ressursiahela kestlikkust.</w:t>
      </w:r>
      <w:r w:rsidRPr="00E0768C">
        <w:rPr>
          <w:rFonts w:eastAsia="Calibri"/>
        </w:rPr>
        <w:t xml:space="preserve"> Tegevusteks on kavandatud kokku ca 93,3 mln eurot (2023-2026).</w:t>
      </w:r>
    </w:p>
    <w:p w14:paraId="5F84738D" w14:textId="77777777" w:rsidR="00E0768C" w:rsidRDefault="00E0768C" w:rsidP="00E0768C">
      <w:pPr>
        <w:pStyle w:val="Loetelupunktidega"/>
      </w:pPr>
      <w:r w:rsidRPr="00E0768C">
        <w:t>Riigi kohustusse</w:t>
      </w:r>
      <w:r>
        <w:t xml:space="preserve"> jäänud kaevandatud maa ja maapõue korrastamise korraldamine (altkaevandatud alad, karjäärid ja turbatootmisalad) sh kahjude hüvitamise regulatsiooni koostamine (2023-2026).</w:t>
      </w:r>
    </w:p>
    <w:p w14:paraId="7751D6AA" w14:textId="77777777" w:rsidR="00E0768C" w:rsidRDefault="00E0768C" w:rsidP="00E0768C">
      <w:pPr>
        <w:pStyle w:val="Loetelupunktidega"/>
      </w:pPr>
      <w:r>
        <w:t>Maavarade maakondlike teemaplaneeringute algatamises ja koostamises osalemine (2023-2026).</w:t>
      </w:r>
    </w:p>
    <w:p w14:paraId="19A52DEC" w14:textId="77777777" w:rsidR="00E0768C" w:rsidRPr="00E0768C" w:rsidRDefault="00E0768C" w:rsidP="00E0768C">
      <w:pPr>
        <w:pStyle w:val="Loetelupunktidega"/>
      </w:pPr>
      <w:r>
        <w:t xml:space="preserve">Mereala hea keskkonnaseisundi saavutamiseks merestrateegia rakendamine sh mereuuringute (sh mikroplasti, </w:t>
      </w:r>
      <w:r w:rsidRPr="00E0768C">
        <w:t>saasteainete leviku, laevanduse keskkonnamõju jms) läbiviimise toetamine. Merekeskkonna kaitse alase keskkonnajärelevalve süsteemi tõhustamine, järelevalve süsteemi uuendamine ja arendamine. Reostustõrje- ja mereuuringute võimekuse suurendamine.</w:t>
      </w:r>
    </w:p>
    <w:p w14:paraId="70DF7B71" w14:textId="77777777" w:rsidR="00E0768C" w:rsidRPr="00E0768C" w:rsidRDefault="00E0768C" w:rsidP="00E0768C">
      <w:pPr>
        <w:pStyle w:val="Loetelupunktidega"/>
      </w:pPr>
      <w:r w:rsidRPr="00E0768C">
        <w:t>Veekogumite hea seisundi saavutamiseks perioodi 2022-2027 veemajanduskavade rakendamine ning edukaks rakendamiseks vajalike ressursside tagamine (k.a inimesed).</w:t>
      </w:r>
    </w:p>
    <w:p w14:paraId="488F8D8B" w14:textId="77777777" w:rsidR="00E0768C" w:rsidRPr="00E0768C" w:rsidRDefault="00E0768C" w:rsidP="00E0768C">
      <w:pPr>
        <w:pStyle w:val="Loetelupunktidega"/>
        <w:rPr>
          <w:rFonts w:eastAsiaTheme="minorEastAsia"/>
        </w:rPr>
      </w:pPr>
      <w:r w:rsidRPr="00E0768C">
        <w:t>LIFE integreeritud veemajanduse projekti rakendamine, mille raames viiakse ellu Viru alamvesikonna veekogumite hea seisundi saavutamiseks vajalikud meetmed kuni 2028. a lõpuni. 10 aastat kestva projekti kogumaksumus on ligi 16,7 miljonit eurot.</w:t>
      </w:r>
    </w:p>
    <w:p w14:paraId="4635F220" w14:textId="77777777" w:rsidR="00E0768C" w:rsidRPr="00E0768C" w:rsidRDefault="00E0768C" w:rsidP="00E0768C">
      <w:pPr>
        <w:pStyle w:val="Loetelupunktidega"/>
        <w:rPr>
          <w:rFonts w:eastAsiaTheme="minorEastAsia"/>
        </w:rPr>
      </w:pPr>
      <w:r w:rsidRPr="00E0768C">
        <w:rPr>
          <w:rFonts w:eastAsia="Calibri"/>
        </w:rPr>
        <w:t>Sademevee kombineeritud lahenduste meetme väljatöötamine ja rakendamise tagamine lokaalsete üleujutuste leevendamiseks või vältimiseks (2022-2027).</w:t>
      </w:r>
    </w:p>
    <w:p w14:paraId="1E968D4B" w14:textId="77777777" w:rsidR="00E0768C" w:rsidRPr="00E0768C" w:rsidRDefault="00E0768C" w:rsidP="00E0768C">
      <w:pPr>
        <w:pStyle w:val="Loetelupunktidega"/>
      </w:pPr>
      <w:r w:rsidRPr="00E0768C">
        <w:rPr>
          <w:rFonts w:eastAsia="Calibri"/>
        </w:rPr>
        <w:t xml:space="preserve">Pandivere, Adavere-Põltsamaa nitraaditundliku ala tegevuskava 2021-2024  rakendamine pinna- ja põhjaveele põllumajandustootmisest tuleneva keskkonnariski vähendamiseks ja uue perioodi 2025-2028 kava väljatöötamine 2025. a lõpuks. </w:t>
      </w:r>
    </w:p>
    <w:p w14:paraId="10B73DA8" w14:textId="77777777" w:rsidR="00E0768C" w:rsidRPr="00E0768C" w:rsidRDefault="00E0768C" w:rsidP="00E0768C">
      <w:pPr>
        <w:pStyle w:val="Loetelupunktidega"/>
        <w:rPr>
          <w:rFonts w:eastAsia="Calibri"/>
        </w:rPr>
      </w:pPr>
      <w:r w:rsidRPr="00E0768C">
        <w:rPr>
          <w:rFonts w:eastAsia="Calibri"/>
        </w:rPr>
        <w:lastRenderedPageBreak/>
        <w:t>Jääkreostusobjektide ohutustamine, mille tulemusel ei kujuta endised tööstusalad enam ohtu põhjaveele, pinnaveekogumitele ega inimeste tervisele. Ida-Virumaa joogivee varustuskindluse uuringuga tuvastatakse piirkonna veeressursside piisavus ning selgitatakse vajalike investeeringute maht alternatiivsete veeressursside kasutuselevõtuks, et tagada joogivesi piirkonna elanikele ja veeressursside piisavus ka  olemasolevatele ning perspektiivsetele tööstustele. Tegevusteks on kavandatud ÕÜFist kokku 3,9 mln eurot (2023-2026).</w:t>
      </w:r>
    </w:p>
    <w:p w14:paraId="60C50D7A" w14:textId="77777777" w:rsidR="00E0768C" w:rsidRPr="00E0768C" w:rsidRDefault="00E0768C" w:rsidP="00E0768C">
      <w:pPr>
        <w:pStyle w:val="Loetelupunktidega"/>
        <w:rPr>
          <w:rFonts w:eastAsia="Calibri"/>
        </w:rPr>
      </w:pPr>
      <w:r w:rsidRPr="00E0768C">
        <w:rPr>
          <w:rFonts w:eastAsia="Calibri"/>
        </w:rPr>
        <w:t>Elupaikade taastamise toetamine kliimamuutustega kohanemise valmisoleku suurendamiseks ning linnade rohestamiskavade koostamine ja elluviimine (summas 11,4 mln eurot).</w:t>
      </w:r>
    </w:p>
    <w:p w14:paraId="02A2EB0C" w14:textId="77777777" w:rsidR="00E0768C" w:rsidRPr="00E0768C" w:rsidRDefault="00E0768C" w:rsidP="00E0768C">
      <w:pPr>
        <w:pStyle w:val="Loetelupunktidega"/>
        <w:rPr>
          <w:rFonts w:eastAsia="Calibri"/>
        </w:rPr>
      </w:pPr>
      <w:r w:rsidRPr="00E0768C">
        <w:rPr>
          <w:rFonts w:eastAsia="Calibri"/>
        </w:rPr>
        <w:t>Kurtna järve veerežiimi taastamistööde läbiviimine, mida rahastatakse ÕÜFist (perioodi 2023-2026 eelarve on 2 mln eurot).</w:t>
      </w:r>
    </w:p>
    <w:p w14:paraId="3F1FEA26" w14:textId="77777777" w:rsidR="00E0768C" w:rsidRPr="00E0768C" w:rsidRDefault="00E0768C" w:rsidP="00E0768C">
      <w:pPr>
        <w:pStyle w:val="Loetelupunktidega"/>
        <w:rPr>
          <w:rFonts w:eastAsia="Calibri"/>
        </w:rPr>
      </w:pPr>
      <w:r w:rsidRPr="00E0768C">
        <w:rPr>
          <w:rFonts w:eastAsia="Calibri"/>
        </w:rPr>
        <w:t>Eesti-Šveitsi koostööprogrammist toetatakse bioloogilise mitmekesisuse säilitamist, mille raames töötatakse välja uuenduslikud seiretehnoloogiad ja lahendused ning rakendatakse kaitsemeetmete tulemuslikkuse süstemaatiline hindamine (aastate 2023-2026 eelarve on 7,25 mln eurot).</w:t>
      </w:r>
    </w:p>
    <w:p w14:paraId="466695E3" w14:textId="77777777" w:rsidR="00E0768C" w:rsidRPr="00E0768C" w:rsidRDefault="00E0768C" w:rsidP="00E0768C">
      <w:pPr>
        <w:pStyle w:val="Loetelupunktidega"/>
      </w:pPr>
      <w:r w:rsidRPr="00E0768C">
        <w:t>Elupaikade (mh sood, metsad, pärandniidud, vooluveekogud) ja liikide kaitse, taastamine ja tegevused nende soodsa seisundi saavutamiseks, et ühegi EL kaitsealuse elupaiga ja liigi kaitsesuundumus ja seisund ei halveneks ning ebasoodsas seisundis olevatest elupaikadest ja liikidest 30% saavutaks aastaks 2030 soodsa seisundi või näitaks selget positiivset suundumust paranemise poole. Mh on vajalik defineerida loodus- ja põlismetsad, need kaardistada, võtta range kaitse alla ja seirata. Koostatakse ja rakendatakse looduse taastamise kava vastavalt EL määrusele (2023-2026).</w:t>
      </w:r>
    </w:p>
    <w:p w14:paraId="68910D63" w14:textId="77777777" w:rsidR="00E0768C" w:rsidRPr="00E0768C" w:rsidRDefault="00E0768C" w:rsidP="00E0768C">
      <w:pPr>
        <w:pStyle w:val="Loetelupunktidega"/>
      </w:pPr>
      <w:r w:rsidRPr="00E0768C">
        <w:t xml:space="preserve">Looduskaitse tulemuslikuks korraldamiseks vajalikus mahus järjepideva, usaldusväärse ja süsteemse ülevaate tagamine siinsest liikide ja ökosüsteemide/koosluste seisundist. Kaasaegse Eesti looduse infosüsteemi EELISe arendamine looduskaitse ja keskkonnaga seotud andmete paremaks haldamiseks, kasutamiseks ja avalikustamiseks (2024-2026). </w:t>
      </w:r>
    </w:p>
    <w:p w14:paraId="1FBB8CB2" w14:textId="77777777" w:rsidR="00E0768C" w:rsidRPr="00E0768C" w:rsidRDefault="00E0768C" w:rsidP="00E0768C">
      <w:pPr>
        <w:pStyle w:val="Loetelupunktidega"/>
      </w:pPr>
      <w:r w:rsidRPr="00E0768C">
        <w:t>Looduskaitsepiirangute kompenseerimine vajalikus mahus, sh toetuse maksmise jätkamine, sh väljaspool Natura 2000 alasid  kaitstavate metsade omanikele (2023-2026).</w:t>
      </w:r>
    </w:p>
    <w:p w14:paraId="79115A8F" w14:textId="77777777" w:rsidR="00E0768C" w:rsidRPr="00E0768C" w:rsidRDefault="00E0768C" w:rsidP="00E0768C">
      <w:pPr>
        <w:pStyle w:val="Loetelupunktidega"/>
      </w:pPr>
      <w:r w:rsidRPr="00E0768C">
        <w:t>Kaitstavate liikide, sh hanede poolt tekitatud kahju ennetamise ja kompenseerimise süsteemi tõhustamine 2023-2026.</w:t>
      </w:r>
    </w:p>
    <w:p w14:paraId="29CC0E3F" w14:textId="77777777" w:rsidR="00E0768C" w:rsidRPr="00E0768C" w:rsidRDefault="00E0768C" w:rsidP="00E0768C">
      <w:pPr>
        <w:pStyle w:val="Loetelupunktidega"/>
      </w:pPr>
      <w:r w:rsidRPr="00E0768C">
        <w:t xml:space="preserve">LIFE-IP projekti “Metsa- ja põllumajandusmaastike terviklik majandamine Natura 2000 elupaikade ja liikide kaitsestaatuse parandamiseks” elluviimine aastatel 2020–2029. Projekti eesmärk on kaitsta ja taastada traditsioonilisi Eesti maastikke ja ökosüsteeme ning parandada seal elavate liikide seisundit kogumaksumusega </w:t>
      </w:r>
      <w:r w:rsidRPr="00E0768C">
        <w:rPr>
          <w:bCs/>
        </w:rPr>
        <w:t xml:space="preserve">19,4 mln </w:t>
      </w:r>
      <w:r w:rsidRPr="00E0768C">
        <w:t xml:space="preserve">kümne aasta jooksul, </w:t>
      </w:r>
      <w:r w:rsidRPr="00E0768C">
        <w:rPr>
          <w:bCs/>
        </w:rPr>
        <w:t xml:space="preserve">millest välisabi 60% ehk 11,6 mln. </w:t>
      </w:r>
    </w:p>
    <w:p w14:paraId="144B48C0" w14:textId="77777777" w:rsidR="00E0768C" w:rsidRPr="00E0768C" w:rsidRDefault="00E0768C" w:rsidP="00E0768C">
      <w:pPr>
        <w:pStyle w:val="Loetelupunktidega"/>
      </w:pPr>
      <w:r w:rsidRPr="00E0768C">
        <w:t>Metsanduse arengukava aastani 2030 koostamine ja rakendamine (2023-2026).</w:t>
      </w:r>
    </w:p>
    <w:p w14:paraId="2732BAA1" w14:textId="77777777" w:rsidR="00E0768C" w:rsidRPr="00E0768C" w:rsidRDefault="00E0768C" w:rsidP="00E0768C">
      <w:pPr>
        <w:pStyle w:val="Loetelupunktidega"/>
      </w:pPr>
      <w:r w:rsidRPr="00E0768C">
        <w:t>Väärielupaikade inventeerimine ja kaitse lepingute sõlmimine (2023-2026).</w:t>
      </w:r>
    </w:p>
    <w:p w14:paraId="602E73E6" w14:textId="77777777" w:rsidR="00E0768C" w:rsidRPr="00E0768C" w:rsidRDefault="00E0768C" w:rsidP="00E0768C">
      <w:pPr>
        <w:pStyle w:val="Loetelupunktidega"/>
        <w:rPr>
          <w:noProof/>
        </w:rPr>
      </w:pPr>
      <w:r w:rsidRPr="00E0768C">
        <w:rPr>
          <w:noProof/>
        </w:rPr>
        <w:t>Uuritakse metsamajanduslike tegevuste mõju süsiniku sidumisele (2023-2026).</w:t>
      </w:r>
    </w:p>
    <w:p w14:paraId="71212E58" w14:textId="77777777" w:rsidR="00E0768C" w:rsidRDefault="00E0768C" w:rsidP="00E0768C">
      <w:pPr>
        <w:pStyle w:val="Loetelupunktidega"/>
      </w:pPr>
      <w:r w:rsidRPr="00E0768C">
        <w:t>Puidust referentshoone (loodusmuuseumi ja keskkonnamaja) rajamine eesmärgiga luua suurte puitehitiste ehitamise kogemus ja suurendada sellega Eesti puidusektori ekspordipotentsiaali ning edendada kohaliku tooraine</w:t>
      </w:r>
      <w:r>
        <w:t xml:space="preserve"> väärindamist.</w:t>
      </w:r>
    </w:p>
    <w:p w14:paraId="20FBE679" w14:textId="77777777" w:rsidR="00E0768C" w:rsidRDefault="00E0768C" w:rsidP="00E0768C">
      <w:pPr>
        <w:pStyle w:val="Loetelupunktidega"/>
        <w:rPr>
          <w:rFonts w:eastAsia="Calibri"/>
        </w:rPr>
      </w:pPr>
      <w:r>
        <w:rPr>
          <w:rFonts w:eastAsia="Calibri"/>
        </w:rPr>
        <w:t>Avalikkusele ajakohaste maakatastriandmete tagamine, sh e-katastri arendamine.</w:t>
      </w:r>
    </w:p>
    <w:p w14:paraId="7AC57736" w14:textId="77777777" w:rsidR="00E0768C" w:rsidRDefault="00E0768C" w:rsidP="00E0768C">
      <w:pPr>
        <w:pStyle w:val="Loetelupunktidega"/>
        <w:rPr>
          <w:rFonts w:eastAsia="Calibri"/>
        </w:rPr>
      </w:pPr>
      <w:r>
        <w:rPr>
          <w:rFonts w:eastAsia="Calibri"/>
        </w:rPr>
        <w:t>Kvaliteetsete ja rohkemate ruumiandmete kättesaadavaks tegemine INSPIRE nõuetekohaste teenuste kaudu.</w:t>
      </w:r>
    </w:p>
    <w:p w14:paraId="047B48DC" w14:textId="77777777" w:rsidR="00E0768C" w:rsidRDefault="00E0768C" w:rsidP="00E0768C">
      <w:pPr>
        <w:pStyle w:val="Loetelupunktidega"/>
        <w:rPr>
          <w:rFonts w:eastAsia="Calibri"/>
        </w:rPr>
      </w:pPr>
      <w:r>
        <w:rPr>
          <w:rFonts w:eastAsia="Calibri"/>
        </w:rPr>
        <w:t>3D ruumiandmete avalikku kasutuse suurendamine.</w:t>
      </w:r>
    </w:p>
    <w:p w14:paraId="08A6C551" w14:textId="77777777" w:rsidR="00E0768C" w:rsidRDefault="00E0768C" w:rsidP="00E0768C">
      <w:pPr>
        <w:pStyle w:val="Loetelupunktidega"/>
        <w:rPr>
          <w:rFonts w:eastAsia="Calibri"/>
        </w:rPr>
      </w:pPr>
      <w:r>
        <w:rPr>
          <w:rFonts w:eastAsia="Calibri"/>
        </w:rPr>
        <w:t>ESTHub’i vahendatud satelliitide andmete kasutuse suurendamine.</w:t>
      </w:r>
    </w:p>
    <w:p w14:paraId="00EC5A0B" w14:textId="77777777" w:rsidR="00E0768C" w:rsidRDefault="00E0768C" w:rsidP="00E0768C">
      <w:pPr>
        <w:pStyle w:val="Loetelupunktidega"/>
        <w:rPr>
          <w:rFonts w:eastAsia="Calibri"/>
        </w:rPr>
      </w:pPr>
      <w:r>
        <w:rPr>
          <w:rFonts w:eastAsia="Calibri"/>
        </w:rPr>
        <w:lastRenderedPageBreak/>
        <w:t>Avalikkusele operatiivse ilmainfo ja ilmaprognooside tagamise arendamine. Meteoroloogiateave on avaandmete direktiivi alusel väärtuslike andmestike kategoorias, mis peab olema avalikkusele vabalt kättesaadav.</w:t>
      </w:r>
    </w:p>
    <w:p w14:paraId="06471285" w14:textId="77777777" w:rsidR="00E0768C" w:rsidRDefault="00E0768C" w:rsidP="00E0768C">
      <w:pPr>
        <w:pStyle w:val="Loetelupunktidega"/>
        <w:rPr>
          <w:rFonts w:eastAsia="Calibri"/>
        </w:rPr>
      </w:pPr>
      <w:r>
        <w:rPr>
          <w:rFonts w:eastAsia="Calibri"/>
        </w:rPr>
        <w:t>Keskkonnahariduse- ja teadlikkuse tegevuskava 2023-2026 vastuvõtmine ja elluviimine koostöös Haridus- ja Teadusministeeriumiga sh riikliku keskkonnahariduse arendamise programmi kavandamine ja elluviimine (2023-2026).</w:t>
      </w:r>
    </w:p>
    <w:p w14:paraId="6F9E2679" w14:textId="77777777" w:rsidR="00E0768C" w:rsidRDefault="00E0768C" w:rsidP="00E0768C">
      <w:pPr>
        <w:pStyle w:val="Loetelupunktidega"/>
        <w:rPr>
          <w:rFonts w:eastAsia="Calibri"/>
        </w:rPr>
      </w:pPr>
      <w:r>
        <w:rPr>
          <w:rFonts w:eastAsia="Calibri"/>
        </w:rPr>
        <w:t>Eesti Loodusmuuseumi uue ekspositsiooni loomine ning üleriigilise keskkonnahariduse kompetentsikeskuse arendamine (2023-2025). Põhjamaade kaasaegseima Loodusmuuseumi valmimine (sh uus püsiekspositsioon ning loodusteaduslike kogude kolimine).</w:t>
      </w:r>
    </w:p>
    <w:p w14:paraId="2136D119" w14:textId="77777777" w:rsidR="00E0768C" w:rsidRDefault="00E0768C" w:rsidP="00E0768C">
      <w:pPr>
        <w:pStyle w:val="Loetelupunktidega"/>
        <w:rPr>
          <w:rFonts w:eastAsia="Calibri"/>
        </w:rPr>
      </w:pPr>
      <w:r>
        <w:rPr>
          <w:rFonts w:eastAsia="Calibri"/>
        </w:rPr>
        <w:t>Teaduspõhise, ajakohase ja tähendusliku keskkonnainfo kättesaadavuse tagamine erinevatele sihtgruppidele sh „Keskkonnaportaali“ arendamine (2023-2026).</w:t>
      </w:r>
    </w:p>
    <w:p w14:paraId="4F007E47" w14:textId="77777777" w:rsidR="00E0768C" w:rsidRDefault="00E0768C" w:rsidP="00E0768C">
      <w:pPr>
        <w:pStyle w:val="Loetelupunktidega"/>
        <w:rPr>
          <w:rFonts w:eastAsia="Calibri"/>
        </w:rPr>
      </w:pPr>
      <w:r>
        <w:rPr>
          <w:rFonts w:eastAsia="Calibri"/>
        </w:rPr>
        <w:t>Toimiva seirevõrgu tagamine, et omada infot keskkonnaseisundist ja surveteguritest, mille põhjal on võimalik kujundada tõhusat faktipõhist keskkonnapoliitikat.</w:t>
      </w:r>
    </w:p>
    <w:p w14:paraId="60F94D99" w14:textId="77777777" w:rsidR="00E0768C" w:rsidRDefault="00E0768C" w:rsidP="00E0768C">
      <w:pPr>
        <w:pStyle w:val="Loetelupunktidega"/>
      </w:pPr>
      <w:r>
        <w:rPr>
          <w:rFonts w:eastAsia="Calibri"/>
        </w:rPr>
        <w:t>Keskkonnaministeeriumi valitsemisala teadus- ja arendustegevuse võimekuse tõstmine.</w:t>
      </w:r>
    </w:p>
    <w:p w14:paraId="296DE7B0" w14:textId="235A3AAE" w:rsidR="002809B4" w:rsidRPr="00FD7EBB" w:rsidRDefault="002809B4" w:rsidP="00762CB7">
      <w:pPr>
        <w:pStyle w:val="Loetelupunktidega"/>
        <w:numPr>
          <w:ilvl w:val="0"/>
          <w:numId w:val="0"/>
        </w:numPr>
        <w:rPr>
          <w:highlight w:val="yellow"/>
        </w:rPr>
      </w:pPr>
    </w:p>
    <w:p w14:paraId="6482D9BF" w14:textId="0A515FFA" w:rsidR="00B82BC1" w:rsidRPr="00B90EC8" w:rsidRDefault="0048595B" w:rsidP="00D47706">
      <w:pPr>
        <w:pStyle w:val="Pealkiri2tase"/>
      </w:pPr>
      <w:bookmarkStart w:id="53" w:name="_Toc115273532"/>
      <w:r w:rsidRPr="00B90EC8">
        <w:t xml:space="preserve">2.6 </w:t>
      </w:r>
      <w:r w:rsidR="00B82BC1" w:rsidRPr="00B90EC8">
        <w:t xml:space="preserve">Teadus- ja arendustegevus </w:t>
      </w:r>
      <w:r w:rsidR="00105548">
        <w:t>ning</w:t>
      </w:r>
      <w:r w:rsidR="00B82BC1" w:rsidRPr="00B90EC8">
        <w:t xml:space="preserve"> ettevõtlus</w:t>
      </w:r>
      <w:bookmarkEnd w:id="53"/>
      <w:r w:rsidR="005E3645" w:rsidRPr="00B90EC8">
        <w:t xml:space="preserve"> </w:t>
      </w:r>
    </w:p>
    <w:p w14:paraId="59DABE9D" w14:textId="77777777" w:rsidR="00B90EC8" w:rsidRPr="00A7420B" w:rsidRDefault="00B90EC8" w:rsidP="00B90EC8">
      <w:pPr>
        <w:rPr>
          <w:rFonts w:ascii="Times New Roman" w:eastAsia="Calibri" w:hAnsi="Times New Roman" w:cs="Times New Roman"/>
          <w:b/>
          <w:bCs/>
          <w:sz w:val="24"/>
        </w:rPr>
      </w:pPr>
      <w:r w:rsidRPr="00A7420B">
        <w:rPr>
          <w:rFonts w:ascii="Times New Roman" w:eastAsia="Calibri" w:hAnsi="Times New Roman" w:cs="Times New Roman"/>
          <w:b/>
          <w:bCs/>
          <w:sz w:val="24"/>
        </w:rPr>
        <w:t>Tulemusvaldkonna eesmärk</w:t>
      </w:r>
    </w:p>
    <w:p w14:paraId="37CF727D" w14:textId="2B8E8823" w:rsidR="00B90EC8" w:rsidRDefault="00B90EC8" w:rsidP="00B90EC8">
      <w:pPr>
        <w:pStyle w:val="Phitekst"/>
      </w:pPr>
      <w:r w:rsidRPr="00E2562A">
        <w:t>Eesti teadus, arendustegevus, innovatsioon ja ettevõtlus suurendavad koostoimes Eesti ühiskonna heaolu ja majanduse tootlikkust, pakkudes konkurentsivõimelisi ja kestlikke lahendusi Eesti ja maailma arenguvajadustele.</w:t>
      </w:r>
    </w:p>
    <w:p w14:paraId="04A14441" w14:textId="77777777" w:rsidR="008F604D" w:rsidRPr="00754141" w:rsidRDefault="008F604D" w:rsidP="008F604D">
      <w:pPr>
        <w:pStyle w:val="Phitekst"/>
        <w:rPr>
          <w:b/>
          <w:bCs/>
        </w:rPr>
      </w:pPr>
      <w:r w:rsidRPr="00754141">
        <w:rPr>
          <w:b/>
          <w:bCs/>
        </w:rPr>
        <w:t>Tulemusvaldkonna rahastamiskava</w:t>
      </w:r>
    </w:p>
    <w:p w14:paraId="39C429A9" w14:textId="28790424" w:rsidR="008F604D" w:rsidRPr="00A413B9" w:rsidRDefault="008F604D" w:rsidP="008F604D">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62797C42" w14:textId="77777777" w:rsidR="001C6DAF" w:rsidRPr="00443A7F" w:rsidRDefault="001C6DAF" w:rsidP="001C6DAF">
      <w:pPr>
        <w:keepNext/>
        <w:keepLines/>
        <w:spacing w:before="40" w:after="200"/>
        <w:outlineLvl w:val="3"/>
        <w:rPr>
          <w:rFonts w:ascii="Times New Roman" w:eastAsia="Times New Roman" w:hAnsi="Times New Roman" w:cs="Times New Roman"/>
          <w:b/>
          <w:bCs/>
          <w:iCs/>
          <w:color w:val="000000"/>
          <w:sz w:val="24"/>
          <w:szCs w:val="24"/>
        </w:rPr>
      </w:pPr>
      <w:r w:rsidRPr="00443A7F">
        <w:rPr>
          <w:rFonts w:ascii="Times New Roman" w:eastAsia="Times New Roman" w:hAnsi="Times New Roman" w:cs="Times New Roman"/>
          <w:b/>
          <w:bCs/>
          <w:iCs/>
          <w:color w:val="000000"/>
          <w:sz w:val="24"/>
          <w:szCs w:val="24"/>
        </w:rPr>
        <w:t>Tulemusvaldkonna olukorra lühianalüüs</w:t>
      </w:r>
    </w:p>
    <w:p w14:paraId="69A0E8FC" w14:textId="77777777" w:rsidR="001C6DAF" w:rsidRDefault="001C6DAF" w:rsidP="001C6DAF">
      <w:pPr>
        <w:pStyle w:val="Phitekst"/>
      </w:pPr>
      <w:bookmarkStart w:id="54" w:name="_Hlk104213172"/>
      <w:r w:rsidRPr="00325696">
        <w:rPr>
          <w:b/>
          <w:bCs/>
        </w:rPr>
        <w:t xml:space="preserve">Eesti investeeringud teadus- ja arendustegevusse on viimasel viiel aastal suurenenud. </w:t>
      </w:r>
      <w:bookmarkStart w:id="55" w:name="_Hlk104284900"/>
      <w:r w:rsidRPr="00A41035">
        <w:t>2021. aasta riigieelarves</w:t>
      </w:r>
      <w:r w:rsidRPr="00A41035">
        <w:rPr>
          <w:rStyle w:val="Allmrkuseviide"/>
          <w:rFonts w:cs="Times New Roman"/>
        </w:rPr>
        <w:footnoteReference w:id="34"/>
      </w:r>
      <w:r w:rsidRPr="00A41035">
        <w:t xml:space="preserve"> oli teadus- ja arendustegevuse rahastamiseks esimest korda planeeritud 1% SKP-st</w:t>
      </w:r>
      <w:bookmarkStart w:id="56" w:name="_Hlk104211849"/>
      <w:bookmarkEnd w:id="55"/>
      <w:r w:rsidRPr="00A41035">
        <w:rPr>
          <w:rStyle w:val="Allmrkuseviide"/>
          <w:rFonts w:cs="Times New Roman"/>
        </w:rPr>
        <w:footnoteReference w:id="35"/>
      </w:r>
      <w:r w:rsidRPr="00A41035">
        <w:t xml:space="preserve">. </w:t>
      </w:r>
      <w:bookmarkEnd w:id="56"/>
      <w:r w:rsidRPr="00A41035">
        <w:t>2020. aastal oli teadus- ja arendustegevuse rahastamine Euroopa Liidus keskmiselt avalikus sektoris 0,70% SKPst ja erasektoris 1,54% SKPst, Eestis avalikus sektoris 0,78% SKPst ja erasektoris 1,01% SKP-st</w:t>
      </w:r>
      <w:r w:rsidRPr="00A41035">
        <w:rPr>
          <w:rStyle w:val="Allmrkuseviide"/>
          <w:rFonts w:cs="Times New Roman"/>
        </w:rPr>
        <w:footnoteReference w:id="36"/>
      </w:r>
      <w:r w:rsidRPr="00A41035">
        <w:t xml:space="preserve">. </w:t>
      </w:r>
      <w:bookmarkStart w:id="57" w:name="_Hlk104211884"/>
      <w:r>
        <w:t xml:space="preserve">Viimastel aastatel on erasektori TA kulutused jõudsalt kasvanud, kuid jäävad siiski märgatavalt maha </w:t>
      </w:r>
      <w:r w:rsidRPr="007A3541">
        <w:rPr>
          <w:b/>
          <w:bCs/>
        </w:rPr>
        <w:t xml:space="preserve">EL keskmisest </w:t>
      </w:r>
      <w:r>
        <w:rPr>
          <w:b/>
          <w:bCs/>
        </w:rPr>
        <w:t xml:space="preserve">tasemest. </w:t>
      </w:r>
      <w:bookmarkEnd w:id="57"/>
      <w:r>
        <w:rPr>
          <w:b/>
          <w:bCs/>
        </w:rPr>
        <w:t>Seetõttu seavad</w:t>
      </w:r>
      <w:r w:rsidRPr="00A41035">
        <w:t xml:space="preserve"> arengukava ja selle meetmed just teadusasutuste ja ettevõtete koostöö toetamise senisest selgemalt esi</w:t>
      </w:r>
      <w:r>
        <w:t>plaanile</w:t>
      </w:r>
      <w:r w:rsidRPr="00A41035">
        <w:t>.</w:t>
      </w:r>
      <w:r>
        <w:t xml:space="preserve"> </w:t>
      </w:r>
    </w:p>
    <w:p w14:paraId="5D16F2CC" w14:textId="77777777" w:rsidR="001C6DAF" w:rsidRPr="00A41035" w:rsidRDefault="001C6DAF" w:rsidP="001C6DAF">
      <w:pPr>
        <w:pStyle w:val="Phitekst"/>
        <w:rPr>
          <w:rFonts w:eastAsiaTheme="minorEastAsia"/>
        </w:rPr>
      </w:pPr>
      <w:r w:rsidRPr="5FA689EE">
        <w:rPr>
          <w:rFonts w:eastAsiaTheme="minorEastAsia"/>
          <w:b/>
          <w:bCs/>
        </w:rPr>
        <w:t>Ettevõtete innovatsioonisuutlikkus on viimastel aastatel tõusnud.</w:t>
      </w:r>
      <w:r w:rsidRPr="5FA689EE">
        <w:rPr>
          <w:rFonts w:eastAsiaTheme="minorEastAsia"/>
        </w:rPr>
        <w:t xml:space="preserve"> Tootlikkus hõivatu kohta on pidevalt tõusutrendis ja läheneb EL keskmisele</w:t>
      </w:r>
      <w:r w:rsidRPr="5FA689EE">
        <w:rPr>
          <w:rStyle w:val="Allmrkuseviide"/>
          <w:rFonts w:eastAsiaTheme="minorEastAsia"/>
        </w:rPr>
        <w:footnoteReference w:id="37"/>
      </w:r>
      <w:r w:rsidRPr="5FA689EE">
        <w:rPr>
          <w:rFonts w:eastAsiaTheme="minorEastAsia"/>
        </w:rPr>
        <w:t>. 2035. a sihttase 110% on siiski veel kaugel. Edusammuna võib esile tuua Eesti koha 2021. aasta suvel avaldatud Euroopa Komisjoni innovatsiooni tulemustabelis (</w:t>
      </w:r>
      <w:r w:rsidRPr="5FA689EE">
        <w:rPr>
          <w:rFonts w:eastAsiaTheme="minorEastAsia"/>
          <w:i/>
          <w:iCs/>
        </w:rPr>
        <w:t>Innovation Scoreboard</w:t>
      </w:r>
      <w:r w:rsidRPr="5FA689EE">
        <w:rPr>
          <w:rFonts w:eastAsiaTheme="minorEastAsia"/>
        </w:rPr>
        <w:t>)</w:t>
      </w:r>
      <w:r w:rsidRPr="5FA689EE">
        <w:rPr>
          <w:rFonts w:eastAsiaTheme="minorEastAsia"/>
          <w:vertAlign w:val="superscript"/>
        </w:rPr>
        <w:footnoteReference w:id="38"/>
      </w:r>
      <w:r w:rsidRPr="5FA689EE">
        <w:rPr>
          <w:rFonts w:eastAsiaTheme="minorEastAsia"/>
        </w:rPr>
        <w:t xml:space="preserve">, mille järgi Eesti kuulub Euroopa kümne parema innovaatori hulka. </w:t>
      </w:r>
    </w:p>
    <w:p w14:paraId="546D617D" w14:textId="77777777" w:rsidR="001C6DAF" w:rsidRPr="00696F6E" w:rsidRDefault="001C6DAF" w:rsidP="001C6DAF">
      <w:pPr>
        <w:pStyle w:val="Phitekst"/>
      </w:pPr>
      <w:r w:rsidRPr="007A3541">
        <w:rPr>
          <w:b/>
          <w:bCs/>
        </w:rPr>
        <w:lastRenderedPageBreak/>
        <w:t>Eesti teadus on kõrgetasemeline.</w:t>
      </w:r>
      <w:r w:rsidRPr="0036692E">
        <w:t xml:space="preserve"> </w:t>
      </w:r>
      <w:bookmarkStart w:id="58" w:name="_Hlk104212925"/>
      <w:r w:rsidRPr="0036692E">
        <w:rPr>
          <w:rFonts w:eastAsia="Times New Roman"/>
          <w:lang w:eastAsia="et-EE"/>
        </w:rPr>
        <w:t xml:space="preserve">Eesti teadlaste </w:t>
      </w:r>
      <w:r>
        <w:rPr>
          <w:rFonts w:eastAsia="Times New Roman"/>
          <w:lang w:eastAsia="et-EE"/>
        </w:rPr>
        <w:t xml:space="preserve">tipptasemel </w:t>
      </w:r>
      <w:r w:rsidRPr="0036692E">
        <w:rPr>
          <w:rFonts w:eastAsia="Times New Roman"/>
          <w:lang w:eastAsia="et-EE"/>
        </w:rPr>
        <w:t xml:space="preserve">publikatsioonide </w:t>
      </w:r>
      <w:r w:rsidRPr="0036692E">
        <w:t>osakaal on ootuspäraselt kasvanud</w:t>
      </w:r>
      <w:r>
        <w:rPr>
          <w:rStyle w:val="Allmrkuseviide"/>
        </w:rPr>
        <w:footnoteReference w:id="39"/>
      </w:r>
      <w:r w:rsidRPr="0036692E">
        <w:t xml:space="preserve"> </w:t>
      </w:r>
      <w:r>
        <w:t xml:space="preserve">ning </w:t>
      </w:r>
      <w:bookmarkEnd w:id="58"/>
      <w:r>
        <w:t xml:space="preserve">meie </w:t>
      </w:r>
      <w:r w:rsidRPr="0036692E">
        <w:t>teadlaste edukust Euroopa Liidu teadusuuringute ja innovatsiooni raamprogrammi</w:t>
      </w:r>
      <w:r>
        <w:t>s</w:t>
      </w:r>
      <w:r w:rsidRPr="0036692E">
        <w:t xml:space="preserve"> näitab nii välisvahendite suur maht kui ka võrdlus teiste Euroopa Liidu riikidega</w:t>
      </w:r>
      <w:r>
        <w:t>:</w:t>
      </w:r>
      <w:r w:rsidRPr="00A41035">
        <w:t xml:space="preserve"> Eesti</w:t>
      </w:r>
      <w:r>
        <w:t xml:space="preserve"> paistab</w:t>
      </w:r>
      <w:r w:rsidRPr="00A41035">
        <w:t xml:space="preserve"> eriti positiivselt silma saadud toetuste suhtega SKP-sse,</w:t>
      </w:r>
      <w:r w:rsidRPr="0036692E">
        <w:t xml:space="preserve"> mis moodustas 2021. aastal 338% Euroopa Liidu keskmisest.</w:t>
      </w:r>
      <w:r>
        <w:t xml:space="preserve"> </w:t>
      </w:r>
      <w:r w:rsidRPr="00696F6E">
        <w:t>Teaduse kõrge taseme ja kestliku kvaliteedi kindlustamine vajab aga sihipärast ja järjekindlat riigipoolset tuge,</w:t>
      </w:r>
      <w:r w:rsidRPr="00B84915">
        <w:t xml:space="preserve"> sh teadusasutuste kõrge kvaliteediga tegevuste järjepidevat toetamist, uurimisprojektide</w:t>
      </w:r>
      <w:r>
        <w:t xml:space="preserve"> </w:t>
      </w:r>
      <w:r w:rsidRPr="00B84915">
        <w:t>rahastamist, heal tasemel teadustaristu kindlustamist</w:t>
      </w:r>
      <w:r>
        <w:t xml:space="preserve"> ning</w:t>
      </w:r>
      <w:r w:rsidRPr="00B84915">
        <w:t xml:space="preserve"> tuge nii rahvusvahelises </w:t>
      </w:r>
      <w:r>
        <w:t xml:space="preserve">kui riigisiseses </w:t>
      </w:r>
      <w:r w:rsidRPr="00B84915">
        <w:t xml:space="preserve">teaduskoostöös. </w:t>
      </w:r>
      <w:r w:rsidRPr="007A3541">
        <w:rPr>
          <w:b/>
          <w:bCs/>
        </w:rPr>
        <w:t>Teadussüsteemi baasvõimekuse tagamine on vältimatu eeldus, et jõuda teadussaavutuste ühiskondlike ja majanduslike rakendusteni ja aidata kaasa ühiskonna väljakutsete lahendamisele.</w:t>
      </w:r>
      <w:r>
        <w:t xml:space="preserve"> </w:t>
      </w:r>
    </w:p>
    <w:p w14:paraId="0341C909" w14:textId="77777777" w:rsidR="001C6DAF" w:rsidRPr="00696F6E" w:rsidRDefault="001C6DAF" w:rsidP="001C6DAF">
      <w:pPr>
        <w:pStyle w:val="Phitekst"/>
        <w:rPr>
          <w:b/>
          <w:bCs/>
          <w:szCs w:val="24"/>
        </w:rPr>
      </w:pPr>
      <w:r w:rsidRPr="00325696">
        <w:rPr>
          <w:rFonts w:cs="Times New Roman"/>
          <w:b/>
          <w:bCs/>
          <w:szCs w:val="24"/>
        </w:rPr>
        <w:t>Ühiskonna teadusmahukus</w:t>
      </w:r>
      <w:r>
        <w:rPr>
          <w:rFonts w:cs="Times New Roman"/>
          <w:b/>
          <w:bCs/>
          <w:szCs w:val="24"/>
        </w:rPr>
        <w:t>e</w:t>
      </w:r>
      <w:r w:rsidRPr="00325696">
        <w:rPr>
          <w:rFonts w:cs="Times New Roman"/>
          <w:b/>
          <w:bCs/>
          <w:szCs w:val="24"/>
        </w:rPr>
        <w:t xml:space="preserve"> kasv</w:t>
      </w:r>
      <w:r>
        <w:rPr>
          <w:rFonts w:cs="Times New Roman"/>
          <w:b/>
          <w:bCs/>
          <w:szCs w:val="24"/>
        </w:rPr>
        <w:t>uks</w:t>
      </w:r>
      <w:r w:rsidRPr="00325696">
        <w:rPr>
          <w:rFonts w:cs="Times New Roman"/>
          <w:b/>
          <w:bCs/>
          <w:szCs w:val="24"/>
        </w:rPr>
        <w:t xml:space="preserve"> ning loodavate teadmiste ja tehnoloogiate siirde</w:t>
      </w:r>
      <w:r>
        <w:rPr>
          <w:rFonts w:cs="Times New Roman"/>
          <w:b/>
          <w:bCs/>
          <w:szCs w:val="24"/>
        </w:rPr>
        <w:t>ks</w:t>
      </w:r>
      <w:r w:rsidRPr="00325696">
        <w:rPr>
          <w:rFonts w:cs="Times New Roman"/>
          <w:b/>
          <w:bCs/>
          <w:szCs w:val="24"/>
        </w:rPr>
        <w:t xml:space="preserve"> ja rakendamise</w:t>
      </w:r>
      <w:r>
        <w:rPr>
          <w:rFonts w:cs="Times New Roman"/>
          <w:b/>
          <w:bCs/>
          <w:szCs w:val="24"/>
        </w:rPr>
        <w:t xml:space="preserve">ks </w:t>
      </w:r>
      <w:r>
        <w:rPr>
          <w:rFonts w:cs="Times New Roman"/>
          <w:szCs w:val="24"/>
        </w:rPr>
        <w:t>on vaja nii</w:t>
      </w:r>
      <w:r w:rsidRPr="00A41035">
        <w:rPr>
          <w:rFonts w:cs="Times New Roman"/>
          <w:szCs w:val="24"/>
        </w:rPr>
        <w:t xml:space="preserve"> teadus- ja arendustegevusega tegeleva</w:t>
      </w:r>
      <w:r>
        <w:rPr>
          <w:rFonts w:cs="Times New Roman"/>
          <w:szCs w:val="24"/>
        </w:rPr>
        <w:t xml:space="preserve">id inimesi kui </w:t>
      </w:r>
      <w:r w:rsidRPr="00A41035">
        <w:rPr>
          <w:rFonts w:cs="Times New Roman"/>
          <w:szCs w:val="24"/>
        </w:rPr>
        <w:t>koostööd era- ja avaliku sektori</w:t>
      </w:r>
      <w:r>
        <w:rPr>
          <w:rFonts w:cs="Times New Roman"/>
          <w:szCs w:val="24"/>
        </w:rPr>
        <w:t xml:space="preserve"> vahel</w:t>
      </w:r>
      <w:r w:rsidRPr="00A41035">
        <w:rPr>
          <w:rFonts w:cs="Times New Roman"/>
          <w:szCs w:val="24"/>
        </w:rPr>
        <w:t xml:space="preserve">. Era- ja avaliku sektori ühispublikatsioonide arv miljoni elaniku kohta on kolme viimase aasta keskmisena ligi 80% EL keskmisest. </w:t>
      </w:r>
      <w:r w:rsidRPr="007A3541">
        <w:rPr>
          <w:rFonts w:cs="Times New Roman"/>
          <w:b/>
          <w:bCs/>
          <w:szCs w:val="24"/>
        </w:rPr>
        <w:t>Koostööpublikatsioonide osas on selgelt arenguruumi</w:t>
      </w:r>
      <w:r>
        <w:rPr>
          <w:rFonts w:cs="Times New Roman"/>
          <w:b/>
          <w:bCs/>
          <w:szCs w:val="24"/>
        </w:rPr>
        <w:t xml:space="preserve">. </w:t>
      </w:r>
      <w:r w:rsidRPr="00696F6E">
        <w:rPr>
          <w:rFonts w:cs="Times New Roman"/>
          <w:szCs w:val="24"/>
        </w:rPr>
        <w:t xml:space="preserve">Eesti </w:t>
      </w:r>
      <w:r>
        <w:rPr>
          <w:rFonts w:cs="Times New Roman"/>
          <w:szCs w:val="24"/>
        </w:rPr>
        <w:t xml:space="preserve">vajab senisest </w:t>
      </w:r>
      <w:r w:rsidRPr="00696F6E">
        <w:rPr>
          <w:rFonts w:cs="Times New Roman"/>
          <w:szCs w:val="24"/>
        </w:rPr>
        <w:t>mitu korda rohkem teadlasi ja insenere, eriti väljaspool akadeemi</w:t>
      </w:r>
      <w:r>
        <w:rPr>
          <w:rFonts w:cs="Times New Roman"/>
          <w:szCs w:val="24"/>
        </w:rPr>
        <w:t>list sektorit</w:t>
      </w:r>
      <w:r w:rsidRPr="00A41035">
        <w:rPr>
          <w:rFonts w:cs="Times New Roman"/>
          <w:szCs w:val="24"/>
        </w:rPr>
        <w:t>. Teadlaste täistöökohtade osakaal kõigist hõivatutest 2020. a seisuga on Eestis 0,82%. See jääb EL keskmisele (0,98%) selgelt alla, eriti erasektoris. Sama näitab teadlaste arv 1000 töötaja kohta OECD riikide võrdluses, kus jääme kaugelt maha juhtivatest innovatsiooniriikidest</w:t>
      </w:r>
      <w:r w:rsidRPr="00A41035">
        <w:rPr>
          <w:rStyle w:val="Allmrkuseviide"/>
          <w:rFonts w:cs="Times New Roman"/>
        </w:rPr>
        <w:footnoteReference w:id="40"/>
      </w:r>
      <w:r w:rsidRPr="00A41035">
        <w:rPr>
          <w:rFonts w:cs="Times New Roman"/>
          <w:szCs w:val="24"/>
        </w:rPr>
        <w:t>. Samal ajal on doktoriõppe atraktiivsus madal ja sihiks seatud 300 doktorikraadi kaitsmist aastas ei ole seni saavutatud</w:t>
      </w:r>
      <w:r w:rsidRPr="00A41035">
        <w:rPr>
          <w:rStyle w:val="Allmrkuseviide"/>
          <w:rFonts w:cs="Times New Roman"/>
        </w:rPr>
        <w:footnoteReference w:id="41"/>
      </w:r>
      <w:r w:rsidRPr="00A41035">
        <w:rPr>
          <w:rFonts w:cs="Times New Roman"/>
          <w:szCs w:val="24"/>
        </w:rPr>
        <w:t xml:space="preserve">. </w:t>
      </w:r>
      <w:bookmarkStart w:id="59" w:name="_Hlk104212576"/>
      <w:r>
        <w:rPr>
          <w:rFonts w:cs="Times New Roman"/>
          <w:szCs w:val="24"/>
        </w:rPr>
        <w:t>Teadusmahukuse kasvatamiseks tuleb</w:t>
      </w:r>
      <w:r w:rsidRPr="00696F6E">
        <w:rPr>
          <w:b/>
          <w:bCs/>
          <w:szCs w:val="24"/>
        </w:rPr>
        <w:t xml:space="preserve"> </w:t>
      </w:r>
      <w:r>
        <w:rPr>
          <w:b/>
          <w:bCs/>
          <w:szCs w:val="24"/>
        </w:rPr>
        <w:t>kasvatada</w:t>
      </w:r>
      <w:r w:rsidRPr="00696F6E">
        <w:rPr>
          <w:b/>
          <w:bCs/>
          <w:szCs w:val="24"/>
        </w:rPr>
        <w:t xml:space="preserve"> teadlaste ja inseneride </w:t>
      </w:r>
      <w:r>
        <w:rPr>
          <w:b/>
          <w:bCs/>
          <w:szCs w:val="24"/>
        </w:rPr>
        <w:t>hulka</w:t>
      </w:r>
      <w:r w:rsidRPr="00696F6E">
        <w:rPr>
          <w:b/>
          <w:bCs/>
          <w:szCs w:val="24"/>
        </w:rPr>
        <w:t xml:space="preserve"> ennekõike erasektoris.</w:t>
      </w:r>
    </w:p>
    <w:bookmarkEnd w:id="59"/>
    <w:p w14:paraId="0DCA22D5" w14:textId="77777777" w:rsidR="001C6DAF" w:rsidRPr="004842FF" w:rsidRDefault="001C6DAF" w:rsidP="001C6DAF">
      <w:pPr>
        <w:pStyle w:val="Phitekst"/>
        <w:rPr>
          <w:rFonts w:cs="Times New Roman"/>
          <w:b/>
          <w:bCs/>
          <w:szCs w:val="24"/>
        </w:rPr>
      </w:pPr>
      <w:r w:rsidRPr="004842FF">
        <w:rPr>
          <w:rFonts w:cs="Times New Roman"/>
          <w:b/>
          <w:bCs/>
          <w:szCs w:val="24"/>
        </w:rPr>
        <w:t xml:space="preserve">Tulenevalt Venemaa Ukraina-vastasest agressioonist on </w:t>
      </w:r>
      <w:r>
        <w:rPr>
          <w:rFonts w:cs="Times New Roman"/>
          <w:b/>
          <w:bCs/>
          <w:szCs w:val="24"/>
        </w:rPr>
        <w:t xml:space="preserve">alates </w:t>
      </w:r>
      <w:r w:rsidRPr="00DF198F">
        <w:rPr>
          <w:rFonts w:cs="Times New Roman"/>
          <w:b/>
          <w:bCs/>
          <w:szCs w:val="24"/>
        </w:rPr>
        <w:t>2022.</w:t>
      </w:r>
      <w:r>
        <w:rPr>
          <w:rFonts w:cs="Times New Roman"/>
          <w:b/>
          <w:bCs/>
          <w:szCs w:val="24"/>
        </w:rPr>
        <w:t xml:space="preserve"> </w:t>
      </w:r>
      <w:r w:rsidRPr="00DF198F">
        <w:rPr>
          <w:rFonts w:cs="Times New Roman"/>
          <w:b/>
          <w:bCs/>
          <w:szCs w:val="24"/>
        </w:rPr>
        <w:t>aasta</w:t>
      </w:r>
      <w:r>
        <w:rPr>
          <w:rFonts w:cs="Times New Roman"/>
          <w:b/>
          <w:bCs/>
          <w:szCs w:val="24"/>
        </w:rPr>
        <w:t>st</w:t>
      </w:r>
      <w:r w:rsidRPr="00DF198F">
        <w:rPr>
          <w:rFonts w:cs="Times New Roman"/>
          <w:b/>
          <w:bCs/>
          <w:szCs w:val="24"/>
        </w:rPr>
        <w:t xml:space="preserve"> </w:t>
      </w:r>
      <w:r w:rsidRPr="004842FF">
        <w:rPr>
          <w:rFonts w:cs="Times New Roman"/>
          <w:b/>
          <w:bCs/>
          <w:szCs w:val="24"/>
        </w:rPr>
        <w:t>Eesti majanduse suurim väljakutse kõrgenenud energiahinnad ja toormete varustuskindlus ning majandusmudeli ümberkujundamine</w:t>
      </w:r>
      <w:r>
        <w:rPr>
          <w:rFonts w:cs="Times New Roman"/>
          <w:b/>
          <w:bCs/>
          <w:szCs w:val="24"/>
        </w:rPr>
        <w:t>. Lisaks tuleb tagada</w:t>
      </w:r>
      <w:r w:rsidRPr="004842FF">
        <w:rPr>
          <w:rFonts w:cs="Times New Roman"/>
          <w:b/>
          <w:bCs/>
          <w:szCs w:val="24"/>
        </w:rPr>
        <w:t xml:space="preserve"> kehtestatud sanktsioonide rakendami</w:t>
      </w:r>
      <w:r>
        <w:rPr>
          <w:rFonts w:cs="Times New Roman"/>
          <w:b/>
          <w:bCs/>
          <w:szCs w:val="24"/>
        </w:rPr>
        <w:t>ne</w:t>
      </w:r>
      <w:r w:rsidRPr="004842FF">
        <w:rPr>
          <w:rFonts w:cs="Times New Roman"/>
          <w:b/>
          <w:bCs/>
          <w:szCs w:val="24"/>
        </w:rPr>
        <w:t xml:space="preserve"> ja</w:t>
      </w:r>
      <w:r>
        <w:rPr>
          <w:rFonts w:cs="Times New Roman"/>
          <w:b/>
          <w:bCs/>
          <w:szCs w:val="24"/>
        </w:rPr>
        <w:t xml:space="preserve"> koordineerida</w:t>
      </w:r>
      <w:r w:rsidRPr="004842FF">
        <w:rPr>
          <w:rFonts w:cs="Times New Roman"/>
          <w:b/>
          <w:bCs/>
          <w:szCs w:val="24"/>
        </w:rPr>
        <w:t xml:space="preserve"> majandusmeetmete rakendamis</w:t>
      </w:r>
      <w:r>
        <w:rPr>
          <w:rFonts w:cs="Times New Roman"/>
          <w:b/>
          <w:bCs/>
          <w:szCs w:val="24"/>
        </w:rPr>
        <w:t>t</w:t>
      </w:r>
      <w:r w:rsidRPr="004842FF">
        <w:rPr>
          <w:rFonts w:cs="Times New Roman"/>
          <w:b/>
          <w:bCs/>
          <w:szCs w:val="24"/>
        </w:rPr>
        <w:t>.</w:t>
      </w:r>
    </w:p>
    <w:p w14:paraId="1EA70094" w14:textId="77777777" w:rsidR="001C6DAF" w:rsidRDefault="001C6DAF" w:rsidP="001C6DAF">
      <w:pPr>
        <w:pStyle w:val="Phitekst"/>
        <w:rPr>
          <w:rFonts w:cs="Times New Roman"/>
          <w:szCs w:val="24"/>
        </w:rPr>
      </w:pPr>
      <w:r w:rsidRPr="00D26A5E">
        <w:rPr>
          <w:rFonts w:cs="Times New Roman"/>
          <w:szCs w:val="24"/>
        </w:rPr>
        <w:t>Ettevõtluskeskkonna suuna ülesanne on tagada ettevõtlust soosiv keskkond kõigis Eesti piirkondades. Sihiks on kujundada tingimused, mis looksid soodsa pinnase uute äriideede kasvuks ja ettevõtete konkurentsivõime tõstmiseks kogu Eestis, sh toimiva kvaliteeditaristu abil. Ettevõtluse suund toetab teadusmahuka ettevõtluse kasvu ja sellise ettevõtluskeskkonna kujundamist, mis soodustab lisandväärtuse suurenemist. Selleks tuleb piisavas mahus kasutada nii riigieelarvelisi kui struktuuritoetuste vahendeid.</w:t>
      </w:r>
    </w:p>
    <w:p w14:paraId="07CDE4EB" w14:textId="77777777" w:rsidR="001C6DAF" w:rsidRPr="00A51C7B" w:rsidRDefault="001C6DAF" w:rsidP="001C6DAF">
      <w:pPr>
        <w:pStyle w:val="Phitekst"/>
        <w:rPr>
          <w:rFonts w:eastAsia="Calibri" w:cs="Times New Roman"/>
        </w:rPr>
      </w:pPr>
      <w:r w:rsidRPr="5FA689EE">
        <w:rPr>
          <w:rFonts w:eastAsia="Calibri" w:cs="Times New Roman"/>
        </w:rPr>
        <w:t>Eesti ettevõtluskeskkond on üldjoontes ettevõtjasõbralik, kuid viimastel aastatel on Eesti konkurentsivõime positsioon languses.</w:t>
      </w:r>
      <w:r w:rsidRPr="5FA689EE">
        <w:rPr>
          <w:rFonts w:eastAsia="Calibri" w:cs="Times New Roman"/>
          <w:color w:val="000000"/>
          <w:shd w:val="clear" w:color="auto" w:fill="FFFFFF"/>
        </w:rPr>
        <w:t xml:space="preserve"> </w:t>
      </w:r>
      <w:r w:rsidRPr="5FA689EE">
        <w:rPr>
          <w:rFonts w:eastAsia="Calibri" w:cs="Times New Roman"/>
        </w:rPr>
        <w:t>Maailmapanga ärikeskkonna (</w:t>
      </w:r>
      <w:r w:rsidRPr="5FA689EE">
        <w:rPr>
          <w:rFonts w:eastAsia="Calibri" w:cs="Times New Roman"/>
          <w:i/>
          <w:iCs/>
        </w:rPr>
        <w:t>Doing Business</w:t>
      </w:r>
      <w:r w:rsidRPr="5FA689EE">
        <w:rPr>
          <w:rFonts w:eastAsia="Calibri" w:cs="Times New Roman"/>
        </w:rPr>
        <w:t>) raporti (190 riigi võrdlus) kohaselt paigutus Eesti 2016. aastal 12. kohale, seevastu 2020. aastaks oleme langenud 18. kohale. Sarnast trendi näeme ka IMD konkurentsivõime raportis, kus oleme langenud aastaga (2018 – 2019) neli kohta.</w:t>
      </w:r>
    </w:p>
    <w:p w14:paraId="00D3B2DD" w14:textId="77777777" w:rsidR="001C6DAF" w:rsidRPr="00A51C7B" w:rsidRDefault="001C6DAF" w:rsidP="001C6DAF">
      <w:pPr>
        <w:pStyle w:val="Phitekst"/>
        <w:rPr>
          <w:rFonts w:eastAsia="Calibri" w:cs="Times New Roman"/>
          <w:szCs w:val="24"/>
        </w:rPr>
      </w:pPr>
      <w:r w:rsidRPr="00A51C7B">
        <w:rPr>
          <w:rFonts w:eastAsia="Calibri" w:cs="Times New Roman"/>
          <w:szCs w:val="24"/>
        </w:rPr>
        <w:t xml:space="preserve">Eesti ettevõtluskeskkonnas on mitu olulist strateegilist nõrkust, mis suures plaanis pärsivad tootlikkust ning rahvusliku rikkuse kasvamist. </w:t>
      </w:r>
      <w:r>
        <w:rPr>
          <w:rFonts w:eastAsia="Calibri" w:cs="Times New Roman"/>
          <w:szCs w:val="24"/>
        </w:rPr>
        <w:t>Enamikel</w:t>
      </w:r>
      <w:r w:rsidRPr="00A51C7B">
        <w:rPr>
          <w:rFonts w:eastAsia="Calibri" w:cs="Times New Roman"/>
          <w:szCs w:val="24"/>
        </w:rPr>
        <w:t xml:space="preserve"> ettevõtjatel puudub ambitsioon nii tootearenduses kui ka pürgimises välisturgudele. Samuti </w:t>
      </w:r>
      <w:r>
        <w:rPr>
          <w:rFonts w:eastAsia="Calibri" w:cs="Times New Roman"/>
          <w:szCs w:val="24"/>
        </w:rPr>
        <w:t>on oluline tõsta ettevõtete</w:t>
      </w:r>
      <w:r w:rsidRPr="00A51C7B">
        <w:rPr>
          <w:rFonts w:eastAsia="Calibri" w:cs="Times New Roman"/>
          <w:szCs w:val="24"/>
        </w:rPr>
        <w:t xml:space="preserve"> juhtimiskvaliteet</w:t>
      </w:r>
      <w:r>
        <w:rPr>
          <w:rFonts w:eastAsia="Calibri" w:cs="Times New Roman"/>
          <w:szCs w:val="24"/>
        </w:rPr>
        <w:t>i</w:t>
      </w:r>
      <w:r w:rsidRPr="00A51C7B">
        <w:rPr>
          <w:rFonts w:eastAsia="Calibri" w:cs="Times New Roman"/>
          <w:szCs w:val="24"/>
        </w:rPr>
        <w:t xml:space="preserve"> </w:t>
      </w:r>
      <w:r>
        <w:rPr>
          <w:rFonts w:eastAsia="Calibri" w:cs="Times New Roman"/>
          <w:szCs w:val="24"/>
        </w:rPr>
        <w:t xml:space="preserve">ja </w:t>
      </w:r>
      <w:r w:rsidRPr="00A51C7B">
        <w:rPr>
          <w:rFonts w:eastAsia="Calibri" w:cs="Times New Roman"/>
          <w:szCs w:val="24"/>
        </w:rPr>
        <w:t>efektiivsus</w:t>
      </w:r>
      <w:r>
        <w:rPr>
          <w:rFonts w:eastAsia="Calibri" w:cs="Times New Roman"/>
          <w:szCs w:val="24"/>
        </w:rPr>
        <w:t>t</w:t>
      </w:r>
      <w:r w:rsidRPr="00A51C7B">
        <w:rPr>
          <w:rFonts w:eastAsia="Calibri" w:cs="Times New Roman"/>
          <w:szCs w:val="24"/>
        </w:rPr>
        <w:t xml:space="preserve">. Kitsaskoht on ka vähene ettevõtjate omavaheline koostöö </w:t>
      </w:r>
      <w:r w:rsidRPr="00A51C7B">
        <w:rPr>
          <w:rFonts w:eastAsia="Calibri" w:cs="Times New Roman"/>
          <w:szCs w:val="24"/>
        </w:rPr>
        <w:lastRenderedPageBreak/>
        <w:t>eksporditurgudel, kus see on Eesti mahtude väiksuse tõttu ekspordi õnnestumiseks sageli hädavajalik. Ka ettevõtjate koostöö tihedus ja sisukus teadusasutustega on vähene.</w:t>
      </w:r>
    </w:p>
    <w:p w14:paraId="54817132" w14:textId="77777777" w:rsidR="001C6DAF" w:rsidRPr="00A51C7B" w:rsidRDefault="001C6DAF" w:rsidP="001C6DAF">
      <w:pPr>
        <w:pStyle w:val="Phitekst"/>
        <w:rPr>
          <w:rFonts w:eastAsia="Calibri" w:cs="Times New Roman"/>
          <w:szCs w:val="24"/>
        </w:rPr>
      </w:pPr>
      <w:r w:rsidRPr="00A51C7B">
        <w:rPr>
          <w:rFonts w:eastAsia="Calibri" w:cs="Times New Roman"/>
          <w:szCs w:val="24"/>
        </w:rPr>
        <w:t>Oluline murekoht on inimressurss, täpsemalt töötajate teadmised ja oskused ning kvalifitseeritud ning ettevõtjate vajadustele vastava tööjõu tagamine. Vajalike oskustega tööjõu tagamise võtmeküsimus on, mil moel vastab hariduse sisu tööjõuturu vajadusele. Piisava tööjõu tagamisel aga mängib olulist rolli samuti riigi tööjõuregulatsioon, aga ka rändepoliitika. Haridus ja piisaval hulgal kvalifitseeritud tippspetsialistide, sh rahvusvaheliste, kaasamise võimalused on võtmeküsimused hõive parandamiseks ning lisandväärtuse ja tootlikkuse kasvatamiseks.</w:t>
      </w:r>
    </w:p>
    <w:p w14:paraId="04E06BC0" w14:textId="77777777" w:rsidR="001C6DAF" w:rsidRDefault="001C6DAF" w:rsidP="001C6DAF">
      <w:pPr>
        <w:pStyle w:val="Phitekst"/>
        <w:rPr>
          <w:rFonts w:eastAsia="Calibri" w:cs="Times New Roman"/>
          <w:szCs w:val="24"/>
        </w:rPr>
      </w:pPr>
      <w:r>
        <w:rPr>
          <w:rFonts w:eastAsia="Calibri" w:cs="Times New Roman"/>
          <w:szCs w:val="24"/>
        </w:rPr>
        <w:t xml:space="preserve">Eesti on välisinvesteeringute kaasamisel olnud rahvusvahelises võrdluses tulemuslik, kuid edasine potentsiaal eeldab nii tõhusamaid sektoriaalseid väärtuspakkumisi, EISi välisinvesteeringute keskuse teenuste edasiarendamist kui ettevõtluskeskkonna edasiarendamist. </w:t>
      </w:r>
      <w:r w:rsidRPr="00A51C7B">
        <w:rPr>
          <w:rFonts w:eastAsia="Calibri" w:cs="Times New Roman"/>
          <w:szCs w:val="24"/>
        </w:rPr>
        <w:t>Riigi ja Euroopa Liidu (edaspidi EL) poolt seatud nõuete täitmist tuleb näiteks tehnoloogia arengut ära kasutades ettevõtetele vähem koormavaks muuta ning automatiseerida tõhususe eesmärgil ettevõtete majandustegevust ja aruandlust, sh liikuda reaalajamajanduse suunas.</w:t>
      </w:r>
    </w:p>
    <w:p w14:paraId="309268DC" w14:textId="77777777" w:rsidR="001C6DAF" w:rsidRPr="00EC0A0B" w:rsidRDefault="001C6DAF" w:rsidP="001C6DAF">
      <w:pPr>
        <w:pStyle w:val="Phitekst"/>
        <w:rPr>
          <w:rFonts w:eastAsia="Calibri" w:cs="Times New Roman"/>
          <w:szCs w:val="24"/>
        </w:rPr>
      </w:pPr>
      <w:r w:rsidRPr="00A51C7B">
        <w:rPr>
          <w:rFonts w:eastAsia="Calibri" w:cs="Times New Roman"/>
          <w:szCs w:val="24"/>
        </w:rPr>
        <w:t>Turismisektor on Eesti majandusele olulise mõjuga, olles otseses seoses transpordi, kaubanduse, teeninduse, loomemajanduse, hariduse, kultuuri, maaelu ja regionaalarenguga.</w:t>
      </w:r>
      <w:r>
        <w:rPr>
          <w:rFonts w:eastAsia="Calibri" w:cs="Times New Roman"/>
          <w:szCs w:val="24"/>
        </w:rPr>
        <w:t xml:space="preserve"> </w:t>
      </w:r>
      <w:r w:rsidRPr="0018035E">
        <w:rPr>
          <w:rFonts w:eastAsia="Calibri" w:cs="Times New Roman"/>
          <w:szCs w:val="24"/>
        </w:rPr>
        <w:t>Turismiteenuste eksport 2019.a oli üle 2 miljardi euro, mis moodustas 28,7% Eesti teenuste ekspordist ja 10% Eesti kogueksportist. C</w:t>
      </w:r>
      <w:r>
        <w:rPr>
          <w:rFonts w:eastAsia="Calibri" w:cs="Times New Roman"/>
          <w:szCs w:val="24"/>
        </w:rPr>
        <w:t xml:space="preserve">OVID-19 </w:t>
      </w:r>
      <w:r w:rsidRPr="0018035E">
        <w:rPr>
          <w:rFonts w:eastAsia="Calibri" w:cs="Times New Roman"/>
          <w:szCs w:val="24"/>
        </w:rPr>
        <w:t xml:space="preserve">kriisi aastad on sektorit oluliselt räsinud, aastatel 2020-2021 langes turismiteenuste ekspordi osakaal märkimisväärselt, kuid 2022. aasta I kvartalis oli see 11,7% (236,8 miljonit eurot), mis trendina näitab tasakaalukat järele jõudmist 2019. aastale. Turismiteenuste ekspordi moodustavad välisriikide elanike kulutused Eestis ja maksed Eesti reisitranspordifirmadele. </w:t>
      </w:r>
      <w:r>
        <w:rPr>
          <w:rFonts w:eastAsia="Calibri" w:cs="Times New Roman"/>
          <w:szCs w:val="24"/>
        </w:rPr>
        <w:t>T</w:t>
      </w:r>
      <w:r w:rsidRPr="0018035E">
        <w:rPr>
          <w:rFonts w:eastAsia="Calibri" w:cs="Times New Roman"/>
          <w:szCs w:val="24"/>
        </w:rPr>
        <w:t>urismistrateegia 2022-2025 eesmärgiks on suurendada turismiteenuste eksporti</w:t>
      </w:r>
      <w:r>
        <w:rPr>
          <w:rFonts w:eastAsia="Calibri" w:cs="Times New Roman"/>
          <w:szCs w:val="24"/>
        </w:rPr>
        <w:t xml:space="preserve"> ja</w:t>
      </w:r>
      <w:r w:rsidRPr="0018035E">
        <w:rPr>
          <w:rFonts w:eastAsia="Calibri" w:cs="Times New Roman"/>
          <w:szCs w:val="24"/>
        </w:rPr>
        <w:t xml:space="preserve"> saavutada aastaks 2025 ekspordi kasv 2,3 mld eurole</w:t>
      </w:r>
      <w:r>
        <w:rPr>
          <w:rFonts w:eastAsia="Calibri" w:cs="Times New Roman"/>
          <w:szCs w:val="24"/>
        </w:rPr>
        <w:t>, milleks t</w:t>
      </w:r>
      <w:r w:rsidRPr="00EC0A0B">
        <w:rPr>
          <w:rFonts w:eastAsia="Calibri" w:cs="Times New Roman"/>
          <w:szCs w:val="24"/>
        </w:rPr>
        <w:t>uleb tagada turismisektori jätkusuutlikkus ning pingutada, et Eesti oleks eristuv, ligipääsetav, rahvusvaheliselt tuntud ja konkurentsivõimeline turismisihtkoht.</w:t>
      </w:r>
    </w:p>
    <w:p w14:paraId="7BCD9E07" w14:textId="77777777" w:rsidR="001C6DAF" w:rsidRPr="0059113C" w:rsidRDefault="001C6DAF" w:rsidP="001C6DAF">
      <w:pPr>
        <w:pStyle w:val="Phitekst"/>
        <w:rPr>
          <w:rFonts w:eastAsia="Calibri" w:cs="Times New Roman"/>
        </w:rPr>
      </w:pPr>
      <w:r w:rsidRPr="1130BC99">
        <w:rPr>
          <w:rFonts w:cs="Times New Roman"/>
        </w:rPr>
        <w:t>Ehitussektoris keskendutakse ehitustegevuse ja ehitatud keskkonna arenguks vajalike eelduste loomisele, hoonefondi ja rajatiste kvaliteedi ning ehitiste keskkonnasäästlikkust suurendavate meetmete kättesaadavuse tagamisele. Kavandatud tegevused on vajalikud selleks, et luua ja säilitada kasutajasõbralik, turvaline ja keskkonnasäästlik elukeskkond, tagada otstarbekas, mõistlik ja säästlik maakasutus ning luua eeldused tõhusaks ja ohutuks ehitustegevuseks, mis ühtlasi ja tervikuna toetab Eesti majanduskasvu. Sealhulgas panustatakse ehitusvaldkonnaga seotud ettevõtjate tootlikkuse tõusu läbi teadus- ja arendustegevuse ning laiema innovatsiooni.</w:t>
      </w:r>
    </w:p>
    <w:p w14:paraId="4EA7EA7A" w14:textId="77777777" w:rsidR="00153BF9" w:rsidRPr="00585084" w:rsidRDefault="00153BF9" w:rsidP="00153BF9">
      <w:pPr>
        <w:pStyle w:val="Phitekst"/>
        <w:rPr>
          <w:rFonts w:eastAsia="Times New Roman" w:cs="Times New Roman"/>
        </w:rPr>
      </w:pPr>
      <w:bookmarkStart w:id="60" w:name="_Hlk61857201"/>
      <w:bookmarkEnd w:id="54"/>
      <w:r w:rsidRPr="5EBDB4DE">
        <w:rPr>
          <w:rFonts w:eastAsia="Times New Roman" w:cs="Times New Roman"/>
        </w:rPr>
        <w:t>Ehitus- ja kinnisvaravaldkond moodustab riigi SKP-st kokku 16,5 ja tööhõivest 12,7 protsenti. Lähiaastatel ootab valdkonda vajadus suurendada nn roheinvesteeringute realiseerimise osakaalu, sealhulgas uute energiatõhusate hoonete ehitus, hoonete renoveerimine, keskkonnasäästlikud transpordivõrgud, taastuvenergiarajatised ning kõik sellega kaasnev. Seega on ehitusvaldkonna roll rohepöörde elluviimisel võtmetähtsusega, mis nähtub ka kasvavates välistoetuste mahtudes. Ehitusvaldkonna riikliku digitaristu ehk e-ehituse platvormi arengud võimaldavad neid investeeringuid teha tõhusamalt ja parema kvaliteediga. Ühtlasi toimub lähiaastatel valdkonna arenguid soosiva õigusraamistiku, sealhulgas ehitusseadustiku ja planeerimisseaduse, järelhindamine ja sellepõhine muutmine.</w:t>
      </w:r>
    </w:p>
    <w:p w14:paraId="69F1D1D2" w14:textId="75479F59" w:rsidR="001C6DAF" w:rsidRDefault="001C6DAF" w:rsidP="001C6DAF">
      <w:pPr>
        <w:pStyle w:val="Pealdis"/>
      </w:pPr>
      <w:r>
        <w:lastRenderedPageBreak/>
        <w:t xml:space="preserve">Tabel </w:t>
      </w:r>
      <w:r>
        <w:rPr>
          <w:noProof/>
        </w:rPr>
        <w:fldChar w:fldCharType="begin"/>
      </w:r>
      <w:r>
        <w:rPr>
          <w:noProof/>
        </w:rPr>
        <w:instrText xml:space="preserve"> SEQ Tabel \* ARABIC </w:instrText>
      </w:r>
      <w:r>
        <w:rPr>
          <w:noProof/>
        </w:rPr>
        <w:fldChar w:fldCharType="separate"/>
      </w:r>
      <w:r w:rsidR="006101EC">
        <w:rPr>
          <w:noProof/>
        </w:rPr>
        <w:t>16</w:t>
      </w:r>
      <w:r>
        <w:rPr>
          <w:noProof/>
        </w:rPr>
        <w:fldChar w:fldCharType="end"/>
      </w:r>
      <w:r>
        <w:t xml:space="preserve">. </w:t>
      </w:r>
      <w:r w:rsidRPr="005672F2">
        <w:t xml:space="preserve">Teadus- ja arendustegevuse </w:t>
      </w:r>
      <w:r>
        <w:t>ning</w:t>
      </w:r>
      <w:r w:rsidRPr="005672F2">
        <w:t xml:space="preserve"> ettevõtluse </w:t>
      </w:r>
      <w:r>
        <w:t>tulemusvaldkonna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80"/>
        <w:gridCol w:w="996"/>
        <w:gridCol w:w="996"/>
        <w:gridCol w:w="996"/>
        <w:gridCol w:w="997"/>
        <w:gridCol w:w="996"/>
      </w:tblGrid>
      <w:tr w:rsidR="001C6DAF" w:rsidRPr="00B238C2" w14:paraId="5B103C6E" w14:textId="77777777" w:rsidTr="00456520">
        <w:trPr>
          <w:trHeight w:val="458"/>
          <w:tblHeader/>
        </w:trPr>
        <w:tc>
          <w:tcPr>
            <w:tcW w:w="2252"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7D0B4FD5" w14:textId="77777777" w:rsidR="001C6DAF" w:rsidRPr="00B238C2" w:rsidRDefault="001C6DAF" w:rsidP="00E915E1">
            <w:pPr>
              <w:pStyle w:val="Tabelid"/>
            </w:pPr>
            <w:r w:rsidRPr="00B238C2">
              <w:t>Mõõdik/Sihttase</w:t>
            </w:r>
          </w:p>
        </w:tc>
        <w:tc>
          <w:tcPr>
            <w:tcW w:w="550"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3602A9D2" w14:textId="77777777" w:rsidR="001C6DAF" w:rsidRPr="00B238C2" w:rsidRDefault="001C6DAF" w:rsidP="00E915E1">
            <w:pPr>
              <w:pStyle w:val="Tabelid"/>
            </w:pPr>
            <w:r w:rsidRPr="00B238C2">
              <w:t xml:space="preserve">Viimane tegelik tase </w:t>
            </w:r>
            <w:r>
              <w:t>(2021)</w:t>
            </w:r>
          </w:p>
        </w:tc>
        <w:tc>
          <w:tcPr>
            <w:tcW w:w="550"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1F39B87B" w14:textId="77777777" w:rsidR="001C6DAF" w:rsidRPr="00B238C2" w:rsidRDefault="001C6DAF" w:rsidP="00E915E1">
            <w:pPr>
              <w:pStyle w:val="Tabelid"/>
            </w:pPr>
            <w:r w:rsidRPr="00B238C2">
              <w:t>202</w:t>
            </w:r>
            <w:r>
              <w:t>3</w:t>
            </w:r>
          </w:p>
        </w:tc>
        <w:tc>
          <w:tcPr>
            <w:tcW w:w="550"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0466FC56" w14:textId="77777777" w:rsidR="001C6DAF" w:rsidRPr="00B238C2" w:rsidRDefault="001C6DAF" w:rsidP="00E915E1">
            <w:pPr>
              <w:pStyle w:val="Tabelid"/>
            </w:pPr>
            <w:r w:rsidRPr="00B238C2">
              <w:t>202</w:t>
            </w:r>
            <w:r>
              <w:t>4</w:t>
            </w:r>
          </w:p>
        </w:tc>
        <w:tc>
          <w:tcPr>
            <w:tcW w:w="550"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7DEB24D0" w14:textId="77777777" w:rsidR="001C6DAF" w:rsidRPr="00B238C2" w:rsidRDefault="001C6DAF" w:rsidP="00E915E1">
            <w:pPr>
              <w:pStyle w:val="Tabelid"/>
            </w:pPr>
            <w:r w:rsidRPr="00B238C2">
              <w:t>202</w:t>
            </w:r>
            <w:r>
              <w:t>5</w:t>
            </w:r>
          </w:p>
        </w:tc>
        <w:tc>
          <w:tcPr>
            <w:tcW w:w="550"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40F03AE5" w14:textId="77777777" w:rsidR="001C6DAF" w:rsidRPr="00B238C2" w:rsidRDefault="001C6DAF" w:rsidP="00E915E1">
            <w:pPr>
              <w:pStyle w:val="Tabelid"/>
            </w:pPr>
            <w:r w:rsidRPr="00B238C2">
              <w:t>202</w:t>
            </w:r>
            <w:r>
              <w:t>6</w:t>
            </w:r>
          </w:p>
        </w:tc>
      </w:tr>
      <w:tr w:rsidR="001C6DAF" w:rsidRPr="00B238C2" w14:paraId="1E3D1A15" w14:textId="77777777" w:rsidTr="00456520">
        <w:trPr>
          <w:trHeight w:val="436"/>
          <w:tblHeader/>
        </w:trPr>
        <w:tc>
          <w:tcPr>
            <w:tcW w:w="2252" w:type="pct"/>
            <w:tcBorders>
              <w:top w:val="single" w:sz="4" w:space="0" w:color="auto"/>
              <w:left w:val="single" w:sz="4" w:space="0" w:color="auto"/>
              <w:bottom w:val="single" w:sz="4" w:space="0" w:color="auto"/>
              <w:right w:val="single" w:sz="4" w:space="0" w:color="auto"/>
            </w:tcBorders>
          </w:tcPr>
          <w:p w14:paraId="53A0B812" w14:textId="77777777" w:rsidR="001C6DAF" w:rsidRPr="00B238C2" w:rsidRDefault="001C6DAF" w:rsidP="00E915E1">
            <w:pPr>
              <w:pStyle w:val="Tabelid"/>
            </w:pPr>
            <w:r w:rsidRPr="00B238C2">
              <w:t>Riigieelarves kavandatud TA rahastamine osakaaluna SKP-st (%)</w:t>
            </w:r>
          </w:p>
          <w:p w14:paraId="57C27DC7" w14:textId="77777777" w:rsidR="001C6DAF" w:rsidRPr="00B238C2" w:rsidRDefault="001C6DAF" w:rsidP="00E915E1">
            <w:pPr>
              <w:pStyle w:val="Tabelid"/>
              <w:rPr>
                <w:i/>
              </w:rPr>
            </w:pPr>
            <w:r w:rsidRPr="00B238C2">
              <w:rPr>
                <w:i/>
              </w:rPr>
              <w:t>Allikas: Statistikaamet</w:t>
            </w:r>
          </w:p>
        </w:tc>
        <w:tc>
          <w:tcPr>
            <w:tcW w:w="550" w:type="pct"/>
            <w:tcBorders>
              <w:top w:val="single" w:sz="4" w:space="0" w:color="auto"/>
              <w:left w:val="single" w:sz="4" w:space="0" w:color="auto"/>
              <w:bottom w:val="single" w:sz="4" w:space="0" w:color="auto"/>
              <w:right w:val="single" w:sz="4" w:space="0" w:color="auto"/>
            </w:tcBorders>
            <w:vAlign w:val="center"/>
          </w:tcPr>
          <w:p w14:paraId="5B602311" w14:textId="77777777" w:rsidR="001C6DAF" w:rsidRPr="00B238C2" w:rsidRDefault="001C6DAF" w:rsidP="00E915E1">
            <w:pPr>
              <w:pStyle w:val="Tabelid"/>
            </w:pPr>
            <w:r>
              <w:t xml:space="preserve">1 </w:t>
            </w:r>
          </w:p>
        </w:tc>
        <w:tc>
          <w:tcPr>
            <w:tcW w:w="550" w:type="pct"/>
            <w:tcBorders>
              <w:top w:val="single" w:sz="4" w:space="0" w:color="auto"/>
              <w:left w:val="single" w:sz="4" w:space="0" w:color="auto"/>
              <w:bottom w:val="single" w:sz="4" w:space="0" w:color="auto"/>
              <w:right w:val="single" w:sz="4" w:space="0" w:color="auto"/>
            </w:tcBorders>
            <w:vAlign w:val="center"/>
          </w:tcPr>
          <w:p w14:paraId="122E32F9" w14:textId="77777777" w:rsidR="001C6DAF" w:rsidRPr="00B238C2" w:rsidRDefault="001C6DAF" w:rsidP="00E915E1">
            <w:pPr>
              <w:pStyle w:val="Tabelid"/>
            </w:pPr>
            <w:r w:rsidRPr="00B238C2">
              <w:t>≥1</w:t>
            </w:r>
          </w:p>
        </w:tc>
        <w:tc>
          <w:tcPr>
            <w:tcW w:w="550" w:type="pct"/>
            <w:tcBorders>
              <w:top w:val="single" w:sz="4" w:space="0" w:color="auto"/>
              <w:left w:val="single" w:sz="4" w:space="0" w:color="auto"/>
              <w:bottom w:val="single" w:sz="4" w:space="0" w:color="auto"/>
              <w:right w:val="single" w:sz="4" w:space="0" w:color="auto"/>
            </w:tcBorders>
            <w:vAlign w:val="center"/>
          </w:tcPr>
          <w:p w14:paraId="11662E3C" w14:textId="77777777" w:rsidR="001C6DAF" w:rsidRPr="00B238C2" w:rsidRDefault="001C6DAF" w:rsidP="00E915E1">
            <w:pPr>
              <w:pStyle w:val="Tabelid"/>
            </w:pPr>
            <w:r w:rsidRPr="00B238C2">
              <w:t>≥1</w:t>
            </w:r>
          </w:p>
        </w:tc>
        <w:tc>
          <w:tcPr>
            <w:tcW w:w="550" w:type="pct"/>
            <w:tcBorders>
              <w:top w:val="single" w:sz="4" w:space="0" w:color="auto"/>
              <w:left w:val="single" w:sz="4" w:space="0" w:color="auto"/>
              <w:bottom w:val="single" w:sz="4" w:space="0" w:color="auto"/>
              <w:right w:val="single" w:sz="4" w:space="0" w:color="auto"/>
            </w:tcBorders>
            <w:vAlign w:val="center"/>
          </w:tcPr>
          <w:p w14:paraId="18087AFB" w14:textId="77777777" w:rsidR="001C6DAF" w:rsidRPr="00B238C2" w:rsidRDefault="001C6DAF" w:rsidP="00E915E1">
            <w:pPr>
              <w:pStyle w:val="Tabelid"/>
            </w:pPr>
            <w:r w:rsidRPr="00B238C2">
              <w:t>≥1</w:t>
            </w:r>
          </w:p>
        </w:tc>
        <w:tc>
          <w:tcPr>
            <w:tcW w:w="550" w:type="pct"/>
            <w:tcBorders>
              <w:top w:val="single" w:sz="4" w:space="0" w:color="auto"/>
              <w:left w:val="single" w:sz="4" w:space="0" w:color="auto"/>
              <w:bottom w:val="single" w:sz="4" w:space="0" w:color="auto"/>
              <w:right w:val="single" w:sz="4" w:space="0" w:color="auto"/>
            </w:tcBorders>
            <w:vAlign w:val="center"/>
          </w:tcPr>
          <w:p w14:paraId="1862B817" w14:textId="77777777" w:rsidR="001C6DAF" w:rsidRPr="00B238C2" w:rsidRDefault="001C6DAF" w:rsidP="00E915E1">
            <w:pPr>
              <w:pStyle w:val="Tabelid"/>
            </w:pPr>
            <w:r w:rsidRPr="00B238C2">
              <w:t>≥1</w:t>
            </w:r>
          </w:p>
        </w:tc>
      </w:tr>
      <w:tr w:rsidR="001C6DAF" w:rsidRPr="00B238C2" w14:paraId="536D8929" w14:textId="77777777" w:rsidTr="00456520">
        <w:trPr>
          <w:trHeight w:val="436"/>
          <w:tblHeader/>
        </w:trPr>
        <w:tc>
          <w:tcPr>
            <w:tcW w:w="2252" w:type="pct"/>
            <w:tcBorders>
              <w:top w:val="single" w:sz="4" w:space="0" w:color="auto"/>
              <w:left w:val="single" w:sz="4" w:space="0" w:color="auto"/>
              <w:bottom w:val="single" w:sz="4" w:space="0" w:color="auto"/>
              <w:right w:val="single" w:sz="4" w:space="0" w:color="auto"/>
            </w:tcBorders>
          </w:tcPr>
          <w:p w14:paraId="291E554C" w14:textId="77777777" w:rsidR="001C6DAF" w:rsidRPr="00B238C2" w:rsidRDefault="001C6DAF" w:rsidP="00E915E1">
            <w:pPr>
              <w:pStyle w:val="Tabelid"/>
            </w:pPr>
            <w:r w:rsidRPr="00B238C2">
              <w:t>Erasektori TA kulutuste tase SKP-st (%)</w:t>
            </w:r>
          </w:p>
          <w:p w14:paraId="0BBB0AE5" w14:textId="77777777" w:rsidR="001C6DAF" w:rsidRPr="00B238C2" w:rsidRDefault="001C6DAF" w:rsidP="00E915E1">
            <w:pPr>
              <w:pStyle w:val="Tabelid"/>
              <w:rPr>
                <w:i/>
              </w:rPr>
            </w:pPr>
            <w:r w:rsidRPr="00B238C2">
              <w:rPr>
                <w:i/>
              </w:rPr>
              <w:t>Allikas: Statistikaamet</w:t>
            </w:r>
          </w:p>
        </w:tc>
        <w:tc>
          <w:tcPr>
            <w:tcW w:w="550" w:type="pct"/>
            <w:tcBorders>
              <w:top w:val="single" w:sz="4" w:space="0" w:color="auto"/>
              <w:left w:val="single" w:sz="4" w:space="0" w:color="auto"/>
              <w:bottom w:val="single" w:sz="4" w:space="0" w:color="auto"/>
              <w:right w:val="single" w:sz="4" w:space="0" w:color="auto"/>
            </w:tcBorders>
            <w:vAlign w:val="center"/>
          </w:tcPr>
          <w:p w14:paraId="219DB535" w14:textId="77777777" w:rsidR="001C6DAF" w:rsidRPr="007F794D" w:rsidRDefault="001C6DAF" w:rsidP="00E915E1">
            <w:pPr>
              <w:pStyle w:val="Tabelid"/>
              <w:rPr>
                <w:highlight w:val="yellow"/>
              </w:rPr>
            </w:pPr>
            <w:r w:rsidRPr="002906F4">
              <w:t>0,98 (2020)</w:t>
            </w:r>
          </w:p>
        </w:tc>
        <w:tc>
          <w:tcPr>
            <w:tcW w:w="550" w:type="pct"/>
            <w:tcBorders>
              <w:top w:val="single" w:sz="4" w:space="0" w:color="auto"/>
              <w:left w:val="single" w:sz="4" w:space="0" w:color="auto"/>
              <w:bottom w:val="single" w:sz="4" w:space="0" w:color="auto"/>
              <w:right w:val="single" w:sz="4" w:space="0" w:color="auto"/>
            </w:tcBorders>
            <w:vAlign w:val="center"/>
          </w:tcPr>
          <w:p w14:paraId="3A3D66B4" w14:textId="77777777" w:rsidR="001C6DAF" w:rsidRPr="002906F4" w:rsidRDefault="001C6DAF" w:rsidP="00E915E1">
            <w:pPr>
              <w:pStyle w:val="Tabelid"/>
            </w:pPr>
            <w:r w:rsidRPr="002906F4">
              <w:t>1,1</w:t>
            </w:r>
          </w:p>
        </w:tc>
        <w:tc>
          <w:tcPr>
            <w:tcW w:w="550" w:type="pct"/>
            <w:tcBorders>
              <w:top w:val="single" w:sz="4" w:space="0" w:color="auto"/>
              <w:left w:val="single" w:sz="4" w:space="0" w:color="auto"/>
              <w:bottom w:val="single" w:sz="4" w:space="0" w:color="auto"/>
              <w:right w:val="single" w:sz="4" w:space="0" w:color="auto"/>
            </w:tcBorders>
            <w:vAlign w:val="center"/>
          </w:tcPr>
          <w:p w14:paraId="6099E6EC" w14:textId="77777777" w:rsidR="001C6DAF" w:rsidRPr="002906F4" w:rsidRDefault="001C6DAF" w:rsidP="00E915E1">
            <w:pPr>
              <w:pStyle w:val="Tabelid"/>
            </w:pPr>
            <w:r w:rsidRPr="002906F4">
              <w:t>1,3</w:t>
            </w:r>
          </w:p>
        </w:tc>
        <w:tc>
          <w:tcPr>
            <w:tcW w:w="550" w:type="pct"/>
            <w:tcBorders>
              <w:top w:val="single" w:sz="4" w:space="0" w:color="auto"/>
              <w:left w:val="single" w:sz="4" w:space="0" w:color="auto"/>
              <w:bottom w:val="single" w:sz="4" w:space="0" w:color="auto"/>
              <w:right w:val="single" w:sz="4" w:space="0" w:color="auto"/>
            </w:tcBorders>
            <w:vAlign w:val="center"/>
          </w:tcPr>
          <w:p w14:paraId="0B3CDC48" w14:textId="77777777" w:rsidR="001C6DAF" w:rsidRPr="002906F4" w:rsidRDefault="001C6DAF" w:rsidP="00E915E1">
            <w:pPr>
              <w:pStyle w:val="Tabelid"/>
            </w:pPr>
            <w:r w:rsidRPr="002906F4">
              <w:t>1,5</w:t>
            </w:r>
          </w:p>
        </w:tc>
        <w:tc>
          <w:tcPr>
            <w:tcW w:w="550" w:type="pct"/>
            <w:tcBorders>
              <w:top w:val="single" w:sz="4" w:space="0" w:color="auto"/>
              <w:left w:val="single" w:sz="4" w:space="0" w:color="auto"/>
              <w:bottom w:val="single" w:sz="4" w:space="0" w:color="auto"/>
              <w:right w:val="single" w:sz="4" w:space="0" w:color="auto"/>
            </w:tcBorders>
            <w:vAlign w:val="center"/>
          </w:tcPr>
          <w:p w14:paraId="38DB62E4" w14:textId="77777777" w:rsidR="001C6DAF" w:rsidRPr="002906F4" w:rsidRDefault="001C6DAF" w:rsidP="00E915E1">
            <w:pPr>
              <w:pStyle w:val="Tabelid"/>
            </w:pPr>
            <w:r w:rsidRPr="002906F4">
              <w:t>1,7</w:t>
            </w:r>
          </w:p>
        </w:tc>
      </w:tr>
      <w:tr w:rsidR="001C6DAF" w:rsidRPr="00B238C2" w14:paraId="722935FD" w14:textId="77777777" w:rsidTr="00456520">
        <w:trPr>
          <w:trHeight w:val="550"/>
          <w:tblHeader/>
        </w:trPr>
        <w:tc>
          <w:tcPr>
            <w:tcW w:w="2252" w:type="pct"/>
            <w:tcBorders>
              <w:top w:val="single" w:sz="4" w:space="0" w:color="auto"/>
              <w:left w:val="single" w:sz="4" w:space="0" w:color="auto"/>
              <w:bottom w:val="single" w:sz="4" w:space="0" w:color="auto"/>
              <w:right w:val="single" w:sz="4" w:space="0" w:color="auto"/>
            </w:tcBorders>
          </w:tcPr>
          <w:p w14:paraId="2C33DCE9" w14:textId="77777777" w:rsidR="001C6DAF" w:rsidRPr="00B238C2" w:rsidRDefault="001C6DAF" w:rsidP="00E915E1">
            <w:pPr>
              <w:pStyle w:val="Tabelid"/>
            </w:pPr>
            <w:r w:rsidRPr="00B238C2">
              <w:t>Nominaalne tööjõutootlikkus EL-27 keskmisest (%)</w:t>
            </w:r>
          </w:p>
          <w:p w14:paraId="5CAEA984" w14:textId="77777777" w:rsidR="001C6DAF" w:rsidRPr="00B238C2" w:rsidRDefault="001C6DAF" w:rsidP="00E915E1">
            <w:pPr>
              <w:pStyle w:val="Tabelid"/>
              <w:rPr>
                <w:i/>
              </w:rPr>
            </w:pPr>
            <w:r w:rsidRPr="00B238C2">
              <w:rPr>
                <w:i/>
              </w:rPr>
              <w:t>Allikas: Eurostat</w:t>
            </w:r>
          </w:p>
        </w:tc>
        <w:tc>
          <w:tcPr>
            <w:tcW w:w="550" w:type="pct"/>
            <w:tcBorders>
              <w:top w:val="single" w:sz="4" w:space="0" w:color="auto"/>
              <w:left w:val="single" w:sz="4" w:space="0" w:color="auto"/>
              <w:bottom w:val="single" w:sz="4" w:space="0" w:color="auto"/>
              <w:right w:val="single" w:sz="4" w:space="0" w:color="auto"/>
            </w:tcBorders>
            <w:vAlign w:val="center"/>
          </w:tcPr>
          <w:p w14:paraId="33AA02BF" w14:textId="77777777" w:rsidR="001C6DAF" w:rsidRPr="007F794D" w:rsidRDefault="001C6DAF" w:rsidP="00E915E1">
            <w:pPr>
              <w:pStyle w:val="Tabelid"/>
              <w:rPr>
                <w:highlight w:val="yellow"/>
              </w:rPr>
            </w:pPr>
            <w:r w:rsidRPr="00023F0E">
              <w:t>85</w:t>
            </w:r>
          </w:p>
        </w:tc>
        <w:tc>
          <w:tcPr>
            <w:tcW w:w="550" w:type="pct"/>
            <w:tcBorders>
              <w:top w:val="single" w:sz="4" w:space="0" w:color="auto"/>
              <w:left w:val="single" w:sz="4" w:space="0" w:color="auto"/>
              <w:bottom w:val="single" w:sz="4" w:space="0" w:color="auto"/>
              <w:right w:val="single" w:sz="4" w:space="0" w:color="auto"/>
            </w:tcBorders>
            <w:vAlign w:val="center"/>
          </w:tcPr>
          <w:p w14:paraId="1C383267" w14:textId="77777777" w:rsidR="001C6DAF" w:rsidRPr="00023F0E" w:rsidRDefault="001C6DAF" w:rsidP="00E915E1">
            <w:pPr>
              <w:pStyle w:val="Tabelid"/>
            </w:pPr>
            <w:r w:rsidRPr="00023F0E">
              <w:t>88</w:t>
            </w:r>
          </w:p>
        </w:tc>
        <w:tc>
          <w:tcPr>
            <w:tcW w:w="550" w:type="pct"/>
            <w:tcBorders>
              <w:top w:val="single" w:sz="4" w:space="0" w:color="auto"/>
              <w:left w:val="single" w:sz="4" w:space="0" w:color="auto"/>
              <w:bottom w:val="single" w:sz="4" w:space="0" w:color="auto"/>
              <w:right w:val="single" w:sz="4" w:space="0" w:color="auto"/>
            </w:tcBorders>
            <w:vAlign w:val="center"/>
          </w:tcPr>
          <w:p w14:paraId="32F26B2A" w14:textId="77777777" w:rsidR="001C6DAF" w:rsidRPr="00023F0E" w:rsidRDefault="001C6DAF" w:rsidP="00E915E1">
            <w:pPr>
              <w:pStyle w:val="Tabelid"/>
            </w:pPr>
            <w:r w:rsidRPr="00023F0E">
              <w:t>90</w:t>
            </w:r>
          </w:p>
        </w:tc>
        <w:tc>
          <w:tcPr>
            <w:tcW w:w="550" w:type="pct"/>
            <w:tcBorders>
              <w:top w:val="single" w:sz="4" w:space="0" w:color="auto"/>
              <w:left w:val="single" w:sz="4" w:space="0" w:color="auto"/>
              <w:bottom w:val="single" w:sz="4" w:space="0" w:color="auto"/>
              <w:right w:val="single" w:sz="4" w:space="0" w:color="auto"/>
            </w:tcBorders>
            <w:vAlign w:val="center"/>
          </w:tcPr>
          <w:p w14:paraId="19060A9E" w14:textId="77777777" w:rsidR="001C6DAF" w:rsidRPr="00023F0E" w:rsidRDefault="001C6DAF" w:rsidP="00E915E1">
            <w:pPr>
              <w:pStyle w:val="Tabelid"/>
            </w:pPr>
            <w:r w:rsidRPr="00023F0E">
              <w:t>92</w:t>
            </w:r>
          </w:p>
        </w:tc>
        <w:tc>
          <w:tcPr>
            <w:tcW w:w="550" w:type="pct"/>
            <w:tcBorders>
              <w:top w:val="single" w:sz="4" w:space="0" w:color="auto"/>
              <w:left w:val="single" w:sz="4" w:space="0" w:color="auto"/>
              <w:bottom w:val="single" w:sz="4" w:space="0" w:color="auto"/>
              <w:right w:val="single" w:sz="4" w:space="0" w:color="auto"/>
            </w:tcBorders>
            <w:vAlign w:val="center"/>
          </w:tcPr>
          <w:p w14:paraId="17D21981" w14:textId="77777777" w:rsidR="001C6DAF" w:rsidRPr="00023F0E" w:rsidRDefault="001C6DAF" w:rsidP="00E915E1">
            <w:pPr>
              <w:pStyle w:val="Tabelid"/>
            </w:pPr>
            <w:r w:rsidRPr="00023F0E">
              <w:t>94</w:t>
            </w:r>
          </w:p>
        </w:tc>
      </w:tr>
      <w:tr w:rsidR="001C6DAF" w:rsidRPr="00B238C2" w14:paraId="715EB3C7" w14:textId="77777777" w:rsidTr="00456520">
        <w:trPr>
          <w:trHeight w:val="436"/>
          <w:tblHeader/>
        </w:trPr>
        <w:tc>
          <w:tcPr>
            <w:tcW w:w="2252" w:type="pct"/>
            <w:tcBorders>
              <w:top w:val="single" w:sz="4" w:space="0" w:color="auto"/>
              <w:left w:val="single" w:sz="4" w:space="0" w:color="auto"/>
              <w:bottom w:val="single" w:sz="4" w:space="0" w:color="auto"/>
              <w:right w:val="single" w:sz="4" w:space="0" w:color="auto"/>
            </w:tcBorders>
          </w:tcPr>
          <w:p w14:paraId="320919BB" w14:textId="77777777" w:rsidR="001C6DAF" w:rsidRPr="00B238C2" w:rsidRDefault="001C6DAF" w:rsidP="00E915E1">
            <w:pPr>
              <w:pStyle w:val="Tabelid"/>
            </w:pPr>
            <w:r w:rsidRPr="00B238C2">
              <w:t>Koht Euroopa innovatsiooni tulemustabelis (koht tulemusrühmas)</w:t>
            </w:r>
          </w:p>
          <w:p w14:paraId="222CE74A" w14:textId="77777777" w:rsidR="001C6DAF" w:rsidRPr="00B238C2" w:rsidRDefault="001C6DAF" w:rsidP="00E915E1">
            <w:pPr>
              <w:pStyle w:val="Tabelid"/>
              <w:rPr>
                <w:i/>
              </w:rPr>
            </w:pPr>
            <w:r w:rsidRPr="00B238C2">
              <w:rPr>
                <w:i/>
              </w:rPr>
              <w:t>Allikas: Euroopa Komisjon</w:t>
            </w:r>
          </w:p>
        </w:tc>
        <w:tc>
          <w:tcPr>
            <w:tcW w:w="550" w:type="pct"/>
            <w:tcBorders>
              <w:top w:val="single" w:sz="4" w:space="0" w:color="auto"/>
              <w:left w:val="single" w:sz="4" w:space="0" w:color="auto"/>
              <w:bottom w:val="single" w:sz="4" w:space="0" w:color="auto"/>
              <w:right w:val="single" w:sz="4" w:space="0" w:color="auto"/>
            </w:tcBorders>
            <w:vAlign w:val="center"/>
          </w:tcPr>
          <w:p w14:paraId="2FB1B8E2" w14:textId="77777777" w:rsidR="001C6DAF" w:rsidRPr="007F794D" w:rsidRDefault="001C6DAF" w:rsidP="00E915E1">
            <w:pPr>
              <w:pStyle w:val="Tabelid"/>
              <w:rPr>
                <w:highlight w:val="yellow"/>
              </w:rPr>
            </w:pPr>
            <w:r>
              <w:t xml:space="preserve">Tugev innovaator </w:t>
            </w:r>
          </w:p>
        </w:tc>
        <w:tc>
          <w:tcPr>
            <w:tcW w:w="550" w:type="pct"/>
            <w:tcBorders>
              <w:top w:val="single" w:sz="4" w:space="0" w:color="auto"/>
              <w:left w:val="single" w:sz="4" w:space="0" w:color="auto"/>
              <w:bottom w:val="single" w:sz="4" w:space="0" w:color="auto"/>
              <w:right w:val="single" w:sz="4" w:space="0" w:color="auto"/>
            </w:tcBorders>
            <w:vAlign w:val="center"/>
          </w:tcPr>
          <w:p w14:paraId="500E7604" w14:textId="77777777" w:rsidR="001C6DAF" w:rsidRPr="007F794D" w:rsidRDefault="001C6DAF" w:rsidP="00E915E1">
            <w:pPr>
              <w:pStyle w:val="Tabelid"/>
              <w:rPr>
                <w:highlight w:val="yellow"/>
              </w:rPr>
            </w:pPr>
            <w:r w:rsidRPr="00023F0E">
              <w:t>Tugev innovaator</w:t>
            </w:r>
          </w:p>
        </w:tc>
        <w:tc>
          <w:tcPr>
            <w:tcW w:w="550" w:type="pct"/>
            <w:tcBorders>
              <w:top w:val="single" w:sz="4" w:space="0" w:color="auto"/>
              <w:left w:val="single" w:sz="4" w:space="0" w:color="auto"/>
              <w:bottom w:val="single" w:sz="4" w:space="0" w:color="auto"/>
              <w:right w:val="single" w:sz="4" w:space="0" w:color="auto"/>
            </w:tcBorders>
            <w:vAlign w:val="center"/>
          </w:tcPr>
          <w:p w14:paraId="55D24EF8" w14:textId="77777777" w:rsidR="001C6DAF" w:rsidRPr="007F794D" w:rsidRDefault="001C6DAF" w:rsidP="00E915E1">
            <w:pPr>
              <w:pStyle w:val="Tabelid"/>
              <w:rPr>
                <w:highlight w:val="yellow"/>
              </w:rPr>
            </w:pPr>
            <w:r w:rsidRPr="00023F0E">
              <w:t>Tugev innovaator</w:t>
            </w:r>
          </w:p>
        </w:tc>
        <w:tc>
          <w:tcPr>
            <w:tcW w:w="550" w:type="pct"/>
            <w:tcBorders>
              <w:top w:val="single" w:sz="4" w:space="0" w:color="auto"/>
              <w:left w:val="single" w:sz="4" w:space="0" w:color="auto"/>
              <w:bottom w:val="single" w:sz="4" w:space="0" w:color="auto"/>
              <w:right w:val="single" w:sz="4" w:space="0" w:color="auto"/>
            </w:tcBorders>
            <w:vAlign w:val="center"/>
          </w:tcPr>
          <w:p w14:paraId="002C5FEE" w14:textId="77777777" w:rsidR="001C6DAF" w:rsidRPr="007F794D" w:rsidRDefault="001C6DAF" w:rsidP="00E915E1">
            <w:pPr>
              <w:pStyle w:val="Tabelid"/>
              <w:rPr>
                <w:highlight w:val="yellow"/>
              </w:rPr>
            </w:pPr>
            <w:r w:rsidRPr="00023F0E">
              <w:t>Tugev innovaator</w:t>
            </w:r>
          </w:p>
        </w:tc>
        <w:tc>
          <w:tcPr>
            <w:tcW w:w="550" w:type="pct"/>
            <w:tcBorders>
              <w:top w:val="single" w:sz="4" w:space="0" w:color="auto"/>
              <w:left w:val="single" w:sz="4" w:space="0" w:color="auto"/>
              <w:bottom w:val="single" w:sz="4" w:space="0" w:color="auto"/>
              <w:right w:val="single" w:sz="4" w:space="0" w:color="auto"/>
            </w:tcBorders>
            <w:vAlign w:val="center"/>
          </w:tcPr>
          <w:p w14:paraId="4168ED26" w14:textId="77777777" w:rsidR="001C6DAF" w:rsidRPr="007F794D" w:rsidRDefault="001C6DAF" w:rsidP="00E915E1">
            <w:pPr>
              <w:pStyle w:val="Tabelid"/>
              <w:rPr>
                <w:highlight w:val="yellow"/>
              </w:rPr>
            </w:pPr>
            <w:r w:rsidRPr="00023F0E">
              <w:t>Tugev innovaator</w:t>
            </w:r>
          </w:p>
        </w:tc>
      </w:tr>
      <w:bookmarkEnd w:id="60"/>
    </w:tbl>
    <w:p w14:paraId="5923D3E0" w14:textId="77777777" w:rsidR="001C6DAF" w:rsidRDefault="001C6DAF" w:rsidP="001C6DAF">
      <w:pPr>
        <w:pStyle w:val="Pealdis"/>
      </w:pPr>
    </w:p>
    <w:p w14:paraId="4E841882" w14:textId="77777777" w:rsidR="001C6DAF" w:rsidRDefault="001C6DAF" w:rsidP="001C6DAF">
      <w:pPr>
        <w:rPr>
          <w:rFonts w:ascii="Times New Roman" w:eastAsia="Calibri" w:hAnsi="Times New Roman" w:cs="Times New Roman"/>
          <w:sz w:val="24"/>
        </w:rPr>
      </w:pPr>
      <w:r w:rsidRPr="00443A7F">
        <w:rPr>
          <w:rFonts w:ascii="Times New Roman" w:eastAsia="Calibri" w:hAnsi="Times New Roman" w:cs="Times New Roman"/>
          <w:sz w:val="24"/>
        </w:rPr>
        <w:t xml:space="preserve">Tulemusvaldkonna eesmärgi saavutamiseks on loodud </w:t>
      </w:r>
      <w:r w:rsidRPr="005350F3">
        <w:rPr>
          <w:rFonts w:ascii="Times New Roman" w:eastAsia="Calibri" w:hAnsi="Times New Roman" w:cs="Times New Roman"/>
          <w:sz w:val="24"/>
        </w:rPr>
        <w:t>neli programmi:</w:t>
      </w:r>
    </w:p>
    <w:p w14:paraId="3CAD0ECA" w14:textId="77777777" w:rsidR="001C6DAF" w:rsidRDefault="001C6DAF" w:rsidP="001C6DAF">
      <w:pPr>
        <w:pStyle w:val="Loendilik"/>
        <w:numPr>
          <w:ilvl w:val="0"/>
          <w:numId w:val="6"/>
        </w:numPr>
        <w:rPr>
          <w:rFonts w:ascii="Times New Roman" w:eastAsia="Calibri" w:hAnsi="Times New Roman" w:cs="Times New Roman"/>
          <w:sz w:val="24"/>
        </w:rPr>
      </w:pPr>
      <w:r>
        <w:rPr>
          <w:rFonts w:ascii="Times New Roman" w:eastAsia="Calibri" w:hAnsi="Times New Roman" w:cs="Times New Roman"/>
          <w:sz w:val="24"/>
        </w:rPr>
        <w:t>T</w:t>
      </w:r>
      <w:r w:rsidRPr="00575FE4">
        <w:rPr>
          <w:rFonts w:ascii="Times New Roman" w:eastAsia="Calibri" w:hAnsi="Times New Roman" w:cs="Times New Roman"/>
          <w:sz w:val="24"/>
        </w:rPr>
        <w:t>eadussüsteemi programm</w:t>
      </w:r>
      <w:r>
        <w:rPr>
          <w:rFonts w:ascii="Times New Roman" w:eastAsia="Calibri" w:hAnsi="Times New Roman" w:cs="Times New Roman"/>
          <w:sz w:val="24"/>
        </w:rPr>
        <w:t xml:space="preserve"> – peavastutaja </w:t>
      </w:r>
      <w:r w:rsidRPr="00575FE4">
        <w:rPr>
          <w:rFonts w:ascii="Times New Roman" w:eastAsia="Calibri" w:hAnsi="Times New Roman" w:cs="Times New Roman"/>
          <w:sz w:val="24"/>
        </w:rPr>
        <w:t>Haridus- ja Teadusministeerium</w:t>
      </w:r>
      <w:r>
        <w:rPr>
          <w:rFonts w:ascii="Times New Roman" w:eastAsia="Calibri" w:hAnsi="Times New Roman" w:cs="Times New Roman"/>
          <w:sz w:val="24"/>
        </w:rPr>
        <w:t>.</w:t>
      </w:r>
    </w:p>
    <w:p w14:paraId="561D33DF" w14:textId="77777777" w:rsidR="001C6DAF" w:rsidRDefault="001C6DAF" w:rsidP="001C6DAF">
      <w:pPr>
        <w:pStyle w:val="Loendilik"/>
        <w:numPr>
          <w:ilvl w:val="0"/>
          <w:numId w:val="6"/>
        </w:numPr>
        <w:rPr>
          <w:rFonts w:ascii="Times New Roman" w:eastAsia="Calibri" w:hAnsi="Times New Roman" w:cs="Times New Roman"/>
          <w:sz w:val="24"/>
        </w:rPr>
      </w:pPr>
      <w:r>
        <w:rPr>
          <w:rFonts w:ascii="Times New Roman" w:eastAsia="Calibri" w:hAnsi="Times New Roman" w:cs="Times New Roman"/>
          <w:sz w:val="24"/>
        </w:rPr>
        <w:t>Te</w:t>
      </w:r>
      <w:r w:rsidRPr="00575FE4">
        <w:rPr>
          <w:rFonts w:ascii="Times New Roman" w:eastAsia="Calibri" w:hAnsi="Times New Roman" w:cs="Times New Roman"/>
          <w:sz w:val="24"/>
        </w:rPr>
        <w:t>admussiirde programm</w:t>
      </w:r>
      <w:r>
        <w:rPr>
          <w:rFonts w:ascii="Times New Roman" w:eastAsia="Calibri" w:hAnsi="Times New Roman" w:cs="Times New Roman"/>
          <w:sz w:val="24"/>
        </w:rPr>
        <w:t xml:space="preserve"> – vastutajad </w:t>
      </w:r>
      <w:r w:rsidRPr="00575FE4">
        <w:rPr>
          <w:rFonts w:ascii="Times New Roman" w:eastAsia="Calibri" w:hAnsi="Times New Roman" w:cs="Times New Roman"/>
          <w:sz w:val="24"/>
        </w:rPr>
        <w:t xml:space="preserve">Haridus- ja Teadusministeerium ning Majandus- ja </w:t>
      </w:r>
      <w:r>
        <w:rPr>
          <w:rFonts w:ascii="Times New Roman" w:eastAsia="Calibri" w:hAnsi="Times New Roman" w:cs="Times New Roman"/>
          <w:sz w:val="24"/>
        </w:rPr>
        <w:t>K</w:t>
      </w:r>
      <w:r w:rsidRPr="00575FE4">
        <w:rPr>
          <w:rFonts w:ascii="Times New Roman" w:eastAsia="Calibri" w:hAnsi="Times New Roman" w:cs="Times New Roman"/>
          <w:sz w:val="24"/>
        </w:rPr>
        <w:t>ommunikatsiooniministeerium</w:t>
      </w:r>
      <w:r>
        <w:rPr>
          <w:rFonts w:ascii="Times New Roman" w:eastAsia="Calibri" w:hAnsi="Times New Roman" w:cs="Times New Roman"/>
          <w:sz w:val="24"/>
        </w:rPr>
        <w:t>.</w:t>
      </w:r>
    </w:p>
    <w:p w14:paraId="395BDFB5" w14:textId="77777777" w:rsidR="001C6DAF" w:rsidRDefault="001C6DAF" w:rsidP="001C6DAF">
      <w:pPr>
        <w:pStyle w:val="Loendilik"/>
        <w:numPr>
          <w:ilvl w:val="0"/>
          <w:numId w:val="6"/>
        </w:numPr>
        <w:rPr>
          <w:rFonts w:ascii="Times New Roman" w:eastAsia="Calibri" w:hAnsi="Times New Roman" w:cs="Times New Roman"/>
          <w:sz w:val="24"/>
        </w:rPr>
      </w:pPr>
      <w:r>
        <w:rPr>
          <w:rFonts w:ascii="Times New Roman" w:eastAsia="Calibri" w:hAnsi="Times New Roman" w:cs="Times New Roman"/>
          <w:sz w:val="24"/>
        </w:rPr>
        <w:t>Ettevõtluskeskkonna programm – peavastutaja</w:t>
      </w:r>
      <w:r w:rsidRPr="00575FE4">
        <w:rPr>
          <w:rFonts w:ascii="Times New Roman" w:eastAsia="Calibri" w:hAnsi="Times New Roman" w:cs="Times New Roman"/>
          <w:sz w:val="24"/>
        </w:rPr>
        <w:t xml:space="preserve"> Majandus- ja Kommunikatsiooniministeerium</w:t>
      </w:r>
      <w:r>
        <w:rPr>
          <w:rFonts w:ascii="Times New Roman" w:eastAsia="Calibri" w:hAnsi="Times New Roman" w:cs="Times New Roman"/>
          <w:sz w:val="24"/>
        </w:rPr>
        <w:t>.</w:t>
      </w:r>
    </w:p>
    <w:p w14:paraId="14A1F999" w14:textId="77777777" w:rsidR="001C6DAF" w:rsidRPr="00575FE4" w:rsidRDefault="001C6DAF" w:rsidP="001C6DAF">
      <w:pPr>
        <w:pStyle w:val="Loendilik"/>
        <w:numPr>
          <w:ilvl w:val="0"/>
          <w:numId w:val="6"/>
        </w:numPr>
        <w:rPr>
          <w:rFonts w:ascii="Times New Roman" w:eastAsia="Calibri" w:hAnsi="Times New Roman" w:cs="Times New Roman"/>
          <w:sz w:val="24"/>
        </w:rPr>
      </w:pPr>
      <w:r>
        <w:rPr>
          <w:rFonts w:ascii="Times New Roman" w:eastAsia="Calibri" w:hAnsi="Times New Roman" w:cs="Times New Roman"/>
          <w:sz w:val="24"/>
        </w:rPr>
        <w:t>Ehituse p</w:t>
      </w:r>
      <w:r w:rsidRPr="00575FE4">
        <w:rPr>
          <w:rFonts w:ascii="Times New Roman" w:eastAsia="Calibri" w:hAnsi="Times New Roman" w:cs="Times New Roman"/>
          <w:sz w:val="24"/>
        </w:rPr>
        <w:t>rogramm</w:t>
      </w:r>
      <w:r>
        <w:rPr>
          <w:rFonts w:ascii="Times New Roman" w:eastAsia="Calibri" w:hAnsi="Times New Roman" w:cs="Times New Roman"/>
          <w:sz w:val="24"/>
        </w:rPr>
        <w:t xml:space="preserve"> – peavastutaja</w:t>
      </w:r>
      <w:r w:rsidRPr="00575FE4">
        <w:rPr>
          <w:rFonts w:ascii="Times New Roman" w:eastAsia="Calibri" w:hAnsi="Times New Roman" w:cs="Times New Roman"/>
          <w:sz w:val="24"/>
        </w:rPr>
        <w:t xml:space="preserve"> Majandus- ja Kommunikatsiooniministeerium</w:t>
      </w:r>
      <w:r>
        <w:rPr>
          <w:rFonts w:ascii="Times New Roman" w:eastAsia="Calibri" w:hAnsi="Times New Roman" w:cs="Times New Roman"/>
          <w:sz w:val="24"/>
        </w:rPr>
        <w:t>.</w:t>
      </w:r>
    </w:p>
    <w:p w14:paraId="24F12A11" w14:textId="77777777" w:rsidR="001C6DAF" w:rsidRDefault="001C6DAF" w:rsidP="001C6DAF">
      <w:pPr>
        <w:rPr>
          <w:rFonts w:ascii="Times New Roman" w:eastAsia="Calibri" w:hAnsi="Times New Roman" w:cs="Times New Roman"/>
          <w:sz w:val="24"/>
        </w:rPr>
      </w:pPr>
      <w:r w:rsidRPr="00E2562A">
        <w:rPr>
          <w:rFonts w:ascii="Times New Roman" w:eastAsia="Calibri" w:hAnsi="Times New Roman" w:cs="Times New Roman"/>
          <w:sz w:val="24"/>
        </w:rPr>
        <w:t>Teadus- ja arendustegevuse ja ettevõtluse tulemusvaldkonna pikaajalised arengueesmärgid on kokku lepitud Eesti teadus- ja arendustegevuse</w:t>
      </w:r>
      <w:r w:rsidRPr="004A3773">
        <w:rPr>
          <w:rFonts w:ascii="Times New Roman" w:eastAsia="Calibri" w:hAnsi="Times New Roman" w:cs="Times New Roman"/>
          <w:sz w:val="24"/>
        </w:rPr>
        <w:t xml:space="preserve">, </w:t>
      </w:r>
      <w:r w:rsidRPr="00E2562A">
        <w:rPr>
          <w:rFonts w:ascii="Times New Roman" w:eastAsia="Calibri" w:hAnsi="Times New Roman" w:cs="Times New Roman"/>
          <w:sz w:val="24"/>
        </w:rPr>
        <w:t xml:space="preserve">innovatsiooni </w:t>
      </w:r>
      <w:r w:rsidRPr="004A3773">
        <w:rPr>
          <w:rFonts w:ascii="Times New Roman" w:eastAsia="Calibri" w:hAnsi="Times New Roman" w:cs="Times New Roman"/>
          <w:sz w:val="24"/>
        </w:rPr>
        <w:t>ning ettevõtluse arengukava 2021-2035 (TAIE).</w:t>
      </w:r>
      <w:r>
        <w:rPr>
          <w:rFonts w:ascii="Times New Roman" w:eastAsia="Calibri" w:hAnsi="Times New Roman" w:cs="Times New Roman"/>
          <w:sz w:val="24"/>
        </w:rPr>
        <w:t xml:space="preserve"> Lisaks </w:t>
      </w:r>
      <w:r w:rsidRPr="00EC543B">
        <w:rPr>
          <w:rFonts w:ascii="Times New Roman" w:eastAsia="Calibri" w:hAnsi="Times New Roman" w:cs="Times New Roman"/>
          <w:sz w:val="24"/>
        </w:rPr>
        <w:t xml:space="preserve">on tulemusvaldkonna </w:t>
      </w:r>
      <w:r>
        <w:rPr>
          <w:rFonts w:ascii="Times New Roman" w:eastAsia="Calibri" w:hAnsi="Times New Roman" w:cs="Times New Roman"/>
          <w:sz w:val="24"/>
        </w:rPr>
        <w:t xml:space="preserve">programmide </w:t>
      </w:r>
      <w:r w:rsidRPr="00EC543B">
        <w:rPr>
          <w:rFonts w:ascii="Times New Roman" w:eastAsia="Calibri" w:hAnsi="Times New Roman" w:cs="Times New Roman"/>
          <w:sz w:val="24"/>
        </w:rPr>
        <w:t>sisendiks ehitusvaldkonna strateegiad „Ehituse pikk vaade 2035“ ja „Hoonete rekonstrueerimise pikaajaline strateegia“ ning turismivaldkonna strateegia “Turismistrateegia 2022-2025".</w:t>
      </w:r>
    </w:p>
    <w:p w14:paraId="52E78C97" w14:textId="77777777" w:rsidR="001C6DAF" w:rsidRDefault="001C6DAF" w:rsidP="001C6DAF">
      <w:pPr>
        <w:rPr>
          <w:rFonts w:ascii="Times New Roman" w:eastAsia="Calibri" w:hAnsi="Times New Roman" w:cs="Times New Roman"/>
          <w:sz w:val="24"/>
          <w:szCs w:val="24"/>
          <w:highlight w:val="yellow"/>
        </w:rPr>
      </w:pPr>
    </w:p>
    <w:p w14:paraId="18096276" w14:textId="77777777" w:rsidR="001C6DAF" w:rsidRPr="00E2562A" w:rsidRDefault="001C6DAF" w:rsidP="001C6DAF">
      <w:pPr>
        <w:keepNext/>
        <w:keepLines/>
        <w:outlineLvl w:val="2"/>
        <w:rPr>
          <w:rFonts w:ascii="Times New Roman" w:eastAsia="Times New Roman" w:hAnsi="Times New Roman" w:cs="Times New Roman"/>
          <w:b/>
          <w:color w:val="006EB5"/>
          <w:sz w:val="28"/>
          <w:szCs w:val="28"/>
        </w:rPr>
      </w:pPr>
      <w:r w:rsidRPr="00E2562A">
        <w:rPr>
          <w:rFonts w:ascii="Times New Roman" w:eastAsia="Times New Roman" w:hAnsi="Times New Roman" w:cs="Times New Roman"/>
          <w:b/>
          <w:color w:val="006EB5"/>
          <w:sz w:val="28"/>
          <w:szCs w:val="28"/>
        </w:rPr>
        <w:t>2.6.1 Teadus</w:t>
      </w:r>
      <w:r w:rsidRPr="008A7725">
        <w:rPr>
          <w:rFonts w:ascii="Times New Roman" w:eastAsia="Times New Roman" w:hAnsi="Times New Roman" w:cs="Times New Roman"/>
          <w:b/>
          <w:color w:val="006EB5"/>
          <w:sz w:val="28"/>
          <w:szCs w:val="28"/>
        </w:rPr>
        <w:t xml:space="preserve">süsteemi </w:t>
      </w:r>
      <w:r w:rsidRPr="00E2562A">
        <w:rPr>
          <w:rFonts w:ascii="Times New Roman" w:eastAsia="Times New Roman" w:hAnsi="Times New Roman" w:cs="Times New Roman"/>
          <w:b/>
          <w:color w:val="006EB5"/>
          <w:sz w:val="28"/>
          <w:szCs w:val="28"/>
        </w:rPr>
        <w:t>programm</w:t>
      </w:r>
    </w:p>
    <w:p w14:paraId="3B130808" w14:textId="77777777" w:rsidR="001C6DAF" w:rsidRDefault="001C6DAF" w:rsidP="001C6DAF">
      <w:pPr>
        <w:pStyle w:val="Phitekst"/>
        <w:rPr>
          <w:rStyle w:val="Tugev"/>
        </w:rPr>
      </w:pPr>
      <w:r w:rsidRPr="00C303B9">
        <w:rPr>
          <w:rStyle w:val="Tugev"/>
        </w:rPr>
        <w:t xml:space="preserve">Programmi eesmärk </w:t>
      </w:r>
    </w:p>
    <w:p w14:paraId="6427F977" w14:textId="77777777" w:rsidR="001C6DAF" w:rsidRPr="00C1617D" w:rsidRDefault="001C6DAF" w:rsidP="001C6DAF">
      <w:pPr>
        <w:pStyle w:val="Phitekst"/>
        <w:rPr>
          <w:rStyle w:val="Tugev"/>
          <w:b w:val="0"/>
          <w:bCs w:val="0"/>
        </w:rPr>
      </w:pPr>
      <w:r w:rsidRPr="00C1617D">
        <w:rPr>
          <w:rStyle w:val="Tugev"/>
        </w:rPr>
        <w:t>Eesti teadus on kõrgetasemeline, mõjus ja mitmekesine</w:t>
      </w:r>
      <w:r>
        <w:rPr>
          <w:rStyle w:val="Tugev"/>
        </w:rPr>
        <w:t>.</w:t>
      </w:r>
      <w:r w:rsidRPr="00C1617D">
        <w:rPr>
          <w:rStyle w:val="Tugev"/>
        </w:rPr>
        <w:t xml:space="preserve"> </w:t>
      </w:r>
    </w:p>
    <w:p w14:paraId="6C9A2CE9" w14:textId="27E19BBE" w:rsidR="001C6DAF" w:rsidRPr="0089714D" w:rsidRDefault="001C6DAF" w:rsidP="001C6DAF">
      <w:pPr>
        <w:pStyle w:val="Pealdis"/>
        <w:rPr>
          <w:rStyle w:val="Vaevumrgatavrhutus"/>
          <w:rFonts w:eastAsia="Calibri" w:cs="Times New Roman"/>
          <w:highlight w:val="yellow"/>
        </w:rPr>
      </w:pPr>
      <w:bookmarkStart w:id="61" w:name="_Hlk69480309"/>
      <w:r>
        <w:t xml:space="preserve">Tabel </w:t>
      </w:r>
      <w:r>
        <w:rPr>
          <w:noProof/>
        </w:rPr>
        <w:fldChar w:fldCharType="begin"/>
      </w:r>
      <w:r>
        <w:rPr>
          <w:noProof/>
        </w:rPr>
        <w:instrText xml:space="preserve"> SEQ Tabel \* ARABIC </w:instrText>
      </w:r>
      <w:r>
        <w:rPr>
          <w:noProof/>
        </w:rPr>
        <w:fldChar w:fldCharType="separate"/>
      </w:r>
      <w:r w:rsidR="006101EC">
        <w:rPr>
          <w:noProof/>
        </w:rPr>
        <w:t>17</w:t>
      </w:r>
      <w:r>
        <w:rPr>
          <w:noProof/>
        </w:rPr>
        <w:fldChar w:fldCharType="end"/>
      </w:r>
      <w:r>
        <w:t xml:space="preserve">. </w:t>
      </w:r>
      <w:r w:rsidRPr="00DA3EC9">
        <w:t>Teadussüste</w:t>
      </w:r>
      <w:r>
        <w:t>e</w:t>
      </w:r>
      <w:r w:rsidRPr="00DA3EC9">
        <w:t>mi programmi mõõdikud ja sihttasemed</w:t>
      </w:r>
      <w:bookmarkStart w:id="62" w:name="_Toc101170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3"/>
        <w:gridCol w:w="1136"/>
        <w:gridCol w:w="995"/>
        <w:gridCol w:w="988"/>
        <w:gridCol w:w="999"/>
        <w:gridCol w:w="980"/>
      </w:tblGrid>
      <w:tr w:rsidR="001C6DAF" w:rsidRPr="00554FBB" w14:paraId="5023F76C" w14:textId="77777777" w:rsidTr="00E915E1">
        <w:trPr>
          <w:trHeight w:val="458"/>
          <w:tblHeader/>
        </w:trPr>
        <w:tc>
          <w:tcPr>
            <w:tcW w:w="2187"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71B9C8F3" w14:textId="77777777" w:rsidR="001C6DAF" w:rsidRPr="00554FBB" w:rsidRDefault="001C6DAF" w:rsidP="00E915E1">
            <w:pPr>
              <w:pStyle w:val="Tabelid"/>
            </w:pPr>
            <w:bookmarkStart w:id="63" w:name="_Hlk69478912"/>
            <w:r w:rsidRPr="00554FBB">
              <w:t>Mõõdik/Sihttase</w:t>
            </w:r>
          </w:p>
        </w:tc>
        <w:tc>
          <w:tcPr>
            <w:tcW w:w="627"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7F5EF81A" w14:textId="77777777" w:rsidR="001C6DAF" w:rsidRPr="00554FBB" w:rsidRDefault="001C6DAF" w:rsidP="00E915E1">
            <w:pPr>
              <w:pStyle w:val="Tabelid"/>
            </w:pPr>
            <w:r w:rsidRPr="00554FBB">
              <w:t>Viimane tegelik tase (20</w:t>
            </w:r>
            <w:r>
              <w:t>21</w:t>
            </w:r>
            <w:r w:rsidRPr="00554FBB">
              <w:t>)</w:t>
            </w:r>
          </w:p>
        </w:tc>
        <w:tc>
          <w:tcPr>
            <w:tcW w:w="549"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7960F7F3" w14:textId="77777777" w:rsidR="001C6DAF" w:rsidRPr="00554FBB" w:rsidRDefault="001C6DAF" w:rsidP="00E915E1">
            <w:pPr>
              <w:pStyle w:val="Tabelid"/>
            </w:pPr>
            <w:r w:rsidRPr="00554FBB">
              <w:t>202</w:t>
            </w:r>
            <w:r>
              <w:t>3</w:t>
            </w:r>
          </w:p>
        </w:tc>
        <w:tc>
          <w:tcPr>
            <w:tcW w:w="545"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181524E2" w14:textId="77777777" w:rsidR="001C6DAF" w:rsidRPr="00554FBB" w:rsidRDefault="001C6DAF" w:rsidP="00E915E1">
            <w:pPr>
              <w:pStyle w:val="Tabelid"/>
            </w:pPr>
            <w:r w:rsidRPr="00554FBB">
              <w:t>202</w:t>
            </w:r>
            <w:r>
              <w:t>4</w:t>
            </w:r>
          </w:p>
        </w:tc>
        <w:tc>
          <w:tcPr>
            <w:tcW w:w="551"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7E34B276" w14:textId="77777777" w:rsidR="001C6DAF" w:rsidRPr="00554FBB" w:rsidRDefault="001C6DAF" w:rsidP="00E915E1">
            <w:pPr>
              <w:pStyle w:val="Tabelid"/>
            </w:pPr>
            <w:r w:rsidRPr="00554FBB">
              <w:t>202</w:t>
            </w:r>
            <w:r>
              <w:t>5</w:t>
            </w:r>
          </w:p>
        </w:tc>
        <w:tc>
          <w:tcPr>
            <w:tcW w:w="541"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46AF5A31" w14:textId="77777777" w:rsidR="001C6DAF" w:rsidRPr="00554FBB" w:rsidRDefault="001C6DAF" w:rsidP="00E915E1">
            <w:pPr>
              <w:pStyle w:val="Tabelid"/>
            </w:pPr>
            <w:r w:rsidRPr="00554FBB">
              <w:t>202</w:t>
            </w:r>
            <w:r>
              <w:t>6</w:t>
            </w:r>
          </w:p>
        </w:tc>
      </w:tr>
      <w:tr w:rsidR="001C6DAF" w:rsidRPr="00133E14" w14:paraId="7E51895F" w14:textId="77777777" w:rsidTr="00E915E1">
        <w:trPr>
          <w:trHeight w:val="458"/>
          <w:tblHeader/>
        </w:trPr>
        <w:tc>
          <w:tcPr>
            <w:tcW w:w="2187" w:type="pct"/>
            <w:vMerge/>
            <w:tcBorders>
              <w:top w:val="single" w:sz="4" w:space="0" w:color="auto"/>
              <w:left w:val="single" w:sz="4" w:space="0" w:color="auto"/>
              <w:bottom w:val="single" w:sz="4" w:space="0" w:color="auto"/>
              <w:right w:val="single" w:sz="4" w:space="0" w:color="auto"/>
            </w:tcBorders>
            <w:vAlign w:val="center"/>
            <w:hideMark/>
          </w:tcPr>
          <w:p w14:paraId="0ED7BA1C" w14:textId="77777777" w:rsidR="001C6DAF" w:rsidRPr="00133E14" w:rsidRDefault="001C6DAF" w:rsidP="00E915E1">
            <w:pPr>
              <w:pStyle w:val="Tabelid"/>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050B8FC7" w14:textId="77777777" w:rsidR="001C6DAF" w:rsidRPr="00133E14" w:rsidRDefault="001C6DAF" w:rsidP="00E915E1">
            <w:pPr>
              <w:pStyle w:val="Tabelid"/>
            </w:pPr>
          </w:p>
        </w:tc>
        <w:tc>
          <w:tcPr>
            <w:tcW w:w="549" w:type="pct"/>
            <w:vMerge/>
            <w:tcBorders>
              <w:top w:val="single" w:sz="4" w:space="0" w:color="auto"/>
              <w:left w:val="single" w:sz="4" w:space="0" w:color="auto"/>
              <w:bottom w:val="single" w:sz="4" w:space="0" w:color="auto"/>
              <w:right w:val="single" w:sz="4" w:space="0" w:color="auto"/>
            </w:tcBorders>
            <w:vAlign w:val="center"/>
            <w:hideMark/>
          </w:tcPr>
          <w:p w14:paraId="27978356" w14:textId="77777777" w:rsidR="001C6DAF" w:rsidRPr="00133E14" w:rsidRDefault="001C6DAF" w:rsidP="00E915E1">
            <w:pPr>
              <w:pStyle w:val="Tabelid"/>
            </w:pPr>
          </w:p>
        </w:tc>
        <w:tc>
          <w:tcPr>
            <w:tcW w:w="545" w:type="pct"/>
            <w:vMerge/>
            <w:tcBorders>
              <w:top w:val="single" w:sz="4" w:space="0" w:color="auto"/>
              <w:left w:val="single" w:sz="4" w:space="0" w:color="auto"/>
              <w:bottom w:val="single" w:sz="4" w:space="0" w:color="auto"/>
              <w:right w:val="single" w:sz="4" w:space="0" w:color="auto"/>
            </w:tcBorders>
            <w:vAlign w:val="center"/>
            <w:hideMark/>
          </w:tcPr>
          <w:p w14:paraId="7A963D00" w14:textId="77777777" w:rsidR="001C6DAF" w:rsidRPr="00133E14" w:rsidRDefault="001C6DAF" w:rsidP="00E915E1">
            <w:pPr>
              <w:pStyle w:val="Tabelid"/>
            </w:pP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70AF2321" w14:textId="77777777" w:rsidR="001C6DAF" w:rsidRPr="00133E14" w:rsidRDefault="001C6DAF" w:rsidP="00E915E1">
            <w:pPr>
              <w:pStyle w:val="Tabelid"/>
            </w:pPr>
          </w:p>
        </w:tc>
        <w:tc>
          <w:tcPr>
            <w:tcW w:w="541" w:type="pct"/>
            <w:vMerge/>
            <w:tcBorders>
              <w:top w:val="single" w:sz="4" w:space="0" w:color="auto"/>
              <w:left w:val="single" w:sz="4" w:space="0" w:color="auto"/>
              <w:bottom w:val="single" w:sz="4" w:space="0" w:color="auto"/>
              <w:right w:val="single" w:sz="4" w:space="0" w:color="auto"/>
            </w:tcBorders>
            <w:vAlign w:val="center"/>
            <w:hideMark/>
          </w:tcPr>
          <w:p w14:paraId="09E3AC31" w14:textId="77777777" w:rsidR="001C6DAF" w:rsidRPr="00133E14" w:rsidRDefault="001C6DAF" w:rsidP="00E915E1">
            <w:pPr>
              <w:pStyle w:val="Tabelid"/>
            </w:pPr>
          </w:p>
        </w:tc>
      </w:tr>
      <w:tr w:rsidR="001C6DAF" w:rsidRPr="00554FBB" w14:paraId="6A7662B9" w14:textId="77777777" w:rsidTr="00E915E1">
        <w:trPr>
          <w:trHeight w:val="408"/>
        </w:trPr>
        <w:tc>
          <w:tcPr>
            <w:tcW w:w="2187" w:type="pct"/>
            <w:tcBorders>
              <w:top w:val="single" w:sz="4" w:space="0" w:color="auto"/>
              <w:left w:val="single" w:sz="4" w:space="0" w:color="auto"/>
              <w:bottom w:val="single" w:sz="4" w:space="0" w:color="auto"/>
              <w:right w:val="single" w:sz="4" w:space="0" w:color="auto"/>
            </w:tcBorders>
          </w:tcPr>
          <w:p w14:paraId="190FFCD9" w14:textId="77777777" w:rsidR="001C6DAF" w:rsidRPr="00B238C2" w:rsidRDefault="001C6DAF" w:rsidP="00E915E1">
            <w:pPr>
              <w:pStyle w:val="Tabelid"/>
              <w:rPr>
                <w:szCs w:val="20"/>
              </w:rPr>
            </w:pPr>
            <w:r w:rsidRPr="00B238C2">
              <w:rPr>
                <w:szCs w:val="20"/>
              </w:rPr>
              <w:t>10% maailmas enamtsiteeritud teadusartikli hulka kuuluvate Eesti artiklite osakaal (%)</w:t>
            </w:r>
          </w:p>
          <w:p w14:paraId="1563C3B6" w14:textId="77777777" w:rsidR="001C6DAF" w:rsidRPr="00B238C2" w:rsidRDefault="001C6DAF" w:rsidP="00E915E1">
            <w:pPr>
              <w:pStyle w:val="Tabelid"/>
              <w:rPr>
                <w:i/>
                <w:szCs w:val="20"/>
              </w:rPr>
            </w:pPr>
            <w:r w:rsidRPr="00B238C2">
              <w:rPr>
                <w:i/>
                <w:szCs w:val="20"/>
              </w:rPr>
              <w:t>Allikas: Euroopa innovatsiooni tulemustabel (European Innovation Scoreboard)</w:t>
            </w:r>
          </w:p>
        </w:tc>
        <w:tc>
          <w:tcPr>
            <w:tcW w:w="627" w:type="pct"/>
            <w:tcBorders>
              <w:top w:val="single" w:sz="4" w:space="0" w:color="auto"/>
              <w:left w:val="single" w:sz="4" w:space="0" w:color="auto"/>
              <w:bottom w:val="single" w:sz="4" w:space="0" w:color="auto"/>
              <w:right w:val="single" w:sz="4" w:space="0" w:color="auto"/>
            </w:tcBorders>
            <w:vAlign w:val="center"/>
            <w:hideMark/>
          </w:tcPr>
          <w:p w14:paraId="2F57DD68" w14:textId="77777777" w:rsidR="001C6DAF" w:rsidRPr="00554FBB" w:rsidRDefault="001C6DAF" w:rsidP="00E915E1">
            <w:pPr>
              <w:pStyle w:val="Tabelid"/>
            </w:pPr>
            <w:r>
              <w:t>9</w:t>
            </w:r>
          </w:p>
        </w:tc>
        <w:tc>
          <w:tcPr>
            <w:tcW w:w="549" w:type="pct"/>
            <w:tcBorders>
              <w:top w:val="single" w:sz="4" w:space="0" w:color="auto"/>
              <w:left w:val="single" w:sz="4" w:space="0" w:color="auto"/>
              <w:bottom w:val="single" w:sz="4" w:space="0" w:color="auto"/>
              <w:right w:val="single" w:sz="4" w:space="0" w:color="auto"/>
            </w:tcBorders>
            <w:shd w:val="clear" w:color="auto" w:fill="FFFFFF"/>
            <w:vAlign w:val="center"/>
          </w:tcPr>
          <w:p w14:paraId="58D5B2C6" w14:textId="77777777" w:rsidR="001C6DAF" w:rsidRPr="00554FBB" w:rsidRDefault="001C6DAF" w:rsidP="00E915E1">
            <w:pPr>
              <w:pStyle w:val="Tabelid"/>
            </w:pPr>
            <w:r>
              <w:rPr>
                <w:szCs w:val="20"/>
              </w:rPr>
              <w:t>9,6</w:t>
            </w:r>
          </w:p>
        </w:tc>
        <w:tc>
          <w:tcPr>
            <w:tcW w:w="545" w:type="pct"/>
            <w:tcBorders>
              <w:top w:val="single" w:sz="4" w:space="0" w:color="auto"/>
              <w:left w:val="single" w:sz="4" w:space="0" w:color="auto"/>
              <w:bottom w:val="single" w:sz="4" w:space="0" w:color="auto"/>
              <w:right w:val="single" w:sz="4" w:space="0" w:color="auto"/>
            </w:tcBorders>
            <w:shd w:val="clear" w:color="auto" w:fill="FFFFFF"/>
            <w:vAlign w:val="center"/>
          </w:tcPr>
          <w:p w14:paraId="19384786" w14:textId="77777777" w:rsidR="001C6DAF" w:rsidRPr="00554FBB" w:rsidRDefault="001C6DAF" w:rsidP="00E915E1">
            <w:pPr>
              <w:pStyle w:val="Tabelid"/>
            </w:pPr>
            <w:r>
              <w:rPr>
                <w:szCs w:val="20"/>
              </w:rPr>
              <w:t>10,2</w:t>
            </w:r>
          </w:p>
        </w:tc>
        <w:tc>
          <w:tcPr>
            <w:tcW w:w="551" w:type="pct"/>
            <w:tcBorders>
              <w:top w:val="single" w:sz="4" w:space="0" w:color="auto"/>
              <w:left w:val="single" w:sz="4" w:space="0" w:color="auto"/>
              <w:bottom w:val="single" w:sz="4" w:space="0" w:color="auto"/>
              <w:right w:val="single" w:sz="4" w:space="0" w:color="auto"/>
            </w:tcBorders>
            <w:shd w:val="clear" w:color="auto" w:fill="FFFFFF"/>
            <w:vAlign w:val="center"/>
          </w:tcPr>
          <w:p w14:paraId="1F1CA13F" w14:textId="77777777" w:rsidR="001C6DAF" w:rsidRPr="00554FBB" w:rsidRDefault="001C6DAF" w:rsidP="00E915E1">
            <w:pPr>
              <w:pStyle w:val="Tabelid"/>
            </w:pPr>
            <w:r>
              <w:rPr>
                <w:szCs w:val="20"/>
              </w:rPr>
              <w:t>10,8</w:t>
            </w:r>
          </w:p>
        </w:tc>
        <w:tc>
          <w:tcPr>
            <w:tcW w:w="541" w:type="pct"/>
            <w:tcBorders>
              <w:top w:val="single" w:sz="4" w:space="0" w:color="auto"/>
              <w:left w:val="single" w:sz="4" w:space="0" w:color="auto"/>
              <w:bottom w:val="single" w:sz="4" w:space="0" w:color="auto"/>
              <w:right w:val="single" w:sz="4" w:space="0" w:color="auto"/>
            </w:tcBorders>
            <w:shd w:val="clear" w:color="auto" w:fill="FFFFFF"/>
            <w:vAlign w:val="center"/>
          </w:tcPr>
          <w:p w14:paraId="28629EE4" w14:textId="77777777" w:rsidR="001C6DAF" w:rsidRPr="00C1617D" w:rsidRDefault="001C6DAF" w:rsidP="00E915E1">
            <w:pPr>
              <w:pStyle w:val="Tabelid"/>
              <w:rPr>
                <w:highlight w:val="yellow"/>
              </w:rPr>
            </w:pPr>
            <w:r w:rsidRPr="005D26D9">
              <w:t>10,9</w:t>
            </w:r>
          </w:p>
        </w:tc>
      </w:tr>
      <w:tr w:rsidR="001C6DAF" w:rsidRPr="00554FBB" w14:paraId="03CC4B9B" w14:textId="77777777" w:rsidTr="00E915E1">
        <w:trPr>
          <w:trHeight w:val="1097"/>
        </w:trPr>
        <w:tc>
          <w:tcPr>
            <w:tcW w:w="2187" w:type="pct"/>
            <w:tcBorders>
              <w:top w:val="single" w:sz="4" w:space="0" w:color="auto"/>
              <w:left w:val="single" w:sz="4" w:space="0" w:color="auto"/>
              <w:bottom w:val="single" w:sz="4" w:space="0" w:color="auto"/>
              <w:right w:val="single" w:sz="4" w:space="0" w:color="auto"/>
            </w:tcBorders>
          </w:tcPr>
          <w:p w14:paraId="5AB64180" w14:textId="77777777" w:rsidR="001C6DAF" w:rsidRPr="00B238C2" w:rsidRDefault="001C6DAF" w:rsidP="00E915E1">
            <w:pPr>
              <w:pStyle w:val="Tabelid"/>
              <w:rPr>
                <w:szCs w:val="20"/>
              </w:rPr>
            </w:pPr>
            <w:r w:rsidRPr="00B238C2">
              <w:rPr>
                <w:szCs w:val="20"/>
              </w:rPr>
              <w:t>Positiivselt evalveeritud TA-asutuste lepingulise teadus- ja arendustegevuse maht akadeemilise töötaja kohta (maht eurodes)</w:t>
            </w:r>
          </w:p>
          <w:p w14:paraId="1CFBB3BA" w14:textId="77777777" w:rsidR="001C6DAF" w:rsidRPr="00B238C2" w:rsidRDefault="001C6DAF" w:rsidP="00E915E1">
            <w:pPr>
              <w:pStyle w:val="Tabelid"/>
              <w:rPr>
                <w:i/>
                <w:szCs w:val="20"/>
              </w:rPr>
            </w:pPr>
            <w:r w:rsidRPr="00B238C2">
              <w:rPr>
                <w:i/>
                <w:szCs w:val="20"/>
              </w:rPr>
              <w:t>Allikas: HTM baasfinantseerimise alusandmed, Statistikaamet</w:t>
            </w:r>
          </w:p>
        </w:tc>
        <w:tc>
          <w:tcPr>
            <w:tcW w:w="627" w:type="pct"/>
            <w:tcBorders>
              <w:top w:val="single" w:sz="4" w:space="0" w:color="auto"/>
              <w:left w:val="single" w:sz="4" w:space="0" w:color="auto"/>
              <w:bottom w:val="single" w:sz="4" w:space="0" w:color="auto"/>
              <w:right w:val="single" w:sz="4" w:space="0" w:color="auto"/>
            </w:tcBorders>
            <w:vAlign w:val="center"/>
            <w:hideMark/>
          </w:tcPr>
          <w:p w14:paraId="7F2AB371" w14:textId="77777777" w:rsidR="001C6DAF" w:rsidRPr="00554FBB" w:rsidRDefault="001C6DAF" w:rsidP="00E915E1">
            <w:pPr>
              <w:pStyle w:val="Tabelid"/>
            </w:pPr>
            <w:bookmarkStart w:id="64" w:name="_Hlk52739865"/>
            <w:r>
              <w:rPr>
                <w:szCs w:val="20"/>
              </w:rPr>
              <w:t>35 280 (2020)</w:t>
            </w:r>
            <w:bookmarkEnd w:id="64"/>
          </w:p>
        </w:tc>
        <w:tc>
          <w:tcPr>
            <w:tcW w:w="549" w:type="pct"/>
            <w:tcBorders>
              <w:top w:val="single" w:sz="4" w:space="0" w:color="auto"/>
              <w:left w:val="single" w:sz="4" w:space="0" w:color="auto"/>
              <w:bottom w:val="single" w:sz="4" w:space="0" w:color="auto"/>
              <w:right w:val="single" w:sz="4" w:space="0" w:color="auto"/>
            </w:tcBorders>
            <w:shd w:val="clear" w:color="auto" w:fill="FFFFFF"/>
            <w:vAlign w:val="center"/>
          </w:tcPr>
          <w:p w14:paraId="24330431" w14:textId="77777777" w:rsidR="001C6DAF" w:rsidRPr="00554FBB" w:rsidRDefault="001C6DAF" w:rsidP="00E915E1">
            <w:pPr>
              <w:pStyle w:val="Tabelid"/>
            </w:pPr>
            <w:r>
              <w:rPr>
                <w:szCs w:val="20"/>
              </w:rPr>
              <w:t>29 800</w:t>
            </w:r>
          </w:p>
        </w:tc>
        <w:tc>
          <w:tcPr>
            <w:tcW w:w="545" w:type="pct"/>
            <w:tcBorders>
              <w:top w:val="single" w:sz="4" w:space="0" w:color="auto"/>
              <w:left w:val="single" w:sz="4" w:space="0" w:color="auto"/>
              <w:bottom w:val="single" w:sz="4" w:space="0" w:color="auto"/>
              <w:right w:val="single" w:sz="4" w:space="0" w:color="auto"/>
            </w:tcBorders>
            <w:shd w:val="clear" w:color="auto" w:fill="FFFFFF"/>
            <w:vAlign w:val="center"/>
          </w:tcPr>
          <w:p w14:paraId="5434954E" w14:textId="77777777" w:rsidR="001C6DAF" w:rsidRPr="00554FBB" w:rsidRDefault="001C6DAF" w:rsidP="00E915E1">
            <w:pPr>
              <w:pStyle w:val="Tabelid"/>
            </w:pPr>
            <w:r>
              <w:rPr>
                <w:szCs w:val="20"/>
              </w:rPr>
              <w:t>31 400</w:t>
            </w:r>
          </w:p>
        </w:tc>
        <w:tc>
          <w:tcPr>
            <w:tcW w:w="551" w:type="pct"/>
            <w:tcBorders>
              <w:top w:val="single" w:sz="4" w:space="0" w:color="auto"/>
              <w:left w:val="single" w:sz="4" w:space="0" w:color="auto"/>
              <w:bottom w:val="single" w:sz="4" w:space="0" w:color="auto"/>
              <w:right w:val="single" w:sz="4" w:space="0" w:color="auto"/>
            </w:tcBorders>
            <w:shd w:val="clear" w:color="auto" w:fill="FFFFFF"/>
            <w:vAlign w:val="center"/>
          </w:tcPr>
          <w:p w14:paraId="0050B272" w14:textId="77777777" w:rsidR="001C6DAF" w:rsidRPr="00554FBB" w:rsidRDefault="001C6DAF" w:rsidP="00E915E1">
            <w:pPr>
              <w:pStyle w:val="Tabelid"/>
            </w:pPr>
            <w:r>
              <w:rPr>
                <w:szCs w:val="20"/>
              </w:rPr>
              <w:t>32 900</w:t>
            </w:r>
          </w:p>
        </w:tc>
        <w:tc>
          <w:tcPr>
            <w:tcW w:w="541" w:type="pct"/>
            <w:tcBorders>
              <w:top w:val="single" w:sz="4" w:space="0" w:color="auto"/>
              <w:left w:val="single" w:sz="4" w:space="0" w:color="auto"/>
              <w:bottom w:val="single" w:sz="4" w:space="0" w:color="auto"/>
              <w:right w:val="single" w:sz="4" w:space="0" w:color="auto"/>
            </w:tcBorders>
            <w:shd w:val="clear" w:color="auto" w:fill="FFFFFF"/>
            <w:vAlign w:val="center"/>
          </w:tcPr>
          <w:p w14:paraId="32DA827A" w14:textId="77777777" w:rsidR="001C6DAF" w:rsidRPr="00554FBB" w:rsidRDefault="001C6DAF" w:rsidP="00E915E1">
            <w:pPr>
              <w:pStyle w:val="Tabelid"/>
            </w:pPr>
            <w:r>
              <w:t>34 000</w:t>
            </w:r>
          </w:p>
        </w:tc>
      </w:tr>
    </w:tbl>
    <w:bookmarkEnd w:id="63"/>
    <w:p w14:paraId="4F7D2D88" w14:textId="77777777" w:rsidR="001C6DAF" w:rsidRPr="002A1525" w:rsidRDefault="001C6DAF" w:rsidP="001C6DAF">
      <w:pPr>
        <w:rPr>
          <w:rFonts w:ascii="Times New Roman" w:hAnsi="Times New Roman" w:cs="Times New Roman"/>
          <w:i/>
        </w:rPr>
      </w:pPr>
      <w:r w:rsidRPr="00DA3EC9">
        <w:rPr>
          <w:rFonts w:ascii="Times New Roman" w:hAnsi="Times New Roman" w:cs="Times New Roman"/>
          <w:i/>
        </w:rPr>
        <w:t>*Mõõdikute metoodikat on kirjeldatud TAIE arengukavas.</w:t>
      </w:r>
      <w:bookmarkStart w:id="65" w:name="_Hlk69148733"/>
      <w:r>
        <w:rPr>
          <w:rFonts w:ascii="Times New Roman" w:hAnsi="Times New Roman" w:cs="Times New Roman"/>
          <w:i/>
        </w:rPr>
        <w:t xml:space="preserve"> </w:t>
      </w:r>
    </w:p>
    <w:bookmarkEnd w:id="61"/>
    <w:bookmarkEnd w:id="65"/>
    <w:p w14:paraId="1B033F9A" w14:textId="77777777" w:rsidR="00D03E81" w:rsidRDefault="00D03E81" w:rsidP="001C6DAF">
      <w:pPr>
        <w:pStyle w:val="Phitekst"/>
        <w:rPr>
          <w:rStyle w:val="Tugev"/>
        </w:rPr>
      </w:pPr>
    </w:p>
    <w:p w14:paraId="6481AE36" w14:textId="77777777" w:rsidR="00D03E81" w:rsidRDefault="00D03E81" w:rsidP="001C6DAF">
      <w:pPr>
        <w:pStyle w:val="Phitekst"/>
        <w:rPr>
          <w:rStyle w:val="Tugev"/>
        </w:rPr>
      </w:pPr>
    </w:p>
    <w:p w14:paraId="1048AB67" w14:textId="66ABB668" w:rsidR="001C6DAF" w:rsidRPr="00AD215F" w:rsidRDefault="001C6DAF" w:rsidP="001C6DAF">
      <w:pPr>
        <w:pStyle w:val="Phitekst"/>
        <w:rPr>
          <w:rStyle w:val="Tugev"/>
        </w:rPr>
      </w:pPr>
      <w:r>
        <w:rPr>
          <w:rStyle w:val="Tugev"/>
        </w:rPr>
        <w:lastRenderedPageBreak/>
        <w:t>Olulised tegevused 2023</w:t>
      </w:r>
      <w:r w:rsidRPr="007F4058">
        <w:rPr>
          <w:rStyle w:val="Tugev"/>
        </w:rPr>
        <w:t>–</w:t>
      </w:r>
      <w:r>
        <w:rPr>
          <w:rStyle w:val="Tugev"/>
        </w:rPr>
        <w:softHyphen/>
      </w:r>
      <w:r w:rsidRPr="00AD215F">
        <w:rPr>
          <w:rStyle w:val="Tugev"/>
        </w:rPr>
        <w:t>202</w:t>
      </w:r>
      <w:r>
        <w:rPr>
          <w:rStyle w:val="Tugev"/>
        </w:rPr>
        <w:t xml:space="preserve">6 </w:t>
      </w:r>
      <w:r w:rsidRPr="00AD215F">
        <w:rPr>
          <w:rStyle w:val="Tugev"/>
        </w:rPr>
        <w:t>eesmärkide täitmiseks</w:t>
      </w:r>
    </w:p>
    <w:p w14:paraId="4EE43E99" w14:textId="77777777" w:rsidR="001C6DAF" w:rsidRPr="0037605D" w:rsidRDefault="001C6DAF" w:rsidP="001C6DAF">
      <w:pPr>
        <w:pStyle w:val="Loetelupunktidega"/>
      </w:pPr>
      <w:r w:rsidRPr="0037605D">
        <w:t>Tagatakse teadus- ja arendustegevuse rahastamine vähemalt 1% SKP-st mahus, hoides uurimistoetuste ja baasfinantseerimise suhet 50:50. Piisav baasfinantseerimise maht on eelduseks TA-asutuste jätkusuutlikuks toimimiseks, p</w:t>
      </w:r>
      <w:r w:rsidRPr="0037605D">
        <w:rPr>
          <w:rFonts w:eastAsia="Calibri"/>
        </w:rPr>
        <w:t>aindliku ja akadeemilise töö mitmekesisust arvestava, mitmekülgset arengut ja suuremat stabiilsust pakkuva akadeemilise karjäärimudeli kujundamiseks ja elluviimiseks</w:t>
      </w:r>
      <w:r w:rsidRPr="0037605D">
        <w:t xml:space="preserve">, asutuse teadustööks vajaliku taristu tagamiseks ning tihedamaks koostööks ettevõtete ja teadusasutuste vahel. Kiirenenud palga- ja hindade kasv toob kaasa täiendava koormuse ka teadusasutuste püsikulude vaatest ning vähendab teadussüsteemi konkurentsivõimet, mistõttu on hädavajalik kasvatada teadussüsteemi põhiinstrumentide mahtu. </w:t>
      </w:r>
      <w:r>
        <w:t>Teaduspõhise kvaliteetse kõrgharidusõppe arendamiseks otsitakse võimalusi kasvatada rakenduskõrgkoolide teadus- ja arendustegevuse võimekust.;</w:t>
      </w:r>
    </w:p>
    <w:p w14:paraId="2542458E" w14:textId="77777777" w:rsidR="001C6DAF" w:rsidRPr="0037605D" w:rsidRDefault="001C6DAF" w:rsidP="001C6DAF">
      <w:pPr>
        <w:pStyle w:val="Loetelupunktidega"/>
      </w:pPr>
      <w:r w:rsidRPr="0037605D">
        <w:t xml:space="preserve">Noorteadlaste järelkasvu kindlustamiseks jätkatakse doktoriõppe atraktiivsuse kasvatamise toetamist ja doktoriõppe reformi elluviimist (doktorantide liikumist nooremteaduri positsioonile). Doktorikraadiga inimeste arvu kasv, eriti väljaspool ülikoole, on vältimatu eeltingimus Eesti majanduskasvu hoogustamiseks ning kõrgema lisandväärtuse suunas liikumiseks. Doktoriõppe reformi tulemusena määratletakse doktorandi selgem positsioon teadlaskarjääris, sh võimaldatakse ülikoolides või TA-asutustes doktorantidele nooremteaduri lepinguline ametikoht. Tõukefondide toel alustatakse koostöödoktorantuuri (teadmussiirde doktorantuuri) toetamist, mille käigus doktorant-nooremteadurid töötavad asutustes või ettevõtetes tööandjatele huvipakkuvate teemadega.  Muudatuste tulemustena kasvab doktoriõppe tulemuslikkus, õpe on paremini seotud ühiskonna vajadustega ning doktorikraadiga töötajate karjääriväljavaated mitteakadeemilistel ametikohtadel laienevad. </w:t>
      </w:r>
    </w:p>
    <w:p w14:paraId="7A73277B" w14:textId="77777777" w:rsidR="001C6DAF" w:rsidRPr="0037605D" w:rsidRDefault="001C6DAF" w:rsidP="001C6DAF">
      <w:pPr>
        <w:pStyle w:val="Loetelupunktidega"/>
      </w:pPr>
      <w:r w:rsidRPr="0037605D">
        <w:t>Jätkatakse eesti keele ja kultuuri alaste ning haridusuuringute toetamist, et tagada eesti hariduse, keele ja kultuuriruumi kestlikkus. Need uuringud on olulised Eesti riigi, ühiskonna, rahvuse ja keele püsimajäämiseks ja arenguks, sh Eesti kultuuriruumi ja ühiskonna toimimismudelite uurimiseks, ühiskonna arenguvajaduste lahendamiseks ning globaalsete arengusuundumustega kohanemise toetamiseks. Masinõppe ja tehisintellekti kiire arengu kontekstis on oluline toetada eesti keeletehnoloogiliste lahenduste väljatöötamist ja nende kasutusele võtmist. Jätkatakse haridusuuringute programmi rakendamist, et tagada Eest hariduse edutegurite süsteemne uurimine ja selle põhjal tõenduspõhine poliitikakujundamine</w:t>
      </w:r>
      <w:r>
        <w:t>;</w:t>
      </w:r>
    </w:p>
    <w:p w14:paraId="2EBEA427" w14:textId="77777777" w:rsidR="001C6DAF" w:rsidRPr="0037605D" w:rsidRDefault="001C6DAF" w:rsidP="001C6DAF">
      <w:pPr>
        <w:pStyle w:val="Loetelupunktidega"/>
      </w:pPr>
      <w:r w:rsidRPr="0037605D">
        <w:t xml:space="preserve">Tipptasemel uurimisrühmade interdistsiplinaarse koostöö toetamiseks jätkatakse teaduse tippkeskuste tegevuse toetamist. </w:t>
      </w:r>
      <w:r w:rsidRPr="0037605D">
        <w:rPr>
          <w:rFonts w:eastAsiaTheme="minorEastAsia"/>
        </w:rPr>
        <w:t>Teaduse tippkeskustel on Eesti teaduses oluline roll, kuna need koondavad mitme teadusasutuse uurimisrühmi, soodustavad koostööd nii Eestis kui ka rahvusvaheliselt, toetavad noorte teadlaste järelkasvu ning aitavad teadustulemusi populariseerida.</w:t>
      </w:r>
      <w:r w:rsidRPr="0037605D">
        <w:t xml:space="preserve"> 2023. a alustatakse tippkeskuste toetamise üleviimisega tõukefondide vahenditelt riiklikule toetusskeemile, tuginedes 2022. a teostatud tippkeskuste meetme hindamise tulemustele</w:t>
      </w:r>
      <w:r>
        <w:t>;</w:t>
      </w:r>
      <w:r w:rsidRPr="0037605D">
        <w:t xml:space="preserve"> </w:t>
      </w:r>
    </w:p>
    <w:p w14:paraId="62AC396B" w14:textId="77777777" w:rsidR="001C6DAF" w:rsidRPr="0037605D" w:rsidRDefault="001C6DAF" w:rsidP="001C6DAF">
      <w:pPr>
        <w:pStyle w:val="Loetelupunktidega"/>
      </w:pPr>
      <w:r w:rsidRPr="0037605D">
        <w:t>Jätkatakse riikliku tähtsusega teadustaristu arendamist ja taristu teenuste kättesaadavuse tagamist nii ettevõtetele kui avaliku sektori asutustele, sh rakenduskõrgkoolidele. 2023. a alustatakse teadustaristu toetamise üleminekut tõukefondide rahastuselt riiklikele vahenditele, arvestades 2022. a ette valmistatud taristu toetamise põhimõtteid. 2023. a alustatakse riikliku teadustaristu teekaardi uuendamise protsessiga</w:t>
      </w:r>
      <w:r>
        <w:t>;</w:t>
      </w:r>
    </w:p>
    <w:p w14:paraId="0423A221" w14:textId="77777777" w:rsidR="001C6DAF" w:rsidRPr="0037605D" w:rsidRDefault="001C6DAF" w:rsidP="001C6DAF">
      <w:pPr>
        <w:pStyle w:val="Loetelupunktidega"/>
      </w:pPr>
      <w:r w:rsidRPr="0037605D">
        <w:t>Jätkatakse teaduse rahvusvahelistumise tegevuste toetamist. Rahvusvahelises teaduskoostöös osalemise mõju suurendamiseks ja potentsiaali realiseerimiseks toetatakse teadlaste suurema initsiatiivi võtmist rahvusvahelistes koostööprojektides ja laiendatakse raamprogrammis osalejate ringi. Eesti osaleb aktiivselt EL partnerlustes, missioonides ja rahvusvahelistes teadustaristutes</w:t>
      </w:r>
      <w:r>
        <w:t xml:space="preserve"> ning teaduskoostöö organisatsioonides;</w:t>
      </w:r>
      <w:r w:rsidRPr="0037605D">
        <w:t xml:space="preserve"> </w:t>
      </w:r>
    </w:p>
    <w:p w14:paraId="660F80D0" w14:textId="77777777" w:rsidR="001C6DAF" w:rsidRPr="0037605D" w:rsidRDefault="001C6DAF" w:rsidP="001C6DAF">
      <w:pPr>
        <w:pStyle w:val="Loetelupunktidega"/>
      </w:pPr>
      <w:r w:rsidRPr="0037605D">
        <w:lastRenderedPageBreak/>
        <w:t>Koostöös Eesti Teadusagentuuri, teadusasutuste ja teadlasorganisatsioonidega jätkatakse teaduseetika korralduse ja järelevalve süsteemi ülesehitamist  ning viiakse seda ellu</w:t>
      </w:r>
      <w:r>
        <w:t>;</w:t>
      </w:r>
    </w:p>
    <w:p w14:paraId="7BCD8792" w14:textId="77777777" w:rsidR="001C6DAF" w:rsidRPr="0037605D" w:rsidRDefault="001C6DAF" w:rsidP="001C6DAF">
      <w:pPr>
        <w:pStyle w:val="Loetelupunktidega"/>
      </w:pPr>
      <w:r w:rsidRPr="0037605D">
        <w:t xml:space="preserve">Jätkuvalt peetakse oluliseks teadusliku maailmavaate kujundamist hariduse kõigil tasemetel ja vormides. Ühiskonda mõjutavate otsuste langetamisel tuginetakse teaduslikult põhjendatud faktidele ning teaduskommunikatsiooni peetakse teadustöö lahutamatuks osaks. Senisest rohkem tähelepanu pööratakse Eesti teadustulemuste jõudmisele laiema avalikkuseni. </w:t>
      </w:r>
    </w:p>
    <w:p w14:paraId="16D6EE58" w14:textId="77777777" w:rsidR="001C6DAF" w:rsidRDefault="001C6DAF" w:rsidP="001C6DAF">
      <w:pPr>
        <w:pStyle w:val="Phitekst"/>
      </w:pPr>
    </w:p>
    <w:p w14:paraId="4E8254A6" w14:textId="77777777" w:rsidR="001C6DAF" w:rsidRPr="004F24B0" w:rsidRDefault="001C6DAF" w:rsidP="001C6DAF">
      <w:pPr>
        <w:keepNext/>
        <w:keepLines/>
        <w:outlineLvl w:val="2"/>
        <w:rPr>
          <w:rFonts w:ascii="Times New Roman" w:eastAsia="Times New Roman" w:hAnsi="Times New Roman" w:cs="Times New Roman"/>
          <w:b/>
          <w:color w:val="006EB5"/>
          <w:sz w:val="28"/>
          <w:szCs w:val="28"/>
        </w:rPr>
      </w:pPr>
      <w:r w:rsidRPr="004F24B0">
        <w:rPr>
          <w:rFonts w:ascii="Times New Roman" w:eastAsia="Times New Roman" w:hAnsi="Times New Roman" w:cs="Times New Roman"/>
          <w:b/>
          <w:color w:val="006EB5"/>
          <w:sz w:val="28"/>
          <w:szCs w:val="28"/>
        </w:rPr>
        <w:t>2.6.2 Teadmussiirde programm</w:t>
      </w:r>
      <w:bookmarkEnd w:id="62"/>
    </w:p>
    <w:p w14:paraId="78F6445C" w14:textId="77777777" w:rsidR="001C6DAF" w:rsidRDefault="001C6DAF" w:rsidP="001C6DAF">
      <w:pPr>
        <w:rPr>
          <w:rFonts w:ascii="Times New Roman" w:eastAsia="Calibri" w:hAnsi="Times New Roman" w:cs="Times New Roman"/>
          <w:b/>
          <w:sz w:val="24"/>
          <w:szCs w:val="24"/>
        </w:rPr>
      </w:pPr>
      <w:r w:rsidRPr="004F24B0">
        <w:rPr>
          <w:rFonts w:ascii="Times New Roman" w:eastAsia="Calibri" w:hAnsi="Times New Roman" w:cs="Times New Roman"/>
          <w:b/>
          <w:sz w:val="24"/>
          <w:szCs w:val="24"/>
        </w:rPr>
        <w:t>Programmi eesmärk</w:t>
      </w:r>
    </w:p>
    <w:p w14:paraId="1AA97862" w14:textId="77777777" w:rsidR="001C6DAF" w:rsidRDefault="001C6DAF" w:rsidP="001C6DAF">
      <w:pPr>
        <w:rPr>
          <w:rFonts w:ascii="Times New Roman" w:eastAsia="Calibri" w:hAnsi="Times New Roman" w:cs="Times New Roman"/>
          <w:sz w:val="24"/>
          <w:szCs w:val="24"/>
        </w:rPr>
      </w:pPr>
      <w:r w:rsidRPr="00DA3EC9">
        <w:rPr>
          <w:rFonts w:ascii="Times New Roman" w:eastAsia="Calibri" w:hAnsi="Times New Roman" w:cs="Times New Roman"/>
          <w:sz w:val="24"/>
          <w:szCs w:val="24"/>
        </w:rPr>
        <w:t>Eesti areng tugineb teadmuspõhistele ja innovaatilistele lahendustele.</w:t>
      </w:r>
    </w:p>
    <w:tbl>
      <w:tblPr>
        <w:tblpPr w:leftFromText="141" w:rightFromText="141" w:vertAnchor="text" w:horzAnchor="margin" w:tblpY="30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2"/>
        <w:gridCol w:w="3117"/>
        <w:gridCol w:w="991"/>
        <w:gridCol w:w="1058"/>
        <w:gridCol w:w="975"/>
        <w:gridCol w:w="946"/>
        <w:gridCol w:w="982"/>
      </w:tblGrid>
      <w:tr w:rsidR="001C6DAF" w:rsidRPr="00554FBB" w14:paraId="62EA9D1F" w14:textId="77777777" w:rsidTr="00E915E1">
        <w:trPr>
          <w:trHeight w:val="926"/>
          <w:tblHeader/>
        </w:trPr>
        <w:tc>
          <w:tcPr>
            <w:tcW w:w="547" w:type="pct"/>
            <w:tcBorders>
              <w:top w:val="single" w:sz="4" w:space="0" w:color="auto"/>
              <w:left w:val="single" w:sz="4" w:space="0" w:color="auto"/>
              <w:right w:val="single" w:sz="4" w:space="0" w:color="auto"/>
            </w:tcBorders>
            <w:shd w:val="clear" w:color="auto" w:fill="2F75B5"/>
          </w:tcPr>
          <w:p w14:paraId="727BFDEC" w14:textId="77777777" w:rsidR="001C6DAF" w:rsidRPr="00554FBB" w:rsidRDefault="001C6DAF" w:rsidP="00E915E1">
            <w:pPr>
              <w:spacing w:after="0"/>
              <w:contextualSpacing/>
              <w:rPr>
                <w:rFonts w:ascii="Times New Roman" w:eastAsia="Calibri" w:hAnsi="Times New Roman" w:cs="Segoe UI Light"/>
                <w:lang w:eastAsia="et-EE"/>
              </w:rPr>
            </w:pPr>
            <w:bookmarkStart w:id="66" w:name="_Hlk114135042"/>
          </w:p>
        </w:tc>
        <w:tc>
          <w:tcPr>
            <w:tcW w:w="1720"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19C93B07" w14:textId="77777777" w:rsidR="001C6DAF" w:rsidRPr="00554FBB" w:rsidRDefault="001C6DAF" w:rsidP="00E915E1">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Mõõdik/Sihttase</w:t>
            </w:r>
          </w:p>
        </w:tc>
        <w:tc>
          <w:tcPr>
            <w:tcW w:w="547"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57EA2B6C" w14:textId="77777777" w:rsidR="001C6DAF" w:rsidRPr="00554FBB" w:rsidRDefault="001C6DAF" w:rsidP="00E915E1">
            <w:pPr>
              <w:spacing w:after="0"/>
              <w:contextualSpacing/>
              <w:rPr>
                <w:rFonts w:ascii="Times New Roman" w:eastAsia="Calibri" w:hAnsi="Times New Roman" w:cs="Segoe UI Light"/>
              </w:rPr>
            </w:pPr>
            <w:r w:rsidRPr="00554FBB">
              <w:rPr>
                <w:rFonts w:ascii="Times New Roman" w:eastAsia="Calibri" w:hAnsi="Times New Roman" w:cs="Segoe UI Light"/>
              </w:rPr>
              <w:t>Viimane tegelik tase (20</w:t>
            </w:r>
            <w:r>
              <w:rPr>
                <w:rFonts w:ascii="Times New Roman" w:eastAsia="Calibri" w:hAnsi="Times New Roman" w:cs="Segoe UI Light"/>
              </w:rPr>
              <w:t>20</w:t>
            </w:r>
            <w:r w:rsidRPr="00554FBB">
              <w:rPr>
                <w:rFonts w:ascii="Times New Roman" w:eastAsia="Calibri" w:hAnsi="Times New Roman" w:cs="Segoe UI Light"/>
              </w:rPr>
              <w:t>)</w:t>
            </w:r>
          </w:p>
        </w:tc>
        <w:tc>
          <w:tcPr>
            <w:tcW w:w="584"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4D90AAB2" w14:textId="77777777" w:rsidR="001C6DAF" w:rsidRPr="00554FBB" w:rsidRDefault="001C6DAF" w:rsidP="00E915E1">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3</w:t>
            </w:r>
          </w:p>
        </w:tc>
        <w:tc>
          <w:tcPr>
            <w:tcW w:w="538"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41F14E0C" w14:textId="77777777" w:rsidR="001C6DAF" w:rsidRPr="00554FBB" w:rsidRDefault="001C6DAF" w:rsidP="00E915E1">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4</w:t>
            </w:r>
          </w:p>
        </w:tc>
        <w:tc>
          <w:tcPr>
            <w:tcW w:w="522"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614C04F7" w14:textId="77777777" w:rsidR="001C6DAF" w:rsidRPr="00554FBB" w:rsidRDefault="001C6DAF" w:rsidP="00E915E1">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5</w:t>
            </w:r>
          </w:p>
        </w:tc>
        <w:tc>
          <w:tcPr>
            <w:tcW w:w="542"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3C675312" w14:textId="77777777" w:rsidR="001C6DAF" w:rsidRPr="00554FBB" w:rsidRDefault="001C6DAF" w:rsidP="00E915E1">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6</w:t>
            </w:r>
          </w:p>
        </w:tc>
      </w:tr>
      <w:bookmarkEnd w:id="66"/>
      <w:tr w:rsidR="001C6DAF" w:rsidRPr="00554FBB" w14:paraId="1531ADCE" w14:textId="77777777" w:rsidTr="00E915E1">
        <w:trPr>
          <w:trHeight w:val="408"/>
        </w:trPr>
        <w:tc>
          <w:tcPr>
            <w:tcW w:w="547" w:type="pct"/>
            <w:tcBorders>
              <w:top w:val="single" w:sz="4" w:space="0" w:color="auto"/>
              <w:left w:val="single" w:sz="4" w:space="0" w:color="auto"/>
              <w:bottom w:val="single" w:sz="4" w:space="0" w:color="auto"/>
              <w:right w:val="single" w:sz="4" w:space="0" w:color="auto"/>
            </w:tcBorders>
          </w:tcPr>
          <w:p w14:paraId="5D9AA852" w14:textId="77777777" w:rsidR="001C6DAF" w:rsidRPr="00B238C2" w:rsidRDefault="001C6DAF" w:rsidP="00E915E1">
            <w:pPr>
              <w:pStyle w:val="Tabelid"/>
            </w:pPr>
            <w:r w:rsidRPr="00B238C2">
              <w:t>HTM</w:t>
            </w:r>
          </w:p>
          <w:p w14:paraId="11382783" w14:textId="77777777" w:rsidR="001C6DAF" w:rsidRPr="00B238C2" w:rsidRDefault="001C6DAF" w:rsidP="00E915E1">
            <w:pPr>
              <w:pStyle w:val="Tabelid"/>
            </w:pPr>
            <w:r w:rsidRPr="00B238C2">
              <w:t>MKM</w:t>
            </w:r>
          </w:p>
        </w:tc>
        <w:tc>
          <w:tcPr>
            <w:tcW w:w="1720" w:type="pct"/>
            <w:tcBorders>
              <w:top w:val="single" w:sz="4" w:space="0" w:color="auto"/>
              <w:left w:val="single" w:sz="4" w:space="0" w:color="auto"/>
              <w:bottom w:val="single" w:sz="4" w:space="0" w:color="auto"/>
              <w:right w:val="single" w:sz="4" w:space="0" w:color="auto"/>
            </w:tcBorders>
          </w:tcPr>
          <w:p w14:paraId="32507846" w14:textId="77777777" w:rsidR="001C6DAF" w:rsidRPr="00B238C2" w:rsidRDefault="001C6DAF" w:rsidP="00E915E1">
            <w:pPr>
              <w:pStyle w:val="Tabelid"/>
            </w:pPr>
            <w:r w:rsidRPr="00B238C2">
              <w:t>Teadlaste ja inseneride arv ettevõtlussektoris ja kasumitaotluseta erasektoris, arv 1000 elaniku kohta</w:t>
            </w:r>
          </w:p>
          <w:p w14:paraId="5422EB4C" w14:textId="77777777" w:rsidR="001C6DAF" w:rsidRPr="00B238C2" w:rsidRDefault="001C6DAF" w:rsidP="00E915E1">
            <w:pPr>
              <w:pStyle w:val="Tabelid"/>
              <w:rPr>
                <w:i/>
              </w:rPr>
            </w:pPr>
            <w:r w:rsidRPr="00B238C2">
              <w:rPr>
                <w:i/>
              </w:rPr>
              <w:t>Allikas: Statistikaamet</w:t>
            </w:r>
          </w:p>
        </w:tc>
        <w:tc>
          <w:tcPr>
            <w:tcW w:w="547" w:type="pct"/>
            <w:tcBorders>
              <w:top w:val="single" w:sz="4" w:space="0" w:color="auto"/>
              <w:left w:val="single" w:sz="4" w:space="0" w:color="auto"/>
              <w:bottom w:val="single" w:sz="4" w:space="0" w:color="auto"/>
              <w:right w:val="single" w:sz="4" w:space="0" w:color="auto"/>
            </w:tcBorders>
            <w:vAlign w:val="center"/>
            <w:hideMark/>
          </w:tcPr>
          <w:p w14:paraId="5AA9A297" w14:textId="77777777" w:rsidR="001C6DAF" w:rsidRPr="00B238C2" w:rsidRDefault="001C6DAF" w:rsidP="00E915E1">
            <w:pPr>
              <w:pStyle w:val="Tabelid"/>
            </w:pPr>
            <w:r w:rsidRPr="00B238C2">
              <w:t>1,</w:t>
            </w:r>
            <w:r>
              <w:t>65</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F6ED8" w14:textId="77777777" w:rsidR="001C6DAF" w:rsidRPr="00B238C2" w:rsidRDefault="001C6DAF" w:rsidP="00E915E1">
            <w:pPr>
              <w:pStyle w:val="Tabelid"/>
            </w:pPr>
            <w:r w:rsidRPr="00B238C2">
              <w:t>1,9</w:t>
            </w:r>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DC3534" w14:textId="77777777" w:rsidR="001C6DAF" w:rsidRPr="00B238C2" w:rsidRDefault="001C6DAF" w:rsidP="00E915E1">
            <w:pPr>
              <w:pStyle w:val="Tabelid"/>
            </w:pPr>
            <w:r w:rsidRPr="00B238C2">
              <w:t>2,1</w:t>
            </w:r>
          </w:p>
        </w:tc>
        <w:tc>
          <w:tcPr>
            <w:tcW w:w="5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F1D27A" w14:textId="77777777" w:rsidR="001C6DAF" w:rsidRPr="00B238C2" w:rsidRDefault="001C6DAF" w:rsidP="00E915E1">
            <w:pPr>
              <w:pStyle w:val="Tabelid"/>
            </w:pPr>
            <w:r w:rsidRPr="00B238C2">
              <w:t>2,3</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2449D8" w14:textId="77777777" w:rsidR="001C6DAF" w:rsidRPr="00B238C2" w:rsidRDefault="001C6DAF" w:rsidP="00E915E1">
            <w:pPr>
              <w:pStyle w:val="Tabelid"/>
            </w:pPr>
            <w:r>
              <w:t>2,5</w:t>
            </w:r>
          </w:p>
        </w:tc>
      </w:tr>
      <w:tr w:rsidR="001C6DAF" w:rsidRPr="00554FBB" w14:paraId="2653F902" w14:textId="77777777" w:rsidTr="00E915E1">
        <w:trPr>
          <w:trHeight w:val="408"/>
        </w:trPr>
        <w:tc>
          <w:tcPr>
            <w:tcW w:w="547" w:type="pct"/>
            <w:tcBorders>
              <w:top w:val="single" w:sz="4" w:space="0" w:color="auto"/>
              <w:left w:val="single" w:sz="4" w:space="0" w:color="auto"/>
              <w:bottom w:val="single" w:sz="4" w:space="0" w:color="auto"/>
              <w:right w:val="single" w:sz="4" w:space="0" w:color="auto"/>
            </w:tcBorders>
          </w:tcPr>
          <w:p w14:paraId="2DE56325" w14:textId="77777777" w:rsidR="001C6DAF" w:rsidRPr="00B238C2" w:rsidRDefault="001C6DAF" w:rsidP="00E915E1">
            <w:pPr>
              <w:pStyle w:val="Tabelid"/>
            </w:pPr>
            <w:bookmarkStart w:id="67" w:name="_Hlk114135027"/>
            <w:r w:rsidRPr="00B238C2">
              <w:t>HTM</w:t>
            </w:r>
          </w:p>
          <w:p w14:paraId="54195BD4" w14:textId="77777777" w:rsidR="001C6DAF" w:rsidRPr="00B238C2" w:rsidRDefault="001C6DAF" w:rsidP="00E915E1">
            <w:pPr>
              <w:pStyle w:val="Tabelid"/>
            </w:pPr>
            <w:r w:rsidRPr="00B238C2">
              <w:t>MKM</w:t>
            </w:r>
          </w:p>
        </w:tc>
        <w:tc>
          <w:tcPr>
            <w:tcW w:w="1720" w:type="pct"/>
            <w:tcBorders>
              <w:top w:val="single" w:sz="4" w:space="0" w:color="auto"/>
              <w:left w:val="single" w:sz="4" w:space="0" w:color="auto"/>
              <w:bottom w:val="single" w:sz="4" w:space="0" w:color="auto"/>
              <w:right w:val="single" w:sz="4" w:space="0" w:color="auto"/>
            </w:tcBorders>
          </w:tcPr>
          <w:p w14:paraId="6BE4C89A" w14:textId="77777777" w:rsidR="001C6DAF" w:rsidRPr="009E6055" w:rsidRDefault="001C6DAF" w:rsidP="00E915E1">
            <w:pPr>
              <w:pStyle w:val="Tabelid"/>
              <w:rPr>
                <w:rFonts w:cs="Times New Roman"/>
              </w:rPr>
            </w:pPr>
            <w:r w:rsidRPr="009E6055">
              <w:rPr>
                <w:rFonts w:cs="Times New Roman"/>
              </w:rPr>
              <w:t>Ettevõtete investeeringud mittemateriaalsesse põhivarasse osakaaluna SKP-st (%, mln/mld eurodes)</w:t>
            </w:r>
          </w:p>
          <w:p w14:paraId="42F0AE10" w14:textId="77777777" w:rsidR="001C6DAF" w:rsidRPr="009E6055" w:rsidRDefault="001C6DAF" w:rsidP="00E915E1">
            <w:pPr>
              <w:pStyle w:val="Tabelid"/>
              <w:rPr>
                <w:rFonts w:cs="Times New Roman"/>
              </w:rPr>
            </w:pPr>
            <w:r w:rsidRPr="009E6055">
              <w:rPr>
                <w:rFonts w:cs="Times New Roman"/>
              </w:rPr>
              <w:t>Allikas: Statistikaamet</w:t>
            </w:r>
          </w:p>
        </w:tc>
        <w:tc>
          <w:tcPr>
            <w:tcW w:w="547" w:type="pct"/>
            <w:tcBorders>
              <w:top w:val="single" w:sz="4" w:space="0" w:color="auto"/>
              <w:left w:val="single" w:sz="4" w:space="0" w:color="auto"/>
              <w:bottom w:val="single" w:sz="4" w:space="0" w:color="auto"/>
              <w:right w:val="single" w:sz="4" w:space="0" w:color="auto"/>
            </w:tcBorders>
            <w:vAlign w:val="center"/>
            <w:hideMark/>
          </w:tcPr>
          <w:p w14:paraId="051284B3" w14:textId="77777777" w:rsidR="00D672F3" w:rsidRPr="00C727D1" w:rsidRDefault="00D672F3" w:rsidP="00D672F3">
            <w:pPr>
              <w:spacing w:after="0"/>
              <w:rPr>
                <w:rStyle w:val="Vaevumrgatavrhutus"/>
                <w:rFonts w:ascii="Times New Roman" w:hAnsi="Times New Roman" w:cs="Times New Roman"/>
                <w:i w:val="0"/>
                <w:iCs w:val="0"/>
                <w:color w:val="auto"/>
                <w:szCs w:val="20"/>
                <w:highlight w:val="yellow"/>
              </w:rPr>
            </w:pPr>
            <w:r w:rsidRPr="00C727D1">
              <w:rPr>
                <w:rStyle w:val="Vaevumrgatavrhutus"/>
                <w:rFonts w:ascii="Times New Roman" w:hAnsi="Times New Roman" w:cs="Times New Roman"/>
                <w:i w:val="0"/>
                <w:iCs w:val="0"/>
                <w:color w:val="auto"/>
                <w:szCs w:val="20"/>
              </w:rPr>
              <w:t>7,8</w:t>
            </w:r>
          </w:p>
          <w:p w14:paraId="32797975" w14:textId="77777777" w:rsidR="00D672F3" w:rsidRPr="00C727D1" w:rsidRDefault="00D672F3" w:rsidP="00D672F3">
            <w:pPr>
              <w:spacing w:after="0"/>
              <w:rPr>
                <w:rStyle w:val="Vaevumrgatavrhutus"/>
                <w:rFonts w:ascii="Times New Roman" w:hAnsi="Times New Roman" w:cs="Times New Roman"/>
                <w:i w:val="0"/>
                <w:iCs w:val="0"/>
                <w:color w:val="auto"/>
                <w:szCs w:val="20"/>
              </w:rPr>
            </w:pPr>
            <w:r w:rsidRPr="00C727D1">
              <w:rPr>
                <w:rStyle w:val="Vaevumrgatavrhutus"/>
                <w:rFonts w:ascii="Times New Roman" w:hAnsi="Times New Roman" w:cs="Times New Roman"/>
                <w:i w:val="0"/>
                <w:iCs w:val="0"/>
                <w:color w:val="auto"/>
                <w:szCs w:val="20"/>
              </w:rPr>
              <w:t>(2,4 mld)</w:t>
            </w:r>
          </w:p>
          <w:p w14:paraId="42677123" w14:textId="79353A58" w:rsidR="001C6DAF" w:rsidRPr="00A869DB" w:rsidRDefault="00D672F3" w:rsidP="00D672F3">
            <w:pPr>
              <w:spacing w:after="0"/>
              <w:rPr>
                <w:rStyle w:val="Vaevumrgatavrhutus"/>
                <w:rFonts w:ascii="Times New Roman" w:hAnsi="Times New Roman" w:cs="Times New Roman"/>
              </w:rPr>
            </w:pPr>
            <w:r w:rsidRPr="00484ED7">
              <w:rPr>
                <w:rStyle w:val="Vaevumrgatavrhutus"/>
                <w:rFonts w:ascii="Times New Roman" w:hAnsi="Times New Roman" w:cs="Times New Roman"/>
                <w:color w:val="auto"/>
                <w:szCs w:val="20"/>
              </w:rPr>
              <w:t>(2021)</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C1C1E" w14:textId="77777777" w:rsidR="001C6DAF" w:rsidRPr="00B238C2" w:rsidRDefault="001C6DAF" w:rsidP="00E915E1">
            <w:pPr>
              <w:pStyle w:val="Tabelid"/>
            </w:pPr>
            <w:r w:rsidRPr="00B238C2">
              <w:t>3,</w:t>
            </w:r>
            <w:r>
              <w:t>0 (1 mld)</w:t>
            </w:r>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7F5A8D" w14:textId="77777777" w:rsidR="001C6DAF" w:rsidRPr="00B238C2" w:rsidRDefault="001C6DAF" w:rsidP="00E915E1">
            <w:pPr>
              <w:pStyle w:val="Tabelid"/>
            </w:pPr>
            <w:r w:rsidRPr="00B238C2">
              <w:t>3,</w:t>
            </w:r>
            <w:r>
              <w:t>2 (1,1 mld)</w:t>
            </w:r>
          </w:p>
        </w:tc>
        <w:tc>
          <w:tcPr>
            <w:tcW w:w="5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C1C125" w14:textId="77777777" w:rsidR="001C6DAF" w:rsidRPr="00B238C2" w:rsidRDefault="001C6DAF" w:rsidP="00E915E1">
            <w:pPr>
              <w:pStyle w:val="Tabelid"/>
            </w:pPr>
            <w:r w:rsidRPr="00B238C2">
              <w:t>3,5</w:t>
            </w:r>
            <w:r>
              <w:t xml:space="preserve"> (1,3 mld)</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1B6DE7" w14:textId="77777777" w:rsidR="001C6DAF" w:rsidRPr="00B238C2" w:rsidRDefault="001C6DAF" w:rsidP="00E915E1">
            <w:pPr>
              <w:pStyle w:val="Tabelid"/>
            </w:pPr>
            <w:r>
              <w:t>3,7 (1,7 mld)</w:t>
            </w:r>
          </w:p>
        </w:tc>
      </w:tr>
    </w:tbl>
    <w:bookmarkEnd w:id="67"/>
    <w:p w14:paraId="7E847D24" w14:textId="7344ED3A" w:rsidR="001C6DAF" w:rsidRPr="003D493A" w:rsidRDefault="001C6DAF" w:rsidP="001C6DAF">
      <w:pPr>
        <w:pStyle w:val="Pealdis"/>
      </w:pPr>
      <w:r w:rsidRPr="003D493A">
        <w:t xml:space="preserve">Tabel </w:t>
      </w:r>
      <w:r>
        <w:rPr>
          <w:noProof/>
        </w:rPr>
        <w:fldChar w:fldCharType="begin"/>
      </w:r>
      <w:r>
        <w:rPr>
          <w:noProof/>
        </w:rPr>
        <w:instrText xml:space="preserve"> SEQ Tabel \* ARABIC </w:instrText>
      </w:r>
      <w:r>
        <w:rPr>
          <w:noProof/>
        </w:rPr>
        <w:fldChar w:fldCharType="separate"/>
      </w:r>
      <w:r w:rsidR="006101EC">
        <w:rPr>
          <w:noProof/>
        </w:rPr>
        <w:t>18</w:t>
      </w:r>
      <w:r>
        <w:rPr>
          <w:noProof/>
        </w:rPr>
        <w:fldChar w:fldCharType="end"/>
      </w:r>
      <w:r w:rsidRPr="003D493A">
        <w:t xml:space="preserve">. </w:t>
      </w:r>
      <w:r>
        <w:t>Teadmussiirde p</w:t>
      </w:r>
      <w:r w:rsidRPr="003D493A">
        <w:t>rogrammi mõõdikud ja sihttasemed</w:t>
      </w:r>
    </w:p>
    <w:p w14:paraId="3BC1CFDB" w14:textId="77777777" w:rsidR="001C6DAF" w:rsidRPr="004F24B0" w:rsidRDefault="001C6DAF" w:rsidP="001C6DAF">
      <w:pPr>
        <w:spacing w:after="0"/>
        <w:rPr>
          <w:rFonts w:ascii="Times New Roman" w:hAnsi="Times New Roman" w:cs="Times New Roman"/>
          <w:bCs/>
          <w:i/>
        </w:rPr>
      </w:pPr>
      <w:r>
        <w:rPr>
          <w:rFonts w:ascii="Times New Roman" w:hAnsi="Times New Roman" w:cs="Times New Roman"/>
          <w:bCs/>
          <w:i/>
        </w:rPr>
        <w:t xml:space="preserve">        </w:t>
      </w:r>
      <w:r w:rsidRPr="004F24B0">
        <w:rPr>
          <w:rFonts w:ascii="Times New Roman" w:hAnsi="Times New Roman" w:cs="Times New Roman"/>
          <w:bCs/>
          <w:i/>
        </w:rPr>
        <w:t>*Mõõdikute metoodikat on kirjeldatud TAIE arengukavas.</w:t>
      </w:r>
      <w:r>
        <w:rPr>
          <w:rFonts w:ascii="Times New Roman" w:hAnsi="Times New Roman" w:cs="Times New Roman"/>
          <w:bCs/>
          <w:i/>
        </w:rPr>
        <w:t xml:space="preserve"> </w:t>
      </w:r>
    </w:p>
    <w:p w14:paraId="154FCF1D" w14:textId="77777777" w:rsidR="001C6DAF" w:rsidRDefault="001C6DAF" w:rsidP="001C6DAF">
      <w:pPr>
        <w:rPr>
          <w:rStyle w:val="Vaevumrgatavrhutus"/>
          <w:rFonts w:cstheme="minorHAnsi"/>
          <w:bCs/>
          <w:i w:val="0"/>
          <w:color w:val="2E74B5" w:themeColor="accent1" w:themeShade="BF"/>
          <w:sz w:val="24"/>
          <w:szCs w:val="24"/>
        </w:rPr>
      </w:pPr>
    </w:p>
    <w:p w14:paraId="31C95B1C" w14:textId="77777777" w:rsidR="001C6DAF" w:rsidRPr="00B90EC8" w:rsidRDefault="001C6DAF" w:rsidP="001C6DAF">
      <w:pPr>
        <w:pStyle w:val="Loetelupunktidega"/>
        <w:numPr>
          <w:ilvl w:val="0"/>
          <w:numId w:val="0"/>
        </w:numPr>
        <w:rPr>
          <w:rStyle w:val="Tugev"/>
        </w:rPr>
      </w:pPr>
      <w:r w:rsidRPr="00B90EC8">
        <w:rPr>
          <w:rStyle w:val="Tugev"/>
        </w:rPr>
        <w:t>Olulised tegevused Haridus- ja Teadusministeeriumi valitsemisalas 2023 - 2026 eesmärkide täitmiseks</w:t>
      </w:r>
    </w:p>
    <w:p w14:paraId="14B91744" w14:textId="77777777" w:rsidR="001C6DAF" w:rsidRPr="003D493A" w:rsidRDefault="001C6DAF" w:rsidP="001C6DAF">
      <w:pPr>
        <w:pStyle w:val="Loetelupunktidega"/>
        <w:numPr>
          <w:ilvl w:val="0"/>
          <w:numId w:val="0"/>
        </w:numPr>
        <w:rPr>
          <w:rStyle w:val="Tugev"/>
        </w:rPr>
      </w:pPr>
    </w:p>
    <w:p w14:paraId="1BBE5A3B" w14:textId="77777777" w:rsidR="001C6DAF" w:rsidRPr="005B4206" w:rsidRDefault="001C6DAF" w:rsidP="001C6DAF">
      <w:pPr>
        <w:pStyle w:val="Loetelupunktidega"/>
        <w:ind w:left="357" w:hanging="357"/>
      </w:pPr>
      <w:bookmarkStart w:id="68" w:name="_Hlk112414357"/>
      <w:r w:rsidRPr="00854B76">
        <w:t>T</w:t>
      </w:r>
      <w:r>
        <w:t>emaatiliste teadus- ja arendusprogrammide kaudu t</w:t>
      </w:r>
      <w:r w:rsidRPr="00854B76">
        <w:t>oetatakse majanduse ja ühiskonna vajadustest lähtuvaid alus- ja rakendusuuringuid, uute uurimissuundade väljaarendamist ja vajaliku kompetentsi loomist TA-asutustes,</w:t>
      </w:r>
      <w:r>
        <w:t xml:space="preserve"> tippspetsialistide järelkasvu, sise</w:t>
      </w:r>
      <w:r w:rsidRPr="00854B76">
        <w:t xml:space="preserve">riiklikku ja rahvusvahelist koostööd, uurimistulemuste </w:t>
      </w:r>
      <w:r>
        <w:t>levitamist</w:t>
      </w:r>
      <w:r w:rsidRPr="00854B76">
        <w:t xml:space="preserve"> ning muid </w:t>
      </w:r>
      <w:r>
        <w:t xml:space="preserve">TAIE </w:t>
      </w:r>
      <w:r w:rsidRPr="00854B76">
        <w:t xml:space="preserve">fookusvaldkondade </w:t>
      </w:r>
      <w:r>
        <w:t xml:space="preserve">arendamiseks vajalikke tegevusi. Jätkuvad programmid IT ja ressursside väärindamise valdkonnas ning alustatakse uute programmidega teistes TAIE fookusvaldkondades. </w:t>
      </w:r>
      <w:r w:rsidRPr="00854B76">
        <w:t xml:space="preserve"> Ettevõtlik avastusprotsess ja ühisloome (teadlased, ettevõtjad, avalik sektor jt) on nende programmide tugev alus</w:t>
      </w:r>
      <w:r>
        <w:t>;</w:t>
      </w:r>
    </w:p>
    <w:p w14:paraId="70984AB2" w14:textId="77777777" w:rsidR="001C6DAF" w:rsidRDefault="001C6DAF" w:rsidP="001C6DAF">
      <w:pPr>
        <w:pStyle w:val="Loetelupunktidega"/>
        <w:ind w:left="357" w:hanging="357"/>
      </w:pPr>
      <w:r w:rsidRPr="00854B76">
        <w:t xml:space="preserve">Teadmussiirde võimekuse </w:t>
      </w:r>
      <w:r>
        <w:t>suurendamiseks</w:t>
      </w:r>
      <w:r w:rsidRPr="00854B76">
        <w:t xml:space="preserve"> teadusasutustes ja kõrgkoolides </w:t>
      </w:r>
      <w:r>
        <w:t>alustatakse 2023. a rahastusskeemiga</w:t>
      </w:r>
      <w:r w:rsidRPr="00854B76">
        <w:t>, mis toeta</w:t>
      </w:r>
      <w:r>
        <w:t>b</w:t>
      </w:r>
      <w:r w:rsidRPr="00854B76">
        <w:t xml:space="preserve"> asutusi teadmussiirde teenuste arendamisel, sellealaste teadmiste ja oskuste täiendamisel, </w:t>
      </w:r>
      <w:r w:rsidRPr="00854B76">
        <w:rPr>
          <w:i/>
          <w:iCs/>
        </w:rPr>
        <w:t>spin-off</w:t>
      </w:r>
      <w:r w:rsidRPr="00854B76">
        <w:t xml:space="preserve">-ettevõtluse ja teadmuse jätkusuutliku </w:t>
      </w:r>
      <w:r w:rsidRPr="00E73825">
        <w:t>turupõh</w:t>
      </w:r>
      <w:r>
        <w:t>ise kommertsialiseerimise</w:t>
      </w:r>
      <w:r w:rsidRPr="00E73825">
        <w:t xml:space="preserve"> arendamise</w:t>
      </w:r>
      <w:r>
        <w:t>l</w:t>
      </w:r>
      <w:r w:rsidRPr="00E73825">
        <w:t xml:space="preserve"> ning intellektuaalomandi kaitse võimaluste ja võimekuse parandamise</w:t>
      </w:r>
      <w:r>
        <w:t>l. T</w:t>
      </w:r>
      <w:r w:rsidRPr="00E73825">
        <w:t>oetatakse kvaliteetsete teadushalduse teenuste arendamis</w:t>
      </w:r>
      <w:r>
        <w:t>t</w:t>
      </w:r>
      <w:r w:rsidRPr="00E73825">
        <w:t xml:space="preserve">, sh soodustatakse asutustevahelist koostööd teadmussiirde teenuste vahendamisel ja pakkumisel </w:t>
      </w:r>
      <w:r>
        <w:t>ning koostööd ettevõtetega;</w:t>
      </w:r>
      <w:r w:rsidRPr="00E73825">
        <w:t xml:space="preserve"> </w:t>
      </w:r>
    </w:p>
    <w:p w14:paraId="1D767086" w14:textId="77777777" w:rsidR="001C6DAF" w:rsidRPr="00700837" w:rsidRDefault="001C6DAF" w:rsidP="001C6DAF">
      <w:pPr>
        <w:pStyle w:val="Loetelupunktidega"/>
        <w:ind w:left="357" w:hanging="357"/>
        <w:rPr>
          <w:rFonts w:cstheme="minorHAnsi"/>
        </w:rPr>
      </w:pPr>
      <w:r w:rsidRPr="002611CF">
        <w:t>Ühiskonna ja ettevõtete vajadustele vastavate tipptasemel teadmus- ja teadustaristu teenuste arendamise ja kättesaadavaks tegemise</w:t>
      </w:r>
      <w:r>
        <w:t>ks pakutakse teadusasutustele võimalusi arendada olemasoleva taristu ja tippkeskuste baasilt kaht tegevussuunda</w:t>
      </w:r>
      <w:r w:rsidRPr="002611CF">
        <w:t>: tippkeskuste koostööd era- ja avaliku sektoriga</w:t>
      </w:r>
      <w:r>
        <w:t>, sh</w:t>
      </w:r>
      <w:r w:rsidRPr="002611CF">
        <w:t xml:space="preserve"> tippkeskuste teadustulemuste kättesaadavaks tegemist ja </w:t>
      </w:r>
      <w:r w:rsidRPr="002611CF">
        <w:lastRenderedPageBreak/>
        <w:t>kasutatavust Eesti ühiskonna ja majanduse nõudlusest lähtuvate vajaduste rahuldamiseks, ning turu</w:t>
      </w:r>
      <w:r>
        <w:t>nõudlusele vastavate teadus- ja arendus</w:t>
      </w:r>
      <w:r w:rsidRPr="002611CF">
        <w:t>teenuste arendamise</w:t>
      </w:r>
      <w:r>
        <w:t xml:space="preserve"> tuge</w:t>
      </w:r>
      <w:r w:rsidRPr="002611CF">
        <w:t xml:space="preserve"> era- ja avaliku sektori jaoks</w:t>
      </w:r>
      <w:r>
        <w:t xml:space="preserve">. </w:t>
      </w:r>
      <w:r w:rsidRPr="002611CF">
        <w:t xml:space="preserve">Eesmärk on suurendada tippkeskuste majanduslikku ja ühiskondlikku mõju, </w:t>
      </w:r>
      <w:r w:rsidRPr="00700837">
        <w:t>lõimides tipptasemel teadusuuringuid ettevõtlussektori ja ühiskonna vajadustega, ning parandada teadustaristu kättesaadavust teadus- ja arendustegevuseks väljaspool akadeemilist sektorit</w:t>
      </w:r>
      <w:r>
        <w:t>;</w:t>
      </w:r>
      <w:r w:rsidRPr="00700837">
        <w:t xml:space="preserve"> </w:t>
      </w:r>
    </w:p>
    <w:p w14:paraId="63C780D8" w14:textId="77777777" w:rsidR="001C6DAF" w:rsidRPr="00700837" w:rsidRDefault="001C6DAF" w:rsidP="001C6DAF">
      <w:pPr>
        <w:pStyle w:val="Loetelupunktidega"/>
        <w:ind w:left="357" w:hanging="357"/>
        <w:rPr>
          <w:color w:val="FF0000"/>
        </w:rPr>
      </w:pPr>
      <w:r w:rsidRPr="00700837">
        <w:t>Jätkatakse rohepöörde tegevuste elluviimiseks vajalike teadus- ja arendustegevuste pakkumise arendamist. Selleks analüüsitakse võimalusi koondada ülikoolide ja teadusasutuste rohetehnoloogia alaseid kompetentse, hinnatakse nende kooskõla rohetehnoloogia turunõudlusega ja pakutakse selle põhjal välja asjakohased riigipoolsed sekkumismeetmed.</w:t>
      </w:r>
      <w:r>
        <w:t>;</w:t>
      </w:r>
    </w:p>
    <w:p w14:paraId="77A6D933" w14:textId="77777777" w:rsidR="001C6DAF" w:rsidRPr="00854B76" w:rsidRDefault="001C6DAF" w:rsidP="001C6DAF">
      <w:pPr>
        <w:pStyle w:val="Loetelupunktidega"/>
        <w:ind w:left="357" w:hanging="357"/>
        <w:rPr>
          <w:color w:val="FF0000"/>
        </w:rPr>
      </w:pPr>
      <w:r w:rsidRPr="00700837">
        <w:t>Jätkatakse teadusasutuste ja ettevõtlussektori vaheliste töötajate liikumist soodustavate meetmete rakendamist (nn</w:t>
      </w:r>
      <w:r w:rsidRPr="00854B76">
        <w:t xml:space="preserve"> sektoritevaheline liikuvus), mille tulemusena liigub senisest enam teadlasi ettevõtlusesse ning paranevad ettevõtete oskused teadustulemusi rakendada ja kohandada. Samuti kasvab teadusasutustes ettevõtluskogemustega teadlaste arv, mis aitab paremini ühiskonna nõudlusele vastavat teadustööd planeerida. Laiendatakse sektoritevahelist liikuvust toetavaid tegevusi</w:t>
      </w:r>
      <w:r>
        <w:t xml:space="preserve"> ning</w:t>
      </w:r>
      <w:r w:rsidRPr="00854B76">
        <w:t xml:space="preserve"> toeta</w:t>
      </w:r>
      <w:r>
        <w:t>takse</w:t>
      </w:r>
      <w:r w:rsidRPr="00854B76">
        <w:t xml:space="preserve"> ettevõtluskogemusega inimeste kaasamist õppe- ja teadustegevustesse kõrgkoolides ja teadusasutustes, et rikastada õppe sisu ning suurendada teadustöö potentsiaalset rakendatavust ning kasvatada ettevõtjate teadlikkust teadus- ja arendustöö protsessidest</w:t>
      </w:r>
      <w:r>
        <w:t>;</w:t>
      </w:r>
      <w:r w:rsidRPr="00854B76">
        <w:t xml:space="preserve"> </w:t>
      </w:r>
    </w:p>
    <w:p w14:paraId="56E76799" w14:textId="77777777" w:rsidR="001C6DAF" w:rsidRPr="00913AC4" w:rsidRDefault="001C6DAF" w:rsidP="001C6DAF">
      <w:pPr>
        <w:pStyle w:val="Loetelupunktidega"/>
        <w:ind w:left="357" w:hanging="357"/>
      </w:pPr>
      <w:r>
        <w:t>Viiakse ellu</w:t>
      </w:r>
      <w:r w:rsidRPr="00913AC4">
        <w:t xml:space="preserve"> teadmussiirde</w:t>
      </w:r>
      <w:r>
        <w:t xml:space="preserve"> </w:t>
      </w:r>
      <w:r w:rsidRPr="00913AC4">
        <w:t>doktorantuuri toetusskeem</w:t>
      </w:r>
      <w:r>
        <w:t>i</w:t>
      </w:r>
      <w:r w:rsidRPr="00913AC4">
        <w:t>, mille puhul doktoritöö valmib koostöös ülikoolivälise tööandjaga tema huvidest lähtuvalt. Teadmussiirdedoktorantuuri peamine eesmärk on valmistada ette tippspetsialiste ja teadus- ning arendustöötajaid väljaspoole akadeemilist maailma ning edendada ülikoolide, ettevõtete, avaliku sektori jt asutuste tihedamat ja pikemaajalist koostööd</w:t>
      </w:r>
      <w:r>
        <w:t>;</w:t>
      </w:r>
      <w:r w:rsidRPr="00913AC4">
        <w:t xml:space="preserve"> </w:t>
      </w:r>
    </w:p>
    <w:p w14:paraId="067E2BFB" w14:textId="77777777" w:rsidR="001C6DAF" w:rsidRPr="00E133F3" w:rsidRDefault="001C6DAF" w:rsidP="001C6DAF">
      <w:pPr>
        <w:pStyle w:val="Loetelupunktidega"/>
        <w:ind w:left="357" w:hanging="357"/>
        <w:rPr>
          <w:rFonts w:cstheme="minorHAnsi"/>
          <w:bCs/>
          <w:color w:val="FF0000"/>
        </w:rPr>
      </w:pPr>
      <w:r>
        <w:t xml:space="preserve">Jätkatakse riigi rolli ja pädevuse suurendamist innovatsiooni eestvedaja ja turuloojana, teadus- ja arendustegevuse tulemuste kasutuselevõtul ühiskondlike probleemide lahendamisel ning uudsete lahenduste hankimisel. Toetatakse </w:t>
      </w:r>
      <w:r w:rsidRPr="00F01689">
        <w:t>riigiasutuste TAI-alase võimekuse kasvatamist</w:t>
      </w:r>
      <w:r>
        <w:t xml:space="preserve">, et teadus-, arendus- ja innovatsioonitegevuste tulemusi rakendataks avalikus sektoris senisest enam ja tõhusamalt ning selleks oleks kujundatud soodne poliitikakeskkond. </w:t>
      </w:r>
      <w:r w:rsidRPr="00E133F3">
        <w:rPr>
          <w:rFonts w:cstheme="minorHAnsi"/>
          <w:bCs/>
        </w:rPr>
        <w:t>Teadus- ja arendusnõunike võrgustik aitab TA-tegevusi paremini kavandada, sh seada selgemaid fookusi, kavandada mõjusamaid sekkumisi ja osaleda aktiivsemalt rahvusvaheliste teadusvõrgustike töös. Omavaheline info- ja kogemuste vahetus aitab kaasa TA-tegevuste tõhusamale ja mõjusamale kavandamisele ja elluviimisele, tõstab poliitikakujundamise kvaliteeti ning toetab erasektorile olulise TA-tegevuse elluviimist</w:t>
      </w:r>
      <w:r>
        <w:rPr>
          <w:rFonts w:cstheme="minorHAnsi"/>
          <w:bCs/>
        </w:rPr>
        <w:t>;</w:t>
      </w:r>
    </w:p>
    <w:p w14:paraId="3169F608" w14:textId="77777777" w:rsidR="001C6DAF" w:rsidRPr="00E73825" w:rsidRDefault="001C6DAF" w:rsidP="001C6DAF">
      <w:pPr>
        <w:pStyle w:val="Loetelupunktidega"/>
        <w:ind w:left="357" w:hanging="357"/>
        <w:rPr>
          <w:color w:val="FF0000"/>
        </w:rPr>
      </w:pPr>
      <w:r>
        <w:t xml:space="preserve">Alustakse Ida-Virumaa õiglase ülemineku tegevuste raames Ida-Virumaa ettevõtlusele vajalike teadusvõimekuste ja teadus- ja arendusteenuste arendamist Ida-Virumaal tegutsevate teadus- ja arendusasutuste ja ülikoolide teadmusvõrgustiku konsortsiumi kaudu. Suurendatakse Ida-Virumaal tegutsevate teadus- ja arendustöötajate hulka ja kompetentsi, arendatakse välja Ida-Virumaa ettevõtlusele vajalikke uurimissuundi ning tõstetakse Ida-Virumaa teadus- ja arendustaristu mahtu ja kvaliteeti.   </w:t>
      </w:r>
    </w:p>
    <w:bookmarkEnd w:id="68"/>
    <w:p w14:paraId="49104D13" w14:textId="77777777" w:rsidR="001C6DAF" w:rsidRDefault="001C6DAF" w:rsidP="001C6DAF">
      <w:pPr>
        <w:pStyle w:val="Phitekst"/>
        <w:rPr>
          <w:rStyle w:val="Tugev"/>
        </w:rPr>
      </w:pPr>
    </w:p>
    <w:p w14:paraId="1169A646" w14:textId="77777777" w:rsidR="001C6DAF" w:rsidRPr="00B90EC8" w:rsidRDefault="001C6DAF" w:rsidP="001C6DAF">
      <w:pPr>
        <w:pStyle w:val="Phitekst"/>
        <w:rPr>
          <w:rStyle w:val="Tugev"/>
        </w:rPr>
      </w:pPr>
      <w:r w:rsidRPr="00B90EC8">
        <w:rPr>
          <w:rStyle w:val="Tugev"/>
        </w:rPr>
        <w:t>Olulised tegevused Majandus- ja Kommunikatsiooniministeeriumi valitsemisalas 2023 - 2026 eesmärkide täitmiseks</w:t>
      </w:r>
    </w:p>
    <w:p w14:paraId="1D1C9323" w14:textId="77777777" w:rsidR="001C6DAF" w:rsidRPr="003056F7" w:rsidRDefault="001C6DAF" w:rsidP="001C6DAF">
      <w:pPr>
        <w:pStyle w:val="Loetelupunktidega"/>
        <w:ind w:left="357" w:hanging="357"/>
      </w:pPr>
      <w:r>
        <w:t xml:space="preserve">Viiakse ellu ettevõtete sisemist arendus- ja innovatsioonivõimekust tõstvaid erinevaid sekkumismeetmeid. Jätkatakse innovatsiooni- ja arendusosakute toetusmeetmega, et võimaldada ettevõtetel koostöös innovatsiooniteenuse pakkujatega läbi viia esmaseid koostööprojekte. Jätkatakse ettevõtjate arenguprogrammiga, mis pakub teenuseid lähtuvalt </w:t>
      </w:r>
      <w:r>
        <w:lastRenderedPageBreak/>
        <w:t>iga ettevõtte spetsiifilistest arengutakistustest. Jätkatakse ka tootearenduse toetusmeetmega. Kõik eelpool nimetatud meetmed on rahastatavad struktuurivahenditest ning uue perioodi meetmed töötatakse välja 2022. a jooksul ning rakendatakse alates 2023. a.;</w:t>
      </w:r>
    </w:p>
    <w:p w14:paraId="6C457908" w14:textId="77777777" w:rsidR="001C6DAF" w:rsidRDefault="001C6DAF" w:rsidP="001C6DAF">
      <w:pPr>
        <w:pStyle w:val="Loetelupunktidega"/>
        <w:ind w:left="357" w:hanging="357"/>
      </w:pPr>
      <w:r>
        <w:t>Rakendusuuringute ja eksperimentaalarenduse korralduseks on jõustatud vastav programm (RUP), mis toimib virtuaalse uurimis- ja arenduskeskusena. Toimunud on kaks RUP-i rahastusvooru ning programmi meeskonda on värvatud valdkondlikud eksperdid. RUP-i ülesanne on tehnoloogilise ja ärinõustamise ning projektide rahastamise kaudu suurendada Eesti ettevõtete rakendusuuringute ja eksperimentaalarenduse mahtu. RUP on MKM-i keskne ettevõtete arendustegevuse toetusmeede, millega jätkatakse, lisaks arendatakse RUP programmis välja ettevõtetele vajalikke muid teenuseid, et toimida ettevõtte vaatest tervikliku uurimis- ja arenduskeskusena;</w:t>
      </w:r>
    </w:p>
    <w:p w14:paraId="40412782" w14:textId="77777777" w:rsidR="001C6DAF" w:rsidRDefault="001C6DAF" w:rsidP="001C6DAF">
      <w:pPr>
        <w:pStyle w:val="Loetelupunktidega"/>
        <w:ind w:left="357" w:hanging="357"/>
      </w:pPr>
      <w:r w:rsidRPr="00043816">
        <w:t>Suunatakse täiendavad vahendid autonoomsete liikumisvahendite ja nende rakendamiseks kaasnevate süsteemide arendamiseks ja testimiseks vajaliku arenduskeskuse loomiseks, sh droonid ja muud mehitamata sõidukid</w:t>
      </w:r>
      <w:r>
        <w:t>;</w:t>
      </w:r>
    </w:p>
    <w:p w14:paraId="1E958CF5" w14:textId="77777777" w:rsidR="001C6DAF" w:rsidRPr="003056F7" w:rsidRDefault="001C6DAF" w:rsidP="001C6DAF">
      <w:pPr>
        <w:pStyle w:val="Loetelupunktidega"/>
        <w:ind w:left="357" w:hanging="357"/>
      </w:pPr>
      <w:r w:rsidRPr="00585084">
        <w:rPr>
          <w:color w:val="242424"/>
          <w:szCs w:val="24"/>
        </w:rPr>
        <w:t>Euroopa Liidu kasvuhoonegaaside lubatud heitkoguse ühikutega kauplemisel saadavate vahendite raames toetatakse integreeritud Euroopa Liidu üleste vesiniku väärtusahela teadus- ja arendustegevuse projektide elluviimiseks.</w:t>
      </w:r>
      <w:r>
        <w:rPr>
          <w:color w:val="242424"/>
          <w:szCs w:val="24"/>
        </w:rPr>
        <w:t xml:space="preserve"> </w:t>
      </w:r>
      <w:r>
        <w:t>Ettevõtete arendusvõimekuse ja -valmiduse tõstmine eeldab terviklikult innovatsioonile keskenduvat tugistruktuuri, mistõttu jätkatakse innovatsiooniteadlikkuse ja -võimekuse kasvatamisele suunatud teenuste väljatöötamist;</w:t>
      </w:r>
    </w:p>
    <w:p w14:paraId="6A4D479A" w14:textId="77777777" w:rsidR="001C6DAF" w:rsidRPr="003056F7" w:rsidRDefault="001C6DAF" w:rsidP="001C6DAF">
      <w:pPr>
        <w:pStyle w:val="Loetelupunktidega"/>
        <w:ind w:left="357" w:hanging="357"/>
        <w:rPr>
          <w:rFonts w:asciiTheme="minorHAnsi" w:eastAsiaTheme="minorEastAsia" w:hAnsiTheme="minorHAnsi"/>
        </w:rPr>
      </w:pPr>
      <w:r>
        <w:t xml:space="preserve">Ettevõtete arendustegevust võimendatakse läbi EL-üleste võrgustike, partnerluste ja rahvusvaheliste organisatsioonide. Jätkatakse ja tugevdatakse Eesti ettevõtete osalust Euroopa Kosmoseagentuuri pakutavates tegevustes, mh viies küberturbe missioonide kaudu läbi küberturvalisuse harjutusi kosmosesektorile. Jätkatakse CERN-i assotsieerunud liikmena eesmärgiga saada esimesel võimalusel (2023. a) täisliikmeks, et võimaldada Eesti ettevõtetel ja teadusasutustel laiemalt ligipääsu CERN-i tegevustele. </w:t>
      </w:r>
      <w:r w:rsidRPr="00EC543B">
        <w:rPr>
          <w:rFonts w:cs="Times New Roman"/>
          <w:szCs w:val="24"/>
        </w:rPr>
        <w:t xml:space="preserve">Alates 2022. aastast osaleb Eesti </w:t>
      </w:r>
      <w:r w:rsidRPr="00585084">
        <w:rPr>
          <w:rFonts w:eastAsia="Arial" w:cs="Times New Roman"/>
          <w:color w:val="000000" w:themeColor="text1"/>
          <w:szCs w:val="24"/>
        </w:rPr>
        <w:t xml:space="preserve">rahvusvahelise kontinentaalse teadusliku puurimisprogrammi </w:t>
      </w:r>
      <w:r w:rsidRPr="00585084">
        <w:rPr>
          <w:rFonts w:eastAsia="Arial" w:cs="Times New Roman"/>
          <w:i/>
          <w:iCs/>
          <w:color w:val="000000" w:themeColor="text1"/>
          <w:szCs w:val="24"/>
        </w:rPr>
        <w:t xml:space="preserve">ICDP liige, mille kaudu saadav </w:t>
      </w:r>
      <w:r w:rsidRPr="00585084">
        <w:rPr>
          <w:rFonts w:eastAsia="Arial" w:cs="Times New Roman"/>
          <w:color w:val="000000" w:themeColor="text1"/>
          <w:szCs w:val="24"/>
        </w:rPr>
        <w:t>kompetents võimaldab rakendada teadlaste ja ettevõtete võimalusi näiteks energiatootmises ja rohepöördes laiemalt.</w:t>
      </w:r>
      <w:r w:rsidRPr="0C2B63E9">
        <w:rPr>
          <w:rFonts w:ascii="Arial" w:eastAsia="Arial" w:hAnsi="Arial" w:cs="Arial"/>
          <w:color w:val="000000" w:themeColor="text1"/>
          <w:sz w:val="20"/>
          <w:szCs w:val="20"/>
        </w:rPr>
        <w:t xml:space="preserve"> </w:t>
      </w:r>
      <w:r>
        <w:t>Lisaks parandatakse ettevõtete ligipääsu Euroopa Horisondi ja Eurostarsi tegevustele;</w:t>
      </w:r>
    </w:p>
    <w:p w14:paraId="31C0CC6B" w14:textId="77777777" w:rsidR="001C6DAF" w:rsidRPr="003056F7" w:rsidRDefault="001C6DAF" w:rsidP="001C6DAF">
      <w:pPr>
        <w:pStyle w:val="Loetelupunktidega"/>
        <w:ind w:left="357" w:hanging="357"/>
      </w:pPr>
      <w:r>
        <w:t xml:space="preserve">Jätkatakse avaliku sektori kui uuenduste eestvedaja rolli võimestamist innovaatiliste lahenduste tellija ning turuloojana. Accelerate Estonia kaudu kutsutakse </w:t>
      </w:r>
      <w:r w:rsidRPr="0C2B63E9">
        <w:rPr>
          <w:i/>
          <w:iCs/>
        </w:rPr>
        <w:t>startup</w:t>
      </w:r>
      <w:r>
        <w:t>iliku lähenemisega ellu lahendusi, mida on võimalik disainida Eesti uuteks konkurentsieelisteks. Innovatsiooni toetavate riigihangete kaudu suurendatakse riigi võimekust ja valmisolekut olla uudsete lahenduste referentskliendiks;</w:t>
      </w:r>
    </w:p>
    <w:p w14:paraId="4C6EE6CF" w14:textId="77777777" w:rsidR="001C6DAF" w:rsidRPr="003056F7" w:rsidRDefault="001C6DAF" w:rsidP="001C6DAF">
      <w:pPr>
        <w:pStyle w:val="Loetelupunktidega"/>
        <w:ind w:left="357" w:hanging="357"/>
      </w:pPr>
      <w:r>
        <w:t>Käivitatakse teadus- ja tehnoloogiamahukate iduettevõtete fond eesmärgiga parandada kõrgtehnoloogiliste pikema aredustsükliga ettevõtete rahastusvõimalusi. Jätkatakse iduettevõtete ökosüsteemi arendamist Startup Estonia kaudu, sh teadus- ja tehnoloogiapõhiste kiirendite ellukutsumist. 2022. a. alustas tervistehnoloogiate kiirendi, millele järgneb rohetehnoloogia kiirendi;</w:t>
      </w:r>
    </w:p>
    <w:p w14:paraId="5599670B" w14:textId="77777777" w:rsidR="001C6DAF" w:rsidRPr="003056F7" w:rsidRDefault="001C6DAF" w:rsidP="001C6DAF">
      <w:pPr>
        <w:pStyle w:val="Loetelupunktidega"/>
        <w:ind w:left="357" w:hanging="357"/>
      </w:pPr>
      <w:r>
        <w:t>Toetatakse ettevõtetes digipöörde tegemise võimekuse kasvatamist. Digitaliseerimise teekaardi tegemisega aidatakse ettevõtetel tuvastada oma protsessides valupunktid, mida on võimalik lahendada digitaalsete tehnoloogiate kasutuselevõtu kaudu. Lisaks toetatakse ettevõtete digitaliseerimise strateegia väljatöötamist ning sellest lähtuvalt ligipääsu investeeringutele, et seatud sihte saavutada;</w:t>
      </w:r>
    </w:p>
    <w:p w14:paraId="7912F4A6" w14:textId="77777777" w:rsidR="001C6DAF" w:rsidRPr="003056F7" w:rsidRDefault="001C6DAF" w:rsidP="001C6DAF">
      <w:pPr>
        <w:pStyle w:val="Loetelupunktidega"/>
        <w:ind w:left="357" w:hanging="357"/>
      </w:pPr>
      <w:r>
        <w:t xml:space="preserve">Riik käivitab Smartcapi kaudu rohefondi, mille eesmärk on koos erakapitaliga rahastada rohetehnoloogiate arendamisele ja ökosüsteemi potentsiaali realiseerimisele suunatud omakapitaliinvesteeringuid (aastatel 2022–2026 kokku 100 mln euro ulatuses, millele lisandub erakapitali panus). Fondi loomine on oluline, toetamaks sageli süvatehnoloogia </w:t>
      </w:r>
      <w:r>
        <w:lastRenderedPageBreak/>
        <w:t>elementidega ettevõtete pikaajalist arendustegevust, mis aitab muu hulgas muuta rohepööret siinse majanduse jaoks konkurentsivõimaluseks;</w:t>
      </w:r>
    </w:p>
    <w:p w14:paraId="67407478" w14:textId="77777777" w:rsidR="001C6DAF" w:rsidRPr="003056F7" w:rsidRDefault="001C6DAF" w:rsidP="001C6DAF">
      <w:pPr>
        <w:pStyle w:val="Loetelupunktidega"/>
        <w:ind w:left="357" w:hanging="357"/>
      </w:pPr>
      <w:r>
        <w:t>Toetamaks kahese kasutusega süvatehnoloogia ettevõtete arengut, osaleb Eesti NATO 1 miljardi euro suuruses innovatsioonifondis ning selle investeeringutele eelnevas innovatsioonikiirendis. Fond ja kiirendi luuakse vastukaaluks Euroopas esinevale probleemile, kus süvatehnoloogiamahukad ja kahese kasutusega tehnoloogiad on alarahastatud. Seetõttu on NATO asunud looma võimalusi, mis aitaksid tekitada ja rahastada uusi kahese kasutusega süvatehnoloogiaid arendavaid iduettevõtteid ning suurendaks koostööd Läänes, vähendaks protektsionismi ja pakuks turvalist rahastamist just strateegiliselt olulisi valdkondi silmas pidades.</w:t>
      </w:r>
    </w:p>
    <w:p w14:paraId="2EC11CA7" w14:textId="77777777" w:rsidR="001C6DAF" w:rsidRPr="00D04062" w:rsidRDefault="001C6DAF" w:rsidP="001C6DAF">
      <w:pPr>
        <w:pStyle w:val="Loetelupunktidega"/>
        <w:ind w:left="357" w:hanging="357"/>
        <w:rPr>
          <w:rFonts w:asciiTheme="minorHAnsi" w:eastAsiaTheme="minorEastAsia" w:hAnsiTheme="minorHAnsi"/>
          <w:szCs w:val="24"/>
        </w:rPr>
      </w:pPr>
      <w:r w:rsidRPr="00D04062">
        <w:rPr>
          <w:color w:val="242424"/>
          <w:szCs w:val="24"/>
        </w:rPr>
        <w:t>Tulenevalt vajadusest abistada Ukrainat</w:t>
      </w:r>
      <w:r>
        <w:rPr>
          <w:color w:val="242424"/>
          <w:szCs w:val="24"/>
        </w:rPr>
        <w:t xml:space="preserve"> </w:t>
      </w:r>
      <w:r w:rsidRPr="00D04062">
        <w:rPr>
          <w:color w:val="242424"/>
          <w:szCs w:val="24"/>
        </w:rPr>
        <w:t>käivitame</w:t>
      </w:r>
      <w:r>
        <w:rPr>
          <w:color w:val="242424"/>
          <w:szCs w:val="24"/>
        </w:rPr>
        <w:t xml:space="preserve"> </w:t>
      </w:r>
      <w:r w:rsidRPr="00D04062">
        <w:rPr>
          <w:color w:val="242424"/>
          <w:szCs w:val="24"/>
        </w:rPr>
        <w:t>koostöös Ukraina valitsusega kõrgtehnoloogiliste militaararenduste koostöö projektid.</w:t>
      </w:r>
    </w:p>
    <w:p w14:paraId="4174EC37" w14:textId="77777777" w:rsidR="001C6DAF" w:rsidRPr="003056F7" w:rsidRDefault="001C6DAF" w:rsidP="001C6DAF">
      <w:pPr>
        <w:pStyle w:val="Loetelupunktidega"/>
        <w:ind w:left="357" w:hanging="357"/>
      </w:pPr>
      <w:r>
        <w:t>MKM-i kaasrahastusel (aastail 2022-2025) käivitavad Riigi Infosüsteemide Amet ning  Ettevõtluse ja Innovatsiooni Sihtasutus Eesti küberturvalisuse valdkonna tööstuse, tehnoloogia ja teadusuuringute koordineerimisüksuse, mille eesmärk on kasvatada küberturbe sektori konkurentsivõimet, edendada üldist kübererksust, suurendada valdkonna järelkasvu ja spetsialistide hulka ning toetada küberturvalisuse valdkonna ettevõtete loomist ja arendamist;</w:t>
      </w:r>
    </w:p>
    <w:p w14:paraId="3D96C0A3" w14:textId="77777777" w:rsidR="001C6DAF" w:rsidRPr="003056F7" w:rsidRDefault="001C6DAF" w:rsidP="001C6DAF">
      <w:pPr>
        <w:pStyle w:val="Loetelupunktidega"/>
        <w:ind w:left="357" w:hanging="357"/>
      </w:pPr>
      <w:r>
        <w:t>Käivitunud on ettevalmistused Eesti e-DIHi AIRE (</w:t>
      </w:r>
      <w:r w:rsidRPr="0C2B63E9">
        <w:rPr>
          <w:i/>
          <w:iCs/>
        </w:rPr>
        <w:t>AI and Robotics Estonia</w:t>
      </w:r>
      <w:r>
        <w:t>) loomiseks MKM-i kaasrahastusel. Keskuse eesmärk on toetada tööstusettevõtetes tehisintellektipõhiste ja robootikalahenduste kasutuselevõttu ja valdkonna üldist teadlikkuse kasvu. Lisaks käivitus 2022. aastal Tehnopoli juhtimisel tehisintellekti programm, mille eesmärk on toetada tehisintellektipõhiste lahenduste arendamist ja kasutuselevõttu eri ettevõtete ja teadusasutuste koostöös. Tegevustega jätkatakse;</w:t>
      </w:r>
    </w:p>
    <w:p w14:paraId="5B691211" w14:textId="77777777" w:rsidR="001C6DAF" w:rsidRPr="003056F7" w:rsidRDefault="001C6DAF" w:rsidP="001C6DAF">
      <w:pPr>
        <w:pStyle w:val="Loetelupunktidega"/>
        <w:ind w:left="357" w:hanging="357"/>
      </w:pPr>
      <w:r>
        <w:t xml:space="preserve">Aastail 2022–2026 kaasrahastab MKM Tartu Ülikoolis rahvusvahelist ärikiirendi </w:t>
      </w:r>
      <w:r w:rsidRPr="0C2B63E9">
        <w:rPr>
          <w:i/>
          <w:iCs/>
        </w:rPr>
        <w:t>Creative Destruction Lab</w:t>
      </w:r>
      <w:r>
        <w:t xml:space="preserve"> eesmärgiga pakkuda teadus- ja tehnoloogiapõhistele iduettevõtetele ligipääsu kapitalile ja rahvusvahelisele mentorite võrgustikule.</w:t>
      </w:r>
    </w:p>
    <w:p w14:paraId="68E702BF" w14:textId="77777777" w:rsidR="001C6DAF" w:rsidRDefault="001C6DAF" w:rsidP="001C6DAF">
      <w:pPr>
        <w:pStyle w:val="Loetelupunktidega"/>
        <w:numPr>
          <w:ilvl w:val="0"/>
          <w:numId w:val="0"/>
        </w:numPr>
        <w:ind w:left="340" w:hanging="227"/>
      </w:pPr>
    </w:p>
    <w:p w14:paraId="01613ACC" w14:textId="77777777" w:rsidR="001C6DAF" w:rsidRPr="00D672F3" w:rsidRDefault="001C6DAF" w:rsidP="00D672F3">
      <w:pPr>
        <w:pStyle w:val="Pealkiri3tase"/>
      </w:pPr>
      <w:bookmarkStart w:id="69" w:name="_Hlk68799637"/>
      <w:r w:rsidRPr="00D672F3">
        <w:t>2.6.3 Ettevõtluskeskkonna programm</w:t>
      </w:r>
    </w:p>
    <w:p w14:paraId="0A195CAF" w14:textId="77777777" w:rsidR="001C6DAF" w:rsidRPr="00932589" w:rsidRDefault="001C6DAF" w:rsidP="001C6DAF">
      <w:pPr>
        <w:pStyle w:val="Phitekst"/>
        <w:rPr>
          <w:rStyle w:val="Tugev"/>
          <w:bCs w:val="0"/>
        </w:rPr>
      </w:pPr>
      <w:r w:rsidRPr="00932589">
        <w:rPr>
          <w:rStyle w:val="Tugev"/>
        </w:rPr>
        <w:t>Programmi eesmärk</w:t>
      </w:r>
    </w:p>
    <w:p w14:paraId="0A055E60" w14:textId="77777777" w:rsidR="001C6DAF" w:rsidRPr="00932589" w:rsidRDefault="001C6DAF" w:rsidP="001C6DAF">
      <w:pPr>
        <w:pStyle w:val="Phitekst"/>
      </w:pPr>
      <w:r w:rsidRPr="00932589">
        <w:t>Eesti ettevõtluskeskkond soodustab ettevõtlikkust ning teadmusmahuka ettevõtluse teket ja kasvu, kõrgema lisandväärtusega toodete ja teenuste loomist ja eksporti ning investeeringuid kõigis Eesti piirkondades.</w:t>
      </w:r>
    </w:p>
    <w:bookmarkEnd w:id="69"/>
    <w:p w14:paraId="0B023BB8" w14:textId="1C8D048A" w:rsidR="001C6DAF" w:rsidRPr="00932589" w:rsidRDefault="001C6DAF" w:rsidP="001C6DAF">
      <w:pPr>
        <w:pStyle w:val="Pealdis"/>
      </w:pPr>
      <w:r w:rsidRPr="00932589">
        <w:t xml:space="preserve">Tabel </w:t>
      </w:r>
      <w:r w:rsidRPr="00932589">
        <w:rPr>
          <w:noProof/>
        </w:rPr>
        <w:fldChar w:fldCharType="begin"/>
      </w:r>
      <w:r w:rsidRPr="00932589">
        <w:rPr>
          <w:noProof/>
        </w:rPr>
        <w:instrText xml:space="preserve"> SEQ Tabel \* ARABIC </w:instrText>
      </w:r>
      <w:r w:rsidRPr="00932589">
        <w:rPr>
          <w:noProof/>
        </w:rPr>
        <w:fldChar w:fldCharType="separate"/>
      </w:r>
      <w:r w:rsidR="006101EC">
        <w:rPr>
          <w:noProof/>
        </w:rPr>
        <w:t>19</w:t>
      </w:r>
      <w:r w:rsidRPr="00932589">
        <w:rPr>
          <w:noProof/>
        </w:rPr>
        <w:fldChar w:fldCharType="end"/>
      </w:r>
      <w:r w:rsidRPr="00932589">
        <w:t>. Ettevõtluskeskkonna programmi mõõdikud ja sihttasemed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8"/>
        <w:gridCol w:w="1010"/>
        <w:gridCol w:w="991"/>
        <w:gridCol w:w="988"/>
        <w:gridCol w:w="989"/>
        <w:gridCol w:w="975"/>
      </w:tblGrid>
      <w:tr w:rsidR="001C6DAF" w:rsidRPr="00526D55" w14:paraId="12886305" w14:textId="77777777" w:rsidTr="00E915E1">
        <w:trPr>
          <w:trHeight w:val="458"/>
          <w:tblHeader/>
        </w:trPr>
        <w:tc>
          <w:tcPr>
            <w:tcW w:w="2267" w:type="pct"/>
            <w:vMerge w:val="restart"/>
            <w:tcBorders>
              <w:top w:val="single" w:sz="4" w:space="0" w:color="auto"/>
              <w:left w:val="single" w:sz="4" w:space="0" w:color="auto"/>
              <w:bottom w:val="single" w:sz="4" w:space="0" w:color="auto"/>
              <w:right w:val="single" w:sz="4" w:space="0" w:color="auto"/>
            </w:tcBorders>
            <w:shd w:val="clear" w:color="auto" w:fill="2F75B5"/>
            <w:hideMark/>
          </w:tcPr>
          <w:p w14:paraId="6FB9AB77" w14:textId="77777777" w:rsidR="001C6DAF" w:rsidRPr="00526D55" w:rsidRDefault="001C6DAF" w:rsidP="00E915E1">
            <w:pPr>
              <w:spacing w:after="0"/>
              <w:contextualSpacing/>
              <w:jc w:val="center"/>
              <w:rPr>
                <w:rFonts w:ascii="Times New Roman" w:eastAsia="Calibri" w:hAnsi="Times New Roman" w:cs="Segoe UI Light"/>
                <w:lang w:eastAsia="et-EE"/>
              </w:rPr>
            </w:pPr>
            <w:bookmarkStart w:id="70" w:name="_Hlk69481318"/>
          </w:p>
          <w:p w14:paraId="40F3DD78" w14:textId="77777777" w:rsidR="001C6DAF" w:rsidRPr="00526D55" w:rsidRDefault="001C6DAF" w:rsidP="00E915E1">
            <w:pPr>
              <w:spacing w:after="0"/>
              <w:contextualSpacing/>
              <w:jc w:val="center"/>
              <w:rPr>
                <w:rFonts w:ascii="Times New Roman" w:eastAsia="Calibri" w:hAnsi="Times New Roman" w:cs="Segoe UI Light"/>
                <w:lang w:eastAsia="et-EE"/>
              </w:rPr>
            </w:pPr>
            <w:r w:rsidRPr="00526D55">
              <w:rPr>
                <w:rFonts w:ascii="Times New Roman" w:eastAsia="Calibri" w:hAnsi="Times New Roman" w:cs="Segoe UI Light"/>
                <w:lang w:eastAsia="et-EE"/>
              </w:rPr>
              <w:t>Mõõdik/Sihttase</w:t>
            </w:r>
          </w:p>
          <w:p w14:paraId="66840FBF" w14:textId="77777777" w:rsidR="001C6DAF" w:rsidRPr="00526D55" w:rsidRDefault="001C6DAF" w:rsidP="00E915E1">
            <w:pPr>
              <w:spacing w:after="0"/>
              <w:contextualSpacing/>
              <w:jc w:val="center"/>
              <w:rPr>
                <w:rFonts w:ascii="Times New Roman" w:eastAsia="Calibri" w:hAnsi="Times New Roman" w:cs="Segoe UI Light"/>
                <w:lang w:eastAsia="et-EE"/>
              </w:rPr>
            </w:pPr>
          </w:p>
        </w:tc>
        <w:tc>
          <w:tcPr>
            <w:tcW w:w="557"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735CF357"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Calibri" w:hAnsi="Times New Roman" w:cs="Segoe UI Light"/>
              </w:rPr>
              <w:t>Viimane tegelik tase (2021)</w:t>
            </w:r>
          </w:p>
        </w:tc>
        <w:tc>
          <w:tcPr>
            <w:tcW w:w="547"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4FF05275" w14:textId="77777777" w:rsidR="001C6DAF" w:rsidRPr="00526D55" w:rsidRDefault="001C6DAF" w:rsidP="00E915E1">
            <w:pPr>
              <w:spacing w:after="0"/>
              <w:contextualSpacing/>
              <w:rPr>
                <w:rFonts w:ascii="Times New Roman" w:eastAsia="Calibri" w:hAnsi="Times New Roman" w:cs="Segoe UI Light"/>
                <w:lang w:eastAsia="et-EE"/>
              </w:rPr>
            </w:pPr>
            <w:r w:rsidRPr="00526D55">
              <w:rPr>
                <w:rFonts w:ascii="Times New Roman" w:eastAsia="Calibri" w:hAnsi="Times New Roman" w:cs="Segoe UI Light"/>
                <w:lang w:eastAsia="et-EE"/>
              </w:rPr>
              <w:t>2023</w:t>
            </w:r>
          </w:p>
        </w:tc>
        <w:tc>
          <w:tcPr>
            <w:tcW w:w="545"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5198241A" w14:textId="77777777" w:rsidR="001C6DAF" w:rsidRPr="00526D55" w:rsidRDefault="001C6DAF" w:rsidP="00E915E1">
            <w:pPr>
              <w:spacing w:after="0"/>
              <w:contextualSpacing/>
              <w:rPr>
                <w:rFonts w:ascii="Times New Roman" w:eastAsia="Calibri" w:hAnsi="Times New Roman" w:cs="Segoe UI Light"/>
                <w:lang w:eastAsia="et-EE"/>
              </w:rPr>
            </w:pPr>
            <w:r w:rsidRPr="00526D55">
              <w:rPr>
                <w:rFonts w:ascii="Times New Roman" w:eastAsia="Calibri" w:hAnsi="Times New Roman" w:cs="Segoe UI Light"/>
                <w:lang w:eastAsia="et-EE"/>
              </w:rPr>
              <w:t>2024</w:t>
            </w:r>
          </w:p>
        </w:tc>
        <w:tc>
          <w:tcPr>
            <w:tcW w:w="546"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54ADCBDE" w14:textId="77777777" w:rsidR="001C6DAF" w:rsidRPr="00526D55" w:rsidRDefault="001C6DAF" w:rsidP="00E915E1">
            <w:pPr>
              <w:spacing w:after="0"/>
              <w:contextualSpacing/>
              <w:rPr>
                <w:rFonts w:ascii="Times New Roman" w:eastAsia="Calibri" w:hAnsi="Times New Roman" w:cs="Segoe UI Light"/>
                <w:lang w:eastAsia="et-EE"/>
              </w:rPr>
            </w:pPr>
            <w:r w:rsidRPr="00526D55">
              <w:rPr>
                <w:rFonts w:ascii="Times New Roman" w:eastAsia="Calibri" w:hAnsi="Times New Roman" w:cs="Segoe UI Light"/>
                <w:lang w:eastAsia="et-EE"/>
              </w:rPr>
              <w:t>2025</w:t>
            </w:r>
          </w:p>
        </w:tc>
        <w:tc>
          <w:tcPr>
            <w:tcW w:w="539"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2A72D5FF" w14:textId="77777777" w:rsidR="001C6DAF" w:rsidRPr="00526D55" w:rsidRDefault="001C6DAF" w:rsidP="00E915E1">
            <w:pPr>
              <w:spacing w:after="0"/>
              <w:contextualSpacing/>
              <w:rPr>
                <w:rFonts w:ascii="Times New Roman" w:eastAsia="Calibri" w:hAnsi="Times New Roman" w:cs="Segoe UI Light"/>
                <w:lang w:eastAsia="et-EE"/>
              </w:rPr>
            </w:pPr>
            <w:r w:rsidRPr="00526D55">
              <w:rPr>
                <w:rFonts w:ascii="Times New Roman" w:eastAsia="Calibri" w:hAnsi="Times New Roman" w:cs="Segoe UI Light"/>
                <w:lang w:eastAsia="et-EE"/>
              </w:rPr>
              <w:t>2026</w:t>
            </w:r>
          </w:p>
        </w:tc>
      </w:tr>
      <w:tr w:rsidR="001C6DAF" w:rsidRPr="00526D55" w14:paraId="2A54C442" w14:textId="77777777" w:rsidTr="00E915E1">
        <w:trPr>
          <w:trHeight w:val="458"/>
          <w:tblHeader/>
        </w:trPr>
        <w:tc>
          <w:tcPr>
            <w:tcW w:w="2267" w:type="pct"/>
            <w:vMerge/>
            <w:tcBorders>
              <w:top w:val="single" w:sz="4" w:space="0" w:color="auto"/>
              <w:left w:val="single" w:sz="4" w:space="0" w:color="auto"/>
              <w:bottom w:val="single" w:sz="4" w:space="0" w:color="auto"/>
              <w:right w:val="single" w:sz="4" w:space="0" w:color="auto"/>
            </w:tcBorders>
            <w:hideMark/>
          </w:tcPr>
          <w:p w14:paraId="154B5FF4" w14:textId="77777777" w:rsidR="001C6DAF" w:rsidRPr="00526D55" w:rsidRDefault="001C6DAF" w:rsidP="00E915E1">
            <w:pPr>
              <w:spacing w:after="0"/>
              <w:contextualSpacing/>
              <w:rPr>
                <w:rFonts w:ascii="Times New Roman" w:eastAsia="Calibri" w:hAnsi="Times New Roman" w:cs="Segoe UI Light"/>
                <w:szCs w:val="18"/>
                <w:lang w:eastAsia="et-EE"/>
              </w:rPr>
            </w:pPr>
          </w:p>
        </w:tc>
        <w:tc>
          <w:tcPr>
            <w:tcW w:w="557" w:type="pct"/>
            <w:vMerge/>
            <w:tcBorders>
              <w:top w:val="single" w:sz="4" w:space="0" w:color="auto"/>
              <w:left w:val="single" w:sz="4" w:space="0" w:color="auto"/>
              <w:bottom w:val="single" w:sz="4" w:space="0" w:color="auto"/>
              <w:right w:val="single" w:sz="4" w:space="0" w:color="auto"/>
            </w:tcBorders>
            <w:vAlign w:val="center"/>
            <w:hideMark/>
          </w:tcPr>
          <w:p w14:paraId="07ACE2C5" w14:textId="77777777" w:rsidR="001C6DAF" w:rsidRPr="00526D55" w:rsidRDefault="001C6DAF" w:rsidP="00E915E1">
            <w:pPr>
              <w:spacing w:after="0"/>
              <w:contextualSpacing/>
              <w:rPr>
                <w:rFonts w:ascii="Times New Roman" w:eastAsia="Calibri" w:hAnsi="Times New Roman" w:cs="Segoe UI Light"/>
                <w:szCs w:val="18"/>
              </w:rPr>
            </w:pPr>
          </w:p>
        </w:tc>
        <w:tc>
          <w:tcPr>
            <w:tcW w:w="547" w:type="pct"/>
            <w:vMerge/>
            <w:tcBorders>
              <w:top w:val="single" w:sz="4" w:space="0" w:color="auto"/>
              <w:left w:val="single" w:sz="4" w:space="0" w:color="auto"/>
              <w:bottom w:val="single" w:sz="4" w:space="0" w:color="auto"/>
              <w:right w:val="single" w:sz="4" w:space="0" w:color="auto"/>
            </w:tcBorders>
            <w:vAlign w:val="center"/>
            <w:hideMark/>
          </w:tcPr>
          <w:p w14:paraId="0E844BDA" w14:textId="77777777" w:rsidR="001C6DAF" w:rsidRPr="00526D55" w:rsidRDefault="001C6DAF" w:rsidP="00E915E1">
            <w:pPr>
              <w:spacing w:after="0"/>
              <w:contextualSpacing/>
              <w:rPr>
                <w:rFonts w:ascii="Times New Roman" w:eastAsia="Calibri" w:hAnsi="Times New Roman" w:cs="Segoe UI Light"/>
                <w:szCs w:val="18"/>
                <w:lang w:eastAsia="et-EE"/>
              </w:rPr>
            </w:pPr>
          </w:p>
        </w:tc>
        <w:tc>
          <w:tcPr>
            <w:tcW w:w="545" w:type="pct"/>
            <w:vMerge/>
            <w:tcBorders>
              <w:top w:val="single" w:sz="4" w:space="0" w:color="auto"/>
              <w:left w:val="single" w:sz="4" w:space="0" w:color="auto"/>
              <w:bottom w:val="single" w:sz="4" w:space="0" w:color="auto"/>
              <w:right w:val="single" w:sz="4" w:space="0" w:color="auto"/>
            </w:tcBorders>
            <w:vAlign w:val="center"/>
            <w:hideMark/>
          </w:tcPr>
          <w:p w14:paraId="045EAB16" w14:textId="77777777" w:rsidR="001C6DAF" w:rsidRPr="00526D55" w:rsidRDefault="001C6DAF" w:rsidP="00E915E1">
            <w:pPr>
              <w:spacing w:after="0"/>
              <w:contextualSpacing/>
              <w:rPr>
                <w:rFonts w:ascii="Times New Roman" w:eastAsia="Calibri" w:hAnsi="Times New Roman" w:cs="Segoe UI Light"/>
                <w:szCs w:val="18"/>
                <w:lang w:eastAsia="et-EE"/>
              </w:rPr>
            </w:pPr>
          </w:p>
        </w:tc>
        <w:tc>
          <w:tcPr>
            <w:tcW w:w="546" w:type="pct"/>
            <w:vMerge/>
            <w:tcBorders>
              <w:top w:val="single" w:sz="4" w:space="0" w:color="auto"/>
              <w:left w:val="single" w:sz="4" w:space="0" w:color="auto"/>
              <w:bottom w:val="single" w:sz="4" w:space="0" w:color="auto"/>
              <w:right w:val="single" w:sz="4" w:space="0" w:color="auto"/>
            </w:tcBorders>
            <w:vAlign w:val="center"/>
            <w:hideMark/>
          </w:tcPr>
          <w:p w14:paraId="3ED62A02" w14:textId="77777777" w:rsidR="001C6DAF" w:rsidRPr="00526D55" w:rsidRDefault="001C6DAF" w:rsidP="00E915E1">
            <w:pPr>
              <w:spacing w:after="0"/>
              <w:contextualSpacing/>
              <w:rPr>
                <w:rFonts w:ascii="Times New Roman" w:eastAsia="Calibri" w:hAnsi="Times New Roman" w:cs="Segoe UI Light"/>
                <w:szCs w:val="18"/>
                <w:lang w:eastAsia="et-EE"/>
              </w:rPr>
            </w:pP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39165F5A" w14:textId="77777777" w:rsidR="001C6DAF" w:rsidRPr="00526D55" w:rsidRDefault="001C6DAF" w:rsidP="00E915E1">
            <w:pPr>
              <w:spacing w:after="0"/>
              <w:contextualSpacing/>
              <w:rPr>
                <w:rFonts w:ascii="Times New Roman" w:eastAsia="Calibri" w:hAnsi="Times New Roman" w:cs="Segoe UI Light"/>
                <w:szCs w:val="18"/>
                <w:lang w:eastAsia="et-EE"/>
              </w:rPr>
            </w:pPr>
          </w:p>
        </w:tc>
      </w:tr>
      <w:bookmarkEnd w:id="70"/>
      <w:tr w:rsidR="001C6DAF" w:rsidRPr="00526D55" w14:paraId="13F63970" w14:textId="77777777" w:rsidTr="00E915E1">
        <w:trPr>
          <w:trHeight w:val="408"/>
        </w:trPr>
        <w:tc>
          <w:tcPr>
            <w:tcW w:w="2267" w:type="pct"/>
            <w:tcBorders>
              <w:top w:val="single" w:sz="4" w:space="0" w:color="auto"/>
              <w:left w:val="single" w:sz="4" w:space="0" w:color="auto"/>
              <w:bottom w:val="single" w:sz="4" w:space="0" w:color="auto"/>
              <w:right w:val="single" w:sz="4" w:space="0" w:color="auto"/>
            </w:tcBorders>
          </w:tcPr>
          <w:p w14:paraId="10F9D32C" w14:textId="77777777" w:rsidR="001C6DAF" w:rsidRPr="00526D55" w:rsidRDefault="001C6DAF" w:rsidP="00E915E1">
            <w:pPr>
              <w:spacing w:after="0"/>
              <w:contextualSpacing/>
              <w:rPr>
                <w:rFonts w:ascii="Times New Roman" w:eastAsia="Times New Roman" w:hAnsi="Times New Roman" w:cs="Times New Roman"/>
                <w:lang w:eastAsia="et-EE"/>
              </w:rPr>
            </w:pPr>
            <w:r w:rsidRPr="00526D55">
              <w:rPr>
                <w:rFonts w:ascii="Times New Roman" w:eastAsia="Times New Roman" w:hAnsi="Times New Roman" w:cs="Times New Roman"/>
                <w:lang w:eastAsia="et-EE"/>
              </w:rPr>
              <w:t>Eesti positsioon Doing Business indeksis (koht edetabelis)</w:t>
            </w:r>
          </w:p>
          <w:p w14:paraId="5B27057E" w14:textId="77777777" w:rsidR="001C6DAF" w:rsidRPr="00526D55" w:rsidRDefault="001C6DAF" w:rsidP="00E915E1">
            <w:pPr>
              <w:spacing w:after="0"/>
              <w:contextualSpacing/>
              <w:rPr>
                <w:rFonts w:ascii="Times New Roman" w:eastAsia="Calibri" w:hAnsi="Times New Roman" w:cs="Segoe UI Light"/>
                <w:i/>
                <w:iCs/>
              </w:rPr>
            </w:pPr>
            <w:r w:rsidRPr="00526D55">
              <w:rPr>
                <w:rFonts w:ascii="Times New Roman" w:eastAsia="Times New Roman" w:hAnsi="Times New Roman" w:cs="Times New Roman"/>
                <w:i/>
                <w:iCs/>
              </w:rPr>
              <w:t>Allikas: Maailmapank</w:t>
            </w:r>
          </w:p>
        </w:tc>
        <w:tc>
          <w:tcPr>
            <w:tcW w:w="557" w:type="pct"/>
            <w:tcBorders>
              <w:top w:val="single" w:sz="4" w:space="0" w:color="auto"/>
              <w:left w:val="single" w:sz="4" w:space="0" w:color="auto"/>
              <w:bottom w:val="single" w:sz="4" w:space="0" w:color="auto"/>
              <w:right w:val="single" w:sz="4" w:space="0" w:color="auto"/>
            </w:tcBorders>
            <w:vAlign w:val="center"/>
            <w:hideMark/>
          </w:tcPr>
          <w:p w14:paraId="030A89B2" w14:textId="77777777" w:rsidR="001C6DAF" w:rsidRPr="00526D55" w:rsidRDefault="001C6DAF" w:rsidP="00E915E1">
            <w:pPr>
              <w:spacing w:after="0"/>
              <w:contextualSpacing/>
              <w:rPr>
                <w:rFonts w:ascii="Times New Roman" w:eastAsia="Calibri" w:hAnsi="Times New Roman" w:cs="Times New Roman"/>
              </w:rPr>
            </w:pPr>
            <w:r w:rsidRPr="00526D55">
              <w:rPr>
                <w:rFonts w:ascii="Times New Roman" w:eastAsia="Calibri" w:hAnsi="Times New Roman" w:cs="Times New Roman"/>
                <w:sz w:val="18"/>
              </w:rPr>
              <w:t>Scoreboardi koostmaine peatatud</w:t>
            </w:r>
          </w:p>
        </w:tc>
        <w:tc>
          <w:tcPr>
            <w:tcW w:w="547" w:type="pct"/>
            <w:tcBorders>
              <w:top w:val="single" w:sz="4" w:space="0" w:color="auto"/>
              <w:left w:val="single" w:sz="4" w:space="0" w:color="auto"/>
              <w:bottom w:val="single" w:sz="4" w:space="0" w:color="auto"/>
              <w:right w:val="single" w:sz="4" w:space="0" w:color="auto"/>
            </w:tcBorders>
            <w:shd w:val="clear" w:color="auto" w:fill="FFFFFF"/>
            <w:vAlign w:val="center"/>
          </w:tcPr>
          <w:p w14:paraId="465119C0"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Calibri" w:hAnsi="Times New Roman" w:cs="Segoe UI Light"/>
              </w:rPr>
              <w:t>16.</w:t>
            </w:r>
          </w:p>
        </w:tc>
        <w:tc>
          <w:tcPr>
            <w:tcW w:w="545" w:type="pct"/>
            <w:tcBorders>
              <w:top w:val="single" w:sz="4" w:space="0" w:color="auto"/>
              <w:left w:val="single" w:sz="4" w:space="0" w:color="auto"/>
              <w:bottom w:val="single" w:sz="4" w:space="0" w:color="auto"/>
              <w:right w:val="single" w:sz="4" w:space="0" w:color="auto"/>
            </w:tcBorders>
            <w:shd w:val="clear" w:color="auto" w:fill="FFFFFF"/>
            <w:vAlign w:val="center"/>
          </w:tcPr>
          <w:p w14:paraId="3055BB69"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Calibri" w:hAnsi="Times New Roman" w:cs="Segoe UI Light"/>
              </w:rPr>
              <w:t>15.</w:t>
            </w:r>
          </w:p>
        </w:tc>
        <w:tc>
          <w:tcPr>
            <w:tcW w:w="546" w:type="pct"/>
            <w:tcBorders>
              <w:top w:val="single" w:sz="4" w:space="0" w:color="auto"/>
              <w:left w:val="single" w:sz="4" w:space="0" w:color="auto"/>
              <w:bottom w:val="single" w:sz="4" w:space="0" w:color="auto"/>
              <w:right w:val="single" w:sz="4" w:space="0" w:color="auto"/>
            </w:tcBorders>
            <w:shd w:val="clear" w:color="auto" w:fill="FFFFFF"/>
            <w:vAlign w:val="center"/>
          </w:tcPr>
          <w:p w14:paraId="640381C2"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Calibri" w:hAnsi="Times New Roman" w:cs="Segoe UI Light"/>
              </w:rPr>
              <w:t>13.</w:t>
            </w:r>
          </w:p>
        </w:tc>
        <w:tc>
          <w:tcPr>
            <w:tcW w:w="539" w:type="pct"/>
            <w:tcBorders>
              <w:top w:val="single" w:sz="4" w:space="0" w:color="auto"/>
              <w:left w:val="single" w:sz="4" w:space="0" w:color="auto"/>
              <w:bottom w:val="single" w:sz="4" w:space="0" w:color="auto"/>
              <w:right w:val="single" w:sz="4" w:space="0" w:color="auto"/>
            </w:tcBorders>
            <w:shd w:val="clear" w:color="auto" w:fill="FFFFFF"/>
            <w:vAlign w:val="center"/>
          </w:tcPr>
          <w:p w14:paraId="7595EEC7"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Calibri" w:hAnsi="Times New Roman" w:cs="Segoe UI Light"/>
              </w:rPr>
              <w:t>10.</w:t>
            </w:r>
          </w:p>
        </w:tc>
      </w:tr>
      <w:tr w:rsidR="001C6DAF" w:rsidRPr="00526D55" w14:paraId="53753085" w14:textId="77777777" w:rsidTr="00E915E1">
        <w:trPr>
          <w:trHeight w:val="408"/>
        </w:trPr>
        <w:tc>
          <w:tcPr>
            <w:tcW w:w="2267" w:type="pct"/>
            <w:tcBorders>
              <w:top w:val="single" w:sz="4" w:space="0" w:color="auto"/>
              <w:left w:val="single" w:sz="4" w:space="0" w:color="auto"/>
              <w:bottom w:val="single" w:sz="4" w:space="0" w:color="auto"/>
              <w:right w:val="single" w:sz="4" w:space="0" w:color="auto"/>
            </w:tcBorders>
            <w:vAlign w:val="bottom"/>
          </w:tcPr>
          <w:p w14:paraId="68063BF3" w14:textId="77777777" w:rsidR="001C6DAF" w:rsidRPr="00526D55" w:rsidRDefault="001C6DAF" w:rsidP="00E915E1">
            <w:pPr>
              <w:spacing w:after="0"/>
              <w:contextualSpacing/>
              <w:rPr>
                <w:rFonts w:ascii="Times New Roman" w:eastAsia="Times New Roman" w:hAnsi="Times New Roman" w:cs="Times New Roman"/>
                <w:lang w:eastAsia="et-EE"/>
              </w:rPr>
            </w:pPr>
            <w:r w:rsidRPr="00526D55">
              <w:rPr>
                <w:rFonts w:ascii="Times New Roman" w:eastAsia="Times New Roman" w:hAnsi="Times New Roman" w:cs="Times New Roman"/>
                <w:lang w:eastAsia="et-EE"/>
              </w:rPr>
              <w:t>Kaupade ja teenuste eksport (mld eurot)</w:t>
            </w:r>
          </w:p>
          <w:p w14:paraId="5236D74E" w14:textId="77777777" w:rsidR="001C6DAF" w:rsidRPr="00526D55" w:rsidRDefault="001C6DAF" w:rsidP="00E915E1">
            <w:pPr>
              <w:spacing w:after="0"/>
              <w:contextualSpacing/>
              <w:rPr>
                <w:rFonts w:ascii="Times New Roman" w:eastAsia="Calibri" w:hAnsi="Times New Roman" w:cs="Segoe UI Light"/>
                <w:i/>
                <w:iCs/>
              </w:rPr>
            </w:pPr>
            <w:r w:rsidRPr="00526D55">
              <w:rPr>
                <w:rFonts w:ascii="Times New Roman" w:eastAsia="Calibri" w:hAnsi="Times New Roman" w:cs="Segoe UI Light"/>
                <w:i/>
                <w:iCs/>
                <w:lang w:eastAsia="et-EE"/>
              </w:rPr>
              <w:t>Allikas: Statistikaamet</w:t>
            </w:r>
          </w:p>
        </w:tc>
        <w:tc>
          <w:tcPr>
            <w:tcW w:w="557" w:type="pct"/>
            <w:tcBorders>
              <w:top w:val="single" w:sz="4" w:space="0" w:color="auto"/>
              <w:left w:val="single" w:sz="4" w:space="0" w:color="auto"/>
              <w:bottom w:val="single" w:sz="4" w:space="0" w:color="auto"/>
              <w:right w:val="single" w:sz="4" w:space="0" w:color="auto"/>
            </w:tcBorders>
            <w:vAlign w:val="center"/>
            <w:hideMark/>
          </w:tcPr>
          <w:p w14:paraId="1CEEB91C"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Calibri" w:hAnsi="Times New Roman" w:cs="Segoe UI Light"/>
              </w:rPr>
              <w:t>24,7</w:t>
            </w:r>
          </w:p>
        </w:tc>
        <w:tc>
          <w:tcPr>
            <w:tcW w:w="547" w:type="pct"/>
            <w:tcBorders>
              <w:top w:val="nil"/>
              <w:left w:val="single" w:sz="4" w:space="0" w:color="auto"/>
              <w:bottom w:val="single" w:sz="4" w:space="0" w:color="auto"/>
              <w:right w:val="single" w:sz="4" w:space="0" w:color="auto"/>
            </w:tcBorders>
            <w:shd w:val="clear" w:color="auto" w:fill="auto"/>
            <w:vAlign w:val="center"/>
          </w:tcPr>
          <w:p w14:paraId="0D401E9F"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Times New Roman" w:hAnsi="Times New Roman" w:cs="Times New Roman"/>
                <w:lang w:eastAsia="et-EE"/>
              </w:rPr>
              <w:t>27</w:t>
            </w:r>
          </w:p>
        </w:tc>
        <w:tc>
          <w:tcPr>
            <w:tcW w:w="545" w:type="pct"/>
            <w:tcBorders>
              <w:top w:val="nil"/>
              <w:left w:val="single" w:sz="4" w:space="0" w:color="auto"/>
              <w:bottom w:val="single" w:sz="4" w:space="0" w:color="auto"/>
              <w:right w:val="single" w:sz="4" w:space="0" w:color="auto"/>
            </w:tcBorders>
            <w:shd w:val="clear" w:color="auto" w:fill="auto"/>
            <w:vAlign w:val="center"/>
          </w:tcPr>
          <w:p w14:paraId="6FE37D1F"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Calibri" w:hAnsi="Times New Roman" w:cs="Segoe UI Light"/>
              </w:rPr>
              <w:t>28</w:t>
            </w:r>
          </w:p>
        </w:tc>
        <w:tc>
          <w:tcPr>
            <w:tcW w:w="546" w:type="pct"/>
            <w:tcBorders>
              <w:top w:val="nil"/>
              <w:left w:val="single" w:sz="4" w:space="0" w:color="auto"/>
              <w:bottom w:val="single" w:sz="4" w:space="0" w:color="auto"/>
              <w:right w:val="single" w:sz="4" w:space="0" w:color="auto"/>
            </w:tcBorders>
            <w:shd w:val="clear" w:color="auto" w:fill="auto"/>
            <w:vAlign w:val="center"/>
          </w:tcPr>
          <w:p w14:paraId="0543F36B"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Calibri" w:hAnsi="Times New Roman" w:cs="Segoe UI Light"/>
              </w:rPr>
              <w:t>30</w:t>
            </w:r>
          </w:p>
        </w:tc>
        <w:tc>
          <w:tcPr>
            <w:tcW w:w="539" w:type="pct"/>
            <w:tcBorders>
              <w:top w:val="nil"/>
              <w:left w:val="single" w:sz="4" w:space="0" w:color="auto"/>
              <w:bottom w:val="single" w:sz="4" w:space="0" w:color="auto"/>
              <w:right w:val="single" w:sz="4" w:space="0" w:color="auto"/>
            </w:tcBorders>
            <w:shd w:val="clear" w:color="auto" w:fill="auto"/>
            <w:vAlign w:val="center"/>
          </w:tcPr>
          <w:p w14:paraId="1ADE0BBE"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Times New Roman" w:hAnsi="Times New Roman" w:cs="Times New Roman"/>
                <w:lang w:eastAsia="et-EE"/>
              </w:rPr>
              <w:t>32</w:t>
            </w:r>
          </w:p>
        </w:tc>
      </w:tr>
      <w:tr w:rsidR="001C6DAF" w:rsidRPr="00526D55" w14:paraId="473F4461" w14:textId="77777777" w:rsidTr="00E915E1">
        <w:trPr>
          <w:trHeight w:val="408"/>
        </w:trPr>
        <w:tc>
          <w:tcPr>
            <w:tcW w:w="2267" w:type="pct"/>
            <w:tcBorders>
              <w:top w:val="single" w:sz="4" w:space="0" w:color="auto"/>
              <w:left w:val="single" w:sz="4" w:space="0" w:color="auto"/>
              <w:bottom w:val="single" w:sz="4" w:space="0" w:color="auto"/>
              <w:right w:val="single" w:sz="4" w:space="0" w:color="auto"/>
            </w:tcBorders>
            <w:vAlign w:val="bottom"/>
          </w:tcPr>
          <w:p w14:paraId="51D33682" w14:textId="77777777" w:rsidR="001C6DAF" w:rsidRPr="00526D55" w:rsidRDefault="001C6DAF" w:rsidP="00E915E1">
            <w:pPr>
              <w:spacing w:after="0"/>
              <w:contextualSpacing/>
              <w:rPr>
                <w:rFonts w:ascii="Times New Roman" w:eastAsia="Times New Roman" w:hAnsi="Times New Roman" w:cs="Times New Roman"/>
                <w:lang w:eastAsia="et-EE"/>
              </w:rPr>
            </w:pPr>
            <w:r w:rsidRPr="00526D55">
              <w:rPr>
                <w:rFonts w:ascii="Times New Roman" w:eastAsia="Times New Roman" w:hAnsi="Times New Roman" w:cs="Times New Roman"/>
                <w:lang w:eastAsia="et-EE"/>
              </w:rPr>
              <w:t>Väljaspool Harjumaad loodud SKP elaniku kohta EL-27 keskmisest (%)</w:t>
            </w:r>
          </w:p>
          <w:p w14:paraId="2EDEEB0D" w14:textId="77777777" w:rsidR="001C6DAF" w:rsidRPr="00526D55" w:rsidRDefault="001C6DAF" w:rsidP="00E915E1">
            <w:pPr>
              <w:spacing w:after="0"/>
              <w:contextualSpacing/>
              <w:rPr>
                <w:rFonts w:ascii="Times New Roman" w:eastAsia="Times New Roman" w:hAnsi="Times New Roman" w:cs="Times New Roman"/>
                <w:i/>
                <w:iCs/>
                <w:lang w:eastAsia="et-EE"/>
              </w:rPr>
            </w:pPr>
            <w:r w:rsidRPr="00526D55">
              <w:rPr>
                <w:rFonts w:ascii="Times New Roman" w:eastAsia="Times New Roman" w:hAnsi="Times New Roman" w:cs="Times New Roman"/>
                <w:i/>
                <w:iCs/>
                <w:lang w:eastAsia="et-EE"/>
              </w:rPr>
              <w:t>Allikas: Statistikaamet</w:t>
            </w:r>
          </w:p>
        </w:tc>
        <w:tc>
          <w:tcPr>
            <w:tcW w:w="557" w:type="pct"/>
            <w:tcBorders>
              <w:top w:val="nil"/>
              <w:left w:val="single" w:sz="4" w:space="0" w:color="auto"/>
              <w:bottom w:val="single" w:sz="4" w:space="0" w:color="auto"/>
              <w:right w:val="single" w:sz="4" w:space="0" w:color="auto"/>
            </w:tcBorders>
            <w:shd w:val="clear" w:color="auto" w:fill="auto"/>
            <w:vAlign w:val="center"/>
          </w:tcPr>
          <w:p w14:paraId="38EC12B0"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Times New Roman" w:hAnsi="Times New Roman" w:cs="Times New Roman"/>
                <w:lang w:eastAsia="et-EE"/>
              </w:rPr>
              <w:t>43 (2020)</w:t>
            </w:r>
          </w:p>
        </w:tc>
        <w:tc>
          <w:tcPr>
            <w:tcW w:w="547" w:type="pct"/>
            <w:tcBorders>
              <w:top w:val="nil"/>
              <w:left w:val="single" w:sz="4" w:space="0" w:color="auto"/>
              <w:bottom w:val="single" w:sz="4" w:space="0" w:color="auto"/>
              <w:right w:val="single" w:sz="4" w:space="0" w:color="auto"/>
            </w:tcBorders>
            <w:vAlign w:val="center"/>
          </w:tcPr>
          <w:p w14:paraId="5395AFEB"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Times New Roman" w:hAnsi="Times New Roman" w:cs="Times New Roman"/>
                <w:lang w:eastAsia="et-EE"/>
              </w:rPr>
              <w:t>45</w:t>
            </w:r>
          </w:p>
        </w:tc>
        <w:tc>
          <w:tcPr>
            <w:tcW w:w="545" w:type="pct"/>
            <w:tcBorders>
              <w:top w:val="nil"/>
              <w:left w:val="single" w:sz="4" w:space="0" w:color="auto"/>
              <w:bottom w:val="single" w:sz="4" w:space="0" w:color="auto"/>
              <w:right w:val="single" w:sz="4" w:space="0" w:color="auto"/>
            </w:tcBorders>
            <w:vAlign w:val="center"/>
          </w:tcPr>
          <w:p w14:paraId="308ABD3D"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Calibri" w:hAnsi="Times New Roman" w:cs="Segoe UI Light"/>
              </w:rPr>
              <w:t>46</w:t>
            </w:r>
          </w:p>
        </w:tc>
        <w:tc>
          <w:tcPr>
            <w:tcW w:w="546" w:type="pct"/>
            <w:tcBorders>
              <w:top w:val="nil"/>
              <w:left w:val="single" w:sz="4" w:space="0" w:color="auto"/>
              <w:bottom w:val="single" w:sz="4" w:space="0" w:color="auto"/>
              <w:right w:val="single" w:sz="4" w:space="0" w:color="auto"/>
            </w:tcBorders>
            <w:vAlign w:val="center"/>
          </w:tcPr>
          <w:p w14:paraId="558A9218"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Times New Roman" w:hAnsi="Times New Roman" w:cs="Times New Roman"/>
                <w:lang w:eastAsia="et-EE"/>
              </w:rPr>
              <w:t>47</w:t>
            </w:r>
          </w:p>
        </w:tc>
        <w:tc>
          <w:tcPr>
            <w:tcW w:w="539" w:type="pct"/>
            <w:tcBorders>
              <w:top w:val="nil"/>
              <w:left w:val="single" w:sz="4" w:space="0" w:color="auto"/>
              <w:bottom w:val="single" w:sz="4" w:space="0" w:color="auto"/>
              <w:right w:val="single" w:sz="4" w:space="0" w:color="auto"/>
            </w:tcBorders>
            <w:vAlign w:val="center"/>
          </w:tcPr>
          <w:p w14:paraId="401380C1" w14:textId="77777777" w:rsidR="001C6DAF" w:rsidRPr="00526D55" w:rsidRDefault="001C6DAF" w:rsidP="00E915E1">
            <w:pPr>
              <w:spacing w:after="0"/>
              <w:contextualSpacing/>
              <w:rPr>
                <w:rFonts w:ascii="Times New Roman" w:eastAsia="Calibri" w:hAnsi="Times New Roman" w:cs="Segoe UI Light"/>
              </w:rPr>
            </w:pPr>
            <w:r w:rsidRPr="00526D55">
              <w:rPr>
                <w:rFonts w:ascii="Times New Roman" w:eastAsia="Times New Roman" w:hAnsi="Times New Roman" w:cs="Times New Roman"/>
                <w:lang w:eastAsia="et-EE"/>
              </w:rPr>
              <w:t>48</w:t>
            </w:r>
          </w:p>
        </w:tc>
      </w:tr>
    </w:tbl>
    <w:p w14:paraId="612F1607" w14:textId="77777777" w:rsidR="001C6DAF" w:rsidRPr="00856A4E" w:rsidRDefault="001C6DAF" w:rsidP="001C6DAF">
      <w:pPr>
        <w:rPr>
          <w:rFonts w:ascii="Times New Roman" w:hAnsi="Times New Roman" w:cs="Times New Roman"/>
          <w:i/>
          <w:color w:val="7F7F7F" w:themeColor="text1" w:themeTint="80"/>
        </w:rPr>
      </w:pPr>
      <w:r w:rsidRPr="00526D55">
        <w:rPr>
          <w:rFonts w:ascii="Times New Roman" w:hAnsi="Times New Roman" w:cs="Times New Roman"/>
          <w:i/>
        </w:rPr>
        <w:t xml:space="preserve">   *Mõõdikute metoodikat on kirjeldatud TAIE arengukavas.</w:t>
      </w:r>
    </w:p>
    <w:p w14:paraId="666CEDBF" w14:textId="77777777" w:rsidR="001C6DAF" w:rsidRPr="00B90EC8" w:rsidRDefault="001C6DAF" w:rsidP="001C6DAF">
      <w:pPr>
        <w:pStyle w:val="Phitekst"/>
        <w:rPr>
          <w:rStyle w:val="Tugev"/>
        </w:rPr>
      </w:pPr>
      <w:bookmarkStart w:id="71" w:name="_Hlk69144600"/>
      <w:r w:rsidRPr="00B90EC8">
        <w:rPr>
          <w:rStyle w:val="Tugev"/>
        </w:rPr>
        <w:t>Olulised tegevused 2023 - 2026 eesmärkide täitmiseks</w:t>
      </w:r>
    </w:p>
    <w:p w14:paraId="7BE9A51B" w14:textId="77777777" w:rsidR="001C6DAF" w:rsidRPr="007D4036" w:rsidRDefault="001C6DAF" w:rsidP="001C6DAF">
      <w:pPr>
        <w:pStyle w:val="Loetelupunktidega"/>
        <w:rPr>
          <w:b/>
          <w:bCs/>
        </w:rPr>
      </w:pPr>
      <w:r>
        <w:lastRenderedPageBreak/>
        <w:t>Toetame ettevõtete toimetulekut COVID-19 põhjustatud majanduskriisi järelmõjudega ning Ukraina kriisist põhjustatud mõjudega, sh energia hinnatõusu mõjudega, et tuua Eesti majandus kriisist välja kiiremini ja jõulisema kasvu toel. Sh töötame välja pikaajalised ja sihistatud finantsinstrumendid ettevõtete kapitali kättesaadavuse parandamiseks;</w:t>
      </w:r>
    </w:p>
    <w:p w14:paraId="4D6FEC27" w14:textId="77777777" w:rsidR="001C6DAF" w:rsidRPr="007D4036" w:rsidRDefault="001C6DAF" w:rsidP="001C6DAF">
      <w:pPr>
        <w:pStyle w:val="Loetelupunktidega"/>
      </w:pPr>
      <w:r>
        <w:t>Toetame Eesti turismisektori kriisijärgset taaskäivitumist Eesti kui tuntud reisisihina ning turisminõudluse suurendamist, mh rahvusvaheliste sündmuste ja konverentside korraldamise toetusmeetme kaudu, erinevate transpordiliikide ühenduste välismaailmaga taastamist, turismiettevõtete ärimudelite ümberkujundamist sihtgrupi paremaks teenindamiseks;</w:t>
      </w:r>
    </w:p>
    <w:p w14:paraId="59C36B02" w14:textId="77777777" w:rsidR="001C6DAF" w:rsidRPr="007D4036" w:rsidRDefault="001C6DAF" w:rsidP="001C6DAF">
      <w:pPr>
        <w:pStyle w:val="Loetelupunktidega"/>
      </w:pPr>
      <w:r>
        <w:t>Toetatakse tööstuse digitaliseerimist ja automatiseerimist, et suurendada ettevõtete võimekust ja valmisolekut digitaalsete tehnoloogiate kasutuselevõtuks;</w:t>
      </w:r>
    </w:p>
    <w:p w14:paraId="38ED1992" w14:textId="77777777" w:rsidR="001C6DAF" w:rsidRPr="007D4036" w:rsidRDefault="001C6DAF" w:rsidP="001C6DAF">
      <w:pPr>
        <w:pStyle w:val="Loetelupunktidega"/>
      </w:pPr>
      <w:r w:rsidRPr="007D4036">
        <w:t>Toetame kapitaliturgude mitmekesistamist läbi investeerimisfondide ning soodustame kapitalile ligipääsu (regionaallaen)</w:t>
      </w:r>
      <w:r>
        <w:t>;</w:t>
      </w:r>
    </w:p>
    <w:p w14:paraId="7AFADAD0" w14:textId="77777777" w:rsidR="001C6DAF" w:rsidRPr="007D4036" w:rsidRDefault="001C6DAF" w:rsidP="001C6DAF">
      <w:pPr>
        <w:pStyle w:val="Loetelupunktidega"/>
      </w:pPr>
      <w:r>
        <w:t>Eesti ettevõtete konkurentsi- ja</w:t>
      </w:r>
      <w:r w:rsidRPr="00AF18AF">
        <w:t xml:space="preserve"> </w:t>
      </w:r>
      <w:r w:rsidRPr="00585084">
        <w:t>ekspordivõimeku</w:t>
      </w:r>
      <w:r>
        <w:t>se toetamiseks</w:t>
      </w:r>
      <w:r w:rsidRPr="00585084">
        <w:t xml:space="preserve"> </w:t>
      </w:r>
      <w:r>
        <w:t xml:space="preserve">loome Eesti katselaboritele ja inspekteerimisasutustele võimaluse </w:t>
      </w:r>
      <w:r w:rsidRPr="00AF18AF">
        <w:t>pakkuda</w:t>
      </w:r>
      <w:r>
        <w:t xml:space="preserve"> rahvusvaheliselt tunnustatud vastavushindamise teenust; </w:t>
      </w:r>
    </w:p>
    <w:p w14:paraId="04A96988" w14:textId="77777777" w:rsidR="001C6DAF" w:rsidRPr="007D4036" w:rsidRDefault="001C6DAF" w:rsidP="001C6DAF">
      <w:pPr>
        <w:pStyle w:val="Loetelupunktidega"/>
      </w:pPr>
      <w:r>
        <w:t>Ettevõtete nõustamistegevuse ja riikliku järelevalvevõimekuse kasvatamisega toetame ausat konkurentsi ja vastutustundlikku käitumist turul;</w:t>
      </w:r>
    </w:p>
    <w:p w14:paraId="72424591" w14:textId="77777777" w:rsidR="001C6DAF" w:rsidRPr="007D4036" w:rsidRDefault="001C6DAF" w:rsidP="001C6DAF">
      <w:pPr>
        <w:pStyle w:val="Loetelupunktidega"/>
      </w:pPr>
      <w:r>
        <w:t>Jätkub eksportööride toetamine äridiplomaatia tegevuste ja tõhusa koostöö toel. Samuti jätkub nõustamine maakondlikes arenduskeskustes ja Riigi Tugiteenuste Keskuses, sh e-kaubanduse valdkonnas, mille eesmärgiks on hoogustada regionaalse ettevõtluse arendamist ja e-eksportijate konkurentsivõimet rahvusvahelistel turgudel;</w:t>
      </w:r>
    </w:p>
    <w:p w14:paraId="7373D099" w14:textId="77777777" w:rsidR="001C6DAF" w:rsidRPr="007D4036" w:rsidRDefault="001C6DAF" w:rsidP="001C6DAF">
      <w:pPr>
        <w:pStyle w:val="Loetelupunktidega"/>
      </w:pPr>
      <w:r>
        <w:t>Kujundame ümber tarbijavaidluste komisjoni töö korraldamise põhimõtted, et ettevõtjate ning tarbijate erimeelsusi lahendataks tõhusamalt ja kvaliteetsemalt kohtuväliselt ning komisjoni usaldusväärsus suureneks;</w:t>
      </w:r>
    </w:p>
    <w:p w14:paraId="3D16606A" w14:textId="77777777" w:rsidR="001C6DAF" w:rsidRPr="007D4036" w:rsidRDefault="001C6DAF" w:rsidP="001C6DAF">
      <w:pPr>
        <w:pStyle w:val="Loetelupunktidega"/>
      </w:pPr>
      <w:r>
        <w:t>Ettevõtjate halduskoormuse vähendamiseks arendame 2026. aastaks uuendatud eesti.ee portaali ettevõtja digivärava, mis koondab ettevõtjatele kasutajakeskselt infot ja avalikke teenuseid lihtsaks ja mugavaks avaliku sektoriga suhtlemiseks ning töötame välja kümme „ühest aknast“ tervikteenusena kättesaadavat haldusaladeülest proaktiivset või sündmusteenust, sh nt ettevõtte alustamiseks; riigi eest tähtajaliste kohustuste täitmiseks, finantseerimisvõimaluste leidmiseks;</w:t>
      </w:r>
    </w:p>
    <w:p w14:paraId="1E7D8C77" w14:textId="77777777" w:rsidR="001C6DAF" w:rsidRPr="007D4036" w:rsidRDefault="001C6DAF" w:rsidP="001C6DAF">
      <w:pPr>
        <w:pStyle w:val="Loetelupunktidega"/>
      </w:pPr>
      <w:r>
        <w:t xml:space="preserve">Loome tingimused reaalajamajanduse kasutuselevõtuks – automatiseerime era- ja avaliku sektori koostöös äriprotsessid ja aruandluskohustuse reaalaja andmevahetusega, mis muudab ettevõtte haldamise ja majandamisega seotud tegevused taustal toimivaks ning vähendab ettevõtjate halduskoormust. Lisaks 2022. aastal avatud e-arvete ja e-veoslehtede toetusmeetmele on lahenduste kiiremaks kasutusele võtmiseks planeeritud erinevad toetusmeetmed ettevõtjatele vähemalt kuni 2025. aastani, sh andmepõhisele aruandlusele üleminekuks ja e-kviitungi kasutuselevõtuks; </w:t>
      </w:r>
    </w:p>
    <w:p w14:paraId="51826F6C" w14:textId="77777777" w:rsidR="001C6DAF" w:rsidRPr="007D4036" w:rsidRDefault="001C6DAF" w:rsidP="001C6DAF">
      <w:pPr>
        <w:pStyle w:val="Loetelupunktidega"/>
      </w:pPr>
      <w:r>
        <w:t>Kaasame teadmusmahukaid välisinvesteeringuid ja töötame välja välisinvesteeringute usaldusväärsuse menetluskeskkonna, et tagada investeeringute läbipaistvus ning soodne mõju Eesti majanduskeskkonnale.</w:t>
      </w:r>
    </w:p>
    <w:bookmarkEnd w:id="71"/>
    <w:p w14:paraId="13F952EF" w14:textId="77777777" w:rsidR="001C6DAF" w:rsidRPr="00856A4E" w:rsidRDefault="001C6DAF" w:rsidP="001C6DAF">
      <w:pPr>
        <w:rPr>
          <w:color w:val="7F7F7F" w:themeColor="text1" w:themeTint="80"/>
        </w:rPr>
      </w:pPr>
    </w:p>
    <w:p w14:paraId="5EEF665A" w14:textId="77777777" w:rsidR="001C6DAF" w:rsidRPr="00456520" w:rsidRDefault="001C6DAF" w:rsidP="00456520">
      <w:pPr>
        <w:pStyle w:val="Pealkiri3tase"/>
      </w:pPr>
      <w:r w:rsidRPr="00456520">
        <w:t>2.6.4 Ehituse programm</w:t>
      </w:r>
    </w:p>
    <w:p w14:paraId="21366822" w14:textId="77777777" w:rsidR="001C6DAF" w:rsidRPr="005E25AB" w:rsidRDefault="001C6DAF" w:rsidP="001C6DAF">
      <w:pPr>
        <w:pStyle w:val="Phitekst"/>
        <w:rPr>
          <w:rStyle w:val="Tugev"/>
          <w:bCs w:val="0"/>
        </w:rPr>
      </w:pPr>
      <w:r w:rsidRPr="005E25AB">
        <w:rPr>
          <w:rStyle w:val="Tugev"/>
        </w:rPr>
        <w:t>Programmi eesmärk</w:t>
      </w:r>
    </w:p>
    <w:p w14:paraId="3F45A73C" w14:textId="77777777" w:rsidR="001C6DAF" w:rsidRPr="005E25AB" w:rsidRDefault="001C6DAF" w:rsidP="001C6DAF">
      <w:pPr>
        <w:pStyle w:val="Phitekst"/>
      </w:pPr>
      <w:bookmarkStart w:id="72" w:name="_Hlk62822102"/>
      <w:r w:rsidRPr="005E25AB">
        <w:t xml:space="preserve">Programmi eesmärk on kujundada parimad tingimused ehitatud keskkonna eluterveks arenguks. Programmiga luuakse keskkond ja eeldused ehitussektori ettevõtete ning ehitatud keskkonna rahvusvahelise konkurentsivõime ja sektori tootlikkuse kasvuks. Soodustame arengut seal, kus esinevad ehitatud keskkonna turutõrked, et inimesed tahaksid Eestis elada ja </w:t>
      </w:r>
      <w:r w:rsidRPr="005E25AB">
        <w:lastRenderedPageBreak/>
        <w:t>töötada. Tänu paremale ja kulutõhusamale elukeskkonnale paraneb Eesti inimeste tarbimisvõime. Pannakse alus järjepidevale majanduskasvule, mis jõuab kõigi Eesti elanikeni.</w:t>
      </w:r>
    </w:p>
    <w:bookmarkEnd w:id="72"/>
    <w:p w14:paraId="6E2D7C31" w14:textId="0E012838" w:rsidR="001C6DAF" w:rsidRPr="005E25AB" w:rsidRDefault="001C6DAF" w:rsidP="001C6DAF">
      <w:pPr>
        <w:pStyle w:val="Pealdis"/>
      </w:pPr>
      <w:r w:rsidRPr="005E25AB">
        <w:t xml:space="preserve">Tabel </w:t>
      </w:r>
      <w:r w:rsidRPr="005E25AB">
        <w:rPr>
          <w:noProof/>
        </w:rPr>
        <w:fldChar w:fldCharType="begin"/>
      </w:r>
      <w:r w:rsidRPr="005E25AB">
        <w:rPr>
          <w:noProof/>
        </w:rPr>
        <w:instrText xml:space="preserve"> SEQ Tabel \* ARABIC </w:instrText>
      </w:r>
      <w:r w:rsidRPr="005E25AB">
        <w:rPr>
          <w:noProof/>
        </w:rPr>
        <w:fldChar w:fldCharType="separate"/>
      </w:r>
      <w:r w:rsidR="006101EC">
        <w:rPr>
          <w:noProof/>
        </w:rPr>
        <w:t>20</w:t>
      </w:r>
      <w:r w:rsidRPr="005E25AB">
        <w:rPr>
          <w:noProof/>
        </w:rPr>
        <w:fldChar w:fldCharType="end"/>
      </w:r>
      <w:r w:rsidRPr="005E25AB">
        <w:t>. Ehituse programmi mõõdikud ja sihttasemed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6"/>
        <w:gridCol w:w="991"/>
        <w:gridCol w:w="1133"/>
        <w:gridCol w:w="1134"/>
        <w:gridCol w:w="1133"/>
        <w:gridCol w:w="1124"/>
      </w:tblGrid>
      <w:tr w:rsidR="001C6DAF" w:rsidRPr="005E25AB" w14:paraId="56523561" w14:textId="77777777" w:rsidTr="00E915E1">
        <w:trPr>
          <w:trHeight w:val="458"/>
          <w:tblHeader/>
        </w:trPr>
        <w:tc>
          <w:tcPr>
            <w:tcW w:w="1957" w:type="pct"/>
            <w:vMerge w:val="restart"/>
            <w:tcBorders>
              <w:top w:val="single" w:sz="4" w:space="0" w:color="auto"/>
              <w:left w:val="single" w:sz="4" w:space="0" w:color="auto"/>
              <w:bottom w:val="single" w:sz="4" w:space="0" w:color="auto"/>
              <w:right w:val="single" w:sz="4" w:space="0" w:color="auto"/>
            </w:tcBorders>
            <w:shd w:val="clear" w:color="auto" w:fill="2F75B5"/>
            <w:hideMark/>
          </w:tcPr>
          <w:p w14:paraId="62024402" w14:textId="77777777" w:rsidR="001C6DAF" w:rsidRPr="005E25AB" w:rsidRDefault="001C6DAF" w:rsidP="00E915E1">
            <w:pPr>
              <w:spacing w:after="0"/>
              <w:contextualSpacing/>
              <w:jc w:val="center"/>
              <w:rPr>
                <w:rFonts w:ascii="Times New Roman" w:eastAsia="Calibri" w:hAnsi="Times New Roman" w:cs="Segoe UI Light"/>
                <w:lang w:eastAsia="et-EE"/>
              </w:rPr>
            </w:pPr>
          </w:p>
          <w:p w14:paraId="0BF7E343" w14:textId="77777777" w:rsidR="001C6DAF" w:rsidRPr="005E25AB" w:rsidRDefault="001C6DAF" w:rsidP="00E915E1">
            <w:pPr>
              <w:spacing w:after="0"/>
              <w:contextualSpacing/>
              <w:jc w:val="center"/>
              <w:rPr>
                <w:rFonts w:ascii="Times New Roman" w:eastAsia="Calibri" w:hAnsi="Times New Roman" w:cs="Segoe UI Light"/>
                <w:lang w:eastAsia="et-EE"/>
              </w:rPr>
            </w:pPr>
            <w:r w:rsidRPr="005E25AB">
              <w:rPr>
                <w:rFonts w:ascii="Times New Roman" w:eastAsia="Calibri" w:hAnsi="Times New Roman" w:cs="Segoe UI Light"/>
                <w:lang w:eastAsia="et-EE"/>
              </w:rPr>
              <w:t>Mõõdik/Sihttase</w:t>
            </w:r>
          </w:p>
          <w:p w14:paraId="3FD62F59" w14:textId="77777777" w:rsidR="001C6DAF" w:rsidRPr="005E25AB" w:rsidRDefault="001C6DAF" w:rsidP="00E915E1">
            <w:pPr>
              <w:spacing w:after="0"/>
              <w:contextualSpacing/>
              <w:jc w:val="center"/>
              <w:rPr>
                <w:rFonts w:ascii="Times New Roman" w:eastAsia="Calibri" w:hAnsi="Times New Roman" w:cs="Segoe UI Light"/>
                <w:lang w:eastAsia="et-EE"/>
              </w:rPr>
            </w:pPr>
          </w:p>
        </w:tc>
        <w:tc>
          <w:tcPr>
            <w:tcW w:w="547"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16E3310B" w14:textId="77777777" w:rsidR="001C6DAF" w:rsidRPr="005E25AB" w:rsidRDefault="001C6DAF" w:rsidP="00E915E1">
            <w:pPr>
              <w:spacing w:after="0"/>
              <w:contextualSpacing/>
              <w:rPr>
                <w:rFonts w:ascii="Times New Roman" w:eastAsia="Calibri" w:hAnsi="Times New Roman" w:cs="Segoe UI Light"/>
              </w:rPr>
            </w:pPr>
            <w:r w:rsidRPr="005E25AB">
              <w:rPr>
                <w:rFonts w:ascii="Times New Roman" w:eastAsia="Calibri" w:hAnsi="Times New Roman" w:cs="Segoe UI Light"/>
              </w:rPr>
              <w:t>Viimane tegelik tase (2020)</w:t>
            </w:r>
          </w:p>
        </w:tc>
        <w:tc>
          <w:tcPr>
            <w:tcW w:w="625"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24DD1FF4" w14:textId="77777777" w:rsidR="001C6DAF" w:rsidRPr="005E25AB" w:rsidRDefault="001C6DAF" w:rsidP="00E915E1">
            <w:pPr>
              <w:spacing w:after="0"/>
              <w:contextualSpacing/>
              <w:rPr>
                <w:rFonts w:ascii="Times New Roman" w:eastAsia="Calibri" w:hAnsi="Times New Roman" w:cs="Segoe UI Light"/>
                <w:lang w:eastAsia="et-EE"/>
              </w:rPr>
            </w:pPr>
            <w:r w:rsidRPr="005E25AB">
              <w:rPr>
                <w:rFonts w:ascii="Times New Roman" w:eastAsia="Calibri" w:hAnsi="Times New Roman" w:cs="Segoe UI Light"/>
                <w:lang w:eastAsia="et-EE"/>
              </w:rPr>
              <w:t>2023</w:t>
            </w:r>
          </w:p>
        </w:tc>
        <w:tc>
          <w:tcPr>
            <w:tcW w:w="626"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521FACE1" w14:textId="77777777" w:rsidR="001C6DAF" w:rsidRPr="005E25AB" w:rsidRDefault="001C6DAF" w:rsidP="00E915E1">
            <w:pPr>
              <w:spacing w:after="0"/>
              <w:contextualSpacing/>
              <w:rPr>
                <w:rFonts w:ascii="Times New Roman" w:eastAsia="Calibri" w:hAnsi="Times New Roman" w:cs="Segoe UI Light"/>
                <w:lang w:eastAsia="et-EE"/>
              </w:rPr>
            </w:pPr>
            <w:r w:rsidRPr="005E25AB">
              <w:rPr>
                <w:rFonts w:ascii="Times New Roman" w:eastAsia="Calibri" w:hAnsi="Times New Roman" w:cs="Segoe UI Light"/>
                <w:lang w:eastAsia="et-EE"/>
              </w:rPr>
              <w:t>2024</w:t>
            </w:r>
          </w:p>
        </w:tc>
        <w:tc>
          <w:tcPr>
            <w:tcW w:w="625"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24381A64" w14:textId="77777777" w:rsidR="001C6DAF" w:rsidRPr="005E25AB" w:rsidRDefault="001C6DAF" w:rsidP="00E915E1">
            <w:pPr>
              <w:spacing w:after="0"/>
              <w:contextualSpacing/>
              <w:rPr>
                <w:rFonts w:ascii="Times New Roman" w:eastAsia="Calibri" w:hAnsi="Times New Roman" w:cs="Segoe UI Light"/>
                <w:lang w:eastAsia="et-EE"/>
              </w:rPr>
            </w:pPr>
            <w:r w:rsidRPr="005E25AB">
              <w:rPr>
                <w:rFonts w:ascii="Times New Roman" w:eastAsia="Calibri" w:hAnsi="Times New Roman" w:cs="Segoe UI Light"/>
                <w:lang w:eastAsia="et-EE"/>
              </w:rPr>
              <w:t>2025</w:t>
            </w:r>
          </w:p>
        </w:tc>
        <w:tc>
          <w:tcPr>
            <w:tcW w:w="620"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17594253" w14:textId="77777777" w:rsidR="001C6DAF" w:rsidRPr="005E25AB" w:rsidRDefault="001C6DAF" w:rsidP="00E915E1">
            <w:pPr>
              <w:spacing w:after="0"/>
              <w:contextualSpacing/>
              <w:rPr>
                <w:rFonts w:ascii="Times New Roman" w:eastAsia="Calibri" w:hAnsi="Times New Roman" w:cs="Segoe UI Light"/>
                <w:lang w:eastAsia="et-EE"/>
              </w:rPr>
            </w:pPr>
            <w:r w:rsidRPr="005E25AB">
              <w:rPr>
                <w:rFonts w:ascii="Times New Roman" w:eastAsia="Calibri" w:hAnsi="Times New Roman" w:cs="Segoe UI Light"/>
                <w:lang w:eastAsia="et-EE"/>
              </w:rPr>
              <w:t>2026</w:t>
            </w:r>
          </w:p>
        </w:tc>
      </w:tr>
      <w:tr w:rsidR="001C6DAF" w:rsidRPr="005E25AB" w14:paraId="51BD4B1B" w14:textId="77777777" w:rsidTr="00E915E1">
        <w:trPr>
          <w:trHeight w:val="458"/>
          <w:tblHeader/>
        </w:trPr>
        <w:tc>
          <w:tcPr>
            <w:tcW w:w="1957" w:type="pct"/>
            <w:vMerge/>
            <w:tcBorders>
              <w:top w:val="single" w:sz="4" w:space="0" w:color="auto"/>
              <w:left w:val="single" w:sz="4" w:space="0" w:color="auto"/>
              <w:bottom w:val="single" w:sz="4" w:space="0" w:color="auto"/>
              <w:right w:val="single" w:sz="4" w:space="0" w:color="auto"/>
            </w:tcBorders>
            <w:hideMark/>
          </w:tcPr>
          <w:p w14:paraId="2AD6B22A" w14:textId="77777777" w:rsidR="001C6DAF" w:rsidRPr="005E25AB" w:rsidRDefault="001C6DAF" w:rsidP="00E915E1">
            <w:pPr>
              <w:spacing w:after="0"/>
              <w:contextualSpacing/>
              <w:rPr>
                <w:rFonts w:ascii="Times New Roman" w:eastAsia="Calibri" w:hAnsi="Times New Roman" w:cs="Segoe UI Light"/>
                <w:szCs w:val="18"/>
                <w:lang w:eastAsia="et-EE"/>
              </w:rPr>
            </w:pPr>
          </w:p>
        </w:tc>
        <w:tc>
          <w:tcPr>
            <w:tcW w:w="547" w:type="pct"/>
            <w:vMerge/>
            <w:tcBorders>
              <w:top w:val="single" w:sz="4" w:space="0" w:color="auto"/>
              <w:left w:val="single" w:sz="4" w:space="0" w:color="auto"/>
              <w:bottom w:val="single" w:sz="4" w:space="0" w:color="auto"/>
              <w:right w:val="single" w:sz="4" w:space="0" w:color="auto"/>
            </w:tcBorders>
            <w:vAlign w:val="center"/>
            <w:hideMark/>
          </w:tcPr>
          <w:p w14:paraId="097DCCA1" w14:textId="77777777" w:rsidR="001C6DAF" w:rsidRPr="005E25AB" w:rsidRDefault="001C6DAF" w:rsidP="00E915E1">
            <w:pPr>
              <w:spacing w:after="0"/>
              <w:contextualSpacing/>
              <w:rPr>
                <w:rFonts w:ascii="Times New Roman" w:eastAsia="Calibri" w:hAnsi="Times New Roman" w:cs="Segoe UI Light"/>
                <w:szCs w:val="18"/>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3A1FE806" w14:textId="77777777" w:rsidR="001C6DAF" w:rsidRPr="005E25AB" w:rsidRDefault="001C6DAF" w:rsidP="00E915E1">
            <w:pPr>
              <w:spacing w:after="0"/>
              <w:contextualSpacing/>
              <w:rPr>
                <w:rFonts w:ascii="Times New Roman" w:eastAsia="Calibri" w:hAnsi="Times New Roman" w:cs="Segoe UI Light"/>
                <w:szCs w:val="18"/>
                <w:lang w:eastAsia="et-EE"/>
              </w:rPr>
            </w:pP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7514F61C" w14:textId="77777777" w:rsidR="001C6DAF" w:rsidRPr="005E25AB" w:rsidRDefault="001C6DAF" w:rsidP="00E915E1">
            <w:pPr>
              <w:spacing w:after="0"/>
              <w:contextualSpacing/>
              <w:rPr>
                <w:rFonts w:ascii="Times New Roman" w:eastAsia="Calibri" w:hAnsi="Times New Roman" w:cs="Segoe UI Light"/>
                <w:szCs w:val="18"/>
                <w:lang w:eastAsia="et-EE"/>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40327866" w14:textId="77777777" w:rsidR="001C6DAF" w:rsidRPr="005E25AB" w:rsidRDefault="001C6DAF" w:rsidP="00E915E1">
            <w:pPr>
              <w:spacing w:after="0"/>
              <w:contextualSpacing/>
              <w:rPr>
                <w:rFonts w:ascii="Times New Roman" w:eastAsia="Calibri" w:hAnsi="Times New Roman" w:cs="Segoe UI Light"/>
                <w:szCs w:val="18"/>
                <w:lang w:eastAsia="et-EE"/>
              </w:rPr>
            </w:pPr>
          </w:p>
        </w:tc>
        <w:tc>
          <w:tcPr>
            <w:tcW w:w="620" w:type="pct"/>
            <w:vMerge/>
            <w:tcBorders>
              <w:top w:val="single" w:sz="4" w:space="0" w:color="auto"/>
              <w:left w:val="single" w:sz="4" w:space="0" w:color="auto"/>
              <w:bottom w:val="single" w:sz="4" w:space="0" w:color="auto"/>
              <w:right w:val="single" w:sz="4" w:space="0" w:color="auto"/>
            </w:tcBorders>
            <w:vAlign w:val="center"/>
            <w:hideMark/>
          </w:tcPr>
          <w:p w14:paraId="6B41AE01" w14:textId="77777777" w:rsidR="001C6DAF" w:rsidRPr="005E25AB" w:rsidRDefault="001C6DAF" w:rsidP="00E915E1">
            <w:pPr>
              <w:spacing w:after="0"/>
              <w:contextualSpacing/>
              <w:rPr>
                <w:rFonts w:ascii="Times New Roman" w:eastAsia="Calibri" w:hAnsi="Times New Roman" w:cs="Segoe UI Light"/>
                <w:szCs w:val="18"/>
                <w:lang w:eastAsia="et-EE"/>
              </w:rPr>
            </w:pPr>
          </w:p>
        </w:tc>
      </w:tr>
      <w:tr w:rsidR="001C6DAF" w:rsidRPr="005E25AB" w14:paraId="3180D055" w14:textId="77777777" w:rsidTr="00E915E1">
        <w:trPr>
          <w:trHeight w:val="408"/>
        </w:trPr>
        <w:tc>
          <w:tcPr>
            <w:tcW w:w="1957" w:type="pct"/>
            <w:tcBorders>
              <w:top w:val="single" w:sz="4" w:space="0" w:color="auto"/>
              <w:left w:val="single" w:sz="4" w:space="0" w:color="auto"/>
              <w:bottom w:val="single" w:sz="4" w:space="0" w:color="auto"/>
              <w:right w:val="single" w:sz="4" w:space="0" w:color="auto"/>
            </w:tcBorders>
          </w:tcPr>
          <w:p w14:paraId="65F736A1" w14:textId="77777777" w:rsidR="001C6DAF" w:rsidRPr="005E25AB" w:rsidRDefault="001C6DAF" w:rsidP="00E915E1">
            <w:pPr>
              <w:spacing w:after="0"/>
              <w:contextualSpacing/>
              <w:rPr>
                <w:rFonts w:ascii="Times New Roman" w:eastAsia="Times New Roman" w:hAnsi="Times New Roman" w:cs="Times New Roman"/>
                <w:lang w:eastAsia="et-EE"/>
              </w:rPr>
            </w:pPr>
            <w:r w:rsidRPr="005E25AB">
              <w:rPr>
                <w:rFonts w:ascii="Times New Roman" w:eastAsia="Times New Roman" w:hAnsi="Times New Roman" w:cs="Times New Roman"/>
                <w:lang w:eastAsia="et-EE"/>
              </w:rPr>
              <w:t xml:space="preserve">Sektori tööjõutootlikkus EL keskmisega võrreldes, </w:t>
            </w:r>
          </w:p>
          <w:p w14:paraId="57F7A6F0" w14:textId="77777777" w:rsidR="001C6DAF" w:rsidRPr="005E25AB" w:rsidRDefault="001C6DAF" w:rsidP="00E915E1">
            <w:pPr>
              <w:spacing w:after="0"/>
              <w:contextualSpacing/>
              <w:rPr>
                <w:rFonts w:ascii="Times New Roman" w:eastAsia="Calibri" w:hAnsi="Times New Roman" w:cs="Segoe UI Light"/>
                <w:i/>
                <w:iCs/>
              </w:rPr>
            </w:pPr>
            <w:r w:rsidRPr="005E25AB">
              <w:rPr>
                <w:rFonts w:ascii="Times New Roman" w:eastAsia="Times New Roman" w:hAnsi="Times New Roman" w:cs="Times New Roman"/>
                <w:i/>
                <w:iCs/>
                <w:lang w:eastAsia="et-EE"/>
              </w:rPr>
              <w:t>Allikas: Eurostat</w:t>
            </w:r>
          </w:p>
        </w:tc>
        <w:tc>
          <w:tcPr>
            <w:tcW w:w="547" w:type="pct"/>
            <w:tcBorders>
              <w:top w:val="nil"/>
              <w:left w:val="nil"/>
              <w:bottom w:val="single" w:sz="4" w:space="0" w:color="auto"/>
              <w:right w:val="single" w:sz="4" w:space="0" w:color="auto"/>
            </w:tcBorders>
            <w:shd w:val="clear" w:color="auto" w:fill="auto"/>
            <w:vAlign w:val="center"/>
          </w:tcPr>
          <w:p w14:paraId="52CC26F8" w14:textId="77777777" w:rsidR="001C6DAF" w:rsidRPr="005E25AB" w:rsidRDefault="001C6DAF" w:rsidP="00E915E1">
            <w:pPr>
              <w:spacing w:after="0"/>
              <w:contextualSpacing/>
              <w:rPr>
                <w:rFonts w:ascii="Times New Roman" w:eastAsia="Calibri" w:hAnsi="Times New Roman" w:cs="Segoe UI Light"/>
              </w:rPr>
            </w:pPr>
            <w:r w:rsidRPr="005E25AB">
              <w:rPr>
                <w:rFonts w:ascii="Times New Roman" w:eastAsia="Times New Roman" w:hAnsi="Times New Roman" w:cs="Times New Roman"/>
                <w:lang w:eastAsia="et-EE"/>
              </w:rPr>
              <w:t>63% (2019)</w:t>
            </w:r>
          </w:p>
        </w:tc>
        <w:tc>
          <w:tcPr>
            <w:tcW w:w="625" w:type="pct"/>
            <w:tcBorders>
              <w:top w:val="nil"/>
              <w:left w:val="nil"/>
              <w:bottom w:val="single" w:sz="4" w:space="0" w:color="auto"/>
              <w:right w:val="single" w:sz="4" w:space="0" w:color="auto"/>
            </w:tcBorders>
            <w:shd w:val="clear" w:color="auto" w:fill="auto"/>
            <w:vAlign w:val="center"/>
          </w:tcPr>
          <w:p w14:paraId="7CFFD381" w14:textId="77777777" w:rsidR="001C6DAF" w:rsidRPr="005E25AB" w:rsidRDefault="001C6DAF" w:rsidP="00E915E1">
            <w:pPr>
              <w:spacing w:after="0"/>
              <w:contextualSpacing/>
              <w:rPr>
                <w:rFonts w:ascii="Times New Roman" w:eastAsia="Calibri" w:hAnsi="Times New Roman" w:cs="Segoe UI Light"/>
              </w:rPr>
            </w:pPr>
            <w:r w:rsidRPr="005E25AB">
              <w:rPr>
                <w:rFonts w:ascii="Times New Roman" w:eastAsia="Times New Roman" w:hAnsi="Times New Roman" w:cs="Times New Roman"/>
                <w:lang w:eastAsia="et-EE"/>
              </w:rPr>
              <w:t>64%</w:t>
            </w:r>
          </w:p>
        </w:tc>
        <w:tc>
          <w:tcPr>
            <w:tcW w:w="626" w:type="pct"/>
            <w:tcBorders>
              <w:top w:val="nil"/>
              <w:left w:val="nil"/>
              <w:bottom w:val="single" w:sz="4" w:space="0" w:color="auto"/>
              <w:right w:val="single" w:sz="4" w:space="0" w:color="auto"/>
            </w:tcBorders>
            <w:shd w:val="clear" w:color="auto" w:fill="auto"/>
            <w:vAlign w:val="center"/>
          </w:tcPr>
          <w:p w14:paraId="7D61ECC7" w14:textId="77777777" w:rsidR="001C6DAF" w:rsidRPr="005E25AB" w:rsidRDefault="001C6DAF" w:rsidP="00E915E1">
            <w:pPr>
              <w:spacing w:after="0"/>
              <w:contextualSpacing/>
              <w:rPr>
                <w:rFonts w:ascii="Times New Roman" w:eastAsia="Calibri" w:hAnsi="Times New Roman" w:cs="Segoe UI Light"/>
              </w:rPr>
            </w:pPr>
            <w:r w:rsidRPr="005E25AB">
              <w:rPr>
                <w:rFonts w:ascii="Times New Roman" w:eastAsia="Times New Roman" w:hAnsi="Times New Roman" w:cs="Times New Roman"/>
                <w:lang w:eastAsia="et-EE"/>
              </w:rPr>
              <w:t>66%</w:t>
            </w:r>
          </w:p>
        </w:tc>
        <w:tc>
          <w:tcPr>
            <w:tcW w:w="625" w:type="pct"/>
            <w:tcBorders>
              <w:top w:val="nil"/>
              <w:left w:val="nil"/>
              <w:bottom w:val="single" w:sz="4" w:space="0" w:color="auto"/>
              <w:right w:val="single" w:sz="4" w:space="0" w:color="auto"/>
            </w:tcBorders>
            <w:shd w:val="clear" w:color="auto" w:fill="auto"/>
            <w:vAlign w:val="center"/>
          </w:tcPr>
          <w:p w14:paraId="30C5844E" w14:textId="77777777" w:rsidR="001C6DAF" w:rsidRPr="005E25AB" w:rsidRDefault="001C6DAF" w:rsidP="00E915E1">
            <w:pPr>
              <w:spacing w:after="0"/>
              <w:contextualSpacing/>
              <w:rPr>
                <w:rFonts w:ascii="Times New Roman" w:eastAsia="Calibri" w:hAnsi="Times New Roman" w:cs="Segoe UI Light"/>
              </w:rPr>
            </w:pPr>
            <w:r w:rsidRPr="005E25AB">
              <w:rPr>
                <w:rFonts w:ascii="Times New Roman" w:eastAsia="Times New Roman" w:hAnsi="Times New Roman" w:cs="Times New Roman"/>
                <w:lang w:eastAsia="et-EE"/>
              </w:rPr>
              <w:t>69%</w:t>
            </w:r>
          </w:p>
        </w:tc>
        <w:tc>
          <w:tcPr>
            <w:tcW w:w="620" w:type="pct"/>
            <w:tcBorders>
              <w:top w:val="nil"/>
              <w:left w:val="nil"/>
              <w:bottom w:val="single" w:sz="4" w:space="0" w:color="auto"/>
              <w:right w:val="single" w:sz="4" w:space="0" w:color="auto"/>
            </w:tcBorders>
            <w:shd w:val="clear" w:color="auto" w:fill="auto"/>
            <w:vAlign w:val="center"/>
          </w:tcPr>
          <w:p w14:paraId="24718179" w14:textId="77777777" w:rsidR="001C6DAF" w:rsidRPr="005E25AB" w:rsidRDefault="001C6DAF" w:rsidP="00E915E1">
            <w:pPr>
              <w:spacing w:after="0"/>
              <w:contextualSpacing/>
              <w:rPr>
                <w:rFonts w:ascii="Times New Roman" w:eastAsia="Calibri" w:hAnsi="Times New Roman" w:cs="Segoe UI Light"/>
              </w:rPr>
            </w:pPr>
            <w:r w:rsidRPr="005E25AB">
              <w:rPr>
                <w:rFonts w:ascii="Times New Roman" w:eastAsia="Calibri" w:hAnsi="Times New Roman" w:cs="Segoe UI Light"/>
              </w:rPr>
              <w:t>72%</w:t>
            </w:r>
          </w:p>
        </w:tc>
      </w:tr>
      <w:tr w:rsidR="001C6DAF" w:rsidRPr="005E25AB" w14:paraId="18E9E492" w14:textId="77777777" w:rsidTr="00E915E1">
        <w:trPr>
          <w:trHeight w:val="408"/>
        </w:trPr>
        <w:tc>
          <w:tcPr>
            <w:tcW w:w="1957" w:type="pct"/>
            <w:tcBorders>
              <w:top w:val="single" w:sz="4" w:space="0" w:color="auto"/>
              <w:left w:val="single" w:sz="4" w:space="0" w:color="auto"/>
              <w:bottom w:val="single" w:sz="4" w:space="0" w:color="auto"/>
              <w:right w:val="single" w:sz="4" w:space="0" w:color="auto"/>
            </w:tcBorders>
            <w:vAlign w:val="bottom"/>
          </w:tcPr>
          <w:p w14:paraId="35C50A65" w14:textId="77777777" w:rsidR="001C6DAF" w:rsidRPr="005E25AB" w:rsidRDefault="001C6DAF" w:rsidP="00E915E1">
            <w:pPr>
              <w:spacing w:after="0"/>
              <w:contextualSpacing/>
              <w:rPr>
                <w:rFonts w:ascii="Times New Roman" w:eastAsia="Calibri" w:hAnsi="Times New Roman" w:cs="Segoe UI Light"/>
                <w:i/>
                <w:iCs/>
                <w:lang w:eastAsia="et-EE"/>
              </w:rPr>
            </w:pPr>
            <w:r w:rsidRPr="005E25AB">
              <w:rPr>
                <w:rFonts w:ascii="Times New Roman" w:eastAsia="Times New Roman" w:hAnsi="Times New Roman" w:cs="Times New Roman"/>
                <w:lang w:eastAsia="et-EE"/>
              </w:rPr>
              <w:t>Kodumajapidamiste elektri- ja soojusenergia tarbimine, TWh</w:t>
            </w:r>
          </w:p>
          <w:p w14:paraId="632CA366" w14:textId="77777777" w:rsidR="001C6DAF" w:rsidRPr="005E25AB" w:rsidRDefault="001C6DAF" w:rsidP="00E915E1">
            <w:pPr>
              <w:spacing w:after="0"/>
              <w:contextualSpacing/>
              <w:rPr>
                <w:rFonts w:ascii="Times New Roman" w:eastAsia="Calibri" w:hAnsi="Times New Roman" w:cs="Segoe UI Light"/>
                <w:i/>
                <w:iCs/>
              </w:rPr>
            </w:pPr>
            <w:r w:rsidRPr="005E25AB">
              <w:rPr>
                <w:rFonts w:ascii="Times New Roman" w:eastAsia="Calibri" w:hAnsi="Times New Roman" w:cs="Segoe UI Light"/>
                <w:i/>
                <w:iCs/>
                <w:lang w:eastAsia="et-EE"/>
              </w:rPr>
              <w:t>Allikas: Statistikaamet</w:t>
            </w:r>
          </w:p>
        </w:tc>
        <w:tc>
          <w:tcPr>
            <w:tcW w:w="547" w:type="pct"/>
            <w:tcBorders>
              <w:top w:val="nil"/>
              <w:left w:val="nil"/>
              <w:bottom w:val="single" w:sz="4" w:space="0" w:color="auto"/>
              <w:right w:val="single" w:sz="4" w:space="0" w:color="auto"/>
            </w:tcBorders>
            <w:shd w:val="clear" w:color="auto" w:fill="auto"/>
            <w:vAlign w:val="center"/>
          </w:tcPr>
          <w:p w14:paraId="428570AC" w14:textId="77777777" w:rsidR="001C6DAF" w:rsidRPr="005E25AB" w:rsidRDefault="001C6DAF" w:rsidP="00E915E1">
            <w:pPr>
              <w:spacing w:after="0"/>
              <w:contextualSpacing/>
              <w:rPr>
                <w:rFonts w:ascii="Times New Roman" w:eastAsia="Calibri" w:hAnsi="Times New Roman" w:cs="Segoe UI Light"/>
              </w:rPr>
            </w:pPr>
            <w:r w:rsidRPr="005E25AB">
              <w:rPr>
                <w:rFonts w:ascii="Times New Roman" w:eastAsia="Times New Roman" w:hAnsi="Times New Roman" w:cs="Times New Roman"/>
                <w:lang w:eastAsia="et-EE"/>
              </w:rPr>
              <w:t xml:space="preserve">5,6 (2020) </w:t>
            </w:r>
          </w:p>
        </w:tc>
        <w:tc>
          <w:tcPr>
            <w:tcW w:w="625" w:type="pct"/>
            <w:tcBorders>
              <w:top w:val="nil"/>
              <w:left w:val="nil"/>
              <w:bottom w:val="single" w:sz="4" w:space="0" w:color="auto"/>
              <w:right w:val="single" w:sz="4" w:space="0" w:color="auto"/>
            </w:tcBorders>
            <w:shd w:val="clear" w:color="auto" w:fill="auto"/>
            <w:vAlign w:val="center"/>
          </w:tcPr>
          <w:p w14:paraId="1440508D" w14:textId="77777777" w:rsidR="001C6DAF" w:rsidRPr="005E25AB" w:rsidRDefault="001C6DAF" w:rsidP="00E915E1">
            <w:pPr>
              <w:spacing w:after="0"/>
              <w:contextualSpacing/>
              <w:rPr>
                <w:rFonts w:ascii="Times New Roman" w:eastAsia="Calibri" w:hAnsi="Times New Roman" w:cs="Segoe UI Light"/>
              </w:rPr>
            </w:pPr>
            <w:r w:rsidRPr="005E25AB">
              <w:rPr>
                <w:rFonts w:ascii="Times New Roman" w:eastAsia="Times New Roman" w:hAnsi="Times New Roman" w:cs="Times New Roman"/>
                <w:lang w:eastAsia="et-EE"/>
              </w:rPr>
              <w:t xml:space="preserve">5,3 </w:t>
            </w:r>
          </w:p>
        </w:tc>
        <w:tc>
          <w:tcPr>
            <w:tcW w:w="626" w:type="pct"/>
            <w:tcBorders>
              <w:top w:val="nil"/>
              <w:left w:val="nil"/>
              <w:bottom w:val="single" w:sz="4" w:space="0" w:color="auto"/>
              <w:right w:val="single" w:sz="4" w:space="0" w:color="auto"/>
            </w:tcBorders>
            <w:shd w:val="clear" w:color="auto" w:fill="auto"/>
            <w:vAlign w:val="center"/>
          </w:tcPr>
          <w:p w14:paraId="025EF171" w14:textId="77777777" w:rsidR="001C6DAF" w:rsidRPr="005E25AB" w:rsidRDefault="001C6DAF" w:rsidP="00E915E1">
            <w:pPr>
              <w:spacing w:after="0"/>
              <w:contextualSpacing/>
              <w:rPr>
                <w:rFonts w:ascii="Times New Roman" w:eastAsia="Calibri" w:hAnsi="Times New Roman" w:cs="Segoe UI Light"/>
              </w:rPr>
            </w:pPr>
            <w:r w:rsidRPr="005E25AB">
              <w:rPr>
                <w:rFonts w:ascii="Times New Roman" w:eastAsia="Times New Roman" w:hAnsi="Times New Roman" w:cs="Times New Roman"/>
                <w:lang w:eastAsia="et-EE"/>
              </w:rPr>
              <w:t>5,2</w:t>
            </w:r>
          </w:p>
        </w:tc>
        <w:tc>
          <w:tcPr>
            <w:tcW w:w="625" w:type="pct"/>
            <w:tcBorders>
              <w:top w:val="nil"/>
              <w:left w:val="nil"/>
              <w:bottom w:val="single" w:sz="4" w:space="0" w:color="auto"/>
              <w:right w:val="single" w:sz="4" w:space="0" w:color="auto"/>
            </w:tcBorders>
            <w:shd w:val="clear" w:color="auto" w:fill="auto"/>
            <w:vAlign w:val="center"/>
          </w:tcPr>
          <w:p w14:paraId="0F6122B8" w14:textId="77777777" w:rsidR="001C6DAF" w:rsidRPr="005E25AB" w:rsidRDefault="001C6DAF" w:rsidP="00E915E1">
            <w:pPr>
              <w:spacing w:after="0"/>
              <w:contextualSpacing/>
              <w:rPr>
                <w:rFonts w:ascii="Times New Roman" w:eastAsia="Calibri" w:hAnsi="Times New Roman" w:cs="Segoe UI Light"/>
              </w:rPr>
            </w:pPr>
            <w:r w:rsidRPr="005E25AB">
              <w:rPr>
                <w:rFonts w:ascii="Times New Roman" w:eastAsia="Times New Roman" w:hAnsi="Times New Roman" w:cs="Times New Roman"/>
                <w:lang w:eastAsia="et-EE"/>
              </w:rPr>
              <w:t>5,1</w:t>
            </w:r>
          </w:p>
        </w:tc>
        <w:tc>
          <w:tcPr>
            <w:tcW w:w="620" w:type="pct"/>
            <w:tcBorders>
              <w:top w:val="nil"/>
              <w:left w:val="nil"/>
              <w:bottom w:val="single" w:sz="4" w:space="0" w:color="auto"/>
              <w:right w:val="single" w:sz="4" w:space="0" w:color="auto"/>
            </w:tcBorders>
            <w:shd w:val="clear" w:color="auto" w:fill="auto"/>
            <w:vAlign w:val="center"/>
          </w:tcPr>
          <w:p w14:paraId="1C7D95D6" w14:textId="77777777" w:rsidR="001C6DAF" w:rsidRPr="005E25AB" w:rsidRDefault="001C6DAF" w:rsidP="00E915E1">
            <w:pPr>
              <w:spacing w:after="0"/>
              <w:contextualSpacing/>
              <w:rPr>
                <w:rFonts w:ascii="Times New Roman" w:eastAsia="Calibri" w:hAnsi="Times New Roman" w:cs="Segoe UI Light"/>
              </w:rPr>
            </w:pPr>
            <w:r w:rsidRPr="005E25AB">
              <w:rPr>
                <w:rFonts w:ascii="Times New Roman" w:eastAsia="Calibri" w:hAnsi="Times New Roman" w:cs="Segoe UI Light"/>
              </w:rPr>
              <w:t>5,0</w:t>
            </w:r>
          </w:p>
        </w:tc>
      </w:tr>
    </w:tbl>
    <w:p w14:paraId="5FF286DC" w14:textId="77777777" w:rsidR="001C6DAF" w:rsidRDefault="001C6DAF" w:rsidP="001C6DAF">
      <w:pPr>
        <w:pStyle w:val="Phitekst"/>
        <w:spacing w:after="0"/>
        <w:rPr>
          <w:rStyle w:val="Tugev"/>
        </w:rPr>
      </w:pPr>
    </w:p>
    <w:p w14:paraId="762C8D3F" w14:textId="77777777" w:rsidR="001C6DAF" w:rsidRPr="00B90EC8" w:rsidRDefault="001C6DAF" w:rsidP="001C6DAF">
      <w:pPr>
        <w:pStyle w:val="Phitekst"/>
        <w:spacing w:after="0"/>
        <w:rPr>
          <w:rStyle w:val="Tugev"/>
        </w:rPr>
      </w:pPr>
      <w:r w:rsidRPr="00B90EC8">
        <w:rPr>
          <w:rStyle w:val="Tugev"/>
        </w:rPr>
        <w:t>Olulised tegevused 2023 - 2026 eesmärkide täitmiseks</w:t>
      </w:r>
    </w:p>
    <w:p w14:paraId="2870E06A" w14:textId="77777777" w:rsidR="00153BF9" w:rsidRPr="005E25AB" w:rsidRDefault="00153BF9" w:rsidP="00153BF9">
      <w:pPr>
        <w:pStyle w:val="Loetelupunktidega"/>
      </w:pPr>
      <w:r>
        <w:t>Esimese tegevussuunana arendatakse välja e-ehituse digitaristu ja seda täiendatakse järjepidevalt. Esmajärgus tagatakse tugevam ringmajanduse ja renoveerimise otsuste tugi, parandatakse ehitatud keskkonna andmete kvaliteeti ja lisatakse aruannetele prognoosivat analüütikat. Ehitisregister on  täielikult üle viidud e-ehituse platvormile uuel arhitekuuril, detailplaneeringute menetlemine toimub e-ehituse platvormi abil, toimub dünaamiline energiatarbimise andmete kogumine, töötlus ja analüüs. Kasutusel on uued menetlused (näiteks järelevalvemenetlus, mis kasutab ka visuaalset ruumikujude võrdlust), BIM-põhised kasutusload, uued automaatkontrollid, geoanalüütilised aruanded;</w:t>
      </w:r>
    </w:p>
    <w:p w14:paraId="0D5E0127" w14:textId="77777777" w:rsidR="00153BF9" w:rsidRPr="005E25AB" w:rsidRDefault="00153BF9" w:rsidP="00153BF9">
      <w:pPr>
        <w:pStyle w:val="Loetelupunktidega"/>
      </w:pPr>
      <w:r>
        <w:t>Teise tegevussuunana arendatakse koostöös Ettevõtluse Innovatsiooni Sihtasutusega (EIS) järjepidevalt hoonete rekonstrueerimise finantsmeetmeid ja nõustamistegevusi. Peamine rahaline maht suunatakse EL struktuuritoetustest korterelamute renoveerimiseks. Käivitatakse elamuinvesteeringute rahastu, mis võimaldab turutõrke piirkondades saada riiklikku renoveerimislaenu. Hoonete rekonstrueerimise strateegia elluviimiseks toimib üleriigiline teadus- ja arendusprogramm „LIFE IP BuildEst“. Võtmeküsimus pikemas plaanis on riigieelarve stabiilse rahastuse saavutamine, et ühtlaselt täita „Hoonete rekonstrueerimise pikaajalise strateegia“ eesmärke;</w:t>
      </w:r>
    </w:p>
    <w:p w14:paraId="6A5EE2F2" w14:textId="77777777" w:rsidR="00153BF9" w:rsidRPr="005E25AB" w:rsidRDefault="00153BF9" w:rsidP="00153BF9">
      <w:pPr>
        <w:pStyle w:val="Loetelupunktidega"/>
      </w:pPr>
      <w:r>
        <w:t>Tegevustena on olulisel kohal EL hoonete energiatõhususe direktiivi (EPBD) ja otsekohalduva ehitustoodete määruse (CPR) muudatuseelnõude läbirääkimistes Eesti seisukohtade kaitsmine ja kehtestatud nõuete ülevõtmine siseriiklikku õigusesse;</w:t>
      </w:r>
    </w:p>
    <w:p w14:paraId="55355D71" w14:textId="77777777" w:rsidR="00153BF9" w:rsidRPr="005E25AB" w:rsidRDefault="00153BF9" w:rsidP="00153BF9">
      <w:pPr>
        <w:pStyle w:val="Loetelupunktidega"/>
      </w:pPr>
      <w:r>
        <w:t>Tegevustena arendatakse edasi ehituse keskkonnasäästlikkuse põhimõtteid ja tehakse vajalikud ettevalmistused nende põhimõtete juurutamiseks ehitusturul;</w:t>
      </w:r>
    </w:p>
    <w:p w14:paraId="7B4E97BB" w14:textId="77777777" w:rsidR="00153BF9" w:rsidRPr="005E25AB" w:rsidRDefault="00153BF9" w:rsidP="00153BF9">
      <w:pPr>
        <w:pStyle w:val="Loetelupunktidega"/>
        <w:rPr>
          <w:rStyle w:val="Vaevumrgatavrhutus"/>
          <w:rFonts w:eastAsia="Calibri" w:cs="Times New Roman"/>
          <w:i w:val="0"/>
          <w:iCs w:val="0"/>
        </w:rPr>
      </w:pPr>
      <w:r>
        <w:t>Valdkonna poliitika jätkusuutlikkuse tagab koostöös teiste ministeeriumite ja Riigikantseleiga ehitatud keskkonna arengu strateegilise juhtimisraamistiku väljaarendamine, hõlmates muuhulgas kvaliteetse ehitatud keskkonna arengukava koostamist ning vastavate tulemusvaldkondade ja programmide väljatöötamist. Muuhulgas jätkatakse arengudokumendi „Ehituse pikk vaade 2035“ elluviimist.</w:t>
      </w:r>
    </w:p>
    <w:p w14:paraId="4CA97324" w14:textId="5E05462D" w:rsidR="00B90EC8" w:rsidRDefault="00B90EC8" w:rsidP="00B90EC8">
      <w:pPr>
        <w:pStyle w:val="Phitekst"/>
      </w:pPr>
    </w:p>
    <w:p w14:paraId="0B621028" w14:textId="4C127FE9" w:rsidR="00D03E81" w:rsidRDefault="00D03E81" w:rsidP="00B90EC8">
      <w:pPr>
        <w:pStyle w:val="Phitekst"/>
      </w:pPr>
    </w:p>
    <w:p w14:paraId="7CC1DC04" w14:textId="656A91DE" w:rsidR="00D03E81" w:rsidRDefault="00D03E81" w:rsidP="00B90EC8">
      <w:pPr>
        <w:pStyle w:val="Phitekst"/>
      </w:pPr>
    </w:p>
    <w:p w14:paraId="446AE15E" w14:textId="724F583F" w:rsidR="00D03E81" w:rsidRDefault="00D03E81" w:rsidP="00B90EC8">
      <w:pPr>
        <w:pStyle w:val="Phitekst"/>
      </w:pPr>
    </w:p>
    <w:p w14:paraId="68F9627E" w14:textId="77777777" w:rsidR="00D03E81" w:rsidRDefault="00D03E81" w:rsidP="00B90EC8">
      <w:pPr>
        <w:pStyle w:val="Phitekst"/>
      </w:pPr>
    </w:p>
    <w:p w14:paraId="0AB8FFC8" w14:textId="34EDEA83" w:rsidR="005E3645" w:rsidRPr="006136A2" w:rsidRDefault="0048595B" w:rsidP="005E3645">
      <w:pPr>
        <w:pStyle w:val="Pealkiri2tase"/>
      </w:pPr>
      <w:bookmarkStart w:id="73" w:name="_Toc115273533"/>
      <w:r w:rsidRPr="006136A2">
        <w:lastRenderedPageBreak/>
        <w:t xml:space="preserve">2.7 </w:t>
      </w:r>
      <w:r w:rsidR="005E3645" w:rsidRPr="006136A2">
        <w:t>Põllumajandus ja kalandus</w:t>
      </w:r>
      <w:bookmarkEnd w:id="73"/>
      <w:r w:rsidR="009C08D8" w:rsidRPr="006136A2">
        <w:t xml:space="preserve"> </w:t>
      </w:r>
    </w:p>
    <w:p w14:paraId="0FBD433C" w14:textId="77777777" w:rsidR="006136A2" w:rsidRPr="00133E14" w:rsidRDefault="006136A2" w:rsidP="006136A2">
      <w:pPr>
        <w:rPr>
          <w:rFonts w:ascii="Times New Roman" w:eastAsia="Calibri" w:hAnsi="Times New Roman" w:cs="Times New Roman"/>
          <w:sz w:val="24"/>
        </w:rPr>
      </w:pPr>
      <w:r w:rsidRPr="00133E14">
        <w:rPr>
          <w:rFonts w:ascii="Times New Roman" w:eastAsia="Calibri" w:hAnsi="Times New Roman" w:cs="Times New Roman"/>
          <w:b/>
          <w:bCs/>
          <w:sz w:val="24"/>
        </w:rPr>
        <w:t>Tulemusvaldkonna eesmärk</w:t>
      </w:r>
    </w:p>
    <w:p w14:paraId="6AC90BF1" w14:textId="2A53DF85" w:rsidR="006136A2" w:rsidRDefault="006136A2" w:rsidP="006136A2">
      <w:pPr>
        <w:pStyle w:val="Phitekst"/>
        <w:rPr>
          <w:rFonts w:cstheme="minorHAnsi"/>
        </w:rPr>
      </w:pPr>
      <w:r w:rsidRPr="00C867DE">
        <w:rPr>
          <w:rFonts w:cstheme="minorHAnsi"/>
        </w:rPr>
        <w:t>Eesti toit on tarbijate poolt eelistatud, elukeskkond on hoitud, toidusektori ettevõtted on edukad ning maa- ja rannakogukondade elujõud kasvab</w:t>
      </w:r>
      <w:r>
        <w:rPr>
          <w:rFonts w:cstheme="minorHAnsi"/>
        </w:rPr>
        <w:t>.</w:t>
      </w:r>
    </w:p>
    <w:p w14:paraId="5B67F7DE" w14:textId="77777777" w:rsidR="008F604D" w:rsidRPr="00754141" w:rsidRDefault="008F604D" w:rsidP="008F604D">
      <w:pPr>
        <w:pStyle w:val="Phitekst"/>
        <w:rPr>
          <w:b/>
          <w:bCs/>
        </w:rPr>
      </w:pPr>
      <w:r w:rsidRPr="00754141">
        <w:rPr>
          <w:b/>
          <w:bCs/>
        </w:rPr>
        <w:t>Tulemusvaldkonna rahastamiskava</w:t>
      </w:r>
    </w:p>
    <w:p w14:paraId="3E9CE0AE" w14:textId="09AA75D7" w:rsidR="008F604D" w:rsidRPr="00A413B9" w:rsidRDefault="008F604D" w:rsidP="008F604D">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6CC3FF9F" w14:textId="77777777" w:rsidR="00724B93" w:rsidRPr="00133E14" w:rsidRDefault="00724B93" w:rsidP="00724B93">
      <w:pPr>
        <w:rPr>
          <w:rFonts w:ascii="Times New Roman" w:eastAsia="Calibri" w:hAnsi="Times New Roman" w:cs="Times New Roman"/>
          <w:b/>
          <w:bCs/>
          <w:sz w:val="24"/>
        </w:rPr>
      </w:pPr>
      <w:bookmarkStart w:id="74" w:name="_Hlk69372749"/>
      <w:r w:rsidRPr="00133E14">
        <w:rPr>
          <w:rFonts w:ascii="Times New Roman" w:eastAsia="Calibri" w:hAnsi="Times New Roman" w:cs="Times New Roman"/>
          <w:b/>
          <w:bCs/>
          <w:sz w:val="24"/>
        </w:rPr>
        <w:t>Tulemusvaldkonna olukorra lühianalüüs</w:t>
      </w:r>
    </w:p>
    <w:p w14:paraId="363262E2" w14:textId="77777777" w:rsidR="00724B93" w:rsidRPr="00D47979" w:rsidRDefault="00724B93" w:rsidP="00724B93">
      <w:pPr>
        <w:rPr>
          <w:rFonts w:ascii="Times New Roman" w:eastAsia="Calibri" w:hAnsi="Times New Roman" w:cs="Times New Roman"/>
          <w:bCs/>
          <w:sz w:val="24"/>
          <w:szCs w:val="24"/>
        </w:rPr>
      </w:pPr>
      <w:r w:rsidRPr="00B6677D">
        <w:rPr>
          <w:rFonts w:ascii="Times New Roman" w:eastAsia="Calibri" w:hAnsi="Times New Roman" w:cs="Times New Roman"/>
          <w:bCs/>
          <w:sz w:val="24"/>
        </w:rPr>
        <w:t xml:space="preserve">Põllumajanduse, kalanduse ja toiduainetööstuse sektoritel on oluline roll Eesti majanduses ning </w:t>
      </w:r>
      <w:r w:rsidRPr="00D47979">
        <w:rPr>
          <w:rFonts w:ascii="Times New Roman" w:eastAsia="Calibri" w:hAnsi="Times New Roman" w:cs="Times New Roman"/>
          <w:bCs/>
          <w:sz w:val="24"/>
          <w:szCs w:val="24"/>
        </w:rPr>
        <w:t xml:space="preserve">eestimaalaste toiduga varustamisel. </w:t>
      </w:r>
    </w:p>
    <w:p w14:paraId="46085623" w14:textId="77777777" w:rsidR="00724B93" w:rsidRPr="00D47979" w:rsidRDefault="00724B93" w:rsidP="00724B93">
      <w:pPr>
        <w:rPr>
          <w:rFonts w:ascii="Times New Roman" w:eastAsia="Calibri" w:hAnsi="Times New Roman" w:cs="Times New Roman"/>
          <w:bCs/>
          <w:sz w:val="24"/>
          <w:szCs w:val="24"/>
        </w:rPr>
      </w:pPr>
      <w:r w:rsidRPr="00D47979">
        <w:rPr>
          <w:rFonts w:ascii="Times New Roman" w:hAnsi="Times New Roman" w:cs="Times New Roman"/>
          <w:sz w:val="24"/>
          <w:szCs w:val="24"/>
        </w:rPr>
        <w:t>Koroonapandeemia ja ärev julgeolekuolukord Euroopas, ka loomataudide levik ja rahvusvahelised kauplemispiirangud on põhjuseks, et aina rohkem tuleb tähelepanu  pöörata rahvusvaheliste tarneahelate haavatavusele ja toidu varustuskindlusele.</w:t>
      </w:r>
    </w:p>
    <w:p w14:paraId="48DD54FB" w14:textId="77777777" w:rsidR="00724B93" w:rsidRPr="00367D2A" w:rsidRDefault="00724B93" w:rsidP="00724B93">
      <w:pPr>
        <w:rPr>
          <w:rFonts w:ascii="Times New Roman" w:eastAsia="Calibri" w:hAnsi="Times New Roman" w:cs="Times New Roman"/>
          <w:bCs/>
          <w:sz w:val="24"/>
          <w:szCs w:val="24"/>
          <w:highlight w:val="yellow"/>
        </w:rPr>
      </w:pPr>
      <w:r w:rsidRPr="00D47979">
        <w:rPr>
          <w:rFonts w:ascii="Times New Roman" w:hAnsi="Times New Roman" w:cs="Times New Roman"/>
          <w:sz w:val="24"/>
          <w:szCs w:val="24"/>
        </w:rPr>
        <w:t xml:space="preserve">Põllumajandussaaduste ja toidukaupade eksport ja import oli </w:t>
      </w:r>
      <w:r>
        <w:rPr>
          <w:rFonts w:ascii="Times New Roman" w:hAnsi="Times New Roman" w:cs="Times New Roman"/>
          <w:sz w:val="24"/>
          <w:szCs w:val="24"/>
        </w:rPr>
        <w:t xml:space="preserve">2021. aastal </w:t>
      </w:r>
      <w:r w:rsidRPr="00D47979">
        <w:rPr>
          <w:rFonts w:ascii="Times New Roman" w:hAnsi="Times New Roman" w:cs="Times New Roman"/>
          <w:sz w:val="24"/>
          <w:szCs w:val="24"/>
        </w:rPr>
        <w:t xml:space="preserve">läbi aegade suurima väärtusega. Eestist eksporditi põllumajandussaadusi ja toidukaupu jooksevhindades 1,5 mld euro (~9% kogu ekspordist) väärtuses ning imporditi Eestisse 1,8 mld euro eest. Võrreldes 2020. aastaga kasvas eksport 3,5% ja import 9,4%. Kaubavahetuse puudujääk oli 306 mln eurot, mis oli 104 mln euro võrra suurem kui aasta varem. Kaubanduse puudujääk suurenes </w:t>
      </w:r>
      <w:r w:rsidRPr="00367D2A">
        <w:rPr>
          <w:rFonts w:ascii="Times New Roman" w:hAnsi="Times New Roman" w:cs="Times New Roman"/>
          <w:sz w:val="24"/>
          <w:szCs w:val="24"/>
        </w:rPr>
        <w:t>jõudsamalt kasvanud impordi tõttu.</w:t>
      </w:r>
    </w:p>
    <w:p w14:paraId="6E11F9F9" w14:textId="77777777" w:rsidR="00724B93" w:rsidRDefault="00724B93" w:rsidP="00724B93">
      <w:pPr>
        <w:rPr>
          <w:rFonts w:ascii="Times New Roman" w:hAnsi="Times New Roman" w:cs="Times New Roman"/>
          <w:sz w:val="24"/>
          <w:szCs w:val="24"/>
        </w:rPr>
      </w:pPr>
      <w:r w:rsidRPr="00367D2A">
        <w:rPr>
          <w:rFonts w:ascii="Times New Roman" w:hAnsi="Times New Roman" w:cs="Times New Roman"/>
          <w:sz w:val="24"/>
          <w:szCs w:val="24"/>
        </w:rPr>
        <w:t xml:space="preserve">2021. aastal jätkusid Ühise põllumajanduspoliitika (ÜPP) strateegiakava 2023-2027 ja Euroopa Merendus-, Kalandus- ja Vesiviljelusfondi (EMKVF) 2021-2027 rakenduskava ettevalmistused. ÜPP strateegiakava eesmärgid on tõhustada arukat, vastupidavat ja mitmekesist põllumajandussektorit, mis tagab toiduga kindlustatuse; edendada keskkonnahoidu ja kliimameetmeid ning panustada Euroopa Liidu keskkonna- ja kliimaeesmärkidesse; parandada maapiirkondade sotsiaal-majanduslikku olukorda. Sellega suunatakse põllumajandus-, toiduainesektori ja maaelu arenguks 1,4 miljardit eurot EL vahendeid. </w:t>
      </w:r>
    </w:p>
    <w:p w14:paraId="42AFA8AA" w14:textId="77777777" w:rsidR="00724B93" w:rsidRDefault="00724B93" w:rsidP="00724B93">
      <w:pPr>
        <w:rPr>
          <w:rFonts w:ascii="Times New Roman" w:hAnsi="Times New Roman" w:cs="Times New Roman"/>
          <w:sz w:val="24"/>
          <w:szCs w:val="24"/>
        </w:rPr>
      </w:pPr>
      <w:r w:rsidRPr="00367D2A">
        <w:rPr>
          <w:rFonts w:ascii="Times New Roman" w:hAnsi="Times New Roman" w:cs="Times New Roman"/>
          <w:sz w:val="24"/>
          <w:szCs w:val="24"/>
        </w:rPr>
        <w:t>Roheüleminek, kliimamuutuste pidurdamine, elurikkuse säilitamine on sektori jaoks oluliseks väljakutseks, kuid pakub ka võimalusi keskkonna hoiul põhinevate ärimudelite kasutuselevõtuks. Hea keskkonnaseisund panustab Eesti kui atraktiivse elukeskkonna ja kvaliteetse toidu tootja kuvandisse. Nii loodusressursside olukord, kliimamuutused kui ka laiem ühiskondlik ootus eeldab, et toidu tootmisel arvestataks keskkonnaga: põhja- ja pinnavesi oleks heas seisus, maa</w:t>
      </w:r>
      <w:r>
        <w:rPr>
          <w:rFonts w:ascii="Times New Roman" w:hAnsi="Times New Roman" w:cs="Times New Roman"/>
          <w:sz w:val="24"/>
          <w:szCs w:val="24"/>
        </w:rPr>
        <w:t xml:space="preserve">- </w:t>
      </w:r>
      <w:r w:rsidRPr="00367D2A">
        <w:rPr>
          <w:rFonts w:ascii="Times New Roman" w:hAnsi="Times New Roman" w:cs="Times New Roman"/>
          <w:sz w:val="24"/>
          <w:szCs w:val="24"/>
        </w:rPr>
        <w:t xml:space="preserve">ja mullakasutus tasakaalustatud ja jätkusuutlik, liigid ja elupaigad säilinud, ohud inim- ja loomatervisele ära hoitud, maastikud mosaiiksed ning kliimamuutuste mõjuga on arvestatud. Keskkonnahoiu täiendavaks tagamiseks soodustatakse põllumajanduses keskkonnasäästlike majandamisviiside kasutuselevõttu ja jätkuvat kasutamist, peamiselt ÜPP toetuste abiga. Pea kogu põllumajandusmaa on seotud nõuetele vastavuse süsteemiga, mis tagab, et toetusi saaksid täies mahus need taotlejad, kes järgivad keskkonnakaitse, loomade heaolu tagamise, rahva-, looma- ja taimetervise kaitse ning põllumajandusmaa heas korras hoidmise </w:t>
      </w:r>
      <w:r w:rsidRPr="009E18D9">
        <w:rPr>
          <w:rFonts w:ascii="Times New Roman" w:hAnsi="Times New Roman" w:cs="Times New Roman"/>
          <w:sz w:val="24"/>
          <w:szCs w:val="24"/>
        </w:rPr>
        <w:t xml:space="preserve">nõudeid. Keskkonnasõbralikult majandatava maa osakaal kasutuses olevast põllumajandusmaast oli 2021. aastal 88,4%. </w:t>
      </w:r>
    </w:p>
    <w:p w14:paraId="67E6481D" w14:textId="77777777" w:rsidR="00724B93" w:rsidRPr="009E18D9" w:rsidRDefault="00724B93" w:rsidP="00724B93">
      <w:pPr>
        <w:rPr>
          <w:rFonts w:ascii="Times New Roman" w:hAnsi="Times New Roman" w:cs="Times New Roman"/>
          <w:sz w:val="24"/>
          <w:szCs w:val="24"/>
          <w:highlight w:val="yellow"/>
        </w:rPr>
      </w:pPr>
      <w:r w:rsidRPr="009E18D9">
        <w:rPr>
          <w:rFonts w:ascii="Times New Roman" w:hAnsi="Times New Roman" w:cs="Times New Roman"/>
          <w:sz w:val="24"/>
          <w:szCs w:val="24"/>
        </w:rPr>
        <w:t>Tarbitava toidu ohutus ja kvaliteet ning võimalus teha teadlikke ja tervist toetavaid toitumisvalikuid on olulised elanikkonna tervist mõjutavad tegurid. Toiduohutuse poliitika põhineb integreeritud lähenemisel, hõlmates erinevaid etappe toiduahelas ehk „põllult lauale“ lähenemist.</w:t>
      </w:r>
      <w:r>
        <w:rPr>
          <w:rFonts w:ascii="Times New Roman" w:hAnsi="Times New Roman" w:cs="Times New Roman"/>
          <w:sz w:val="24"/>
          <w:szCs w:val="24"/>
        </w:rPr>
        <w:t xml:space="preserve"> </w:t>
      </w:r>
      <w:r w:rsidRPr="009E18D9">
        <w:rPr>
          <w:rFonts w:ascii="Times New Roman" w:hAnsi="Times New Roman" w:cs="Times New Roman"/>
          <w:sz w:val="24"/>
          <w:szCs w:val="24"/>
        </w:rPr>
        <w:t xml:space="preserve">Toiduohutuse eesmärgid toetavad toidutootmise, ekspordi ja keskkonna eesmärke ning rahvatervise arengukava eesmärke. Toiduohutuse baromeeter, mis mõõdab üldist </w:t>
      </w:r>
      <w:r w:rsidRPr="009E18D9">
        <w:rPr>
          <w:rFonts w:ascii="Times New Roman" w:hAnsi="Times New Roman" w:cs="Times New Roman"/>
          <w:sz w:val="24"/>
          <w:szCs w:val="24"/>
        </w:rPr>
        <w:lastRenderedPageBreak/>
        <w:t xml:space="preserve">toiduohutuse olukorda Eestis aastapõhiselt ja võrrelduna eelmisesse aastasse, oli 2021. aastal 99,33. Eesmärgiks on, et näit oleks vähemalt 100. </w:t>
      </w:r>
    </w:p>
    <w:p w14:paraId="08696FE2" w14:textId="77777777" w:rsidR="00724B93" w:rsidRPr="000A4DE7" w:rsidRDefault="00724B93" w:rsidP="00724B93">
      <w:pPr>
        <w:rPr>
          <w:rFonts w:ascii="Times New Roman" w:eastAsia="Calibri" w:hAnsi="Times New Roman" w:cs="Times New Roman"/>
          <w:sz w:val="24"/>
          <w:szCs w:val="24"/>
        </w:rPr>
      </w:pPr>
      <w:r w:rsidRPr="000A4DE7">
        <w:rPr>
          <w:rFonts w:ascii="Times New Roman" w:eastAsia="Calibri" w:hAnsi="Times New Roman" w:cs="Times New Roman"/>
          <w:bCs/>
          <w:sz w:val="24"/>
        </w:rPr>
        <w:t xml:space="preserve">Põllumajanduskeskkonna hea seisundi säilitamisel ja parendamisel mängib olulist rolli seadusandluse efektiivne rakendamine, põllumeeste kasvanud keskkonnateadlikkus ja vabatahtlikud tegevused. </w:t>
      </w:r>
      <w:r w:rsidRPr="000A4DE7">
        <w:rPr>
          <w:rFonts w:ascii="Times New Roman" w:eastAsia="Calibri" w:hAnsi="Times New Roman" w:cs="Times New Roman"/>
          <w:sz w:val="24"/>
          <w:szCs w:val="24"/>
        </w:rPr>
        <w:t xml:space="preserve"> </w:t>
      </w:r>
      <w:r w:rsidRPr="000A4DE7">
        <w:rPr>
          <w:rFonts w:ascii="Times New Roman" w:hAnsi="Times New Roman" w:cs="Times New Roman"/>
          <w:sz w:val="24"/>
          <w:szCs w:val="24"/>
        </w:rPr>
        <w:t>2021. aastal otsustas valitsus, et Maaeluministeerium töötab koostöös Haridus- ja Teadusministeeriumi ning Majandus- ja Kommunikatsiooniministeeriumiga välja uue mahemajanduse edendamise tegevuskava aastateks 2023–2030.</w:t>
      </w:r>
    </w:p>
    <w:p w14:paraId="4FF5E16E" w14:textId="77777777" w:rsidR="00724B93" w:rsidRPr="00740C4E" w:rsidRDefault="00724B93" w:rsidP="00724B93">
      <w:pPr>
        <w:rPr>
          <w:rFonts w:ascii="Times New Roman" w:eastAsia="Calibri" w:hAnsi="Times New Roman" w:cs="Times New Roman"/>
          <w:bCs/>
          <w:sz w:val="24"/>
          <w:szCs w:val="24"/>
        </w:rPr>
      </w:pPr>
      <w:r w:rsidRPr="00740C4E">
        <w:rPr>
          <w:rFonts w:ascii="Times New Roman" w:hAnsi="Times New Roman" w:cs="Times New Roman"/>
          <w:sz w:val="24"/>
          <w:szCs w:val="24"/>
        </w:rPr>
        <w:t>Eestis toodetava ja tarbitava, sh sisse- ja väljaveetava toidu usaldusväärsuse hoidmine eeldab pidevat järelevalve kohanemist uute riskidega ning tarbija teadlikkuse tõusu. Toidu- ja söödaohutuse ning eksportturgude avamise ja avatuna hoidmise tagamise eelduseks on süsteemne riskihindamisel põhinev tõhus järelevalvesüsteem, mille saavutamiseks on tarvis laiendada tegevusi olemasolevate ja uute riskidega sh ravimite kasutamisega seotud antimikroobsest resistentsusest (AMR), toidust, söödast ning loomataudidest tulenevate ohtude maandamiseks.</w:t>
      </w:r>
      <w:r w:rsidRPr="00740C4E">
        <w:rPr>
          <w:rFonts w:ascii="Times New Roman" w:hAnsi="Times New Roman" w:cs="Times New Roman"/>
        </w:rPr>
        <w:t xml:space="preserve"> </w:t>
      </w:r>
      <w:r w:rsidRPr="00740C4E">
        <w:rPr>
          <w:rFonts w:ascii="Times New Roman" w:hAnsi="Times New Roman" w:cs="Times New Roman"/>
          <w:sz w:val="24"/>
          <w:szCs w:val="24"/>
        </w:rPr>
        <w:t>Koos positiivse mõjuga rahvatervisele, keskkonnale ja toidusektori konkurentsivõimele kujundavad kõrged taimetervise, loomatervise ning heaolu standardid meie elukeskkonda ning on aluseks eetilisele ja jätkusuutlikule toidutootmisele. Taimede ja loomade hea tervis ning loomade heaolu toetavad jätkusuutlikku ja kasumlikku tootmist, võimaldavad põllumajandus ning kalandustoodete vaba liikumist ELi siseturul ja ligipääsu välisturgudele.</w:t>
      </w:r>
    </w:p>
    <w:p w14:paraId="26D618DF" w14:textId="77777777" w:rsidR="00724B93" w:rsidRPr="004C29C6" w:rsidRDefault="00724B93" w:rsidP="00724B93">
      <w:pPr>
        <w:pStyle w:val="Phitekst"/>
      </w:pPr>
      <w:r w:rsidRPr="007C74FF">
        <w:t xml:space="preserve">Maapiirkonnas elab jätkuvalt kolmandik Eesti elanikest ning hinnanguliselt tegutseb ka kolmandik ettevõtetest. </w:t>
      </w:r>
      <w:r>
        <w:t xml:space="preserve">Maapiirkonnas tegutsevatest ettevõtetest ligi pooled tegelevad teenuste osutamisega, ligikaudu kolmandik põllumajanduse, jahinduse, metsamajanduse ja kalandusega ning viiendik töötleva tööstusega. 2021. aastal oli maapiirkonna elanike vanuses 20-64 tööhõivemäär 78,4%, olles võrreldes eelmise aastaga kasvanud 2 protsendipunkti. </w:t>
      </w:r>
      <w:r w:rsidRPr="007C74FF">
        <w:t>Eesti üldine rahvaarv kasvas 2021. aastal viiendat aastat järjest</w:t>
      </w:r>
      <w:r>
        <w:t xml:space="preserve"> ja </w:t>
      </w:r>
      <w:r w:rsidRPr="007C74FF">
        <w:t xml:space="preserve">maapiirkonna elanike arv </w:t>
      </w:r>
      <w:r>
        <w:t xml:space="preserve">on </w:t>
      </w:r>
      <w:r w:rsidRPr="007C74FF">
        <w:t>peale kaheaastast kasvu stabiliseerunud</w:t>
      </w:r>
      <w:r>
        <w:t xml:space="preserve">. Sealjuures on maapiirkonnas </w:t>
      </w:r>
      <w:r w:rsidRPr="007C74FF">
        <w:t>märgata viimase viie aasta jooksul sündinud laste osakaalu jätkuvat kasvu</w:t>
      </w:r>
      <w:r>
        <w:t xml:space="preserve">. </w:t>
      </w:r>
    </w:p>
    <w:p w14:paraId="7E84E9AA" w14:textId="77777777" w:rsidR="00724B93" w:rsidRDefault="00724B93" w:rsidP="00724B93">
      <w:pPr>
        <w:pStyle w:val="Phitekst"/>
      </w:pPr>
      <w:r>
        <w:t>T</w:t>
      </w:r>
      <w:r w:rsidRPr="007C74FF">
        <w:t xml:space="preserve">oetuste rakendamisel ja sihtide seadmisel </w:t>
      </w:r>
      <w:r>
        <w:t xml:space="preserve">tuleb </w:t>
      </w:r>
      <w:r w:rsidRPr="007C74FF">
        <w:t xml:space="preserve">üha enam tähelepanu pöörata maapiirkonnas uute, hästi tasustatud töökohtade loomisele, ettevõtluse mitmekesisuse tagamisele ning kõrgemat lisandväärtust loovate valdkondade (sh biomajanduse, ringmajanduse, ökoturismi ja innovaatiliste ning ekspordile suunatud toodete ja teenuste) edendamisele. </w:t>
      </w:r>
      <w:r>
        <w:t xml:space="preserve">Näiteks </w:t>
      </w:r>
      <w:r w:rsidRPr="007C74FF">
        <w:t>2021</w:t>
      </w:r>
      <w:r>
        <w:t xml:space="preserve">. aastal otsustati hakata kaaslaenu andma maale kodu ostmiseks või olemasoleva renoveerimiseks. </w:t>
      </w:r>
    </w:p>
    <w:p w14:paraId="4C0529F9" w14:textId="77777777" w:rsidR="00724B93" w:rsidRDefault="00724B93" w:rsidP="00724B93">
      <w:pPr>
        <w:pStyle w:val="Phitekst"/>
      </w:pPr>
      <w:r>
        <w:t xml:space="preserve">Eesti kalandussektor on konkurentsivõimeline ja kvaliteetse toodanguga ning meil on head eeldused kalapüügi- ja vesiviljelustoodete tootmiseks. Kalanduse majanduslike eesmärkide täitmiseks on oluline luua tingimused elujõulisele ja konkurentsivõimelisele vesiviljelus-, kalapüügi- ja vee-elusressursside töötlemise sektorile, pöörates enim tähelepanu tootlikkuse tõstmisele ja lisandväärtuse kasvule. </w:t>
      </w:r>
    </w:p>
    <w:p w14:paraId="7D28222D" w14:textId="77777777" w:rsidR="00724B93" w:rsidRPr="007E12E9" w:rsidRDefault="00724B93" w:rsidP="00724B93">
      <w:pPr>
        <w:pStyle w:val="Phitekst"/>
      </w:pPr>
      <w:r w:rsidRPr="007E12E9">
        <w:t xml:space="preserve">Nii kalavarude hea seisundi saavutamiseks kui ka kalandussektori konkurentsivõime tõstmiseks vajalikke tegevusi rahastatakse peamiselt Euroopa Merendus- ja Kalandusfondi vahenditest, lõhelistele rändeteede avamist kalanduslikult olulistele jõgedele rajatud paisudel ka Euroopa Liidu Ühtekuuluvusfondi vahenditest. Seetõttu on oluline, et Euroopa Liidu tõukefondide vahendid ei väheneks olulises mahus, kuna oluline vähenemine seaks ohtu sektori arendamiseks vajalike tegevuste jätkumise. </w:t>
      </w:r>
    </w:p>
    <w:p w14:paraId="07B407B2" w14:textId="77777777" w:rsidR="00724B93" w:rsidRPr="007E12E9" w:rsidRDefault="00724B93" w:rsidP="00724B93">
      <w:pPr>
        <w:pStyle w:val="Phitekst"/>
      </w:pPr>
      <w:r w:rsidRPr="007E12E9">
        <w:t xml:space="preserve">2021. aastal vähenes kalatööstuse poolt loodud lisandväärtus 10,4 % võrreldes 2020. aastaga. Trendid on tingitud peaasjalikult COVID-19 leviku mõjudest ning tootmissisendite hindade kallinemisest. </w:t>
      </w:r>
    </w:p>
    <w:p w14:paraId="2097E825" w14:textId="77777777" w:rsidR="00724B93" w:rsidRDefault="00724B93" w:rsidP="00724B93">
      <w:pPr>
        <w:pStyle w:val="Phitekst"/>
      </w:pPr>
      <w:r w:rsidRPr="007E12E9">
        <w:t xml:space="preserve">Majanduslikult olulistest kalavarudest on alla poole praegu heas seisus (heas seisus kalavarude osakaal </w:t>
      </w:r>
      <w:r>
        <w:t>oli ka</w:t>
      </w:r>
      <w:r w:rsidRPr="007E12E9">
        <w:t xml:space="preserve"> 202</w:t>
      </w:r>
      <w:r>
        <w:t>1</w:t>
      </w:r>
      <w:r w:rsidRPr="007E12E9">
        <w:t xml:space="preserve">. aastal 39%). Kalavarude hea seisundi saavutamiseks on vaja jätkuvalt </w:t>
      </w:r>
      <w:r w:rsidRPr="007E12E9">
        <w:lastRenderedPageBreak/>
        <w:t>ajakohastada kalavarude kaitsemeetmeid, vähendada püügikoormust nende kalavarude kasutamisel, mis ei ole heas seisundis jm</w:t>
      </w:r>
      <w:r>
        <w:t>.</w:t>
      </w:r>
    </w:p>
    <w:p w14:paraId="7EB19AEB" w14:textId="0DE75750" w:rsidR="00724B93" w:rsidRPr="00133E14" w:rsidRDefault="00724B93" w:rsidP="00724B93">
      <w:pPr>
        <w:pStyle w:val="Pealdis"/>
      </w:pPr>
      <w:bookmarkStart w:id="75" w:name="_Hlk69372539"/>
      <w:r w:rsidRPr="00133E14">
        <w:t xml:space="preserve">Tabel </w:t>
      </w:r>
      <w:r w:rsidRPr="00133E14">
        <w:rPr>
          <w:noProof/>
        </w:rPr>
        <w:fldChar w:fldCharType="begin"/>
      </w:r>
      <w:r w:rsidRPr="00133E14">
        <w:rPr>
          <w:noProof/>
        </w:rPr>
        <w:instrText xml:space="preserve"> SEQ Tabel \* ARABIC </w:instrText>
      </w:r>
      <w:r w:rsidRPr="00133E14">
        <w:rPr>
          <w:noProof/>
        </w:rPr>
        <w:fldChar w:fldCharType="separate"/>
      </w:r>
      <w:r w:rsidR="006101EC">
        <w:rPr>
          <w:noProof/>
        </w:rPr>
        <w:t>21</w:t>
      </w:r>
      <w:r w:rsidRPr="00133E14">
        <w:rPr>
          <w:noProof/>
        </w:rPr>
        <w:fldChar w:fldCharType="end"/>
      </w:r>
      <w:r w:rsidRPr="00133E14">
        <w:t>. Põllumajandus ja kalanduse tulemusvaldkonna mõõdikud ja sihttasemed.</w:t>
      </w:r>
    </w:p>
    <w:bookmarkEnd w:id="75"/>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9"/>
        <w:gridCol w:w="1133"/>
        <w:gridCol w:w="994"/>
        <w:gridCol w:w="992"/>
        <w:gridCol w:w="992"/>
        <w:gridCol w:w="986"/>
      </w:tblGrid>
      <w:tr w:rsidR="00724B93" w:rsidRPr="00554FBB" w14:paraId="6EA46D6E" w14:textId="77777777" w:rsidTr="00E35ED9">
        <w:trPr>
          <w:trHeight w:val="458"/>
          <w:tblHeader/>
        </w:trPr>
        <w:tc>
          <w:tcPr>
            <w:tcW w:w="2189" w:type="pct"/>
            <w:vMerge w:val="restart"/>
            <w:tcBorders>
              <w:top w:val="single" w:sz="4" w:space="0" w:color="auto"/>
              <w:left w:val="single" w:sz="4" w:space="0" w:color="auto"/>
              <w:bottom w:val="single" w:sz="4" w:space="0" w:color="auto"/>
              <w:right w:val="single" w:sz="4" w:space="0" w:color="auto"/>
            </w:tcBorders>
            <w:shd w:val="clear" w:color="auto" w:fill="2F75B5"/>
            <w:hideMark/>
          </w:tcPr>
          <w:p w14:paraId="7E913482" w14:textId="77777777" w:rsidR="00724B93" w:rsidRDefault="00724B93" w:rsidP="00E35ED9">
            <w:pPr>
              <w:spacing w:after="0"/>
              <w:contextualSpacing/>
              <w:jc w:val="center"/>
              <w:rPr>
                <w:rFonts w:ascii="Times New Roman" w:eastAsia="Calibri" w:hAnsi="Times New Roman" w:cs="Segoe UI Light"/>
                <w:lang w:eastAsia="et-EE"/>
              </w:rPr>
            </w:pPr>
          </w:p>
          <w:p w14:paraId="23986B45" w14:textId="77777777" w:rsidR="00724B93" w:rsidRDefault="00724B93" w:rsidP="00E35ED9">
            <w:pPr>
              <w:spacing w:after="0"/>
              <w:contextualSpacing/>
              <w:jc w:val="center"/>
              <w:rPr>
                <w:rFonts w:ascii="Times New Roman" w:eastAsia="Calibri" w:hAnsi="Times New Roman" w:cs="Segoe UI Light"/>
                <w:lang w:eastAsia="et-EE"/>
              </w:rPr>
            </w:pPr>
            <w:r>
              <w:rPr>
                <w:rFonts w:ascii="Times New Roman" w:eastAsia="Calibri" w:hAnsi="Times New Roman" w:cs="Segoe UI Light"/>
                <w:lang w:eastAsia="et-EE"/>
              </w:rPr>
              <w:t>Mõõdik/Sihttase</w:t>
            </w:r>
          </w:p>
          <w:p w14:paraId="2957FC47" w14:textId="77777777" w:rsidR="00724B93" w:rsidRPr="00554FBB" w:rsidRDefault="00724B93" w:rsidP="00E35ED9">
            <w:pPr>
              <w:spacing w:after="0"/>
              <w:contextualSpacing/>
              <w:jc w:val="center"/>
              <w:rPr>
                <w:rFonts w:ascii="Times New Roman" w:eastAsia="Calibri" w:hAnsi="Times New Roman" w:cs="Segoe UI Light"/>
                <w:lang w:eastAsia="et-EE"/>
              </w:rPr>
            </w:pPr>
          </w:p>
        </w:tc>
        <w:tc>
          <w:tcPr>
            <w:tcW w:w="625"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2F75EAD6" w14:textId="77777777" w:rsidR="00724B93" w:rsidRPr="0028362C" w:rsidRDefault="00724B93" w:rsidP="00E35ED9">
            <w:pPr>
              <w:spacing w:after="0"/>
              <w:contextualSpacing/>
              <w:rPr>
                <w:rFonts w:ascii="Times New Roman" w:eastAsia="Calibri" w:hAnsi="Times New Roman" w:cs="Segoe UI Light"/>
                <w:highlight w:val="yellow"/>
              </w:rPr>
            </w:pPr>
            <w:r w:rsidRPr="003F6E41">
              <w:rPr>
                <w:rFonts w:ascii="Times New Roman" w:eastAsia="Calibri" w:hAnsi="Times New Roman" w:cs="Segoe UI Light"/>
              </w:rPr>
              <w:t>Viimane tegelik tase (2021)</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59BEF2AD" w14:textId="77777777" w:rsidR="00724B93" w:rsidRPr="00554FBB" w:rsidRDefault="00724B93" w:rsidP="00E35ED9">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3</w:t>
            </w:r>
          </w:p>
        </w:tc>
        <w:tc>
          <w:tcPr>
            <w:tcW w:w="547"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0D70B603" w14:textId="77777777" w:rsidR="00724B93" w:rsidRPr="00554FBB" w:rsidRDefault="00724B93" w:rsidP="00E35ED9">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4</w:t>
            </w:r>
          </w:p>
        </w:tc>
        <w:tc>
          <w:tcPr>
            <w:tcW w:w="547"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3803386E" w14:textId="77777777" w:rsidR="00724B93" w:rsidRPr="00554FBB" w:rsidRDefault="00724B93" w:rsidP="00E35ED9">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5</w:t>
            </w:r>
          </w:p>
        </w:tc>
        <w:tc>
          <w:tcPr>
            <w:tcW w:w="544"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6E98954C" w14:textId="77777777" w:rsidR="00724B93" w:rsidRPr="00554FBB" w:rsidRDefault="00724B93" w:rsidP="00E35ED9">
            <w:pPr>
              <w:spacing w:after="0"/>
              <w:contextualSpacing/>
              <w:rPr>
                <w:rFonts w:ascii="Times New Roman" w:eastAsia="Calibri" w:hAnsi="Times New Roman" w:cs="Segoe UI Light"/>
                <w:lang w:eastAsia="et-EE"/>
              </w:rPr>
            </w:pPr>
            <w:r w:rsidRPr="0018360E">
              <w:rPr>
                <w:rFonts w:ascii="Times New Roman" w:eastAsia="Calibri" w:hAnsi="Times New Roman" w:cs="Segoe UI Light"/>
                <w:lang w:eastAsia="et-EE"/>
              </w:rPr>
              <w:t>2026</w:t>
            </w:r>
          </w:p>
        </w:tc>
      </w:tr>
      <w:tr w:rsidR="00724B93" w:rsidRPr="00133E14" w14:paraId="39642601" w14:textId="77777777" w:rsidTr="00E35ED9">
        <w:trPr>
          <w:trHeight w:val="405"/>
          <w:tblHeader/>
        </w:trPr>
        <w:tc>
          <w:tcPr>
            <w:tcW w:w="2189" w:type="pct"/>
            <w:vMerge/>
            <w:tcBorders>
              <w:top w:val="single" w:sz="4" w:space="0" w:color="auto"/>
              <w:left w:val="single" w:sz="4" w:space="0" w:color="auto"/>
              <w:bottom w:val="single" w:sz="4" w:space="0" w:color="auto"/>
              <w:right w:val="single" w:sz="4" w:space="0" w:color="auto"/>
            </w:tcBorders>
            <w:hideMark/>
          </w:tcPr>
          <w:p w14:paraId="350719A9" w14:textId="77777777" w:rsidR="00724B93" w:rsidRPr="00133E14" w:rsidRDefault="00724B93" w:rsidP="00E35ED9">
            <w:pPr>
              <w:spacing w:after="0"/>
              <w:contextualSpacing/>
              <w:rPr>
                <w:rFonts w:ascii="Times New Roman" w:eastAsia="Calibri" w:hAnsi="Times New Roman" w:cs="Segoe UI Light"/>
                <w:szCs w:val="18"/>
                <w:lang w:eastAsia="et-EE"/>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6C70363E" w14:textId="77777777" w:rsidR="00724B93" w:rsidRPr="00133E14" w:rsidRDefault="00724B93" w:rsidP="00E35ED9">
            <w:pPr>
              <w:spacing w:after="0"/>
              <w:contextualSpacing/>
              <w:rPr>
                <w:rFonts w:ascii="Times New Roman" w:eastAsia="Calibri" w:hAnsi="Times New Roman" w:cs="Segoe UI Light"/>
                <w:szCs w:val="18"/>
              </w:rPr>
            </w:pPr>
          </w:p>
        </w:tc>
        <w:tc>
          <w:tcPr>
            <w:tcW w:w="548" w:type="pct"/>
            <w:vMerge/>
            <w:tcBorders>
              <w:top w:val="single" w:sz="4" w:space="0" w:color="auto"/>
              <w:left w:val="single" w:sz="4" w:space="0" w:color="auto"/>
              <w:bottom w:val="single" w:sz="4" w:space="0" w:color="auto"/>
              <w:right w:val="single" w:sz="4" w:space="0" w:color="auto"/>
            </w:tcBorders>
            <w:vAlign w:val="center"/>
            <w:hideMark/>
          </w:tcPr>
          <w:p w14:paraId="27DDDE2A" w14:textId="77777777" w:rsidR="00724B93" w:rsidRPr="00133E14" w:rsidRDefault="00724B93" w:rsidP="00E35ED9">
            <w:pPr>
              <w:spacing w:after="0"/>
              <w:contextualSpacing/>
              <w:rPr>
                <w:rFonts w:ascii="Times New Roman" w:eastAsia="Calibri" w:hAnsi="Times New Roman" w:cs="Segoe UI Light"/>
                <w:szCs w:val="18"/>
                <w:lang w:eastAsia="et-EE"/>
              </w:rPr>
            </w:pPr>
          </w:p>
        </w:tc>
        <w:tc>
          <w:tcPr>
            <w:tcW w:w="547" w:type="pct"/>
            <w:vMerge/>
            <w:tcBorders>
              <w:top w:val="single" w:sz="4" w:space="0" w:color="auto"/>
              <w:left w:val="single" w:sz="4" w:space="0" w:color="auto"/>
              <w:bottom w:val="single" w:sz="4" w:space="0" w:color="auto"/>
              <w:right w:val="single" w:sz="4" w:space="0" w:color="auto"/>
            </w:tcBorders>
            <w:vAlign w:val="center"/>
            <w:hideMark/>
          </w:tcPr>
          <w:p w14:paraId="05A0ABA1" w14:textId="77777777" w:rsidR="00724B93" w:rsidRPr="00133E14" w:rsidRDefault="00724B93" w:rsidP="00E35ED9">
            <w:pPr>
              <w:spacing w:after="0"/>
              <w:contextualSpacing/>
              <w:rPr>
                <w:rFonts w:ascii="Times New Roman" w:eastAsia="Calibri" w:hAnsi="Times New Roman" w:cs="Segoe UI Light"/>
                <w:szCs w:val="18"/>
                <w:lang w:eastAsia="et-EE"/>
              </w:rPr>
            </w:pPr>
          </w:p>
        </w:tc>
        <w:tc>
          <w:tcPr>
            <w:tcW w:w="547" w:type="pct"/>
            <w:vMerge/>
            <w:tcBorders>
              <w:top w:val="single" w:sz="4" w:space="0" w:color="auto"/>
              <w:left w:val="single" w:sz="4" w:space="0" w:color="auto"/>
              <w:bottom w:val="single" w:sz="4" w:space="0" w:color="auto"/>
              <w:right w:val="single" w:sz="4" w:space="0" w:color="auto"/>
            </w:tcBorders>
            <w:vAlign w:val="center"/>
            <w:hideMark/>
          </w:tcPr>
          <w:p w14:paraId="7FE50611" w14:textId="77777777" w:rsidR="00724B93" w:rsidRPr="00133E14" w:rsidRDefault="00724B93" w:rsidP="00E35ED9">
            <w:pPr>
              <w:spacing w:after="0"/>
              <w:contextualSpacing/>
              <w:rPr>
                <w:rFonts w:ascii="Times New Roman" w:eastAsia="Calibri" w:hAnsi="Times New Roman" w:cs="Segoe UI Light"/>
                <w:szCs w:val="18"/>
                <w:lang w:eastAsia="et-EE"/>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1026BE6D" w14:textId="77777777" w:rsidR="00724B93" w:rsidRPr="00133E14" w:rsidRDefault="00724B93" w:rsidP="00E35ED9">
            <w:pPr>
              <w:spacing w:after="0"/>
              <w:contextualSpacing/>
              <w:rPr>
                <w:rFonts w:ascii="Times New Roman" w:eastAsia="Calibri" w:hAnsi="Times New Roman" w:cs="Segoe UI Light"/>
                <w:szCs w:val="18"/>
                <w:lang w:eastAsia="et-EE"/>
              </w:rPr>
            </w:pPr>
          </w:p>
        </w:tc>
      </w:tr>
      <w:tr w:rsidR="00724B93" w:rsidRPr="005D3939" w14:paraId="1C55F583" w14:textId="77777777" w:rsidTr="00E35ED9">
        <w:trPr>
          <w:trHeight w:val="408"/>
        </w:trPr>
        <w:tc>
          <w:tcPr>
            <w:tcW w:w="2189" w:type="pct"/>
            <w:shd w:val="clear" w:color="auto" w:fill="auto"/>
          </w:tcPr>
          <w:p w14:paraId="5212B600" w14:textId="77777777" w:rsidR="00724B93" w:rsidRPr="00133E14"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Põllumajanduse, metsamajanduse, kalapüügi ja toiduainete tootmise ning joogitööstuse loodud lisandväärtus hõivatu kohta kolme aasta liikuv keskmine, €</w:t>
            </w:r>
          </w:p>
          <w:p w14:paraId="32DCFC56" w14:textId="77777777" w:rsidR="00724B93" w:rsidRPr="005D3939" w:rsidRDefault="00724B93" w:rsidP="00E35ED9">
            <w:pPr>
              <w:spacing w:after="0"/>
              <w:contextualSpacing/>
              <w:rPr>
                <w:rFonts w:ascii="Times New Roman" w:eastAsia="Times New Roman" w:hAnsi="Times New Roman" w:cs="Segoe UI Light"/>
                <w:szCs w:val="18"/>
                <w:lang w:eastAsia="et-EE"/>
              </w:rPr>
            </w:pPr>
            <w:r w:rsidRPr="00133E14">
              <w:rPr>
                <w:rFonts w:ascii="Times New Roman" w:eastAsia="Calibri" w:hAnsi="Times New Roman" w:cs="Segoe UI Light"/>
                <w:i/>
                <w:szCs w:val="18"/>
                <w:lang w:eastAsia="et-EE"/>
              </w:rPr>
              <w:t>Allikas: Statistikaamet</w:t>
            </w:r>
          </w:p>
        </w:tc>
        <w:tc>
          <w:tcPr>
            <w:tcW w:w="625" w:type="pct"/>
            <w:shd w:val="clear" w:color="auto" w:fill="auto"/>
            <w:vAlign w:val="center"/>
          </w:tcPr>
          <w:p w14:paraId="62C93D04" w14:textId="77777777" w:rsidR="00724B93" w:rsidRPr="005D3939" w:rsidRDefault="00724B93" w:rsidP="00E35ED9">
            <w:pPr>
              <w:spacing w:after="0"/>
              <w:contextualSpacing/>
              <w:jc w:val="center"/>
              <w:rPr>
                <w:rFonts w:ascii="Times New Roman" w:eastAsia="Calibri" w:hAnsi="Times New Roman" w:cs="Segoe UI Light"/>
                <w:szCs w:val="18"/>
                <w:lang w:eastAsia="et-EE"/>
              </w:rPr>
            </w:pPr>
            <w:r>
              <w:rPr>
                <w:rFonts w:ascii="Times New Roman" w:eastAsia="Calibri" w:hAnsi="Times New Roman" w:cs="Segoe UI Light"/>
                <w:szCs w:val="18"/>
                <w:lang w:eastAsia="et-EE"/>
              </w:rPr>
              <w:t xml:space="preserve">32 243 </w:t>
            </w:r>
          </w:p>
        </w:tc>
        <w:tc>
          <w:tcPr>
            <w:tcW w:w="548" w:type="pct"/>
            <w:shd w:val="clear" w:color="000000" w:fill="FFFFFF"/>
            <w:vAlign w:val="center"/>
          </w:tcPr>
          <w:p w14:paraId="5D36B11F" w14:textId="77777777" w:rsidR="00724B93" w:rsidRPr="00D62058" w:rsidRDefault="00724B93" w:rsidP="00E35ED9">
            <w:pPr>
              <w:spacing w:after="0"/>
              <w:contextualSpacing/>
              <w:rPr>
                <w:rFonts w:ascii="Times New Roman" w:eastAsia="Calibri" w:hAnsi="Times New Roman" w:cs="Segoe UI Light"/>
                <w:szCs w:val="18"/>
                <w:lang w:eastAsia="et-EE"/>
              </w:rPr>
            </w:pPr>
            <w:r w:rsidRPr="00D62058">
              <w:rPr>
                <w:rFonts w:ascii="Times New Roman" w:eastAsia="Calibri" w:hAnsi="Times New Roman" w:cs="Segoe UI Light"/>
                <w:szCs w:val="18"/>
                <w:lang w:eastAsia="et-EE"/>
              </w:rPr>
              <w:t>  33 800</w:t>
            </w:r>
          </w:p>
        </w:tc>
        <w:tc>
          <w:tcPr>
            <w:tcW w:w="547" w:type="pct"/>
            <w:shd w:val="clear" w:color="000000" w:fill="FFFFFF"/>
            <w:vAlign w:val="center"/>
          </w:tcPr>
          <w:p w14:paraId="1635D6F8" w14:textId="77777777" w:rsidR="00724B93" w:rsidRPr="00D62058" w:rsidRDefault="00724B93" w:rsidP="00E35ED9">
            <w:pPr>
              <w:spacing w:after="0"/>
              <w:contextualSpacing/>
              <w:rPr>
                <w:rFonts w:ascii="Times New Roman" w:eastAsia="Calibri" w:hAnsi="Times New Roman" w:cs="Segoe UI Light"/>
                <w:szCs w:val="18"/>
                <w:lang w:eastAsia="et-EE"/>
              </w:rPr>
            </w:pPr>
            <w:r w:rsidRPr="00D62058">
              <w:rPr>
                <w:rFonts w:ascii="Times New Roman" w:eastAsia="Calibri" w:hAnsi="Times New Roman" w:cs="Segoe UI Light"/>
                <w:szCs w:val="18"/>
                <w:lang w:eastAsia="et-EE"/>
              </w:rPr>
              <w:t xml:space="preserve">34 700 </w:t>
            </w:r>
          </w:p>
        </w:tc>
        <w:tc>
          <w:tcPr>
            <w:tcW w:w="547" w:type="pct"/>
            <w:shd w:val="clear" w:color="000000" w:fill="FFFFFF"/>
            <w:vAlign w:val="center"/>
          </w:tcPr>
          <w:p w14:paraId="2A84A05E" w14:textId="77777777" w:rsidR="00724B93" w:rsidRPr="00D62058" w:rsidRDefault="00724B93" w:rsidP="00E35ED9">
            <w:pPr>
              <w:spacing w:after="0"/>
              <w:contextualSpacing/>
              <w:rPr>
                <w:rFonts w:ascii="Times New Roman" w:eastAsia="Calibri" w:hAnsi="Times New Roman" w:cs="Segoe UI Light"/>
                <w:szCs w:val="18"/>
                <w:lang w:eastAsia="et-EE"/>
              </w:rPr>
            </w:pPr>
            <w:r w:rsidRPr="00D62058">
              <w:rPr>
                <w:rFonts w:ascii="Times New Roman" w:eastAsia="Calibri" w:hAnsi="Times New Roman" w:cs="Segoe UI Light"/>
                <w:szCs w:val="18"/>
                <w:lang w:eastAsia="et-EE"/>
              </w:rPr>
              <w:t xml:space="preserve"> 35 500</w:t>
            </w:r>
          </w:p>
        </w:tc>
        <w:tc>
          <w:tcPr>
            <w:tcW w:w="544" w:type="pct"/>
            <w:shd w:val="clear" w:color="000000" w:fill="FFFFFF"/>
            <w:vAlign w:val="center"/>
          </w:tcPr>
          <w:p w14:paraId="3D08F96F" w14:textId="77777777" w:rsidR="00724B93" w:rsidRPr="00D62058" w:rsidRDefault="00724B93" w:rsidP="00E35ED9">
            <w:pPr>
              <w:spacing w:after="0"/>
              <w:contextualSpacing/>
              <w:rPr>
                <w:rFonts w:ascii="Times New Roman" w:eastAsia="Calibri" w:hAnsi="Times New Roman" w:cs="Segoe UI Light"/>
                <w:szCs w:val="18"/>
                <w:lang w:eastAsia="et-EE"/>
              </w:rPr>
            </w:pPr>
            <w:r w:rsidRPr="00D62058">
              <w:rPr>
                <w:rFonts w:ascii="Times New Roman" w:eastAsia="Calibri" w:hAnsi="Times New Roman" w:cs="Segoe UI Light"/>
                <w:szCs w:val="18"/>
                <w:lang w:eastAsia="et-EE"/>
              </w:rPr>
              <w:t>36 000</w:t>
            </w:r>
          </w:p>
        </w:tc>
      </w:tr>
      <w:tr w:rsidR="00724B93" w:rsidRPr="005D3939" w14:paraId="37F22C39" w14:textId="77777777" w:rsidTr="00E35ED9">
        <w:trPr>
          <w:trHeight w:val="408"/>
        </w:trPr>
        <w:tc>
          <w:tcPr>
            <w:tcW w:w="2189" w:type="pct"/>
            <w:tcBorders>
              <w:top w:val="single" w:sz="4" w:space="0" w:color="auto"/>
              <w:left w:val="single" w:sz="4" w:space="0" w:color="auto"/>
              <w:bottom w:val="single" w:sz="4" w:space="0" w:color="auto"/>
              <w:right w:val="single" w:sz="4" w:space="0" w:color="auto"/>
            </w:tcBorders>
            <w:shd w:val="clear" w:color="auto" w:fill="auto"/>
            <w:vAlign w:val="center"/>
          </w:tcPr>
          <w:p w14:paraId="28B8626E" w14:textId="77777777" w:rsidR="00724B93" w:rsidRPr="00133E14"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Põllumajandussaaduste ja toidukaupade ekspordi ja impordi väärtuse suhe, %</w:t>
            </w:r>
          </w:p>
          <w:p w14:paraId="44A4E682" w14:textId="77777777" w:rsidR="00724B93" w:rsidRPr="005D3939" w:rsidRDefault="00724B93" w:rsidP="00E35ED9">
            <w:pPr>
              <w:spacing w:after="0"/>
              <w:contextualSpacing/>
              <w:rPr>
                <w:rFonts w:ascii="Times New Roman" w:eastAsia="Calibri" w:hAnsi="Times New Roman" w:cs="Segoe UI Light"/>
                <w:i/>
                <w:szCs w:val="18"/>
                <w:lang w:eastAsia="et-EE"/>
              </w:rPr>
            </w:pPr>
            <w:r w:rsidRPr="00133E14">
              <w:rPr>
                <w:rFonts w:ascii="Times New Roman" w:eastAsia="Calibri" w:hAnsi="Times New Roman" w:cs="Segoe UI Light"/>
                <w:i/>
                <w:szCs w:val="18"/>
                <w:lang w:eastAsia="et-EE"/>
              </w:rPr>
              <w:t>Allikas: Statistikaamet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052BED2F" w14:textId="77777777" w:rsidR="00724B93" w:rsidRPr="003F6E41" w:rsidRDefault="00724B93" w:rsidP="00E35ED9">
            <w:pPr>
              <w:spacing w:after="0"/>
              <w:contextualSpacing/>
              <w:jc w:val="center"/>
              <w:rPr>
                <w:rFonts w:ascii="Times New Roman" w:eastAsia="Calibri" w:hAnsi="Times New Roman" w:cs="Segoe UI Light"/>
                <w:szCs w:val="18"/>
                <w:lang w:eastAsia="et-EE"/>
              </w:rPr>
            </w:pPr>
            <w:r w:rsidRPr="003F6E41">
              <w:rPr>
                <w:rFonts w:ascii="Times New Roman" w:eastAsia="Calibri" w:hAnsi="Times New Roman" w:cs="Segoe UI Light"/>
                <w:szCs w:val="18"/>
                <w:lang w:eastAsia="et-EE"/>
              </w:rPr>
              <w:t>0,83</w:t>
            </w:r>
          </w:p>
        </w:tc>
        <w:tc>
          <w:tcPr>
            <w:tcW w:w="548" w:type="pct"/>
            <w:tcBorders>
              <w:top w:val="single" w:sz="4" w:space="0" w:color="auto"/>
              <w:left w:val="single" w:sz="4" w:space="0" w:color="auto"/>
              <w:bottom w:val="single" w:sz="4" w:space="0" w:color="auto"/>
              <w:right w:val="single" w:sz="4" w:space="0" w:color="auto"/>
            </w:tcBorders>
            <w:shd w:val="clear" w:color="000000" w:fill="FFFFFF"/>
            <w:vAlign w:val="center"/>
          </w:tcPr>
          <w:p w14:paraId="0136E365"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0,81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tcPr>
          <w:p w14:paraId="31BE3976"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0,80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tcPr>
          <w:p w14:paraId="69AF3E4E"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0,81</w:t>
            </w:r>
          </w:p>
        </w:tc>
        <w:tc>
          <w:tcPr>
            <w:tcW w:w="544" w:type="pct"/>
            <w:tcBorders>
              <w:top w:val="single" w:sz="4" w:space="0" w:color="auto"/>
              <w:left w:val="single" w:sz="4" w:space="0" w:color="auto"/>
              <w:bottom w:val="single" w:sz="4" w:space="0" w:color="auto"/>
              <w:right w:val="single" w:sz="4" w:space="0" w:color="auto"/>
            </w:tcBorders>
            <w:shd w:val="clear" w:color="000000" w:fill="FFFFFF"/>
            <w:vAlign w:val="center"/>
          </w:tcPr>
          <w:p w14:paraId="02F624E6"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0,82</w:t>
            </w:r>
          </w:p>
        </w:tc>
      </w:tr>
      <w:tr w:rsidR="00724B93" w:rsidRPr="005D3939" w14:paraId="1B28489F" w14:textId="77777777" w:rsidTr="00E35ED9">
        <w:trPr>
          <w:trHeight w:val="408"/>
        </w:trPr>
        <w:tc>
          <w:tcPr>
            <w:tcW w:w="2189" w:type="pct"/>
            <w:tcBorders>
              <w:top w:val="single" w:sz="4" w:space="0" w:color="auto"/>
              <w:left w:val="single" w:sz="4" w:space="0" w:color="auto"/>
              <w:bottom w:val="single" w:sz="4" w:space="0" w:color="auto"/>
              <w:right w:val="single" w:sz="4" w:space="0" w:color="auto"/>
            </w:tcBorders>
            <w:shd w:val="clear" w:color="auto" w:fill="auto"/>
            <w:vAlign w:val="center"/>
          </w:tcPr>
          <w:p w14:paraId="6097680A" w14:textId="77777777" w:rsidR="00724B93" w:rsidRPr="00133E14"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Kodumaist toitu osta eelistavate Eesti tarbijate osakaal, %</w:t>
            </w:r>
          </w:p>
          <w:p w14:paraId="2B7F369A" w14:textId="77777777" w:rsidR="00724B93" w:rsidRPr="00133E14"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i/>
                <w:szCs w:val="18"/>
                <w:lang w:eastAsia="et-EE"/>
              </w:rPr>
              <w:t>Allikas: EKI</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4A5E8C29" w14:textId="77777777" w:rsidR="00724B93" w:rsidRPr="003F6E41" w:rsidRDefault="00724B93" w:rsidP="00E35ED9">
            <w:pPr>
              <w:spacing w:after="0"/>
              <w:contextualSpacing/>
              <w:rPr>
                <w:rFonts w:ascii="Times New Roman" w:eastAsia="Calibri" w:hAnsi="Times New Roman" w:cs="Segoe UI Light"/>
                <w:szCs w:val="18"/>
                <w:lang w:eastAsia="et-EE"/>
              </w:rPr>
            </w:pPr>
            <w:r w:rsidRPr="003F6E41">
              <w:rPr>
                <w:rFonts w:ascii="Times New Roman" w:eastAsia="Calibri" w:hAnsi="Times New Roman" w:cs="Segoe UI Light"/>
                <w:szCs w:val="18"/>
                <w:lang w:eastAsia="et-EE"/>
              </w:rPr>
              <w:t>0,74 (2020)</w:t>
            </w:r>
          </w:p>
        </w:tc>
        <w:tc>
          <w:tcPr>
            <w:tcW w:w="548" w:type="pct"/>
            <w:tcBorders>
              <w:top w:val="single" w:sz="4" w:space="0" w:color="auto"/>
              <w:left w:val="single" w:sz="4" w:space="0" w:color="auto"/>
              <w:bottom w:val="single" w:sz="4" w:space="0" w:color="auto"/>
              <w:right w:val="single" w:sz="4" w:space="0" w:color="auto"/>
            </w:tcBorders>
            <w:shd w:val="clear" w:color="000000" w:fill="FFFFFF"/>
            <w:vAlign w:val="center"/>
          </w:tcPr>
          <w:p w14:paraId="2833CF0C" w14:textId="77777777" w:rsidR="00724B93"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On vähemalt 75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tcPr>
          <w:p w14:paraId="669AC424" w14:textId="77777777" w:rsidR="00724B93"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On vähemalt 75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tcPr>
          <w:p w14:paraId="5A638F8A" w14:textId="77777777" w:rsidR="00724B93"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On vähemalt 75</w:t>
            </w:r>
          </w:p>
        </w:tc>
        <w:tc>
          <w:tcPr>
            <w:tcW w:w="544" w:type="pct"/>
            <w:tcBorders>
              <w:top w:val="single" w:sz="4" w:space="0" w:color="auto"/>
              <w:left w:val="single" w:sz="4" w:space="0" w:color="auto"/>
              <w:bottom w:val="single" w:sz="4" w:space="0" w:color="auto"/>
              <w:right w:val="single" w:sz="4" w:space="0" w:color="auto"/>
            </w:tcBorders>
            <w:shd w:val="clear" w:color="000000" w:fill="FFFFFF"/>
            <w:vAlign w:val="center"/>
          </w:tcPr>
          <w:p w14:paraId="388681A4" w14:textId="77777777" w:rsidR="00724B93"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On vähemalt 75</w:t>
            </w:r>
          </w:p>
        </w:tc>
      </w:tr>
      <w:tr w:rsidR="00724B93" w:rsidRPr="005D3939" w14:paraId="4358DB50" w14:textId="77777777" w:rsidTr="00E35ED9">
        <w:trPr>
          <w:trHeight w:val="408"/>
        </w:trPr>
        <w:tc>
          <w:tcPr>
            <w:tcW w:w="2189" w:type="pct"/>
            <w:tcBorders>
              <w:top w:val="single" w:sz="4" w:space="0" w:color="auto"/>
              <w:left w:val="single" w:sz="4" w:space="0" w:color="auto"/>
              <w:bottom w:val="single" w:sz="4" w:space="0" w:color="auto"/>
              <w:right w:val="single" w:sz="4" w:space="0" w:color="auto"/>
            </w:tcBorders>
            <w:shd w:val="clear" w:color="auto" w:fill="auto"/>
            <w:vAlign w:val="bottom"/>
          </w:tcPr>
          <w:p w14:paraId="7376BFA5" w14:textId="77777777" w:rsidR="00724B93" w:rsidRPr="00133E14"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Toiduohutuse baromeeter</w:t>
            </w:r>
          </w:p>
          <w:p w14:paraId="2DA30C83" w14:textId="77777777" w:rsidR="00724B93" w:rsidRPr="005D3939" w:rsidRDefault="00724B93" w:rsidP="00E35ED9">
            <w:pPr>
              <w:spacing w:after="0"/>
              <w:contextualSpacing/>
              <w:rPr>
                <w:rFonts w:ascii="Times New Roman" w:eastAsia="Calibri" w:hAnsi="Times New Roman" w:cs="Segoe UI Light"/>
                <w:i/>
                <w:szCs w:val="18"/>
                <w:lang w:eastAsia="et-EE"/>
              </w:rPr>
            </w:pPr>
            <w:r w:rsidRPr="00133E14">
              <w:rPr>
                <w:rFonts w:ascii="Times New Roman" w:eastAsia="Calibri" w:hAnsi="Times New Roman" w:cs="Segoe UI Light"/>
                <w:i/>
                <w:szCs w:val="18"/>
                <w:lang w:eastAsia="et-EE"/>
              </w:rPr>
              <w:t>Allikas: MeM/VTA</w:t>
            </w:r>
          </w:p>
        </w:tc>
        <w:tc>
          <w:tcPr>
            <w:tcW w:w="625" w:type="pct"/>
            <w:tcBorders>
              <w:top w:val="single" w:sz="4" w:space="0" w:color="auto"/>
              <w:left w:val="single" w:sz="4" w:space="0" w:color="auto"/>
              <w:bottom w:val="single" w:sz="4" w:space="0" w:color="auto"/>
              <w:right w:val="single" w:sz="4" w:space="0" w:color="auto"/>
            </w:tcBorders>
            <w:vAlign w:val="center"/>
          </w:tcPr>
          <w:p w14:paraId="6323C2E6" w14:textId="77777777" w:rsidR="00724B93" w:rsidRPr="003F6E41" w:rsidRDefault="00724B93" w:rsidP="00E35ED9">
            <w:pPr>
              <w:spacing w:after="0"/>
              <w:contextualSpacing/>
              <w:jc w:val="center"/>
              <w:rPr>
                <w:rFonts w:ascii="Times New Roman" w:eastAsia="Calibri" w:hAnsi="Times New Roman" w:cs="Segoe UI Light"/>
                <w:szCs w:val="18"/>
                <w:lang w:eastAsia="et-EE"/>
              </w:rPr>
            </w:pPr>
            <w:r w:rsidRPr="003F6E41">
              <w:rPr>
                <w:rFonts w:ascii="Times New Roman" w:eastAsia="Calibri" w:hAnsi="Times New Roman" w:cs="Segoe UI Light"/>
                <w:szCs w:val="18"/>
                <w:lang w:eastAsia="et-EE"/>
              </w:rPr>
              <w:t xml:space="preserve">99,33 </w:t>
            </w:r>
          </w:p>
        </w:tc>
        <w:tc>
          <w:tcPr>
            <w:tcW w:w="548" w:type="pct"/>
            <w:tcBorders>
              <w:top w:val="single" w:sz="4" w:space="0" w:color="auto"/>
              <w:left w:val="single" w:sz="4" w:space="0" w:color="auto"/>
              <w:bottom w:val="single" w:sz="4" w:space="0" w:color="auto"/>
              <w:right w:val="single" w:sz="4" w:space="0" w:color="auto"/>
            </w:tcBorders>
            <w:vAlign w:val="center"/>
          </w:tcPr>
          <w:p w14:paraId="6DF8CC11" w14:textId="77777777" w:rsidR="00724B93" w:rsidRPr="005D3939"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 100</w:t>
            </w:r>
          </w:p>
        </w:tc>
        <w:tc>
          <w:tcPr>
            <w:tcW w:w="547" w:type="pct"/>
            <w:tcBorders>
              <w:top w:val="single" w:sz="4" w:space="0" w:color="auto"/>
              <w:left w:val="single" w:sz="4" w:space="0" w:color="auto"/>
              <w:bottom w:val="single" w:sz="4" w:space="0" w:color="auto"/>
              <w:right w:val="single" w:sz="4" w:space="0" w:color="auto"/>
            </w:tcBorders>
            <w:vAlign w:val="center"/>
          </w:tcPr>
          <w:p w14:paraId="7CB99232" w14:textId="77777777" w:rsidR="00724B93" w:rsidRPr="005D3939"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 100</w:t>
            </w:r>
          </w:p>
        </w:tc>
        <w:tc>
          <w:tcPr>
            <w:tcW w:w="547" w:type="pct"/>
            <w:tcBorders>
              <w:top w:val="single" w:sz="4" w:space="0" w:color="auto"/>
              <w:left w:val="single" w:sz="4" w:space="0" w:color="auto"/>
              <w:bottom w:val="single" w:sz="4" w:space="0" w:color="auto"/>
              <w:right w:val="single" w:sz="4" w:space="0" w:color="auto"/>
            </w:tcBorders>
            <w:vAlign w:val="center"/>
          </w:tcPr>
          <w:p w14:paraId="762A8943" w14:textId="77777777" w:rsidR="00724B93" w:rsidRPr="005D3939"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 100</w:t>
            </w:r>
          </w:p>
        </w:tc>
        <w:tc>
          <w:tcPr>
            <w:tcW w:w="544" w:type="pct"/>
            <w:tcBorders>
              <w:top w:val="single" w:sz="4" w:space="0" w:color="auto"/>
              <w:left w:val="single" w:sz="4" w:space="0" w:color="auto"/>
              <w:bottom w:val="single" w:sz="4" w:space="0" w:color="auto"/>
              <w:right w:val="single" w:sz="4" w:space="0" w:color="auto"/>
            </w:tcBorders>
            <w:vAlign w:val="center"/>
          </w:tcPr>
          <w:p w14:paraId="58E0CE58" w14:textId="77777777" w:rsidR="00724B93" w:rsidRPr="005D3939"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 100</w:t>
            </w:r>
          </w:p>
        </w:tc>
      </w:tr>
      <w:tr w:rsidR="00724B93" w:rsidRPr="005D3939" w14:paraId="647B7FFC" w14:textId="77777777" w:rsidTr="00E35ED9">
        <w:trPr>
          <w:trHeight w:val="408"/>
        </w:trPr>
        <w:tc>
          <w:tcPr>
            <w:tcW w:w="2189" w:type="pct"/>
            <w:tcBorders>
              <w:top w:val="single" w:sz="4" w:space="0" w:color="auto"/>
              <w:left w:val="single" w:sz="4" w:space="0" w:color="auto"/>
              <w:bottom w:val="single" w:sz="4" w:space="0" w:color="auto"/>
              <w:right w:val="single" w:sz="4" w:space="0" w:color="auto"/>
            </w:tcBorders>
            <w:shd w:val="clear" w:color="auto" w:fill="auto"/>
          </w:tcPr>
          <w:p w14:paraId="42E261A1" w14:textId="77777777" w:rsidR="00724B93" w:rsidRPr="00133E14"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Kasvuhoonegaaside (KHG) heide põllumajandustoodangu väärtuse kohta, tonni tuhande eurot kohta.</w:t>
            </w:r>
          </w:p>
          <w:p w14:paraId="01C847F7" w14:textId="77777777" w:rsidR="00724B93" w:rsidRPr="005D3939" w:rsidRDefault="00724B93" w:rsidP="00E35ED9">
            <w:pPr>
              <w:spacing w:after="0"/>
              <w:contextualSpacing/>
              <w:rPr>
                <w:rFonts w:ascii="Times New Roman" w:eastAsia="Calibri" w:hAnsi="Times New Roman" w:cs="Segoe UI Light"/>
                <w:i/>
                <w:szCs w:val="18"/>
                <w:lang w:eastAsia="et-EE"/>
              </w:rPr>
            </w:pPr>
            <w:r w:rsidRPr="00133E14">
              <w:rPr>
                <w:rFonts w:ascii="Times New Roman" w:eastAsia="Calibri" w:hAnsi="Times New Roman" w:cs="Segoe UI Light"/>
                <w:i/>
                <w:szCs w:val="18"/>
                <w:lang w:eastAsia="et-EE"/>
              </w:rPr>
              <w:t>Allikas: KEM/Statistikaamet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7B7D8679" w14:textId="77777777" w:rsidR="00724B93" w:rsidRPr="003F6E41" w:rsidRDefault="00724B93" w:rsidP="00E35ED9">
            <w:pPr>
              <w:spacing w:after="0"/>
              <w:contextualSpacing/>
              <w:rPr>
                <w:rFonts w:ascii="Times New Roman" w:eastAsia="Calibri" w:hAnsi="Times New Roman" w:cs="Segoe UI Light"/>
                <w:szCs w:val="18"/>
                <w:lang w:eastAsia="et-EE"/>
              </w:rPr>
            </w:pPr>
            <w:r w:rsidRPr="003F6E41">
              <w:rPr>
                <w:rFonts w:ascii="Times New Roman" w:eastAsia="Calibri" w:hAnsi="Times New Roman" w:cs="Segoe UI Light"/>
                <w:szCs w:val="18"/>
                <w:lang w:eastAsia="et-EE"/>
              </w:rPr>
              <w:t>2,32 (2020)</w:t>
            </w:r>
          </w:p>
        </w:tc>
        <w:tc>
          <w:tcPr>
            <w:tcW w:w="548" w:type="pct"/>
            <w:tcBorders>
              <w:top w:val="single" w:sz="4" w:space="0" w:color="auto"/>
              <w:left w:val="single" w:sz="4" w:space="0" w:color="auto"/>
              <w:bottom w:val="single" w:sz="4" w:space="0" w:color="auto"/>
              <w:right w:val="single" w:sz="4" w:space="0" w:color="auto"/>
            </w:tcBorders>
            <w:vAlign w:val="center"/>
          </w:tcPr>
          <w:p w14:paraId="199CD58F" w14:textId="77777777" w:rsidR="00724B93" w:rsidRPr="005D3939"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 xml:space="preserve">Madalam kui 2,5 t CO2 ekv/tuh EUR </w:t>
            </w:r>
          </w:p>
        </w:tc>
        <w:tc>
          <w:tcPr>
            <w:tcW w:w="547" w:type="pct"/>
            <w:tcBorders>
              <w:top w:val="single" w:sz="4" w:space="0" w:color="auto"/>
              <w:left w:val="single" w:sz="4" w:space="0" w:color="auto"/>
              <w:bottom w:val="single" w:sz="4" w:space="0" w:color="auto"/>
              <w:right w:val="single" w:sz="4" w:space="0" w:color="auto"/>
            </w:tcBorders>
            <w:vAlign w:val="center"/>
          </w:tcPr>
          <w:p w14:paraId="30B99442" w14:textId="77777777" w:rsidR="00724B93" w:rsidRPr="005D3939"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Madalam kui 2,5 t CO2 ekv/tuh EUR</w:t>
            </w:r>
          </w:p>
        </w:tc>
        <w:tc>
          <w:tcPr>
            <w:tcW w:w="547" w:type="pct"/>
            <w:tcBorders>
              <w:top w:val="single" w:sz="4" w:space="0" w:color="auto"/>
              <w:left w:val="single" w:sz="4" w:space="0" w:color="auto"/>
              <w:bottom w:val="single" w:sz="4" w:space="0" w:color="auto"/>
              <w:right w:val="single" w:sz="4" w:space="0" w:color="auto"/>
            </w:tcBorders>
            <w:vAlign w:val="center"/>
          </w:tcPr>
          <w:p w14:paraId="5A79827D" w14:textId="77777777" w:rsidR="00724B93" w:rsidRPr="005D3939"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 xml:space="preserve">Madalam kui 2,5 t CO2 ekv/tuh EUR </w:t>
            </w:r>
          </w:p>
        </w:tc>
        <w:tc>
          <w:tcPr>
            <w:tcW w:w="544" w:type="pct"/>
            <w:tcBorders>
              <w:top w:val="single" w:sz="4" w:space="0" w:color="auto"/>
              <w:left w:val="single" w:sz="4" w:space="0" w:color="auto"/>
              <w:bottom w:val="single" w:sz="4" w:space="0" w:color="auto"/>
              <w:right w:val="single" w:sz="4" w:space="0" w:color="auto"/>
            </w:tcBorders>
            <w:shd w:val="clear" w:color="000000" w:fill="FFFFFF"/>
            <w:vAlign w:val="center"/>
          </w:tcPr>
          <w:p w14:paraId="028FDF70" w14:textId="77777777" w:rsidR="00724B93" w:rsidRPr="005D3939"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Madalam kui 2,5 t CO2 ekv/tuh EUR</w:t>
            </w:r>
          </w:p>
        </w:tc>
      </w:tr>
      <w:tr w:rsidR="00724B93" w:rsidRPr="005D3939" w14:paraId="0CE1BFF1" w14:textId="77777777" w:rsidTr="00E35ED9">
        <w:trPr>
          <w:trHeight w:val="408"/>
        </w:trPr>
        <w:tc>
          <w:tcPr>
            <w:tcW w:w="2189" w:type="pct"/>
            <w:tcBorders>
              <w:top w:val="single" w:sz="4" w:space="0" w:color="auto"/>
              <w:left w:val="single" w:sz="4" w:space="0" w:color="auto"/>
              <w:bottom w:val="single" w:sz="4" w:space="0" w:color="auto"/>
              <w:right w:val="single" w:sz="4" w:space="0" w:color="auto"/>
            </w:tcBorders>
            <w:shd w:val="clear" w:color="auto" w:fill="auto"/>
            <w:vAlign w:val="center"/>
          </w:tcPr>
          <w:p w14:paraId="70E9DE82" w14:textId="77777777" w:rsidR="00724B93" w:rsidRPr="00133E14"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Maapiirkonna elanike vanuses 20–64 tööhõive määr, %</w:t>
            </w:r>
          </w:p>
          <w:p w14:paraId="570A0AA6" w14:textId="77777777" w:rsidR="00724B93" w:rsidRPr="005D3939" w:rsidRDefault="00724B93" w:rsidP="00E35ED9">
            <w:pPr>
              <w:spacing w:after="0"/>
              <w:contextualSpacing/>
              <w:rPr>
                <w:rFonts w:ascii="Times New Roman" w:eastAsia="Calibri" w:hAnsi="Times New Roman" w:cs="Segoe UI Light"/>
                <w:i/>
                <w:szCs w:val="18"/>
                <w:lang w:eastAsia="et-EE"/>
              </w:rPr>
            </w:pPr>
            <w:r w:rsidRPr="00133E14">
              <w:rPr>
                <w:rFonts w:ascii="Times New Roman" w:eastAsia="Calibri" w:hAnsi="Times New Roman" w:cs="Segoe UI Light"/>
                <w:i/>
                <w:szCs w:val="18"/>
                <w:lang w:eastAsia="et-EE"/>
              </w:rPr>
              <w:t>Allikas: Statistikaamet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37477206" w14:textId="77777777" w:rsidR="00724B93" w:rsidRPr="003F6E41" w:rsidRDefault="00724B93" w:rsidP="00E35ED9">
            <w:pPr>
              <w:spacing w:after="0"/>
              <w:contextualSpacing/>
              <w:jc w:val="center"/>
              <w:rPr>
                <w:rFonts w:ascii="Times New Roman" w:eastAsia="Calibri" w:hAnsi="Times New Roman" w:cs="Segoe UI Light"/>
                <w:szCs w:val="18"/>
                <w:lang w:eastAsia="et-EE"/>
              </w:rPr>
            </w:pPr>
            <w:r w:rsidRPr="003F6E41">
              <w:rPr>
                <w:rFonts w:ascii="Times New Roman" w:eastAsia="Calibri" w:hAnsi="Times New Roman" w:cs="Segoe UI Light"/>
                <w:szCs w:val="18"/>
                <w:lang w:eastAsia="et-EE"/>
              </w:rPr>
              <w:t>78,3</w:t>
            </w:r>
          </w:p>
        </w:tc>
        <w:tc>
          <w:tcPr>
            <w:tcW w:w="548" w:type="pct"/>
            <w:tcBorders>
              <w:top w:val="single" w:sz="4" w:space="0" w:color="auto"/>
              <w:left w:val="single" w:sz="4" w:space="0" w:color="auto"/>
              <w:bottom w:val="single" w:sz="4" w:space="0" w:color="auto"/>
              <w:right w:val="single" w:sz="4" w:space="0" w:color="auto"/>
            </w:tcBorders>
            <w:vAlign w:val="center"/>
          </w:tcPr>
          <w:p w14:paraId="4AEE235A" w14:textId="77777777" w:rsidR="00724B93" w:rsidRPr="005D3939"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78,4</w:t>
            </w:r>
          </w:p>
        </w:tc>
        <w:tc>
          <w:tcPr>
            <w:tcW w:w="547" w:type="pct"/>
            <w:tcBorders>
              <w:top w:val="single" w:sz="4" w:space="0" w:color="auto"/>
              <w:left w:val="single" w:sz="4" w:space="0" w:color="auto"/>
              <w:bottom w:val="single" w:sz="4" w:space="0" w:color="auto"/>
              <w:right w:val="single" w:sz="4" w:space="0" w:color="auto"/>
            </w:tcBorders>
            <w:vAlign w:val="center"/>
          </w:tcPr>
          <w:p w14:paraId="2CCEFF00" w14:textId="77777777" w:rsidR="00724B93" w:rsidRPr="005D3939"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78,7</w:t>
            </w:r>
          </w:p>
        </w:tc>
        <w:tc>
          <w:tcPr>
            <w:tcW w:w="547" w:type="pct"/>
            <w:tcBorders>
              <w:top w:val="single" w:sz="4" w:space="0" w:color="auto"/>
              <w:left w:val="single" w:sz="4" w:space="0" w:color="auto"/>
              <w:bottom w:val="single" w:sz="4" w:space="0" w:color="auto"/>
              <w:right w:val="single" w:sz="4" w:space="0" w:color="auto"/>
            </w:tcBorders>
            <w:vAlign w:val="center"/>
          </w:tcPr>
          <w:p w14:paraId="1C196B88"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78,7</w:t>
            </w:r>
          </w:p>
        </w:tc>
        <w:tc>
          <w:tcPr>
            <w:tcW w:w="544" w:type="pct"/>
            <w:tcBorders>
              <w:top w:val="single" w:sz="4" w:space="0" w:color="auto"/>
              <w:left w:val="single" w:sz="4" w:space="0" w:color="auto"/>
              <w:bottom w:val="single" w:sz="4" w:space="0" w:color="auto"/>
              <w:right w:val="single" w:sz="4" w:space="0" w:color="auto"/>
            </w:tcBorders>
            <w:shd w:val="clear" w:color="000000" w:fill="FFFFFF"/>
            <w:vAlign w:val="center"/>
          </w:tcPr>
          <w:p w14:paraId="163F13A8"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79,1</w:t>
            </w:r>
          </w:p>
        </w:tc>
      </w:tr>
    </w:tbl>
    <w:p w14:paraId="4B8D44F6" w14:textId="77777777" w:rsidR="00724B93" w:rsidRDefault="00724B93" w:rsidP="00724B93">
      <w:pPr>
        <w:pStyle w:val="Pealdis"/>
      </w:pPr>
    </w:p>
    <w:p w14:paraId="4F49C430" w14:textId="77777777" w:rsidR="00724B93" w:rsidRDefault="00724B93" w:rsidP="00724B93">
      <w:pPr>
        <w:pStyle w:val="Phitekst"/>
      </w:pPr>
      <w:r w:rsidRPr="00133E14">
        <w:t xml:space="preserve">Põllumajanduse ja kalanduse tulemusvaldkonna eesmärgi saavutamiseks on loodud kaks programmi. Põllumajanduse, toidu ja maaelu programmi tegevuste ja rahaliste vahendite kavandamise eest vastutab Maaeluministeerium. Kalanduse programmi tegevuste ja rahaliste vahendite eest vastutab Maaeluministeerium koostöös Keskkonnaministeeriumiga. </w:t>
      </w:r>
    </w:p>
    <w:p w14:paraId="5BF84199" w14:textId="77777777" w:rsidR="00724B93" w:rsidRDefault="00724B93" w:rsidP="00724B93">
      <w:pPr>
        <w:pStyle w:val="Phitekst"/>
      </w:pPr>
    </w:p>
    <w:p w14:paraId="5DF97474" w14:textId="77777777" w:rsidR="00724B93" w:rsidRPr="00133E14" w:rsidRDefault="00724B93" w:rsidP="00724B93">
      <w:pPr>
        <w:keepNext/>
        <w:keepLines/>
        <w:outlineLvl w:val="2"/>
        <w:rPr>
          <w:rFonts w:ascii="Times New Roman" w:eastAsia="Times New Roman" w:hAnsi="Times New Roman" w:cs="Times New Roman"/>
          <w:b/>
          <w:color w:val="006EB5"/>
          <w:sz w:val="28"/>
          <w:szCs w:val="28"/>
        </w:rPr>
      </w:pPr>
      <w:bookmarkStart w:id="76" w:name="_Toc10117031"/>
      <w:bookmarkStart w:id="77" w:name="_Toc48071768"/>
      <w:r w:rsidRPr="00133E14">
        <w:rPr>
          <w:rFonts w:ascii="Times New Roman" w:eastAsia="Times New Roman" w:hAnsi="Times New Roman" w:cs="Times New Roman"/>
          <w:b/>
          <w:color w:val="006EB5"/>
          <w:sz w:val="28"/>
          <w:szCs w:val="28"/>
        </w:rPr>
        <w:t>2.7.1 Põllumajanduse, toidu ja maaelu programm</w:t>
      </w:r>
      <w:bookmarkEnd w:id="76"/>
      <w:bookmarkEnd w:id="77"/>
    </w:p>
    <w:p w14:paraId="45F5793B" w14:textId="77777777" w:rsidR="00724B93" w:rsidRPr="00133E14" w:rsidRDefault="00724B93" w:rsidP="00724B93">
      <w:pPr>
        <w:rPr>
          <w:rFonts w:ascii="Times New Roman" w:eastAsia="Calibri" w:hAnsi="Times New Roman" w:cs="Times New Roman"/>
          <w:b/>
          <w:bCs/>
          <w:sz w:val="24"/>
        </w:rPr>
      </w:pPr>
      <w:r w:rsidRPr="00133E14">
        <w:rPr>
          <w:rFonts w:ascii="Times New Roman" w:eastAsia="Calibri" w:hAnsi="Times New Roman" w:cs="Times New Roman"/>
          <w:b/>
          <w:bCs/>
          <w:sz w:val="24"/>
        </w:rPr>
        <w:t>Programmi eesmärk</w:t>
      </w:r>
    </w:p>
    <w:p w14:paraId="7538A645" w14:textId="77777777" w:rsidR="00724B93" w:rsidRDefault="00724B93" w:rsidP="00724B93">
      <w:pPr>
        <w:rPr>
          <w:rFonts w:ascii="Times New Roman" w:eastAsia="Calibri" w:hAnsi="Times New Roman" w:cs="Times New Roman"/>
          <w:sz w:val="24"/>
        </w:rPr>
      </w:pPr>
      <w:r w:rsidRPr="00133E14">
        <w:rPr>
          <w:rFonts w:ascii="Times New Roman" w:eastAsia="Calibri" w:hAnsi="Times New Roman" w:cs="Times New Roman"/>
          <w:sz w:val="24"/>
        </w:rPr>
        <w:t>Tark ja kestlik põllumajandus, toidutootmine ja maaelu ning ohutu toit ja hoitud keskkond</w:t>
      </w:r>
    </w:p>
    <w:p w14:paraId="194F9D1B" w14:textId="51FD7275" w:rsidR="00724B93" w:rsidRPr="000F409C" w:rsidRDefault="00724B93" w:rsidP="00724B93">
      <w:pPr>
        <w:pStyle w:val="Pealdis"/>
      </w:pPr>
      <w:bookmarkStart w:id="78" w:name="_Hlk69372782"/>
      <w:r w:rsidRPr="000F409C">
        <w:t xml:space="preserve">Tabel </w:t>
      </w:r>
      <w:r>
        <w:rPr>
          <w:noProof/>
        </w:rPr>
        <w:fldChar w:fldCharType="begin"/>
      </w:r>
      <w:r>
        <w:rPr>
          <w:noProof/>
        </w:rPr>
        <w:instrText xml:space="preserve"> SEQ Tabel \* ARABIC </w:instrText>
      </w:r>
      <w:r>
        <w:rPr>
          <w:noProof/>
        </w:rPr>
        <w:fldChar w:fldCharType="separate"/>
      </w:r>
      <w:r w:rsidR="006101EC">
        <w:rPr>
          <w:noProof/>
        </w:rPr>
        <w:t>22</w:t>
      </w:r>
      <w:r>
        <w:rPr>
          <w:noProof/>
        </w:rPr>
        <w:fldChar w:fldCharType="end"/>
      </w:r>
      <w:r w:rsidRPr="000F409C">
        <w:t xml:space="preserve">. Põllumajanduse, toidu ja maaelu </w:t>
      </w:r>
      <w:bookmarkEnd w:id="78"/>
      <w:r w:rsidRPr="000F409C">
        <w:t>mõõdikud ja sihttasemed.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9"/>
        <w:gridCol w:w="1133"/>
        <w:gridCol w:w="994"/>
        <w:gridCol w:w="992"/>
        <w:gridCol w:w="992"/>
        <w:gridCol w:w="986"/>
      </w:tblGrid>
      <w:tr w:rsidR="00724B93" w:rsidRPr="00554FBB" w14:paraId="2AFDBB25" w14:textId="77777777" w:rsidTr="00E35ED9">
        <w:trPr>
          <w:trHeight w:val="458"/>
          <w:tblHeader/>
        </w:trPr>
        <w:tc>
          <w:tcPr>
            <w:tcW w:w="2189" w:type="pct"/>
            <w:vMerge w:val="restart"/>
            <w:tcBorders>
              <w:top w:val="single" w:sz="4" w:space="0" w:color="auto"/>
              <w:left w:val="single" w:sz="4" w:space="0" w:color="auto"/>
              <w:bottom w:val="single" w:sz="4" w:space="0" w:color="auto"/>
              <w:right w:val="single" w:sz="4" w:space="0" w:color="auto"/>
            </w:tcBorders>
            <w:shd w:val="clear" w:color="auto" w:fill="2F75B5"/>
            <w:hideMark/>
          </w:tcPr>
          <w:p w14:paraId="1E4AC7FD" w14:textId="77777777" w:rsidR="00724B93" w:rsidRDefault="00724B93" w:rsidP="00E35ED9">
            <w:pPr>
              <w:spacing w:after="0"/>
              <w:contextualSpacing/>
              <w:jc w:val="center"/>
              <w:rPr>
                <w:rFonts w:ascii="Times New Roman" w:eastAsia="Calibri" w:hAnsi="Times New Roman" w:cs="Segoe UI Light"/>
                <w:lang w:eastAsia="et-EE"/>
              </w:rPr>
            </w:pPr>
          </w:p>
          <w:p w14:paraId="35E6EAB6" w14:textId="77777777" w:rsidR="00724B93" w:rsidRDefault="00724B93" w:rsidP="00E35ED9">
            <w:pPr>
              <w:spacing w:after="0"/>
              <w:contextualSpacing/>
              <w:jc w:val="center"/>
              <w:rPr>
                <w:rFonts w:ascii="Times New Roman" w:eastAsia="Calibri" w:hAnsi="Times New Roman" w:cs="Segoe UI Light"/>
                <w:lang w:eastAsia="et-EE"/>
              </w:rPr>
            </w:pPr>
            <w:r>
              <w:rPr>
                <w:rFonts w:ascii="Times New Roman" w:eastAsia="Calibri" w:hAnsi="Times New Roman" w:cs="Segoe UI Light"/>
                <w:lang w:eastAsia="et-EE"/>
              </w:rPr>
              <w:t>Mõõdik/Sihttase</w:t>
            </w:r>
          </w:p>
          <w:p w14:paraId="76C70BA0" w14:textId="77777777" w:rsidR="00724B93" w:rsidRPr="00554FBB" w:rsidRDefault="00724B93" w:rsidP="00E35ED9">
            <w:pPr>
              <w:spacing w:after="0"/>
              <w:contextualSpacing/>
              <w:jc w:val="center"/>
              <w:rPr>
                <w:rFonts w:ascii="Times New Roman" w:eastAsia="Calibri" w:hAnsi="Times New Roman" w:cs="Segoe UI Light"/>
                <w:lang w:eastAsia="et-EE"/>
              </w:rPr>
            </w:pPr>
          </w:p>
        </w:tc>
        <w:tc>
          <w:tcPr>
            <w:tcW w:w="625"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4D15EC37" w14:textId="77777777" w:rsidR="00724B93" w:rsidRPr="00554FBB" w:rsidRDefault="00724B93" w:rsidP="00E35ED9">
            <w:pPr>
              <w:spacing w:after="0"/>
              <w:contextualSpacing/>
              <w:rPr>
                <w:rFonts w:ascii="Times New Roman" w:eastAsia="Calibri" w:hAnsi="Times New Roman" w:cs="Segoe UI Light"/>
              </w:rPr>
            </w:pPr>
            <w:r w:rsidRPr="00554FBB">
              <w:rPr>
                <w:rFonts w:ascii="Times New Roman" w:eastAsia="Calibri" w:hAnsi="Times New Roman" w:cs="Segoe UI Light"/>
              </w:rPr>
              <w:t xml:space="preserve">Viimane tegelik tase </w:t>
            </w:r>
            <w:r w:rsidRPr="0047662D">
              <w:rPr>
                <w:rFonts w:ascii="Times New Roman" w:eastAsia="Calibri" w:hAnsi="Times New Roman" w:cs="Segoe UI Light"/>
              </w:rPr>
              <w:t>(2021)</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2F75B5"/>
            <w:vAlign w:val="center"/>
          </w:tcPr>
          <w:p w14:paraId="5D13D3D1" w14:textId="77777777" w:rsidR="00724B93" w:rsidRPr="00554FBB" w:rsidRDefault="00724B93" w:rsidP="00E35ED9">
            <w:pPr>
              <w:spacing w:after="0"/>
              <w:contextualSpacing/>
              <w:rPr>
                <w:rFonts w:ascii="Times New Roman" w:eastAsia="Calibri" w:hAnsi="Times New Roman" w:cs="Segoe UI Light"/>
                <w:lang w:eastAsia="et-EE"/>
              </w:rPr>
            </w:pPr>
            <w:r>
              <w:rPr>
                <w:rFonts w:ascii="Times New Roman" w:eastAsia="Calibri" w:hAnsi="Times New Roman" w:cs="Segoe UI Light"/>
                <w:lang w:eastAsia="et-EE"/>
              </w:rPr>
              <w:t>2023</w:t>
            </w:r>
          </w:p>
        </w:tc>
        <w:tc>
          <w:tcPr>
            <w:tcW w:w="547"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5CB1F0F6" w14:textId="77777777" w:rsidR="00724B93" w:rsidRPr="00554FBB" w:rsidRDefault="00724B93" w:rsidP="00E35ED9">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4</w:t>
            </w:r>
          </w:p>
        </w:tc>
        <w:tc>
          <w:tcPr>
            <w:tcW w:w="547"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3175E6C2" w14:textId="77777777" w:rsidR="00724B93" w:rsidRPr="00554FBB" w:rsidRDefault="00724B93" w:rsidP="00E35ED9">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5</w:t>
            </w:r>
          </w:p>
        </w:tc>
        <w:tc>
          <w:tcPr>
            <w:tcW w:w="544"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13226EB4" w14:textId="77777777" w:rsidR="00724B93" w:rsidRPr="00971412" w:rsidRDefault="00724B93" w:rsidP="00E35ED9">
            <w:pPr>
              <w:spacing w:after="0"/>
              <w:contextualSpacing/>
              <w:rPr>
                <w:rFonts w:ascii="Times New Roman" w:eastAsia="Calibri" w:hAnsi="Times New Roman" w:cs="Segoe UI Light"/>
                <w:lang w:eastAsia="et-EE"/>
              </w:rPr>
            </w:pPr>
            <w:r w:rsidRPr="00971412">
              <w:rPr>
                <w:rFonts w:ascii="Times New Roman" w:eastAsia="Calibri" w:hAnsi="Times New Roman" w:cs="Segoe UI Light"/>
                <w:lang w:eastAsia="et-EE"/>
              </w:rPr>
              <w:t>2026</w:t>
            </w:r>
          </w:p>
        </w:tc>
      </w:tr>
      <w:tr w:rsidR="00724B93" w:rsidRPr="00133E14" w14:paraId="22D7E6B4" w14:textId="77777777" w:rsidTr="00E35ED9">
        <w:trPr>
          <w:trHeight w:val="405"/>
          <w:tblHeader/>
        </w:trPr>
        <w:tc>
          <w:tcPr>
            <w:tcW w:w="2189" w:type="pct"/>
            <w:vMerge/>
            <w:tcBorders>
              <w:top w:val="single" w:sz="4" w:space="0" w:color="auto"/>
              <w:left w:val="single" w:sz="4" w:space="0" w:color="auto"/>
              <w:bottom w:val="single" w:sz="4" w:space="0" w:color="auto"/>
              <w:right w:val="single" w:sz="4" w:space="0" w:color="auto"/>
            </w:tcBorders>
            <w:hideMark/>
          </w:tcPr>
          <w:p w14:paraId="6301466B" w14:textId="77777777" w:rsidR="00724B93" w:rsidRPr="00133E14" w:rsidRDefault="00724B93" w:rsidP="00E35ED9">
            <w:pPr>
              <w:spacing w:after="0"/>
              <w:contextualSpacing/>
              <w:rPr>
                <w:rFonts w:ascii="Times New Roman" w:eastAsia="Calibri" w:hAnsi="Times New Roman" w:cs="Segoe UI Light"/>
                <w:szCs w:val="18"/>
                <w:lang w:eastAsia="et-EE"/>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42F757C1" w14:textId="77777777" w:rsidR="00724B93" w:rsidRPr="00133E14" w:rsidRDefault="00724B93" w:rsidP="00E35ED9">
            <w:pPr>
              <w:spacing w:after="0"/>
              <w:contextualSpacing/>
              <w:rPr>
                <w:rFonts w:ascii="Times New Roman" w:eastAsia="Calibri" w:hAnsi="Times New Roman" w:cs="Segoe UI Light"/>
                <w:szCs w:val="18"/>
              </w:rPr>
            </w:pPr>
          </w:p>
        </w:tc>
        <w:tc>
          <w:tcPr>
            <w:tcW w:w="548" w:type="pct"/>
            <w:vMerge/>
            <w:tcBorders>
              <w:top w:val="single" w:sz="4" w:space="0" w:color="auto"/>
              <w:left w:val="single" w:sz="4" w:space="0" w:color="auto"/>
              <w:bottom w:val="single" w:sz="4" w:space="0" w:color="auto"/>
              <w:right w:val="single" w:sz="4" w:space="0" w:color="auto"/>
            </w:tcBorders>
            <w:vAlign w:val="center"/>
          </w:tcPr>
          <w:p w14:paraId="25EE5BA2" w14:textId="77777777" w:rsidR="00724B93" w:rsidRPr="00133E14" w:rsidRDefault="00724B93" w:rsidP="00E35ED9">
            <w:pPr>
              <w:spacing w:after="0"/>
              <w:contextualSpacing/>
              <w:rPr>
                <w:rFonts w:ascii="Times New Roman" w:eastAsia="Calibri" w:hAnsi="Times New Roman" w:cs="Segoe UI Light"/>
                <w:szCs w:val="18"/>
                <w:lang w:eastAsia="et-EE"/>
              </w:rPr>
            </w:pPr>
          </w:p>
        </w:tc>
        <w:tc>
          <w:tcPr>
            <w:tcW w:w="547" w:type="pct"/>
            <w:vMerge/>
            <w:tcBorders>
              <w:top w:val="single" w:sz="4" w:space="0" w:color="auto"/>
              <w:left w:val="single" w:sz="4" w:space="0" w:color="auto"/>
              <w:bottom w:val="single" w:sz="4" w:space="0" w:color="auto"/>
              <w:right w:val="single" w:sz="4" w:space="0" w:color="auto"/>
            </w:tcBorders>
            <w:vAlign w:val="center"/>
            <w:hideMark/>
          </w:tcPr>
          <w:p w14:paraId="443E2B7F" w14:textId="77777777" w:rsidR="00724B93" w:rsidRPr="00133E14" w:rsidRDefault="00724B93" w:rsidP="00E35ED9">
            <w:pPr>
              <w:spacing w:after="0"/>
              <w:contextualSpacing/>
              <w:rPr>
                <w:rFonts w:ascii="Times New Roman" w:eastAsia="Calibri" w:hAnsi="Times New Roman" w:cs="Segoe UI Light"/>
                <w:szCs w:val="18"/>
                <w:lang w:eastAsia="et-EE"/>
              </w:rPr>
            </w:pPr>
          </w:p>
        </w:tc>
        <w:tc>
          <w:tcPr>
            <w:tcW w:w="547" w:type="pct"/>
            <w:vMerge/>
            <w:tcBorders>
              <w:top w:val="single" w:sz="4" w:space="0" w:color="auto"/>
              <w:left w:val="single" w:sz="4" w:space="0" w:color="auto"/>
              <w:bottom w:val="single" w:sz="4" w:space="0" w:color="auto"/>
              <w:right w:val="single" w:sz="4" w:space="0" w:color="auto"/>
            </w:tcBorders>
            <w:vAlign w:val="center"/>
            <w:hideMark/>
          </w:tcPr>
          <w:p w14:paraId="20177238" w14:textId="77777777" w:rsidR="00724B93" w:rsidRPr="00133E14" w:rsidRDefault="00724B93" w:rsidP="00E35ED9">
            <w:pPr>
              <w:spacing w:after="0"/>
              <w:contextualSpacing/>
              <w:rPr>
                <w:rFonts w:ascii="Times New Roman" w:eastAsia="Calibri" w:hAnsi="Times New Roman" w:cs="Segoe UI Light"/>
                <w:szCs w:val="18"/>
                <w:lang w:eastAsia="et-EE"/>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3E8581F8" w14:textId="77777777" w:rsidR="00724B93" w:rsidRPr="00133E14" w:rsidRDefault="00724B93" w:rsidP="00E35ED9">
            <w:pPr>
              <w:spacing w:after="0"/>
              <w:contextualSpacing/>
              <w:rPr>
                <w:rFonts w:ascii="Times New Roman" w:eastAsia="Calibri" w:hAnsi="Times New Roman" w:cs="Segoe UI Light"/>
                <w:szCs w:val="18"/>
                <w:lang w:eastAsia="et-EE"/>
              </w:rPr>
            </w:pPr>
          </w:p>
        </w:tc>
      </w:tr>
      <w:tr w:rsidR="00724B93" w:rsidRPr="005D3939" w14:paraId="75A10CA0" w14:textId="77777777" w:rsidTr="00E35ED9">
        <w:trPr>
          <w:trHeight w:val="408"/>
        </w:trPr>
        <w:tc>
          <w:tcPr>
            <w:tcW w:w="2189" w:type="pct"/>
            <w:shd w:val="clear" w:color="auto" w:fill="auto"/>
          </w:tcPr>
          <w:p w14:paraId="4FBA588A" w14:textId="77777777" w:rsidR="00724B93" w:rsidRPr="00DF2233" w:rsidRDefault="00724B93" w:rsidP="00E35ED9">
            <w:pPr>
              <w:spacing w:after="0"/>
              <w:contextualSpacing/>
              <w:rPr>
                <w:rFonts w:ascii="Times New Roman" w:eastAsia="Times New Roman" w:hAnsi="Times New Roman" w:cs="Segoe UI Light"/>
                <w:szCs w:val="18"/>
                <w:lang w:eastAsia="et-EE"/>
              </w:rPr>
            </w:pPr>
            <w:r w:rsidRPr="00DF2233">
              <w:rPr>
                <w:rFonts w:ascii="Times New Roman" w:eastAsia="Times New Roman" w:hAnsi="Times New Roman" w:cs="Segoe UI Light"/>
                <w:szCs w:val="18"/>
                <w:lang w:eastAsia="et-EE"/>
              </w:rPr>
              <w:t>Kasutuses oleva põllumajandusmaa pindala, ha</w:t>
            </w:r>
          </w:p>
          <w:p w14:paraId="3AE3751C" w14:textId="77777777" w:rsidR="00724B93" w:rsidRPr="00DF2233" w:rsidRDefault="00724B93" w:rsidP="00E35ED9">
            <w:pPr>
              <w:pStyle w:val="Tabelid"/>
              <w:rPr>
                <w:rFonts w:eastAsia="Times New Roman"/>
              </w:rPr>
            </w:pPr>
            <w:r w:rsidRPr="00DF2233">
              <w:rPr>
                <w:rFonts w:eastAsia="Times New Roman"/>
                <w:i/>
              </w:rPr>
              <w:t>Allikas: Statistikaamet</w:t>
            </w:r>
          </w:p>
        </w:tc>
        <w:tc>
          <w:tcPr>
            <w:tcW w:w="625" w:type="pct"/>
            <w:shd w:val="clear" w:color="auto" w:fill="auto"/>
            <w:vAlign w:val="center"/>
          </w:tcPr>
          <w:p w14:paraId="431077E2" w14:textId="77777777" w:rsidR="00724B93" w:rsidRPr="003F6E41" w:rsidRDefault="00724B93" w:rsidP="00E35ED9">
            <w:pPr>
              <w:pStyle w:val="Tabelid"/>
              <w:rPr>
                <w:szCs w:val="20"/>
              </w:rPr>
            </w:pPr>
            <w:r w:rsidRPr="003F6E41">
              <w:rPr>
                <w:bCs/>
                <w:szCs w:val="20"/>
              </w:rPr>
              <w:t>986 672</w:t>
            </w:r>
          </w:p>
        </w:tc>
        <w:tc>
          <w:tcPr>
            <w:tcW w:w="548" w:type="pct"/>
            <w:shd w:val="clear" w:color="000000" w:fill="FFFFFF"/>
            <w:vAlign w:val="center"/>
          </w:tcPr>
          <w:p w14:paraId="69D3E23B" w14:textId="77777777" w:rsidR="00724B93" w:rsidRPr="003F6E41" w:rsidRDefault="00724B93" w:rsidP="00E35ED9">
            <w:pPr>
              <w:pStyle w:val="Tabelid"/>
            </w:pPr>
            <w:r w:rsidRPr="003F6E41">
              <w:rPr>
                <w:rFonts w:eastAsia="Calibri"/>
              </w:rPr>
              <w:t>990 000</w:t>
            </w:r>
          </w:p>
        </w:tc>
        <w:tc>
          <w:tcPr>
            <w:tcW w:w="547" w:type="pct"/>
            <w:shd w:val="clear" w:color="000000" w:fill="FFFFFF"/>
            <w:vAlign w:val="center"/>
          </w:tcPr>
          <w:p w14:paraId="009AD611" w14:textId="77777777" w:rsidR="00724B93" w:rsidRPr="003F6E41" w:rsidRDefault="00724B93" w:rsidP="00E35ED9">
            <w:pPr>
              <w:pStyle w:val="Tabelid"/>
            </w:pPr>
            <w:r w:rsidRPr="003F6E41">
              <w:rPr>
                <w:rFonts w:eastAsia="Calibri"/>
              </w:rPr>
              <w:t>996 000</w:t>
            </w:r>
          </w:p>
        </w:tc>
        <w:tc>
          <w:tcPr>
            <w:tcW w:w="547" w:type="pct"/>
            <w:shd w:val="clear" w:color="000000" w:fill="FFFFFF"/>
            <w:vAlign w:val="center"/>
          </w:tcPr>
          <w:p w14:paraId="4F12FB7A" w14:textId="77777777" w:rsidR="00724B93" w:rsidRPr="003F6E41" w:rsidRDefault="00724B93" w:rsidP="00E35ED9">
            <w:pPr>
              <w:pStyle w:val="Tabelid"/>
            </w:pPr>
            <w:r w:rsidRPr="003F6E41">
              <w:t>990 000</w:t>
            </w:r>
          </w:p>
        </w:tc>
        <w:tc>
          <w:tcPr>
            <w:tcW w:w="544" w:type="pct"/>
            <w:shd w:val="clear" w:color="000000" w:fill="FFFFFF"/>
            <w:vAlign w:val="center"/>
          </w:tcPr>
          <w:p w14:paraId="26466518" w14:textId="77777777" w:rsidR="00724B93" w:rsidRPr="003F6E41" w:rsidRDefault="00724B93" w:rsidP="00E35ED9">
            <w:pPr>
              <w:pStyle w:val="Tabelid"/>
            </w:pPr>
            <w:r w:rsidRPr="003F6E41">
              <w:t>990 000</w:t>
            </w:r>
          </w:p>
        </w:tc>
      </w:tr>
      <w:tr w:rsidR="00724B93" w:rsidRPr="005D3939" w14:paraId="77943005" w14:textId="77777777" w:rsidTr="00E35ED9">
        <w:trPr>
          <w:trHeight w:val="408"/>
        </w:trPr>
        <w:tc>
          <w:tcPr>
            <w:tcW w:w="2189" w:type="pct"/>
            <w:tcBorders>
              <w:top w:val="single" w:sz="4" w:space="0" w:color="auto"/>
              <w:left w:val="single" w:sz="4" w:space="0" w:color="auto"/>
              <w:bottom w:val="single" w:sz="4" w:space="0" w:color="auto"/>
              <w:right w:val="single" w:sz="4" w:space="0" w:color="auto"/>
            </w:tcBorders>
            <w:shd w:val="clear" w:color="auto" w:fill="auto"/>
          </w:tcPr>
          <w:p w14:paraId="3E6E5E32" w14:textId="77777777" w:rsidR="00724B93" w:rsidRPr="00DF2233" w:rsidRDefault="00724B93" w:rsidP="00E35ED9">
            <w:pPr>
              <w:spacing w:after="0"/>
              <w:contextualSpacing/>
              <w:rPr>
                <w:rFonts w:ascii="Times New Roman" w:eastAsia="Calibri" w:hAnsi="Times New Roman" w:cs="Segoe UI Light"/>
                <w:szCs w:val="18"/>
                <w:lang w:eastAsia="et-EE"/>
              </w:rPr>
            </w:pPr>
            <w:r w:rsidRPr="00DF2233">
              <w:rPr>
                <w:rFonts w:ascii="Times New Roman" w:eastAsia="Calibri" w:hAnsi="Times New Roman" w:cs="Segoe UI Light"/>
                <w:szCs w:val="18"/>
                <w:lang w:eastAsia="et-EE"/>
              </w:rPr>
              <w:t>Kogu tarneahela loodava lisandväärtuse osatähtsus kogu ettevõtlussektori lisandväärtusest, %</w:t>
            </w:r>
          </w:p>
          <w:p w14:paraId="2B20789C" w14:textId="77777777" w:rsidR="00724B93" w:rsidRPr="00DF2233" w:rsidRDefault="00724B93" w:rsidP="00E35ED9">
            <w:pPr>
              <w:pStyle w:val="Tabelid"/>
              <w:rPr>
                <w:i/>
              </w:rPr>
            </w:pPr>
            <w:r w:rsidRPr="00DF2233">
              <w:rPr>
                <w:rFonts w:eastAsia="Calibri"/>
                <w:i/>
              </w:rPr>
              <w:t>Allikas: Statistikaamet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17BFC759" w14:textId="77777777" w:rsidR="00724B93" w:rsidRPr="003F6E41" w:rsidRDefault="00724B93" w:rsidP="00E35ED9">
            <w:pPr>
              <w:pStyle w:val="Tabelid"/>
            </w:pPr>
            <w:r w:rsidRPr="003F6E41">
              <w:rPr>
                <w:rFonts w:eastAsia="Calibri"/>
              </w:rPr>
              <w:t>7,2 (2019)</w:t>
            </w:r>
          </w:p>
        </w:tc>
        <w:tc>
          <w:tcPr>
            <w:tcW w:w="548" w:type="pct"/>
            <w:tcBorders>
              <w:top w:val="single" w:sz="4" w:space="0" w:color="auto"/>
              <w:left w:val="single" w:sz="4" w:space="0" w:color="auto"/>
              <w:bottom w:val="single" w:sz="4" w:space="0" w:color="auto"/>
              <w:right w:val="single" w:sz="4" w:space="0" w:color="auto"/>
            </w:tcBorders>
            <w:shd w:val="clear" w:color="000000" w:fill="FFFFFF"/>
            <w:vAlign w:val="center"/>
          </w:tcPr>
          <w:p w14:paraId="334F7088" w14:textId="77777777" w:rsidR="00724B93" w:rsidRPr="00DF2233" w:rsidRDefault="00724B93" w:rsidP="00E35ED9">
            <w:pPr>
              <w:pStyle w:val="Tabelid"/>
            </w:pPr>
            <w:r w:rsidRPr="00DF2233">
              <w:rPr>
                <w:rFonts w:eastAsia="Calibri"/>
              </w:rPr>
              <w:t>7,2</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tcPr>
          <w:p w14:paraId="099CEB06" w14:textId="77777777" w:rsidR="00724B93" w:rsidRPr="00DF2233" w:rsidRDefault="00724B93" w:rsidP="00E35ED9">
            <w:pPr>
              <w:pStyle w:val="Tabelid"/>
            </w:pPr>
            <w:r w:rsidRPr="00DF2233">
              <w:rPr>
                <w:rFonts w:eastAsia="Calibri"/>
              </w:rPr>
              <w:t>7,</w:t>
            </w:r>
            <w:r>
              <w:rPr>
                <w:rFonts w:eastAsia="Calibri"/>
              </w:rPr>
              <w:t>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tcPr>
          <w:p w14:paraId="63F101F2" w14:textId="77777777" w:rsidR="00724B93" w:rsidRPr="00DF2233" w:rsidRDefault="00724B93" w:rsidP="00E35ED9">
            <w:pPr>
              <w:pStyle w:val="Tabelid"/>
            </w:pPr>
            <w:r w:rsidRPr="00DF2233">
              <w:rPr>
                <w:rFonts w:eastAsia="Calibri"/>
              </w:rPr>
              <w:t>7,2</w:t>
            </w:r>
          </w:p>
        </w:tc>
        <w:tc>
          <w:tcPr>
            <w:tcW w:w="544" w:type="pct"/>
            <w:tcBorders>
              <w:top w:val="single" w:sz="4" w:space="0" w:color="auto"/>
              <w:left w:val="single" w:sz="4" w:space="0" w:color="auto"/>
              <w:bottom w:val="single" w:sz="4" w:space="0" w:color="auto"/>
              <w:right w:val="single" w:sz="4" w:space="0" w:color="auto"/>
            </w:tcBorders>
            <w:shd w:val="clear" w:color="000000" w:fill="FFFFFF"/>
            <w:vAlign w:val="center"/>
          </w:tcPr>
          <w:p w14:paraId="2FE486AB" w14:textId="77777777" w:rsidR="00724B93" w:rsidRPr="00971412" w:rsidRDefault="00724B93" w:rsidP="00E35ED9">
            <w:pPr>
              <w:spacing w:after="0"/>
              <w:contextualSpacing/>
              <w:rPr>
                <w:rFonts w:ascii="Times New Roman" w:eastAsia="Calibri" w:hAnsi="Times New Roman" w:cs="Segoe UI Light"/>
                <w:szCs w:val="18"/>
                <w:lang w:eastAsia="et-EE"/>
              </w:rPr>
            </w:pPr>
            <w:r w:rsidRPr="00971412">
              <w:rPr>
                <w:rFonts w:ascii="Times New Roman" w:eastAsia="Calibri" w:hAnsi="Times New Roman" w:cs="Segoe UI Light"/>
                <w:szCs w:val="18"/>
                <w:lang w:eastAsia="et-EE"/>
              </w:rPr>
              <w:t>7,2</w:t>
            </w:r>
          </w:p>
          <w:p w14:paraId="6D0F1B38" w14:textId="77777777" w:rsidR="00724B93" w:rsidRPr="00971412" w:rsidRDefault="00724B93" w:rsidP="00E35ED9">
            <w:pPr>
              <w:pStyle w:val="Tabelid"/>
            </w:pPr>
          </w:p>
        </w:tc>
      </w:tr>
      <w:tr w:rsidR="00724B93" w:rsidRPr="005D3939" w14:paraId="0F6FDF22" w14:textId="77777777" w:rsidTr="00E35ED9">
        <w:trPr>
          <w:trHeight w:val="408"/>
        </w:trPr>
        <w:tc>
          <w:tcPr>
            <w:tcW w:w="2189" w:type="pct"/>
            <w:tcBorders>
              <w:top w:val="single" w:sz="4" w:space="0" w:color="auto"/>
              <w:left w:val="single" w:sz="4" w:space="0" w:color="auto"/>
              <w:bottom w:val="single" w:sz="4" w:space="0" w:color="auto"/>
              <w:right w:val="single" w:sz="4" w:space="0" w:color="auto"/>
            </w:tcBorders>
            <w:shd w:val="clear" w:color="auto" w:fill="auto"/>
            <w:vAlign w:val="bottom"/>
          </w:tcPr>
          <w:p w14:paraId="0B03399D" w14:textId="77777777" w:rsidR="00724B93" w:rsidRPr="00DF2233" w:rsidRDefault="00724B93" w:rsidP="00E35ED9">
            <w:pPr>
              <w:spacing w:after="0"/>
              <w:contextualSpacing/>
              <w:rPr>
                <w:rFonts w:ascii="Times New Roman" w:eastAsia="Calibri" w:hAnsi="Times New Roman" w:cs="Segoe UI Light"/>
                <w:szCs w:val="18"/>
                <w:lang w:eastAsia="et-EE"/>
              </w:rPr>
            </w:pPr>
            <w:r w:rsidRPr="00DF2233">
              <w:rPr>
                <w:rFonts w:ascii="Times New Roman" w:eastAsia="Calibri" w:hAnsi="Times New Roman" w:cs="Segoe UI Light"/>
                <w:szCs w:val="18"/>
                <w:lang w:eastAsia="et-EE"/>
              </w:rPr>
              <w:t>Tarbija kindlustunde indeks, %</w:t>
            </w:r>
          </w:p>
          <w:p w14:paraId="15C5F103" w14:textId="77777777" w:rsidR="00724B93" w:rsidRPr="00DF2233" w:rsidRDefault="00724B93" w:rsidP="00E35ED9">
            <w:pPr>
              <w:pStyle w:val="Tabelid"/>
              <w:rPr>
                <w:i/>
              </w:rPr>
            </w:pPr>
            <w:r w:rsidRPr="00DF2233">
              <w:rPr>
                <w:rFonts w:eastAsia="Calibri"/>
                <w:i/>
              </w:rPr>
              <w:t>Allikas: Maaeluministeerium</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65BBC3AC" w14:textId="77777777" w:rsidR="00724B93" w:rsidRPr="003F6E41" w:rsidRDefault="00724B93" w:rsidP="00E35ED9">
            <w:pPr>
              <w:pStyle w:val="Tabelid"/>
            </w:pPr>
            <w:r w:rsidRPr="003F6E41">
              <w:rPr>
                <w:rFonts w:eastAsia="Calibri"/>
              </w:rPr>
              <w:t>67 (2019)</w:t>
            </w:r>
          </w:p>
        </w:tc>
        <w:tc>
          <w:tcPr>
            <w:tcW w:w="548" w:type="pct"/>
            <w:tcBorders>
              <w:top w:val="single" w:sz="4" w:space="0" w:color="auto"/>
              <w:left w:val="single" w:sz="4" w:space="0" w:color="auto"/>
              <w:bottom w:val="single" w:sz="4" w:space="0" w:color="auto"/>
              <w:right w:val="single" w:sz="4" w:space="0" w:color="auto"/>
            </w:tcBorders>
            <w:shd w:val="clear" w:color="000000" w:fill="FFFFFF"/>
            <w:vAlign w:val="center"/>
          </w:tcPr>
          <w:p w14:paraId="6F4E978A" w14:textId="77777777" w:rsidR="00724B93" w:rsidRPr="00DF2233" w:rsidRDefault="00724B93" w:rsidP="00E35ED9">
            <w:pPr>
              <w:pStyle w:val="Tabelid"/>
            </w:pPr>
            <w:r>
              <w:t>-</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tcPr>
          <w:p w14:paraId="35188537" w14:textId="77777777" w:rsidR="00724B93" w:rsidRPr="00DF2233" w:rsidRDefault="00724B93" w:rsidP="00E35ED9">
            <w:pPr>
              <w:pStyle w:val="Tabelid"/>
            </w:pPr>
            <w:r>
              <w:t>69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tcPr>
          <w:p w14:paraId="08BB6108" w14:textId="77777777" w:rsidR="00724B93" w:rsidRPr="00DF2233" w:rsidRDefault="00724B93" w:rsidP="00E35ED9">
            <w:pPr>
              <w:pStyle w:val="Tabelid"/>
            </w:pPr>
            <w:r>
              <w:t>-</w:t>
            </w:r>
          </w:p>
        </w:tc>
        <w:tc>
          <w:tcPr>
            <w:tcW w:w="544" w:type="pct"/>
            <w:tcBorders>
              <w:top w:val="single" w:sz="4" w:space="0" w:color="auto"/>
              <w:left w:val="single" w:sz="4" w:space="0" w:color="auto"/>
              <w:bottom w:val="single" w:sz="4" w:space="0" w:color="auto"/>
              <w:right w:val="single" w:sz="4" w:space="0" w:color="auto"/>
            </w:tcBorders>
            <w:shd w:val="clear" w:color="000000" w:fill="FFFFFF"/>
            <w:vAlign w:val="center"/>
          </w:tcPr>
          <w:p w14:paraId="17861F6A" w14:textId="77777777" w:rsidR="00724B93" w:rsidRPr="00DF2233" w:rsidRDefault="00724B93" w:rsidP="00E35ED9">
            <w:pPr>
              <w:pStyle w:val="Tabelid"/>
            </w:pPr>
            <w:r>
              <w:t>69</w:t>
            </w:r>
          </w:p>
        </w:tc>
      </w:tr>
      <w:tr w:rsidR="00724B93" w:rsidRPr="005D3939" w14:paraId="43D75634" w14:textId="77777777" w:rsidTr="00E35ED9">
        <w:trPr>
          <w:trHeight w:val="408"/>
        </w:trPr>
        <w:tc>
          <w:tcPr>
            <w:tcW w:w="2189" w:type="pct"/>
            <w:tcBorders>
              <w:top w:val="single" w:sz="4" w:space="0" w:color="auto"/>
              <w:left w:val="single" w:sz="4" w:space="0" w:color="auto"/>
              <w:bottom w:val="single" w:sz="4" w:space="0" w:color="auto"/>
              <w:right w:val="single" w:sz="4" w:space="0" w:color="auto"/>
            </w:tcBorders>
            <w:shd w:val="clear" w:color="auto" w:fill="auto"/>
          </w:tcPr>
          <w:p w14:paraId="51CFC29D" w14:textId="77777777" w:rsidR="00724B93" w:rsidRPr="00DF2233" w:rsidRDefault="00724B93" w:rsidP="00E35ED9">
            <w:pPr>
              <w:spacing w:after="0"/>
              <w:contextualSpacing/>
              <w:rPr>
                <w:rFonts w:ascii="Times New Roman" w:eastAsia="Calibri" w:hAnsi="Times New Roman" w:cs="Segoe UI Light"/>
                <w:szCs w:val="18"/>
                <w:lang w:eastAsia="et-EE"/>
              </w:rPr>
            </w:pPr>
            <w:r w:rsidRPr="00DF2233">
              <w:rPr>
                <w:rFonts w:ascii="Times New Roman" w:eastAsia="Calibri" w:hAnsi="Times New Roman" w:cs="Segoe UI Light"/>
                <w:szCs w:val="18"/>
                <w:lang w:eastAsia="et-EE"/>
              </w:rPr>
              <w:t>Keskkonnasõbralikult majandatava maa osakaal, %</w:t>
            </w:r>
          </w:p>
          <w:p w14:paraId="2A69E1C5" w14:textId="77777777" w:rsidR="00724B93" w:rsidRPr="00DF2233" w:rsidRDefault="00724B93" w:rsidP="00E35ED9">
            <w:pPr>
              <w:pStyle w:val="Tabelid"/>
              <w:rPr>
                <w:i/>
              </w:rPr>
            </w:pPr>
            <w:r w:rsidRPr="00DF2233">
              <w:rPr>
                <w:rFonts w:eastAsia="Calibri"/>
                <w:i/>
              </w:rPr>
              <w:t>Allikas: PRIA</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3B070926" w14:textId="77777777" w:rsidR="00724B93" w:rsidRPr="00DF2233" w:rsidRDefault="00724B93" w:rsidP="00E35ED9">
            <w:pPr>
              <w:pStyle w:val="Tabelid"/>
            </w:pPr>
            <w:r w:rsidRPr="003F6E41">
              <w:rPr>
                <w:rFonts w:eastAsia="Calibri"/>
              </w:rPr>
              <w:t>88,4</w:t>
            </w:r>
          </w:p>
        </w:tc>
        <w:tc>
          <w:tcPr>
            <w:tcW w:w="548" w:type="pct"/>
            <w:tcBorders>
              <w:top w:val="single" w:sz="4" w:space="0" w:color="auto"/>
              <w:left w:val="single" w:sz="4" w:space="0" w:color="auto"/>
              <w:bottom w:val="single" w:sz="4" w:space="0" w:color="auto"/>
              <w:right w:val="single" w:sz="4" w:space="0" w:color="auto"/>
            </w:tcBorders>
            <w:shd w:val="clear" w:color="000000" w:fill="FFFFFF"/>
            <w:vAlign w:val="center"/>
          </w:tcPr>
          <w:p w14:paraId="17F6D4B1" w14:textId="77777777" w:rsidR="00724B93" w:rsidRPr="00DF2233" w:rsidRDefault="00724B93" w:rsidP="00E35ED9">
            <w:pPr>
              <w:pStyle w:val="Tabelid"/>
            </w:pPr>
            <w:r w:rsidRPr="00DF2233">
              <w:rPr>
                <w:rFonts w:eastAsia="Calibri"/>
              </w:rPr>
              <w:t>80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tcPr>
          <w:p w14:paraId="734A54A0" w14:textId="77777777" w:rsidR="00724B93" w:rsidRPr="00DF2233" w:rsidRDefault="00724B93" w:rsidP="00E35ED9">
            <w:pPr>
              <w:pStyle w:val="Tabelid"/>
            </w:pPr>
            <w:r w:rsidRPr="00DF2233">
              <w:rPr>
                <w:rFonts w:eastAsia="Calibri"/>
              </w:rPr>
              <w:t>80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tcPr>
          <w:p w14:paraId="059D8586" w14:textId="77777777" w:rsidR="00724B93" w:rsidRPr="00DF2233" w:rsidRDefault="00724B93" w:rsidP="00E35ED9">
            <w:pPr>
              <w:pStyle w:val="Tabelid"/>
            </w:pPr>
            <w:r w:rsidRPr="00DF2233">
              <w:rPr>
                <w:rFonts w:eastAsia="Calibri"/>
              </w:rPr>
              <w:t>80</w:t>
            </w:r>
          </w:p>
        </w:tc>
        <w:tc>
          <w:tcPr>
            <w:tcW w:w="544" w:type="pct"/>
            <w:tcBorders>
              <w:top w:val="single" w:sz="4" w:space="0" w:color="auto"/>
              <w:left w:val="single" w:sz="4" w:space="0" w:color="auto"/>
              <w:bottom w:val="single" w:sz="4" w:space="0" w:color="auto"/>
              <w:right w:val="single" w:sz="4" w:space="0" w:color="auto"/>
            </w:tcBorders>
            <w:shd w:val="clear" w:color="000000" w:fill="FFFFFF"/>
            <w:vAlign w:val="center"/>
          </w:tcPr>
          <w:p w14:paraId="071821DA" w14:textId="77777777" w:rsidR="00724B93" w:rsidRPr="00DF2233" w:rsidRDefault="00724B93" w:rsidP="00E35ED9">
            <w:pPr>
              <w:pStyle w:val="Tabelid"/>
            </w:pPr>
            <w:r w:rsidRPr="00DF2233">
              <w:rPr>
                <w:rFonts w:eastAsia="Calibri"/>
              </w:rPr>
              <w:t>80</w:t>
            </w:r>
          </w:p>
        </w:tc>
      </w:tr>
      <w:tr w:rsidR="00724B93" w:rsidRPr="005D3939" w14:paraId="0E23045C" w14:textId="77777777" w:rsidTr="00E35ED9">
        <w:trPr>
          <w:trHeight w:val="408"/>
        </w:trPr>
        <w:tc>
          <w:tcPr>
            <w:tcW w:w="2189" w:type="pct"/>
            <w:tcBorders>
              <w:top w:val="single" w:sz="4" w:space="0" w:color="auto"/>
              <w:left w:val="single" w:sz="4" w:space="0" w:color="auto"/>
              <w:bottom w:val="single" w:sz="4" w:space="0" w:color="auto"/>
              <w:right w:val="single" w:sz="4" w:space="0" w:color="auto"/>
            </w:tcBorders>
            <w:shd w:val="clear" w:color="auto" w:fill="auto"/>
          </w:tcPr>
          <w:p w14:paraId="3712D099" w14:textId="77777777" w:rsidR="00724B93" w:rsidRPr="003F6E41" w:rsidRDefault="00724B93" w:rsidP="00E35ED9">
            <w:pPr>
              <w:spacing w:after="0"/>
              <w:contextualSpacing/>
              <w:rPr>
                <w:rFonts w:ascii="Times New Roman" w:eastAsia="Calibri" w:hAnsi="Times New Roman" w:cs="Segoe UI Light"/>
                <w:szCs w:val="18"/>
                <w:lang w:eastAsia="et-EE"/>
              </w:rPr>
            </w:pPr>
            <w:r w:rsidRPr="003F6E41">
              <w:rPr>
                <w:rFonts w:ascii="Times New Roman" w:eastAsia="Calibri" w:hAnsi="Times New Roman" w:cs="Segoe UI Light"/>
                <w:szCs w:val="18"/>
                <w:lang w:eastAsia="et-EE"/>
              </w:rPr>
              <w:lastRenderedPageBreak/>
              <w:t>Maapiirkonnas elavate noorte vanuses 21–40 osatähtsus sama vanusegrupi noorte üldarvus, %</w:t>
            </w:r>
          </w:p>
          <w:p w14:paraId="67D950E6" w14:textId="77777777" w:rsidR="00724B93" w:rsidRPr="003F6E41" w:rsidRDefault="00724B93" w:rsidP="00E35ED9">
            <w:pPr>
              <w:pStyle w:val="Tabelid"/>
              <w:rPr>
                <w:i/>
              </w:rPr>
            </w:pPr>
            <w:r w:rsidRPr="003F6E41">
              <w:rPr>
                <w:rFonts w:eastAsia="Calibri"/>
                <w:i/>
              </w:rPr>
              <w:t>Allikas: Statistikaamet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17018729" w14:textId="77777777" w:rsidR="00724B93" w:rsidRPr="003F6E41" w:rsidRDefault="00724B93" w:rsidP="00E35ED9">
            <w:pPr>
              <w:pStyle w:val="Tabelid"/>
            </w:pPr>
            <w:r w:rsidRPr="003F6E41">
              <w:rPr>
                <w:rFonts w:eastAsia="Calibri"/>
              </w:rPr>
              <w:t>27,52</w:t>
            </w:r>
            <w:r>
              <w:rPr>
                <w:rFonts w:eastAsia="Calibri"/>
              </w:rPr>
              <w:t xml:space="preserve"> </w:t>
            </w:r>
          </w:p>
        </w:tc>
        <w:tc>
          <w:tcPr>
            <w:tcW w:w="548" w:type="pct"/>
            <w:tcBorders>
              <w:top w:val="single" w:sz="4" w:space="0" w:color="auto"/>
              <w:left w:val="single" w:sz="4" w:space="0" w:color="auto"/>
              <w:bottom w:val="single" w:sz="4" w:space="0" w:color="auto"/>
              <w:right w:val="single" w:sz="4" w:space="0" w:color="auto"/>
            </w:tcBorders>
            <w:shd w:val="clear" w:color="000000" w:fill="FFFFFF"/>
            <w:vAlign w:val="center"/>
          </w:tcPr>
          <w:p w14:paraId="30AAF02F" w14:textId="77777777" w:rsidR="00724B93" w:rsidRPr="00DF2233" w:rsidRDefault="00724B93" w:rsidP="00E35ED9">
            <w:pPr>
              <w:pStyle w:val="Tabelid"/>
            </w:pPr>
            <w:r w:rsidRPr="00DF2233">
              <w:rPr>
                <w:rFonts w:eastAsia="Calibri"/>
              </w:rPr>
              <w:t>27,76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tcPr>
          <w:p w14:paraId="28CD0F12" w14:textId="77777777" w:rsidR="00724B93" w:rsidRPr="00DF2233" w:rsidRDefault="00724B93" w:rsidP="00E35ED9">
            <w:pPr>
              <w:pStyle w:val="Tabelid"/>
            </w:pPr>
            <w:r w:rsidRPr="00DF2233">
              <w:rPr>
                <w:rFonts w:eastAsia="Calibri"/>
              </w:rPr>
              <w:t>27,76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tcPr>
          <w:p w14:paraId="5DC7F0C4" w14:textId="77777777" w:rsidR="00724B93" w:rsidRPr="00DF2233" w:rsidRDefault="00724B93" w:rsidP="00E35ED9">
            <w:pPr>
              <w:pStyle w:val="Tabelid"/>
            </w:pPr>
            <w:r w:rsidRPr="00DF2233">
              <w:rPr>
                <w:rFonts w:eastAsia="Calibri"/>
              </w:rPr>
              <w:t>27,76</w:t>
            </w:r>
          </w:p>
        </w:tc>
        <w:tc>
          <w:tcPr>
            <w:tcW w:w="544" w:type="pct"/>
            <w:tcBorders>
              <w:top w:val="single" w:sz="4" w:space="0" w:color="auto"/>
              <w:left w:val="single" w:sz="4" w:space="0" w:color="auto"/>
              <w:bottom w:val="single" w:sz="4" w:space="0" w:color="auto"/>
              <w:right w:val="single" w:sz="4" w:space="0" w:color="auto"/>
            </w:tcBorders>
            <w:shd w:val="clear" w:color="000000" w:fill="FFFFFF"/>
            <w:vAlign w:val="center"/>
          </w:tcPr>
          <w:p w14:paraId="5A6C7721" w14:textId="77777777" w:rsidR="00724B93" w:rsidRPr="00DF2233" w:rsidRDefault="00724B93" w:rsidP="00E35ED9">
            <w:pPr>
              <w:pStyle w:val="Tabelid"/>
            </w:pPr>
            <w:r w:rsidRPr="00DF2233">
              <w:rPr>
                <w:rFonts w:eastAsia="Calibri"/>
              </w:rPr>
              <w:t>27,76</w:t>
            </w:r>
          </w:p>
        </w:tc>
      </w:tr>
    </w:tbl>
    <w:p w14:paraId="706AE8F4" w14:textId="77777777" w:rsidR="00724B93" w:rsidRDefault="00724B93" w:rsidP="00724B93">
      <w:pPr>
        <w:pStyle w:val="Loetelupunktidega"/>
        <w:numPr>
          <w:ilvl w:val="0"/>
          <w:numId w:val="0"/>
        </w:numPr>
      </w:pPr>
    </w:p>
    <w:p w14:paraId="5077C6EF" w14:textId="77777777" w:rsidR="00724B93" w:rsidRPr="0003229E" w:rsidRDefault="00724B93" w:rsidP="00724B93">
      <w:pPr>
        <w:spacing w:before="120"/>
        <w:rPr>
          <w:rFonts w:ascii="Times New Roman" w:hAnsi="Times New Roman" w:cs="Times New Roman"/>
          <w:b/>
          <w:sz w:val="24"/>
          <w:szCs w:val="24"/>
        </w:rPr>
      </w:pPr>
      <w:r w:rsidRPr="0003229E">
        <w:rPr>
          <w:rFonts w:ascii="Times New Roman" w:hAnsi="Times New Roman" w:cs="Times New Roman"/>
          <w:b/>
          <w:sz w:val="24"/>
          <w:szCs w:val="24"/>
        </w:rPr>
        <w:t>Olulised tegevused 2023-2026 eesmärkide täitmiseks:</w:t>
      </w:r>
    </w:p>
    <w:p w14:paraId="1E17A70D" w14:textId="77777777" w:rsidR="00724B93" w:rsidRPr="0003229E" w:rsidRDefault="00724B93" w:rsidP="00724B93">
      <w:pPr>
        <w:pStyle w:val="Loetelupunktidega"/>
      </w:pPr>
      <w:r w:rsidRPr="0003229E">
        <w:t>Toiduohutuse taseme tõstmiseks Eestis ning uute riskidega (nt kliimamuutused,  globaliseeruva kaubanduse, toidutootmise tehnoloogiad, e-kaubanduse areng ja uued toiduohutuse riskid) toimetulekuks on vajalik kõigi osapoolte pidev panustamine toiduohutuse tagamisse (sh järelevalveasutuste haldussuutlikkuse tõstmine, toidukvaliteedi ja –ohutuse seirete mahu suurendamine ja tarbijate teadlikkuse tõstmine).</w:t>
      </w:r>
    </w:p>
    <w:p w14:paraId="0C706A9A" w14:textId="77777777" w:rsidR="00724B93" w:rsidRPr="0003229E" w:rsidRDefault="00724B93" w:rsidP="00724B93">
      <w:pPr>
        <w:pStyle w:val="Loetelupunktidega"/>
      </w:pPr>
      <w:r w:rsidRPr="0003229E">
        <w:t>Mikroobide resistentsus (AMR) mikroobivastaste ravimite suhtes on muutunud üheks inim- ja veterinaarmeditsiini tõsiseimaks ohuks. AMR vähendamiseks kehtestatakse veterinaararstidele antibiootikumide veterinaarsel otstarbel kasutamise aruandluse nõue koos vastava andmekogu loomisega, tõhustatakse järelevalvet veterinaarseks otstarbeks kasutatavate ravimite ja ravimsöötade kasutuse üle, tõstetakse veterinaararstide, loomapidajate, ravimsööda käitlejate ja toidukäitlejate teadlikkust antibiootikumide kasutamisest ning jätkatakse AMRi seire ning teadus- ja rakendusuuringutega. AMR suurendab nii inimeste kui ka loomade haigestumust ja suremust ning tõstab tervishoiuga kaasnevaid kulusid.</w:t>
      </w:r>
    </w:p>
    <w:p w14:paraId="4FB6575B" w14:textId="77777777" w:rsidR="00724B93" w:rsidRPr="0003229E" w:rsidRDefault="00724B93" w:rsidP="00724B93">
      <w:pPr>
        <w:pStyle w:val="Loetelupunktidega"/>
      </w:pPr>
      <w:r w:rsidRPr="0003229E">
        <w:t>Jätkatakse loomataudide ja taimehaiguste seiret ning tauditõrjeprogrammide rakendamist.</w:t>
      </w:r>
    </w:p>
    <w:p w14:paraId="21422DDB" w14:textId="77777777" w:rsidR="00724B93" w:rsidRPr="0003229E" w:rsidRDefault="00724B93" w:rsidP="00724B93">
      <w:pPr>
        <w:pStyle w:val="Loetelupunktidega"/>
      </w:pPr>
      <w:r w:rsidRPr="0003229E">
        <w:t>Ühiskonna ootusetele vastamiseks loomade heaolu tagamisel nii põllumajanduslikus loomakasvatuses kui lemmikloomade pidamisel jätkatakse põllumajandusloomade kõrgema heaolu tagamiseks tootjate toetamist kõrgemate nõuete järgimiseks ning fokusseeritud järelevalvet mittenõuetekohaste loomapidamisjuhtude lahendamisele . PTA tagab lepingutega jätkusuutliku valmiduse loomade heaolu tagamiseks (pidamine, sööt, veterinaarabi) peale loomapidamiskohustuse ülevõtmist.</w:t>
      </w:r>
    </w:p>
    <w:p w14:paraId="02E5DE57" w14:textId="77777777" w:rsidR="00724B93" w:rsidRPr="0003229E" w:rsidRDefault="00724B93" w:rsidP="00724B93">
      <w:pPr>
        <w:pStyle w:val="Loetelupunktidega"/>
      </w:pPr>
      <w:r w:rsidRPr="0003229E">
        <w:t>Ühise põllumajanduspoliitika vahendite kaudu jätkatakse maakasutusele olulist mõju avaldavate toetuste eraldamist, sealhulgas maaparandustoetused, keskkonnatoetused, nagu keskkonnasõbraliku majandamise toetus, mulla- ja veekaitse toetus, liikide ja elupaikade säilimise tagamiseks eraldatav poolloodusliku koosluse e pärandniidu hooldamise toetus, mahepõllumajandustoetus, Natura 2000 alal asuva erametsamaa toetus jt.</w:t>
      </w:r>
    </w:p>
    <w:p w14:paraId="478F506D" w14:textId="302089AB" w:rsidR="00724B93" w:rsidRPr="0003229E" w:rsidRDefault="00724B93" w:rsidP="00724B93">
      <w:pPr>
        <w:pStyle w:val="Loetelupunktidega"/>
      </w:pPr>
      <w:r w:rsidRPr="0003229E">
        <w:t>Põllumajandustootjatele stabiilsete sissetulekute tagamiseks jätkatakse ühtse pindalatoetuse ja tootmisega seotud otsetoetuste maksmisega ning turukorraldusmeetmete ja riskijuhtimismeetmete, sh põllumajanduskindlustustoetuse</w:t>
      </w:r>
      <w:r>
        <w:t xml:space="preserve"> </w:t>
      </w:r>
      <w:r w:rsidRPr="0003229E">
        <w:t>rakend</w:t>
      </w:r>
      <w:r w:rsidR="007F5568">
        <w:t>a</w:t>
      </w:r>
      <w:r w:rsidRPr="0003229E">
        <w:t xml:space="preserve">misega. </w:t>
      </w:r>
    </w:p>
    <w:p w14:paraId="600D2E81" w14:textId="77777777" w:rsidR="00724B93" w:rsidRPr="0003229E" w:rsidRDefault="00724B93" w:rsidP="00724B93">
      <w:pPr>
        <w:pStyle w:val="Loetelupunktidega"/>
      </w:pPr>
      <w:r w:rsidRPr="0003229E">
        <w:t>Noorte põllumajandustootjate tegevuse alustamise toetamise kaudu soodustatakse põllumajandussektoris põlvkondade vahetust ja aidatakse kaasa noortel põllumajandusettevõtlusega alustamisel ning jätkamisel.</w:t>
      </w:r>
    </w:p>
    <w:p w14:paraId="74BDF196" w14:textId="315131E1" w:rsidR="00724B93" w:rsidRPr="0003229E" w:rsidRDefault="00724B93" w:rsidP="00724B93">
      <w:pPr>
        <w:pStyle w:val="Loetelupunktidega"/>
      </w:pPr>
      <w:r w:rsidRPr="0003229E">
        <w:t>Põllumajandustootjate ja toiduainetööstuste positsiooni tugevdamiseks toidutarneahelas jätkatakse koostööd ja ühistegevust soodustavate meetmete rakendamisega eesmärgiga jõuda vähemalt ühe tunnustatud tootjaorganis</w:t>
      </w:r>
      <w:r w:rsidR="007F5568">
        <w:t>a</w:t>
      </w:r>
      <w:r w:rsidRPr="0003229E">
        <w:t>tsioonide loomiseni igas põllumajandussektori tegevusvaldkonnas Eestis.</w:t>
      </w:r>
    </w:p>
    <w:p w14:paraId="35EA08D2" w14:textId="77777777" w:rsidR="00724B93" w:rsidRPr="0003229E" w:rsidRDefault="00724B93" w:rsidP="00724B93">
      <w:pPr>
        <w:pStyle w:val="Loetelupunktidega"/>
      </w:pPr>
      <w:r w:rsidRPr="0003229E">
        <w:t>Põllumajandustoodete töötlemise ja turustamise investeeringutoetustega aidatakse kaasa toiduainetööstuse ettevõtjate tegevuse kestlikkuse parandamisele.</w:t>
      </w:r>
    </w:p>
    <w:p w14:paraId="6E61278B" w14:textId="77777777" w:rsidR="00724B93" w:rsidRPr="0003229E" w:rsidRDefault="00724B93" w:rsidP="00724B93">
      <w:pPr>
        <w:pStyle w:val="Loetelupunktidega"/>
      </w:pPr>
      <w:r w:rsidRPr="0003229E">
        <w:t xml:space="preserve">Põllumajandustootjate positsiooni tugevdamiseks on oluline tegeleda kvaliteedikavade arendamisega ning selles valdkonnas ka tarbijate teadlikkuse tõstmisega. Vajalik on toetada </w:t>
      </w:r>
      <w:r w:rsidRPr="0003229E">
        <w:lastRenderedPageBreak/>
        <w:t>tootjaid riiklikult tunnustatud kvaliteedikavade arendamisel ning julgustada EL kvaliteedikavade raames geograafiliste tähiste aktiivsemat taotlemist.</w:t>
      </w:r>
    </w:p>
    <w:p w14:paraId="2036F5BC" w14:textId="77777777" w:rsidR="00724B93" w:rsidRPr="0003229E" w:rsidRDefault="00724B93" w:rsidP="00724B93">
      <w:pPr>
        <w:pStyle w:val="Loetelupunktidega"/>
      </w:pPr>
      <w:r w:rsidRPr="0003229E">
        <w:t>Eesti toidu tutvustamise ja müügiedenduse visioonidokumendi „Eesti toit 2022-2025“ raames erinevate tegevuste rakendamine, mis panustavad kohaliku toidu kuvandisse, tarbijate teadlikkuse tõstmisse, kohaliku toidutootmise väärtustamisele, toidutootjate konkurentsivõime tõstmisesse.</w:t>
      </w:r>
    </w:p>
    <w:p w14:paraId="777DF90C" w14:textId="77777777" w:rsidR="00724B93" w:rsidRPr="0003229E" w:rsidRDefault="00724B93" w:rsidP="00724B93">
      <w:pPr>
        <w:pStyle w:val="Loetelupunktidega"/>
      </w:pPr>
      <w:r w:rsidRPr="0003229E">
        <w:t xml:space="preserve">Ettevõtetele (sh põllumajandus-, metsandus-, kalandus-, vesiviljelus- ja toiduainetööstuse ettevõtetele) ning teadus- ja arendusasutustele antakse Euroopa Liidu taaste- ja vastupidavusrahastu (RRF) vahenditest toetust, et investeerida tootmistehnoloogia uuendamisse, tootearendusse ja bioressursside väärindamisse, loomaks uuenduslikke, ressursitõhusaid ja kõrge lisandväärusega tooteid. </w:t>
      </w:r>
    </w:p>
    <w:p w14:paraId="36C833B3" w14:textId="77777777" w:rsidR="00724B93" w:rsidRPr="0003229E" w:rsidRDefault="00724B93" w:rsidP="00724B93">
      <w:pPr>
        <w:pStyle w:val="Loetelupunktidega"/>
      </w:pPr>
      <w:r w:rsidRPr="0003229E">
        <w:t xml:space="preserve">Ekspordi edendamiseks on vajalik leida võimalusi ja jätkata tegevusi uute eksporditurgude avamiseks ja turgude avatuna hoidmiseks. </w:t>
      </w:r>
      <w:r w:rsidRPr="0003229E">
        <w:rPr>
          <w:color w:val="212121"/>
        </w:rPr>
        <w:t>Müügivõimekuse suurendamiseks ja ettevõtetele paremate võimaluste loomiseks välisriigi messidel osalemiseks makstakse turuarendustoetust ja rakendatakse teadmussiirde pikaajalist programmi.</w:t>
      </w:r>
    </w:p>
    <w:p w14:paraId="39743B0F" w14:textId="77777777" w:rsidR="00724B93" w:rsidRPr="0003229E" w:rsidRDefault="00724B93" w:rsidP="00724B93">
      <w:pPr>
        <w:pStyle w:val="Loetelupunktidega"/>
      </w:pPr>
      <w:r w:rsidRPr="0003229E">
        <w:t>Koolikava kaudu soodustatakse  puu- ja köögivilja ning piima ja piimatoodete laialdasemat tarbimist, et koolilaste toidulauale jõuaks senisest rohkem tervist toetavat toitu.</w:t>
      </w:r>
    </w:p>
    <w:p w14:paraId="3B0A90E8" w14:textId="77777777" w:rsidR="00724B93" w:rsidRPr="0003229E" w:rsidRDefault="00724B93" w:rsidP="00724B93">
      <w:pPr>
        <w:pStyle w:val="Loetelupunktidega"/>
      </w:pPr>
      <w:r w:rsidRPr="0003229E">
        <w:t xml:space="preserve">Mahepõllumajanduse arendamiseks rakendatakse mahepõllumajanduse tarneahela tervikarengut soodustavaid toetusmeetmeid ning jätkatakse mahepõllumajanduse tõhusa järelevalve teostamisega, et tagada mahepõllumajandustoodangu usaldusväärsus tarbija silmis. </w:t>
      </w:r>
      <w:r>
        <w:t>Jätkatakse projektiga</w:t>
      </w:r>
      <w:r w:rsidRPr="0003229E">
        <w:t xml:space="preserve">, mille eesmärk on mahetoidu laialdasem pakkumine koolides. </w:t>
      </w:r>
    </w:p>
    <w:p w14:paraId="1F65E1AF" w14:textId="77777777" w:rsidR="00724B93" w:rsidRPr="0003229E" w:rsidRDefault="00724B93" w:rsidP="00724B93">
      <w:pPr>
        <w:pStyle w:val="Loetelupunktidega"/>
      </w:pPr>
      <w:r w:rsidRPr="0003229E">
        <w:t xml:space="preserve">Jätkatakse maapiirkonnas kohaliku elu edendamise, uute töökohade loomise ja ettevõtluskeskkonna loomise toetamist läbi ÜPP strateegiakava sekkumiste. Jätkatakse ka põllumajandustootjate, toidutööstuste ja teiste maapiirkondade ettevõtete finantseerimist läbi sihitatud rahastamisvahendite. </w:t>
      </w:r>
    </w:p>
    <w:p w14:paraId="228FC267" w14:textId="77777777" w:rsidR="00724B93" w:rsidRPr="0003229E" w:rsidRDefault="00724B93" w:rsidP="00724B93">
      <w:pPr>
        <w:pStyle w:val="Loetelupunktidega"/>
      </w:pPr>
      <w:r w:rsidRPr="0003229E">
        <w:t>Valdkonna teadustoe tagamiseks jätkatakse hästi toimiva valdkondliku rakendusuuringute programmiga, sordiaretuse programmiga ning põllumajanduskultuuride geneetilise ressursi kogumise, säilitamise ja kasutamise programmiga.</w:t>
      </w:r>
    </w:p>
    <w:p w14:paraId="1122C74F" w14:textId="77777777" w:rsidR="00724B93" w:rsidRDefault="00724B93" w:rsidP="00724B93">
      <w:pPr>
        <w:pStyle w:val="Phitekst"/>
        <w:rPr>
          <w:rStyle w:val="Tugev"/>
          <w:rFonts w:ascii="Calibri" w:hAnsi="Calibri" w:cs="Calibri"/>
          <w:b w:val="0"/>
          <w:bCs w:val="0"/>
          <w:color w:val="1F497D"/>
        </w:rPr>
      </w:pPr>
    </w:p>
    <w:p w14:paraId="7E44D7B8" w14:textId="77777777" w:rsidR="00724B93" w:rsidRPr="00133E14" w:rsidRDefault="00724B93" w:rsidP="00724B93">
      <w:pPr>
        <w:keepNext/>
        <w:keepLines/>
        <w:outlineLvl w:val="2"/>
        <w:rPr>
          <w:rFonts w:ascii="Times New Roman" w:eastAsia="Times New Roman" w:hAnsi="Times New Roman" w:cs="Times New Roman"/>
          <w:b/>
          <w:color w:val="006EB5"/>
          <w:sz w:val="28"/>
          <w:szCs w:val="28"/>
        </w:rPr>
      </w:pPr>
      <w:r w:rsidRPr="00133E14">
        <w:rPr>
          <w:rFonts w:ascii="Times New Roman" w:eastAsia="Times New Roman" w:hAnsi="Times New Roman" w:cs="Times New Roman"/>
          <w:b/>
          <w:color w:val="006EB5"/>
          <w:sz w:val="28"/>
          <w:szCs w:val="28"/>
        </w:rPr>
        <w:t>2.7.2 Kalanduse programm</w:t>
      </w:r>
    </w:p>
    <w:p w14:paraId="3214ACA0" w14:textId="77777777" w:rsidR="00724B93" w:rsidRPr="00133E14" w:rsidRDefault="00724B93" w:rsidP="00724B93">
      <w:pPr>
        <w:rPr>
          <w:rFonts w:ascii="Times New Roman" w:eastAsia="Calibri" w:hAnsi="Times New Roman" w:cs="Times New Roman"/>
          <w:b/>
          <w:bCs/>
          <w:sz w:val="24"/>
        </w:rPr>
      </w:pPr>
      <w:r w:rsidRPr="00133E14">
        <w:rPr>
          <w:rFonts w:ascii="Times New Roman" w:eastAsia="Calibri" w:hAnsi="Times New Roman" w:cs="Times New Roman"/>
          <w:b/>
          <w:bCs/>
          <w:sz w:val="24"/>
        </w:rPr>
        <w:t>Programmi eesmär</w:t>
      </w:r>
      <w:r>
        <w:rPr>
          <w:rFonts w:ascii="Times New Roman" w:eastAsia="Calibri" w:hAnsi="Times New Roman" w:cs="Times New Roman"/>
          <w:b/>
          <w:bCs/>
          <w:sz w:val="24"/>
        </w:rPr>
        <w:t>k</w:t>
      </w:r>
    </w:p>
    <w:p w14:paraId="5E2F367D" w14:textId="77777777" w:rsidR="00724B93" w:rsidRPr="00133E14" w:rsidRDefault="00724B93" w:rsidP="00724B93">
      <w:pPr>
        <w:rPr>
          <w:rFonts w:ascii="Times New Roman" w:eastAsia="Calibri" w:hAnsi="Times New Roman" w:cs="Times New Roman"/>
          <w:sz w:val="24"/>
        </w:rPr>
      </w:pPr>
      <w:r w:rsidRPr="00133E14">
        <w:rPr>
          <w:rFonts w:ascii="Times New Roman" w:eastAsia="Calibri" w:hAnsi="Times New Roman" w:cs="Times New Roman"/>
          <w:sz w:val="24"/>
        </w:rPr>
        <w:t xml:space="preserve">Kestlik kalandus, mis tagab sektori konkurentsivõime ning kalavarude säästliku majandamise. </w:t>
      </w:r>
    </w:p>
    <w:p w14:paraId="544A345F" w14:textId="047381B9" w:rsidR="00724B93" w:rsidRPr="005672F2" w:rsidRDefault="00724B93" w:rsidP="00724B93">
      <w:pPr>
        <w:pStyle w:val="Pealdis"/>
      </w:pPr>
      <w:r w:rsidRPr="005672F2">
        <w:t xml:space="preserve">Tabel </w:t>
      </w:r>
      <w:r>
        <w:rPr>
          <w:noProof/>
        </w:rPr>
        <w:fldChar w:fldCharType="begin"/>
      </w:r>
      <w:r>
        <w:rPr>
          <w:noProof/>
        </w:rPr>
        <w:instrText xml:space="preserve"> SEQ Tabel \* ARABIC </w:instrText>
      </w:r>
      <w:r>
        <w:rPr>
          <w:noProof/>
        </w:rPr>
        <w:fldChar w:fldCharType="separate"/>
      </w:r>
      <w:r w:rsidR="006101EC">
        <w:rPr>
          <w:noProof/>
        </w:rPr>
        <w:t>23</w:t>
      </w:r>
      <w:r>
        <w:rPr>
          <w:noProof/>
        </w:rPr>
        <w:fldChar w:fldCharType="end"/>
      </w:r>
      <w:r w:rsidRPr="005672F2">
        <w:t>. Kalanduse programmi mõõdikud ja sihttasemed.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1224"/>
        <w:gridCol w:w="976"/>
        <w:gridCol w:w="974"/>
        <w:gridCol w:w="974"/>
        <w:gridCol w:w="968"/>
      </w:tblGrid>
      <w:tr w:rsidR="00724B93" w:rsidRPr="00554FBB" w14:paraId="62685634" w14:textId="77777777" w:rsidTr="00E35ED9">
        <w:trPr>
          <w:trHeight w:val="458"/>
          <w:tblHeader/>
        </w:trPr>
        <w:tc>
          <w:tcPr>
            <w:tcW w:w="2179" w:type="pct"/>
            <w:vMerge w:val="restart"/>
            <w:tcBorders>
              <w:top w:val="single" w:sz="4" w:space="0" w:color="auto"/>
              <w:left w:val="single" w:sz="4" w:space="0" w:color="auto"/>
              <w:bottom w:val="single" w:sz="4" w:space="0" w:color="auto"/>
              <w:right w:val="single" w:sz="4" w:space="0" w:color="auto"/>
            </w:tcBorders>
            <w:shd w:val="clear" w:color="auto" w:fill="2F75B5"/>
            <w:hideMark/>
          </w:tcPr>
          <w:p w14:paraId="3DC80DFB" w14:textId="77777777" w:rsidR="00724B93" w:rsidRPr="003F6E41" w:rsidRDefault="00724B93" w:rsidP="00E35ED9">
            <w:pPr>
              <w:spacing w:after="0"/>
              <w:contextualSpacing/>
              <w:jc w:val="center"/>
              <w:rPr>
                <w:rFonts w:ascii="Times New Roman" w:eastAsia="Calibri" w:hAnsi="Times New Roman" w:cs="Segoe UI Light"/>
                <w:lang w:eastAsia="et-EE"/>
              </w:rPr>
            </w:pPr>
          </w:p>
          <w:p w14:paraId="3ECD3E7C" w14:textId="77777777" w:rsidR="00724B93" w:rsidRPr="003F6E41" w:rsidRDefault="00724B93" w:rsidP="00E35ED9">
            <w:pPr>
              <w:spacing w:after="0"/>
              <w:contextualSpacing/>
              <w:jc w:val="center"/>
              <w:rPr>
                <w:rFonts w:ascii="Times New Roman" w:eastAsia="Calibri" w:hAnsi="Times New Roman" w:cs="Segoe UI Light"/>
                <w:lang w:eastAsia="et-EE"/>
              </w:rPr>
            </w:pPr>
            <w:r w:rsidRPr="003F6E41">
              <w:rPr>
                <w:rFonts w:ascii="Times New Roman" w:eastAsia="Calibri" w:hAnsi="Times New Roman" w:cs="Segoe UI Light"/>
                <w:lang w:eastAsia="et-EE"/>
              </w:rPr>
              <w:t>Mõõdik/Sihttase</w:t>
            </w:r>
          </w:p>
          <w:p w14:paraId="62E2EEE4" w14:textId="77777777" w:rsidR="00724B93" w:rsidRPr="003F6E41" w:rsidRDefault="00724B93" w:rsidP="00E35ED9">
            <w:pPr>
              <w:spacing w:after="0"/>
              <w:contextualSpacing/>
              <w:jc w:val="center"/>
              <w:rPr>
                <w:rFonts w:ascii="Times New Roman" w:eastAsia="Calibri" w:hAnsi="Times New Roman" w:cs="Segoe UI Light"/>
                <w:lang w:eastAsia="et-EE"/>
              </w:rPr>
            </w:pPr>
          </w:p>
        </w:tc>
        <w:tc>
          <w:tcPr>
            <w:tcW w:w="675"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36F3847C" w14:textId="77777777" w:rsidR="00724B93" w:rsidRPr="003F6E41" w:rsidRDefault="00724B93" w:rsidP="00E35ED9">
            <w:pPr>
              <w:spacing w:after="0"/>
              <w:contextualSpacing/>
              <w:rPr>
                <w:rFonts w:ascii="Times New Roman" w:eastAsia="Calibri" w:hAnsi="Times New Roman" w:cs="Segoe UI Light"/>
              </w:rPr>
            </w:pPr>
            <w:r w:rsidRPr="003F6E41">
              <w:rPr>
                <w:rFonts w:ascii="Times New Roman" w:eastAsia="Calibri" w:hAnsi="Times New Roman" w:cs="Segoe UI Light"/>
              </w:rPr>
              <w:t>Viimane tegelik tase (2021)</w:t>
            </w:r>
          </w:p>
        </w:tc>
        <w:tc>
          <w:tcPr>
            <w:tcW w:w="538"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372E52DA" w14:textId="77777777" w:rsidR="00724B93" w:rsidRPr="00554FBB" w:rsidRDefault="00724B93" w:rsidP="00E35ED9">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3</w:t>
            </w:r>
          </w:p>
        </w:tc>
        <w:tc>
          <w:tcPr>
            <w:tcW w:w="537"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072D4BD1" w14:textId="77777777" w:rsidR="00724B93" w:rsidRPr="00554FBB" w:rsidRDefault="00724B93" w:rsidP="00E35ED9">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4</w:t>
            </w:r>
          </w:p>
        </w:tc>
        <w:tc>
          <w:tcPr>
            <w:tcW w:w="537"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6FC24380" w14:textId="77777777" w:rsidR="00724B93" w:rsidRPr="00554FBB" w:rsidRDefault="00724B93" w:rsidP="00E35ED9">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5</w:t>
            </w:r>
          </w:p>
        </w:tc>
        <w:tc>
          <w:tcPr>
            <w:tcW w:w="534" w:type="pct"/>
            <w:vMerge w:val="restart"/>
            <w:tcBorders>
              <w:top w:val="single" w:sz="4" w:space="0" w:color="auto"/>
              <w:left w:val="single" w:sz="4" w:space="0" w:color="auto"/>
              <w:bottom w:val="single" w:sz="4" w:space="0" w:color="auto"/>
              <w:right w:val="single" w:sz="4" w:space="0" w:color="auto"/>
            </w:tcBorders>
            <w:shd w:val="clear" w:color="auto" w:fill="2F75B5"/>
            <w:vAlign w:val="center"/>
            <w:hideMark/>
          </w:tcPr>
          <w:p w14:paraId="0AA476A5" w14:textId="77777777" w:rsidR="00724B93" w:rsidRPr="003F6E41" w:rsidRDefault="00724B93" w:rsidP="00E35ED9">
            <w:pPr>
              <w:spacing w:after="0"/>
              <w:contextualSpacing/>
              <w:rPr>
                <w:rFonts w:ascii="Times New Roman" w:eastAsia="Calibri" w:hAnsi="Times New Roman" w:cs="Segoe UI Light"/>
                <w:lang w:eastAsia="et-EE"/>
              </w:rPr>
            </w:pPr>
            <w:r w:rsidRPr="003F6E41">
              <w:rPr>
                <w:rFonts w:ascii="Times New Roman" w:eastAsia="Calibri" w:hAnsi="Times New Roman" w:cs="Segoe UI Light"/>
                <w:lang w:eastAsia="et-EE"/>
              </w:rPr>
              <w:t>2026</w:t>
            </w:r>
          </w:p>
        </w:tc>
      </w:tr>
      <w:tr w:rsidR="00724B93" w:rsidRPr="00133E14" w14:paraId="2D15A71D" w14:textId="77777777" w:rsidTr="00E35ED9">
        <w:trPr>
          <w:trHeight w:val="405"/>
          <w:tblHeader/>
        </w:trPr>
        <w:tc>
          <w:tcPr>
            <w:tcW w:w="2179" w:type="pct"/>
            <w:vMerge/>
            <w:tcBorders>
              <w:top w:val="single" w:sz="4" w:space="0" w:color="auto"/>
              <w:left w:val="single" w:sz="4" w:space="0" w:color="auto"/>
              <w:bottom w:val="single" w:sz="4" w:space="0" w:color="auto"/>
              <w:right w:val="single" w:sz="4" w:space="0" w:color="auto"/>
            </w:tcBorders>
            <w:hideMark/>
          </w:tcPr>
          <w:p w14:paraId="57C006EB" w14:textId="77777777" w:rsidR="00724B93" w:rsidRPr="00133E14" w:rsidRDefault="00724B93" w:rsidP="00E35ED9">
            <w:pPr>
              <w:spacing w:after="0"/>
              <w:contextualSpacing/>
              <w:rPr>
                <w:rFonts w:ascii="Times New Roman" w:eastAsia="Calibri" w:hAnsi="Times New Roman" w:cs="Segoe UI Light"/>
                <w:szCs w:val="18"/>
                <w:lang w:eastAsia="et-EE"/>
              </w:rPr>
            </w:pPr>
          </w:p>
        </w:tc>
        <w:tc>
          <w:tcPr>
            <w:tcW w:w="675" w:type="pct"/>
            <w:vMerge/>
            <w:tcBorders>
              <w:top w:val="single" w:sz="4" w:space="0" w:color="auto"/>
              <w:left w:val="single" w:sz="4" w:space="0" w:color="auto"/>
              <w:bottom w:val="single" w:sz="4" w:space="0" w:color="auto"/>
              <w:right w:val="single" w:sz="4" w:space="0" w:color="auto"/>
            </w:tcBorders>
            <w:vAlign w:val="center"/>
            <w:hideMark/>
          </w:tcPr>
          <w:p w14:paraId="7CD65323" w14:textId="77777777" w:rsidR="00724B93" w:rsidRPr="00133E14" w:rsidRDefault="00724B93" w:rsidP="00E35ED9">
            <w:pPr>
              <w:spacing w:after="0"/>
              <w:contextualSpacing/>
              <w:rPr>
                <w:rFonts w:ascii="Times New Roman" w:eastAsia="Calibri" w:hAnsi="Times New Roman" w:cs="Segoe UI Light"/>
                <w:szCs w:val="18"/>
              </w:rPr>
            </w:pPr>
          </w:p>
        </w:tc>
        <w:tc>
          <w:tcPr>
            <w:tcW w:w="538" w:type="pct"/>
            <w:vMerge/>
            <w:tcBorders>
              <w:top w:val="single" w:sz="4" w:space="0" w:color="auto"/>
              <w:left w:val="single" w:sz="4" w:space="0" w:color="auto"/>
              <w:bottom w:val="single" w:sz="4" w:space="0" w:color="auto"/>
              <w:right w:val="single" w:sz="4" w:space="0" w:color="auto"/>
            </w:tcBorders>
            <w:vAlign w:val="center"/>
            <w:hideMark/>
          </w:tcPr>
          <w:p w14:paraId="454069E3" w14:textId="77777777" w:rsidR="00724B93" w:rsidRPr="00133E14" w:rsidRDefault="00724B93" w:rsidP="00E35ED9">
            <w:pPr>
              <w:spacing w:after="0"/>
              <w:contextualSpacing/>
              <w:rPr>
                <w:rFonts w:ascii="Times New Roman" w:eastAsia="Calibri" w:hAnsi="Times New Roman" w:cs="Segoe UI Light"/>
                <w:szCs w:val="18"/>
                <w:lang w:eastAsia="et-EE"/>
              </w:rPr>
            </w:pPr>
          </w:p>
        </w:tc>
        <w:tc>
          <w:tcPr>
            <w:tcW w:w="537" w:type="pct"/>
            <w:vMerge/>
            <w:tcBorders>
              <w:top w:val="single" w:sz="4" w:space="0" w:color="auto"/>
              <w:left w:val="single" w:sz="4" w:space="0" w:color="auto"/>
              <w:bottom w:val="single" w:sz="4" w:space="0" w:color="auto"/>
              <w:right w:val="single" w:sz="4" w:space="0" w:color="auto"/>
            </w:tcBorders>
            <w:vAlign w:val="center"/>
            <w:hideMark/>
          </w:tcPr>
          <w:p w14:paraId="532B1330" w14:textId="77777777" w:rsidR="00724B93" w:rsidRPr="00133E14" w:rsidRDefault="00724B93" w:rsidP="00E35ED9">
            <w:pPr>
              <w:spacing w:after="0"/>
              <w:contextualSpacing/>
              <w:rPr>
                <w:rFonts w:ascii="Times New Roman" w:eastAsia="Calibri" w:hAnsi="Times New Roman" w:cs="Segoe UI Light"/>
                <w:szCs w:val="18"/>
                <w:lang w:eastAsia="et-EE"/>
              </w:rPr>
            </w:pPr>
          </w:p>
        </w:tc>
        <w:tc>
          <w:tcPr>
            <w:tcW w:w="537" w:type="pct"/>
            <w:vMerge/>
            <w:tcBorders>
              <w:top w:val="single" w:sz="4" w:space="0" w:color="auto"/>
              <w:left w:val="single" w:sz="4" w:space="0" w:color="auto"/>
              <w:bottom w:val="single" w:sz="4" w:space="0" w:color="auto"/>
              <w:right w:val="single" w:sz="4" w:space="0" w:color="auto"/>
            </w:tcBorders>
            <w:vAlign w:val="center"/>
            <w:hideMark/>
          </w:tcPr>
          <w:p w14:paraId="368BFD97" w14:textId="77777777" w:rsidR="00724B93" w:rsidRPr="00133E14" w:rsidRDefault="00724B93" w:rsidP="00E35ED9">
            <w:pPr>
              <w:spacing w:after="0"/>
              <w:contextualSpacing/>
              <w:rPr>
                <w:rFonts w:ascii="Times New Roman" w:eastAsia="Calibri" w:hAnsi="Times New Roman" w:cs="Segoe UI Light"/>
                <w:szCs w:val="18"/>
                <w:lang w:eastAsia="et-EE"/>
              </w:rPr>
            </w:pP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338C6BF0" w14:textId="77777777" w:rsidR="00724B93" w:rsidRPr="00133E14" w:rsidRDefault="00724B93" w:rsidP="00E35ED9">
            <w:pPr>
              <w:spacing w:after="0"/>
              <w:contextualSpacing/>
              <w:rPr>
                <w:rFonts w:ascii="Times New Roman" w:eastAsia="Calibri" w:hAnsi="Times New Roman" w:cs="Segoe UI Light"/>
                <w:szCs w:val="18"/>
                <w:lang w:eastAsia="et-EE"/>
              </w:rPr>
            </w:pPr>
          </w:p>
        </w:tc>
      </w:tr>
      <w:tr w:rsidR="00724B93" w:rsidRPr="005D3939" w14:paraId="54156667" w14:textId="77777777" w:rsidTr="00E35ED9">
        <w:trPr>
          <w:trHeight w:val="408"/>
        </w:trPr>
        <w:tc>
          <w:tcPr>
            <w:tcW w:w="2179" w:type="pct"/>
            <w:shd w:val="clear" w:color="auto" w:fill="auto"/>
          </w:tcPr>
          <w:p w14:paraId="32B8BD9B" w14:textId="77777777" w:rsidR="00724B93" w:rsidRPr="00133E14"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 xml:space="preserve">Heas seisus varud, % </w:t>
            </w:r>
          </w:p>
          <w:p w14:paraId="744EB461" w14:textId="77777777" w:rsidR="00724B93" w:rsidRPr="005D3939" w:rsidRDefault="00724B93" w:rsidP="00E35ED9">
            <w:pPr>
              <w:spacing w:after="0"/>
              <w:contextualSpacing/>
              <w:rPr>
                <w:rFonts w:ascii="Times New Roman" w:eastAsia="Times New Roman" w:hAnsi="Times New Roman" w:cs="Segoe UI Light"/>
                <w:szCs w:val="18"/>
                <w:lang w:eastAsia="et-EE"/>
              </w:rPr>
            </w:pPr>
            <w:r w:rsidRPr="00133E14">
              <w:rPr>
                <w:rFonts w:ascii="Times New Roman" w:eastAsia="Calibri" w:hAnsi="Times New Roman" w:cs="Segoe UI Light"/>
                <w:i/>
                <w:szCs w:val="18"/>
                <w:lang w:eastAsia="et-EE"/>
              </w:rPr>
              <w:t>Allikas: Keskkonnaministeerium</w:t>
            </w:r>
          </w:p>
        </w:tc>
        <w:tc>
          <w:tcPr>
            <w:tcW w:w="675" w:type="pct"/>
            <w:shd w:val="clear" w:color="auto" w:fill="auto"/>
            <w:vAlign w:val="center"/>
          </w:tcPr>
          <w:p w14:paraId="0A6ADB9C" w14:textId="77777777" w:rsidR="00724B93" w:rsidRPr="007F2BC8" w:rsidRDefault="00724B93" w:rsidP="00E35ED9">
            <w:pPr>
              <w:spacing w:after="0"/>
              <w:contextualSpacing/>
              <w:rPr>
                <w:rFonts w:ascii="Times New Roman" w:eastAsia="Calibri" w:hAnsi="Times New Roman" w:cs="Segoe UI Light"/>
                <w:szCs w:val="18"/>
                <w:highlight w:val="yellow"/>
                <w:lang w:eastAsia="et-EE"/>
              </w:rPr>
            </w:pPr>
            <w:r w:rsidRPr="003F6E41">
              <w:rPr>
                <w:rFonts w:ascii="Times New Roman" w:eastAsia="Calibri" w:hAnsi="Times New Roman" w:cs="Segoe UI Light"/>
                <w:szCs w:val="18"/>
                <w:lang w:eastAsia="et-EE"/>
              </w:rPr>
              <w:t xml:space="preserve">39 </w:t>
            </w:r>
          </w:p>
        </w:tc>
        <w:tc>
          <w:tcPr>
            <w:tcW w:w="538" w:type="pct"/>
            <w:tcBorders>
              <w:top w:val="single" w:sz="4" w:space="0" w:color="auto"/>
              <w:left w:val="single" w:sz="4" w:space="0" w:color="auto"/>
              <w:bottom w:val="single" w:sz="4" w:space="0" w:color="auto"/>
              <w:right w:val="single" w:sz="4" w:space="0" w:color="auto"/>
            </w:tcBorders>
            <w:shd w:val="clear" w:color="auto" w:fill="FFFFFF"/>
            <w:vAlign w:val="center"/>
          </w:tcPr>
          <w:p w14:paraId="4077B894" w14:textId="77777777" w:rsidR="00724B93" w:rsidRPr="005D3939"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60</w:t>
            </w:r>
          </w:p>
        </w:tc>
        <w:tc>
          <w:tcPr>
            <w:tcW w:w="537" w:type="pct"/>
            <w:tcBorders>
              <w:top w:val="single" w:sz="4" w:space="0" w:color="auto"/>
              <w:left w:val="single" w:sz="4" w:space="0" w:color="auto"/>
              <w:bottom w:val="single" w:sz="4" w:space="0" w:color="auto"/>
              <w:right w:val="single" w:sz="4" w:space="0" w:color="auto"/>
            </w:tcBorders>
            <w:shd w:val="clear" w:color="auto" w:fill="FFFFFF"/>
            <w:vAlign w:val="center"/>
          </w:tcPr>
          <w:p w14:paraId="4BF0D57D" w14:textId="77777777" w:rsidR="00724B93" w:rsidRPr="005D3939"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61</w:t>
            </w:r>
          </w:p>
        </w:tc>
        <w:tc>
          <w:tcPr>
            <w:tcW w:w="537" w:type="pct"/>
            <w:tcBorders>
              <w:top w:val="single" w:sz="4" w:space="0" w:color="auto"/>
              <w:left w:val="single" w:sz="4" w:space="0" w:color="auto"/>
              <w:bottom w:val="single" w:sz="4" w:space="0" w:color="auto"/>
              <w:right w:val="single" w:sz="4" w:space="0" w:color="auto"/>
            </w:tcBorders>
            <w:shd w:val="clear" w:color="auto" w:fill="FFFFFF"/>
            <w:vAlign w:val="center"/>
          </w:tcPr>
          <w:p w14:paraId="713B0070"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61</w:t>
            </w:r>
          </w:p>
        </w:tc>
        <w:tc>
          <w:tcPr>
            <w:tcW w:w="534" w:type="pct"/>
            <w:shd w:val="clear" w:color="000000" w:fill="FFFFFF"/>
            <w:vAlign w:val="center"/>
          </w:tcPr>
          <w:p w14:paraId="7F8CB554"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61</w:t>
            </w:r>
          </w:p>
        </w:tc>
      </w:tr>
      <w:tr w:rsidR="00724B93" w:rsidRPr="005D3939" w14:paraId="0AA1CC85" w14:textId="77777777" w:rsidTr="00E35ED9">
        <w:trPr>
          <w:trHeight w:val="408"/>
        </w:trPr>
        <w:tc>
          <w:tcPr>
            <w:tcW w:w="2179" w:type="pct"/>
            <w:tcBorders>
              <w:top w:val="single" w:sz="4" w:space="0" w:color="auto"/>
              <w:left w:val="single" w:sz="4" w:space="0" w:color="auto"/>
              <w:bottom w:val="single" w:sz="4" w:space="0" w:color="auto"/>
              <w:right w:val="single" w:sz="4" w:space="0" w:color="auto"/>
            </w:tcBorders>
            <w:shd w:val="clear" w:color="auto" w:fill="auto"/>
          </w:tcPr>
          <w:p w14:paraId="5406663E" w14:textId="77777777" w:rsidR="00724B93" w:rsidRPr="00133E14"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Lisandväärtus töötaja kohta ettevõtetes, mis tegelevad kalandusega (kutseline kalapüük, vesiviljelus ja kala töötlemine), €</w:t>
            </w:r>
          </w:p>
          <w:p w14:paraId="148D36C9" w14:textId="77777777" w:rsidR="00724B93" w:rsidRPr="005D3939" w:rsidRDefault="00724B93" w:rsidP="00E35ED9">
            <w:pPr>
              <w:spacing w:after="0"/>
              <w:contextualSpacing/>
              <w:rPr>
                <w:rFonts w:ascii="Times New Roman" w:eastAsia="Calibri" w:hAnsi="Times New Roman" w:cs="Segoe UI Light"/>
                <w:i/>
                <w:szCs w:val="18"/>
                <w:lang w:eastAsia="et-EE"/>
              </w:rPr>
            </w:pPr>
            <w:r w:rsidRPr="00133E14">
              <w:rPr>
                <w:rFonts w:ascii="Times New Roman" w:eastAsia="Calibri" w:hAnsi="Times New Roman" w:cs="Segoe UI Light"/>
                <w:i/>
                <w:szCs w:val="18"/>
                <w:lang w:eastAsia="et-EE"/>
              </w:rPr>
              <w:t>Allikas: Statistikaamet</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087B83D5" w14:textId="77777777" w:rsidR="00724B93" w:rsidRPr="007F2BC8" w:rsidRDefault="00724B93" w:rsidP="00E35ED9">
            <w:pPr>
              <w:spacing w:after="0"/>
              <w:contextualSpacing/>
              <w:rPr>
                <w:rFonts w:ascii="Times New Roman" w:eastAsia="Calibri" w:hAnsi="Times New Roman" w:cs="Segoe UI Light"/>
                <w:szCs w:val="18"/>
                <w:highlight w:val="yellow"/>
                <w:lang w:eastAsia="et-EE"/>
              </w:rPr>
            </w:pPr>
            <w:r>
              <w:rPr>
                <w:rFonts w:ascii="Times New Roman" w:eastAsia="Calibri" w:hAnsi="Times New Roman" w:cs="Segoe UI Light"/>
                <w:szCs w:val="18"/>
                <w:lang w:eastAsia="et-EE"/>
              </w:rPr>
              <w:t>28751</w:t>
            </w:r>
            <w:r w:rsidRPr="003D6E7A">
              <w:rPr>
                <w:rFonts w:ascii="Times New Roman" w:eastAsia="Calibri" w:hAnsi="Times New Roman" w:cs="Segoe UI Light"/>
                <w:szCs w:val="18"/>
                <w:lang w:eastAsia="et-EE"/>
              </w:rPr>
              <w:t xml:space="preserve"> (20</w:t>
            </w:r>
            <w:r>
              <w:rPr>
                <w:rFonts w:ascii="Times New Roman" w:eastAsia="Calibri" w:hAnsi="Times New Roman" w:cs="Segoe UI Light"/>
                <w:szCs w:val="18"/>
                <w:lang w:eastAsia="et-EE"/>
              </w:rPr>
              <w:t>19</w:t>
            </w:r>
            <w:r w:rsidRPr="003D6E7A">
              <w:rPr>
                <w:rFonts w:ascii="Times New Roman" w:eastAsia="Calibri" w:hAnsi="Times New Roman" w:cs="Segoe UI Light"/>
                <w:szCs w:val="18"/>
                <w:lang w:eastAsia="et-EE"/>
              </w:rPr>
              <w:t>)</w:t>
            </w:r>
          </w:p>
        </w:tc>
        <w:tc>
          <w:tcPr>
            <w:tcW w:w="538" w:type="pct"/>
            <w:tcBorders>
              <w:top w:val="single" w:sz="4" w:space="0" w:color="auto"/>
              <w:left w:val="single" w:sz="4" w:space="0" w:color="auto"/>
              <w:bottom w:val="single" w:sz="4" w:space="0" w:color="auto"/>
              <w:right w:val="single" w:sz="4" w:space="0" w:color="auto"/>
            </w:tcBorders>
            <w:shd w:val="clear" w:color="auto" w:fill="FFFFFF"/>
            <w:vAlign w:val="center"/>
          </w:tcPr>
          <w:p w14:paraId="057D2872"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28 500</w:t>
            </w:r>
          </w:p>
        </w:tc>
        <w:tc>
          <w:tcPr>
            <w:tcW w:w="537" w:type="pct"/>
            <w:tcBorders>
              <w:top w:val="single" w:sz="4" w:space="0" w:color="auto"/>
              <w:left w:val="single" w:sz="4" w:space="0" w:color="auto"/>
              <w:bottom w:val="single" w:sz="4" w:space="0" w:color="auto"/>
              <w:right w:val="single" w:sz="4" w:space="0" w:color="auto"/>
            </w:tcBorders>
            <w:shd w:val="clear" w:color="auto" w:fill="FFFFFF"/>
            <w:vAlign w:val="center"/>
          </w:tcPr>
          <w:p w14:paraId="2D855B62"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29 00</w:t>
            </w:r>
          </w:p>
        </w:tc>
        <w:tc>
          <w:tcPr>
            <w:tcW w:w="537" w:type="pct"/>
            <w:tcBorders>
              <w:top w:val="single" w:sz="4" w:space="0" w:color="auto"/>
              <w:left w:val="single" w:sz="4" w:space="0" w:color="auto"/>
              <w:bottom w:val="single" w:sz="4" w:space="0" w:color="auto"/>
              <w:right w:val="single" w:sz="4" w:space="0" w:color="auto"/>
            </w:tcBorders>
            <w:shd w:val="clear" w:color="auto" w:fill="FFFFFF"/>
            <w:vAlign w:val="center"/>
          </w:tcPr>
          <w:p w14:paraId="700F7A64"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29 500</w:t>
            </w:r>
          </w:p>
        </w:tc>
        <w:tc>
          <w:tcPr>
            <w:tcW w:w="534" w:type="pct"/>
            <w:tcBorders>
              <w:top w:val="single" w:sz="4" w:space="0" w:color="auto"/>
              <w:left w:val="single" w:sz="4" w:space="0" w:color="auto"/>
              <w:bottom w:val="single" w:sz="4" w:space="0" w:color="auto"/>
              <w:right w:val="single" w:sz="4" w:space="0" w:color="auto"/>
            </w:tcBorders>
            <w:shd w:val="clear" w:color="000000" w:fill="FFFFFF"/>
            <w:vAlign w:val="center"/>
          </w:tcPr>
          <w:p w14:paraId="1CD74C96"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30 500</w:t>
            </w:r>
          </w:p>
        </w:tc>
      </w:tr>
      <w:tr w:rsidR="00724B93" w:rsidRPr="005D3939" w14:paraId="6AC171D4" w14:textId="77777777" w:rsidTr="00E35ED9">
        <w:trPr>
          <w:trHeight w:val="408"/>
        </w:trPr>
        <w:tc>
          <w:tcPr>
            <w:tcW w:w="2179" w:type="pct"/>
            <w:tcBorders>
              <w:top w:val="single" w:sz="4" w:space="0" w:color="auto"/>
              <w:left w:val="single" w:sz="4" w:space="0" w:color="auto"/>
              <w:bottom w:val="single" w:sz="4" w:space="0" w:color="auto"/>
              <w:right w:val="single" w:sz="4" w:space="0" w:color="auto"/>
            </w:tcBorders>
            <w:shd w:val="clear" w:color="auto" w:fill="auto"/>
            <w:vAlign w:val="bottom"/>
          </w:tcPr>
          <w:p w14:paraId="7C2FBC5D" w14:textId="77777777" w:rsidR="00724B93" w:rsidRPr="00133E14" w:rsidRDefault="00724B93" w:rsidP="00E35ED9">
            <w:pPr>
              <w:spacing w:after="0"/>
              <w:contextualSpacing/>
              <w:rPr>
                <w:rFonts w:ascii="Times New Roman" w:eastAsia="Calibri" w:hAnsi="Times New Roman" w:cs="Segoe UI Light"/>
                <w:szCs w:val="18"/>
                <w:lang w:eastAsia="et-EE"/>
              </w:rPr>
            </w:pPr>
            <w:r w:rsidRPr="00133E14">
              <w:rPr>
                <w:rFonts w:ascii="Times New Roman" w:eastAsia="Calibri" w:hAnsi="Times New Roman" w:cs="Segoe UI Light"/>
                <w:szCs w:val="18"/>
                <w:lang w:eastAsia="et-EE"/>
              </w:rPr>
              <w:t>Töökohtade arv ettevõtetes, mis tegelevad kalandusega (kutseline kalapüük, vesiviljelus ja kala töötlemine), €</w:t>
            </w:r>
          </w:p>
          <w:p w14:paraId="4E5A48E0" w14:textId="77777777" w:rsidR="00724B93" w:rsidRPr="005D3939" w:rsidRDefault="00724B93" w:rsidP="00E35ED9">
            <w:pPr>
              <w:spacing w:after="0"/>
              <w:contextualSpacing/>
              <w:rPr>
                <w:rFonts w:ascii="Times New Roman" w:eastAsia="Calibri" w:hAnsi="Times New Roman" w:cs="Segoe UI Light"/>
                <w:i/>
                <w:szCs w:val="18"/>
                <w:lang w:eastAsia="et-EE"/>
              </w:rPr>
            </w:pPr>
            <w:r w:rsidRPr="00133E14">
              <w:rPr>
                <w:rFonts w:ascii="Times New Roman" w:eastAsia="Calibri" w:hAnsi="Times New Roman" w:cs="Segoe UI Light"/>
                <w:i/>
                <w:szCs w:val="18"/>
                <w:lang w:eastAsia="et-EE"/>
              </w:rPr>
              <w:t>Allikas: Statistikaamet</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78AA9469" w14:textId="77777777" w:rsidR="00724B93" w:rsidRPr="007F2BC8" w:rsidRDefault="00724B93" w:rsidP="00E35ED9">
            <w:pPr>
              <w:spacing w:after="0"/>
              <w:contextualSpacing/>
              <w:rPr>
                <w:rFonts w:ascii="Times New Roman" w:eastAsia="Calibri" w:hAnsi="Times New Roman" w:cs="Segoe UI Light"/>
                <w:szCs w:val="18"/>
                <w:highlight w:val="yellow"/>
                <w:lang w:eastAsia="et-EE"/>
              </w:rPr>
            </w:pPr>
            <w:r w:rsidRPr="003D6E7A">
              <w:rPr>
                <w:rFonts w:ascii="Times New Roman" w:eastAsia="Calibri" w:hAnsi="Times New Roman" w:cs="Segoe UI Light"/>
                <w:szCs w:val="18"/>
                <w:lang w:eastAsia="et-EE"/>
              </w:rPr>
              <w:t>1904 (20</w:t>
            </w:r>
            <w:r>
              <w:rPr>
                <w:rFonts w:ascii="Times New Roman" w:eastAsia="Calibri" w:hAnsi="Times New Roman" w:cs="Segoe UI Light"/>
                <w:szCs w:val="18"/>
                <w:lang w:eastAsia="et-EE"/>
              </w:rPr>
              <w:t>19</w:t>
            </w:r>
            <w:r w:rsidRPr="003D6E7A">
              <w:rPr>
                <w:rFonts w:ascii="Times New Roman" w:eastAsia="Calibri" w:hAnsi="Times New Roman" w:cs="Segoe UI Light"/>
                <w:szCs w:val="18"/>
                <w:lang w:eastAsia="et-EE"/>
              </w:rPr>
              <w:t>)</w:t>
            </w:r>
          </w:p>
        </w:tc>
        <w:tc>
          <w:tcPr>
            <w:tcW w:w="538" w:type="pct"/>
            <w:tcBorders>
              <w:top w:val="single" w:sz="4" w:space="0" w:color="auto"/>
              <w:left w:val="single" w:sz="4" w:space="0" w:color="auto"/>
              <w:bottom w:val="single" w:sz="4" w:space="0" w:color="auto"/>
              <w:right w:val="single" w:sz="4" w:space="0" w:color="auto"/>
            </w:tcBorders>
            <w:shd w:val="clear" w:color="auto" w:fill="FFFFFF"/>
            <w:vAlign w:val="center"/>
          </w:tcPr>
          <w:p w14:paraId="430C7495"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1850</w:t>
            </w:r>
          </w:p>
        </w:tc>
        <w:tc>
          <w:tcPr>
            <w:tcW w:w="537" w:type="pct"/>
            <w:tcBorders>
              <w:top w:val="single" w:sz="4" w:space="0" w:color="auto"/>
              <w:left w:val="single" w:sz="4" w:space="0" w:color="auto"/>
              <w:bottom w:val="single" w:sz="4" w:space="0" w:color="auto"/>
              <w:right w:val="single" w:sz="4" w:space="0" w:color="auto"/>
            </w:tcBorders>
            <w:shd w:val="clear" w:color="auto" w:fill="FFFFFF"/>
            <w:vAlign w:val="center"/>
          </w:tcPr>
          <w:p w14:paraId="4FE15C75"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1855</w:t>
            </w:r>
          </w:p>
        </w:tc>
        <w:tc>
          <w:tcPr>
            <w:tcW w:w="537" w:type="pct"/>
            <w:tcBorders>
              <w:top w:val="single" w:sz="4" w:space="0" w:color="auto"/>
              <w:left w:val="single" w:sz="4" w:space="0" w:color="auto"/>
              <w:bottom w:val="single" w:sz="4" w:space="0" w:color="auto"/>
              <w:right w:val="single" w:sz="4" w:space="0" w:color="auto"/>
            </w:tcBorders>
            <w:shd w:val="clear" w:color="auto" w:fill="FFFFFF"/>
            <w:vAlign w:val="center"/>
          </w:tcPr>
          <w:p w14:paraId="13A4D6AA"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1875</w:t>
            </w:r>
          </w:p>
        </w:tc>
        <w:tc>
          <w:tcPr>
            <w:tcW w:w="534" w:type="pct"/>
            <w:tcBorders>
              <w:top w:val="single" w:sz="4" w:space="0" w:color="auto"/>
              <w:left w:val="single" w:sz="4" w:space="0" w:color="auto"/>
              <w:bottom w:val="single" w:sz="4" w:space="0" w:color="auto"/>
              <w:right w:val="single" w:sz="4" w:space="0" w:color="auto"/>
            </w:tcBorders>
            <w:shd w:val="clear" w:color="000000" w:fill="FFFFFF"/>
            <w:vAlign w:val="center"/>
          </w:tcPr>
          <w:p w14:paraId="35CBE949" w14:textId="77777777" w:rsidR="00724B93" w:rsidRPr="005D3939" w:rsidRDefault="00724B93" w:rsidP="00E35ED9">
            <w:pPr>
              <w:spacing w:after="0"/>
              <w:contextualSpacing/>
              <w:rPr>
                <w:rFonts w:ascii="Times New Roman" w:eastAsia="Calibri" w:hAnsi="Times New Roman" w:cs="Segoe UI Light"/>
                <w:szCs w:val="18"/>
                <w:lang w:eastAsia="et-EE"/>
              </w:rPr>
            </w:pPr>
            <w:r>
              <w:rPr>
                <w:rFonts w:ascii="Times New Roman" w:eastAsia="Calibri" w:hAnsi="Times New Roman" w:cs="Segoe UI Light"/>
                <w:szCs w:val="18"/>
                <w:lang w:eastAsia="et-EE"/>
              </w:rPr>
              <w:t>1895</w:t>
            </w:r>
          </w:p>
        </w:tc>
      </w:tr>
    </w:tbl>
    <w:p w14:paraId="1A38C9D4" w14:textId="77777777" w:rsidR="00724B93" w:rsidRPr="00037EA9" w:rsidRDefault="00724B93" w:rsidP="00724B93">
      <w:pPr>
        <w:rPr>
          <w:rFonts w:ascii="Times New Roman" w:eastAsia="Calibri" w:hAnsi="Times New Roman" w:cs="Times New Roman"/>
          <w:color w:val="000000"/>
          <w:sz w:val="24"/>
          <w:szCs w:val="24"/>
        </w:rPr>
      </w:pPr>
    </w:p>
    <w:p w14:paraId="71ACC26C" w14:textId="77777777" w:rsidR="00280A70" w:rsidRDefault="00280A70" w:rsidP="00724B93">
      <w:pPr>
        <w:spacing w:before="120"/>
        <w:rPr>
          <w:rFonts w:ascii="Times New Roman" w:hAnsi="Times New Roman" w:cs="Times New Roman"/>
          <w:b/>
          <w:sz w:val="24"/>
          <w:szCs w:val="24"/>
        </w:rPr>
      </w:pPr>
    </w:p>
    <w:p w14:paraId="0FA38E81" w14:textId="09573584" w:rsidR="00724B93" w:rsidRPr="00037EA9" w:rsidRDefault="00724B93" w:rsidP="00724B93">
      <w:pPr>
        <w:spacing w:before="120"/>
        <w:rPr>
          <w:rFonts w:ascii="Times New Roman" w:hAnsi="Times New Roman" w:cs="Times New Roman"/>
          <w:b/>
          <w:sz w:val="24"/>
          <w:szCs w:val="24"/>
        </w:rPr>
      </w:pPr>
      <w:r w:rsidRPr="00037EA9">
        <w:rPr>
          <w:rFonts w:ascii="Times New Roman" w:hAnsi="Times New Roman" w:cs="Times New Roman"/>
          <w:b/>
          <w:sz w:val="24"/>
          <w:szCs w:val="24"/>
        </w:rPr>
        <w:lastRenderedPageBreak/>
        <w:t>Olulised tegevused Maaeluministeeriumi valitsemisalas 2023-2026 eesmärkide täitmiseks:</w:t>
      </w:r>
    </w:p>
    <w:p w14:paraId="109E9F17" w14:textId="77777777" w:rsidR="00724B93" w:rsidRPr="00037EA9" w:rsidRDefault="00724B93" w:rsidP="00724B93">
      <w:pPr>
        <w:pStyle w:val="Loetelupunktidega"/>
      </w:pPr>
      <w:r w:rsidRPr="00037EA9">
        <w:t xml:space="preserve">Kutselise kalapüügiga seonduvate andmete esitamise lihtsustamiseks ja kaasajastamiseks ning andmete haldamiseks ja analüüsimiseks juurutatakse elektroonilised infotehnoloogilised lahendused. Tänapäevaste it-lahenduste ja elektroonilise andmevahetuse parendamise toel väheneb ettevõtjate ja kalandus-administratsiooni halduskoormus, paraneb andmete kvaliteet ja operatiivsus, luues võimaluse kasutada andmehalduses täisautomaatset aruandlust ning tõhustada järelevalvet  ebaseadusliku tegevuse üle. </w:t>
      </w:r>
    </w:p>
    <w:p w14:paraId="3049FFFC" w14:textId="77777777" w:rsidR="00724B93" w:rsidRPr="00037EA9" w:rsidRDefault="00724B93" w:rsidP="00724B93">
      <w:pPr>
        <w:pStyle w:val="Loetelupunktidega"/>
      </w:pPr>
      <w:r w:rsidRPr="00037EA9">
        <w:t>Luuakse tingimused merevesiviljeluse arenguks. Selleks, et merevesiviljeluse areng ei tooks kaasa olulist negatiivset mõju merekeskkonnale, on vajalik välja töötada ja rakendada merevesiviljeluse arengut võimaldavad keskkonna leevendus- ja kompensatsioonimeetmed.</w:t>
      </w:r>
    </w:p>
    <w:p w14:paraId="21EE3D17" w14:textId="77777777" w:rsidR="00724B93" w:rsidRPr="00037EA9" w:rsidRDefault="00724B93" w:rsidP="00724B93">
      <w:pPr>
        <w:pStyle w:val="Loetelupunktidega"/>
      </w:pPr>
      <w:r w:rsidRPr="00037EA9">
        <w:t>Vee-elusressursside väärindamisel soodustatakse kõrgema lisandväärtusega toodete tootmist ja aidatakse kaasa kalapüügi- ja vesiviljelustoodete uute turgude leidmisele.  Majanduslikult elujõulisema ja konkurentsivõimelisema kalandussektori arenguks on  vajalik pöörata tähelepanu lisandväärtuse kasvule tootearenduse kaudu ja suurendada tehnoloogiliste võimekuste suurendamist, et tagada kohalike ja seni kasutamata vee-elusressursside (sh töötlemisjääkide) efektiivsema kasutamise. Veeelusressursside väärindamisel tuleb kasutusele võtta uuenduslikke tehnoloogilisi lahendusi, mille eelduseks on ettevõtete koostöö teadus- ja arendusasutustega, ka rahvusvaheliselt. Toodetele uute turgude leidmine on suure tähtsusega, kuna võimaldab vähendada võimalikke tekkivaid riske peamistel sihtturgudel, mida võib tekitada geopoliitiline olukord maailmas.</w:t>
      </w:r>
    </w:p>
    <w:p w14:paraId="4BAA6D54" w14:textId="77777777" w:rsidR="00724B93" w:rsidRPr="00037EA9" w:rsidRDefault="00724B93" w:rsidP="00724B93">
      <w:pPr>
        <w:pStyle w:val="Loetelupunktidega"/>
      </w:pPr>
      <w:r w:rsidRPr="00037EA9">
        <w:t xml:space="preserve">Kalandusega seotud rannakogukondade arengut soodustatakse kalanduse tegevusrühmade tegevuse kaudu. Ranna- ja siseveekogude püügisektori konkurentsivõime tõstmiseks edendatakse ühistegevust püütud saagile lisandväärtuse andmisel ja toodangu turustamisel.  Toetatakse investeeringuid kalanduspiirkondade majanduspotentsiaali, sinimajanduse ja rannikuturismi ressursside kasutuselevõtmiseks, et  laiendada ranna- ja siseveekogude kalurite majandustegevuste mitmekesisust, tõsta sissetulekuid ning suurendada vastupidavust võimalikele majandus- ja keskkonnakriisidele.  Kalanduspiirkondades edendatakse kalandus- ja merendustraditsioone ning kultuuripärandit rannakogukondade identiteedi tugevdamiseks ja suurendatakse kalanduskogukondade oskusi ja teadmisi. </w:t>
      </w:r>
    </w:p>
    <w:p w14:paraId="6430FE6A" w14:textId="4BDF1173" w:rsidR="00724B93" w:rsidRPr="00037EA9" w:rsidRDefault="00724B93" w:rsidP="00724B93">
      <w:pPr>
        <w:pStyle w:val="Loetelupunktidega"/>
      </w:pPr>
      <w:r w:rsidRPr="00037EA9">
        <w:t>Soodustatakse keskkonnahoidlikku tootmist ja toetatakse investeeringuid taastuvenergeetika kasutuselevõtmiseks kõikides kalapüügi- ja vesiviljelustoodete tootmise ja  väärindamise etappides.</w:t>
      </w:r>
    </w:p>
    <w:p w14:paraId="469D0C9D" w14:textId="77777777" w:rsidR="00724B93" w:rsidRPr="00037EA9" w:rsidRDefault="00724B93" w:rsidP="00724B93">
      <w:pPr>
        <w:spacing w:before="120"/>
        <w:rPr>
          <w:rFonts w:ascii="Times New Roman" w:hAnsi="Times New Roman" w:cs="Times New Roman"/>
          <w:b/>
          <w:sz w:val="24"/>
          <w:szCs w:val="24"/>
        </w:rPr>
      </w:pPr>
      <w:r w:rsidRPr="00037EA9">
        <w:rPr>
          <w:rFonts w:ascii="Times New Roman" w:hAnsi="Times New Roman" w:cs="Times New Roman"/>
          <w:b/>
          <w:sz w:val="24"/>
          <w:szCs w:val="24"/>
        </w:rPr>
        <w:t>Olulised tegevused Keskkonnaministeeriumi valitsemisalas 2023-2026 eesmärkide täitmiseks:</w:t>
      </w:r>
    </w:p>
    <w:p w14:paraId="11F9B04A" w14:textId="77777777" w:rsidR="00724B93" w:rsidRPr="00037EA9" w:rsidRDefault="00724B93" w:rsidP="00724B93">
      <w:pPr>
        <w:pStyle w:val="Loetelupunktidega"/>
      </w:pPr>
      <w:r w:rsidRPr="00037EA9">
        <w:t>Kalavarude hea seisundi saavutamiseks ja säästlikuks kasutamiseks kavandatakse liigse püügikoormusega piirkondades vähendada kasutada lubatud püügivahendite arvu ning ajakohastada kalavarude kaitsemeetmeid (alammõõdu korrigeerimine, ajalis-ruumilised piirangud, selektiivset püüki toetavad meetmed). Selleks rakendatakse teadmistepõhist lähenemist, tuginedes otsuste tegemisel kalavarude seisundi hindamisele ja teadussoovitustele.</w:t>
      </w:r>
    </w:p>
    <w:p w14:paraId="32ECC4C6" w14:textId="77777777" w:rsidR="00724B93" w:rsidRPr="00037EA9" w:rsidRDefault="00724B93" w:rsidP="00724B93">
      <w:pPr>
        <w:pStyle w:val="Loetelupunktidega"/>
      </w:pPr>
      <w:r w:rsidRPr="00037EA9">
        <w:t>Kalavarude taastamisemeetmete rakendamine - rändeteede avamine (paisude ja ummistunud jõgede suudmetes kaladele läbipääsud kudealadele); elupaikade ja koelmute taastamine; ohustatud kalaliikide asustamine.</w:t>
      </w:r>
    </w:p>
    <w:p w14:paraId="4045BB1E" w14:textId="77777777" w:rsidR="00724B93" w:rsidRPr="00037EA9" w:rsidRDefault="00724B93" w:rsidP="00724B93">
      <w:pPr>
        <w:pStyle w:val="Loetelupunktidega"/>
      </w:pPr>
      <w:r w:rsidRPr="00037EA9">
        <w:t xml:space="preserve">Elektrooniliste infosüsteemide täiendamine. Ebaseadusliku kalapüügi vähendamiseks täiendatakse järelevalve elektroonilisi kontrollimise võimalusi ning kaasatakse vabatahtlikke kudealade kaitsmisel. Harrastuskalapüügi edendamiseks on ajakohastatud </w:t>
      </w:r>
      <w:r w:rsidRPr="00037EA9">
        <w:lastRenderedPageBreak/>
        <w:t xml:space="preserve">infosüsteemi (TEHA), et lubade väljastamine ja andmete esitamine oleks ladusam. Lubade väljastamine toimub alates 2022. a 01. märtsist kalaluba.ee süsteemi kaudu. </w:t>
      </w:r>
    </w:p>
    <w:p w14:paraId="4E2849E9" w14:textId="77777777" w:rsidR="00724B93" w:rsidRPr="00037EA9" w:rsidRDefault="00724B93" w:rsidP="00724B93">
      <w:pPr>
        <w:pStyle w:val="Loetelupunktidega"/>
      </w:pPr>
      <w:r w:rsidRPr="00037EA9">
        <w:t xml:space="preserve">Harrastuspüügi taristute toetamine, mis tõstab teenuse kvaliteeti ja populaarsust ning vähendab keskkonnakasutusest tingitud mõjusid loodusele. </w:t>
      </w:r>
    </w:p>
    <w:p w14:paraId="7AA84B94" w14:textId="77777777" w:rsidR="00724B93" w:rsidRPr="00037EA9" w:rsidRDefault="00724B93" w:rsidP="00724B93">
      <w:pPr>
        <w:pStyle w:val="Loetelupunktidega"/>
      </w:pPr>
      <w:r w:rsidRPr="00037EA9">
        <w:t>Harrastuskalastajate keskkonnateadlikkuse tõstmine.</w:t>
      </w:r>
    </w:p>
    <w:p w14:paraId="03014785" w14:textId="77777777" w:rsidR="005A66F9" w:rsidRPr="00FD7EBB" w:rsidRDefault="005A66F9" w:rsidP="005A66F9">
      <w:pPr>
        <w:rPr>
          <w:rFonts w:ascii="Times New Roman" w:eastAsia="Calibri" w:hAnsi="Times New Roman" w:cs="Times New Roman"/>
          <w:b/>
          <w:bCs/>
          <w:sz w:val="24"/>
          <w:highlight w:val="yellow"/>
        </w:rPr>
      </w:pPr>
    </w:p>
    <w:bookmarkEnd w:id="74"/>
    <w:p w14:paraId="0EE73E6E" w14:textId="1C7A6A91" w:rsidR="00652DB1" w:rsidRPr="0093480A" w:rsidRDefault="00E175E0" w:rsidP="00652DB1">
      <w:pPr>
        <w:pStyle w:val="Pealkiri2tase"/>
      </w:pPr>
      <w:r w:rsidRPr="0093480A">
        <w:t xml:space="preserve"> </w:t>
      </w:r>
      <w:bookmarkStart w:id="79" w:name="_Toc115273534"/>
      <w:r w:rsidR="0048595B" w:rsidRPr="0093480A">
        <w:t xml:space="preserve">2.8 </w:t>
      </w:r>
      <w:r w:rsidR="00652DB1" w:rsidRPr="0093480A">
        <w:t>Transport</w:t>
      </w:r>
      <w:bookmarkEnd w:id="79"/>
      <w:r w:rsidR="006C2574" w:rsidRPr="0093480A">
        <w:t xml:space="preserve"> </w:t>
      </w:r>
    </w:p>
    <w:p w14:paraId="49D18EEF" w14:textId="77777777" w:rsidR="0093480A" w:rsidRPr="00D80A9D" w:rsidRDefault="0093480A" w:rsidP="0093480A">
      <w:pPr>
        <w:pStyle w:val="Phitekst"/>
        <w:rPr>
          <w:rStyle w:val="Tugev"/>
        </w:rPr>
      </w:pPr>
      <w:r w:rsidRPr="00D80A9D">
        <w:rPr>
          <w:rStyle w:val="Tugev"/>
        </w:rPr>
        <w:t>Tulemusvaldkonna eesmärk</w:t>
      </w:r>
    </w:p>
    <w:p w14:paraId="076537FA" w14:textId="32D55FDA" w:rsidR="0093480A" w:rsidRDefault="00DE2E72" w:rsidP="0093480A">
      <w:pPr>
        <w:pStyle w:val="Phitekst"/>
      </w:pPr>
      <w:hyperlink w:anchor="Rahastamiskava" w:history="1">
        <w:r w:rsidR="0093480A" w:rsidRPr="00CF18DA">
          <w:t>Eesti</w:t>
        </w:r>
      </w:hyperlink>
      <w:r w:rsidR="0093480A" w:rsidRPr="0016586B">
        <w:t xml:space="preserve"> transpordipoliitika eesmärk on tagada elanikele ja ettevõtetele ohutud, ligipääsetavad, kiired, kestlikud ja mugavad liikumisvõimalused kooskõlas Euroopa Liidu õigusnormides kehtestatud eesmärkidega.</w:t>
      </w:r>
    </w:p>
    <w:p w14:paraId="73CC3681" w14:textId="77777777" w:rsidR="008F604D" w:rsidRPr="00754141" w:rsidRDefault="008F604D" w:rsidP="008F604D">
      <w:pPr>
        <w:pStyle w:val="Phitekst"/>
        <w:rPr>
          <w:b/>
          <w:bCs/>
        </w:rPr>
      </w:pPr>
      <w:r w:rsidRPr="00754141">
        <w:rPr>
          <w:b/>
          <w:bCs/>
        </w:rPr>
        <w:t>Tulemusvaldkonna rahastamiskava</w:t>
      </w:r>
    </w:p>
    <w:p w14:paraId="7C53EC2B" w14:textId="3ECAF4B4" w:rsidR="008F604D" w:rsidRPr="00A413B9" w:rsidRDefault="008F604D" w:rsidP="008F604D">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59046EA7" w14:textId="77777777" w:rsidR="004F0352" w:rsidRDefault="004F0352" w:rsidP="004F0352">
      <w:pPr>
        <w:pStyle w:val="Phitekst"/>
        <w:rPr>
          <w:rStyle w:val="Tugev"/>
        </w:rPr>
      </w:pPr>
      <w:r w:rsidRPr="00BA56DF">
        <w:rPr>
          <w:rStyle w:val="Tugev"/>
        </w:rPr>
        <w:t>Tulemusvaldkonna olukorra lühianalüüs</w:t>
      </w:r>
    </w:p>
    <w:p w14:paraId="1A15D769" w14:textId="77777777" w:rsidR="004F0352" w:rsidRDefault="004F0352" w:rsidP="004F0352">
      <w:pPr>
        <w:pStyle w:val="Phitekst"/>
      </w:pPr>
      <w:r w:rsidRPr="00964132">
        <w:t xml:space="preserve">Transpordi tulemusvaldkond panustab </w:t>
      </w:r>
      <w:r>
        <w:t>arengustrateegia „</w:t>
      </w:r>
      <w:r w:rsidRPr="00964132">
        <w:t>Eesti 2035</w:t>
      </w:r>
      <w:r>
        <w:t>“</w:t>
      </w:r>
      <w:r w:rsidRPr="00964132">
        <w:t xml:space="preserve"> sihti „Eestis on kõigi vajadusi arvestav, turvaline ja kvaliteetne elukeskkond“ läbi </w:t>
      </w:r>
      <w:r>
        <w:t xml:space="preserve">tegevuskava teemakimbus </w:t>
      </w:r>
      <w:r w:rsidRPr="00964132">
        <w:t xml:space="preserve">„Ruum ja liikuvus“ kajastatud </w:t>
      </w:r>
      <w:r>
        <w:t xml:space="preserve">transpordivaldkonnaga seotud </w:t>
      </w:r>
      <w:r w:rsidRPr="00964132">
        <w:t>muutuste elluviimise.</w:t>
      </w:r>
      <w:r w:rsidRPr="004551B5">
        <w:t xml:space="preserve"> </w:t>
      </w:r>
      <w:r w:rsidRPr="007C38BB">
        <w:t xml:space="preserve">Transpordi tulemusvaldkonna eesmärk lähtub Transpordi ja liikuvuse arengukava 2021–2035ˮ (edaspidi </w:t>
      </w:r>
      <w:r w:rsidRPr="00B77DBC">
        <w:rPr>
          <w:i/>
          <w:iCs/>
        </w:rPr>
        <w:t>TLAK</w:t>
      </w:r>
      <w:r w:rsidRPr="007C38BB">
        <w:t>) üldeesmärgist</w:t>
      </w:r>
      <w:r>
        <w:t>.</w:t>
      </w:r>
    </w:p>
    <w:p w14:paraId="52F58958" w14:textId="77777777" w:rsidR="004F0352" w:rsidRPr="00215CC0" w:rsidRDefault="004F0352" w:rsidP="004F0352">
      <w:pPr>
        <w:pStyle w:val="Phitekst"/>
      </w:pPr>
      <w:r w:rsidRPr="00215CC0">
        <w:t>Transpordi tulemusvaldkonna tegevuste rakendamine on jätkuvalt olnud edukas:</w:t>
      </w:r>
    </w:p>
    <w:p w14:paraId="422482A2" w14:textId="77777777" w:rsidR="00B074C0" w:rsidRPr="007A2FB4" w:rsidRDefault="00B074C0" w:rsidP="00B074C0">
      <w:pPr>
        <w:pStyle w:val="Loetelupunktidega"/>
      </w:pPr>
      <w:r>
        <w:t>Üleriigiliste ja rahvusvaheliste ühenduste arendamise meetme tegevustes on Ühtekuuluvusfondist rekonstrueeritud või uuendatud 201,89 km maanteelõike. Aastaks 2023 seatud eesmärgist (215km) on täidetud 93,86%.</w:t>
      </w:r>
    </w:p>
    <w:p w14:paraId="0DB44BA2" w14:textId="77777777" w:rsidR="00B074C0" w:rsidRPr="007A2FB4" w:rsidRDefault="00B074C0" w:rsidP="00B074C0">
      <w:pPr>
        <w:pStyle w:val="Loetelupunktidega"/>
      </w:pPr>
      <w:r>
        <w:t>Uusi maanteelõike oli 2021. aasta lõpuks Ühtekuuluvusfondi toel valminud 31,92 km. Aastaks 2023 seatud eesmärgist (46km) on täidetud 69,39%.</w:t>
      </w:r>
    </w:p>
    <w:p w14:paraId="58C643F7" w14:textId="77777777" w:rsidR="00B074C0" w:rsidRPr="007A2FB4" w:rsidRDefault="00B074C0" w:rsidP="00B074C0">
      <w:pPr>
        <w:pStyle w:val="Loetelupunktidega"/>
      </w:pPr>
      <w:r>
        <w:t>Raudteeliikluse arendamise meetme rakendamine kulgeb hästi ning seatud eesmärgid saavutatakse. 2021. a lõpu seisuga oli Ühtekuuluvusfondist rekonstrueeritud või uuendatud 205,59 km raudteelõike. Seega on aastaks 2023 seatud eesmärki (200 km) pisut ületatud.</w:t>
      </w:r>
    </w:p>
    <w:p w14:paraId="492A4AD3" w14:textId="77777777" w:rsidR="00B074C0" w:rsidRPr="007A2FB4" w:rsidRDefault="00B074C0" w:rsidP="00B074C0">
      <w:pPr>
        <w:pStyle w:val="Loetelupunktidega"/>
      </w:pPr>
      <w:r>
        <w:t>Eraldiseisvalt raudteelõikude rekonstrueerimisest käsitleme liiklusjuhtimissüsteemide rekonstrueerimisi, mida on 2021. aasta lõpu seisuga tehtud 50 km. 2023. aasta sihttase on 79 km.</w:t>
      </w:r>
    </w:p>
    <w:p w14:paraId="7685504C" w14:textId="77777777" w:rsidR="00B074C0" w:rsidRPr="007A2FB4" w:rsidRDefault="00B074C0" w:rsidP="00B074C0">
      <w:pPr>
        <w:pStyle w:val="Loetelupunktidega"/>
      </w:pPr>
      <w:r>
        <w:t>2021. aasta lõpu seisuga oli ühendusvõimalusi Ühtekuuluvusfondist parandatud kokku 30 ühistranspordipeatuses. 2022. aasta veebruari seisuga on lõppenud kõik meetme tegevusest rahastatud 31 projekti.</w:t>
      </w:r>
    </w:p>
    <w:p w14:paraId="73667708" w14:textId="77777777" w:rsidR="00B074C0" w:rsidRPr="007A2FB4" w:rsidRDefault="00B074C0" w:rsidP="00B074C0">
      <w:pPr>
        <w:pStyle w:val="Loetelupunktidega"/>
      </w:pPr>
      <w:r>
        <w:t>Keskkonnasõbralike ja vähese CO</w:t>
      </w:r>
      <w:r w:rsidRPr="5EBDB4DE">
        <w:rPr>
          <w:vertAlign w:val="subscript"/>
        </w:rPr>
        <w:t>2</w:t>
      </w:r>
      <w:r>
        <w:t>-heitega transpordisüsteemide meetme tegevuse raames on aastaks 2023 seatud eesmärgist saavutatud 94,2%.</w:t>
      </w:r>
    </w:p>
    <w:p w14:paraId="3CF15ED3" w14:textId="77777777" w:rsidR="00B074C0" w:rsidRPr="007A2FB4" w:rsidRDefault="00B074C0" w:rsidP="00B074C0">
      <w:pPr>
        <w:pStyle w:val="Loetelupunktidega"/>
      </w:pPr>
      <w:r>
        <w:t>SF mõõdik „Rongireisijate arv aastas“ tegi 2021. aastal väikese tõusu, ulatudes 6,08 miljonini. Tõus võrreldes 2020. aastaga on 1,5%.</w:t>
      </w:r>
    </w:p>
    <w:p w14:paraId="12CF944E" w14:textId="77777777" w:rsidR="00B074C0" w:rsidRDefault="00B074C0" w:rsidP="00B074C0">
      <w:pPr>
        <w:pStyle w:val="Loetelupunktidega"/>
      </w:pPr>
      <w:r>
        <w:t>Tulemusnäitaja „Halvas seisus teede osakaal TEN-T võrgustiku teedest“ saavutusmäär on 2020. aastaga võrreldes paranenud, olles vaid 0,4%. Aastaks 2023 seatud sihttase on 11%, seega osakaal 0,4% tähendab eesmärgi kõrget ületamist.</w:t>
      </w:r>
    </w:p>
    <w:p w14:paraId="40792B09" w14:textId="77777777" w:rsidR="00B074C0" w:rsidRPr="007A2FB4" w:rsidRDefault="00B074C0" w:rsidP="00B074C0">
      <w:pPr>
        <w:pStyle w:val="Loetelupunktidega"/>
        <w:rPr>
          <w:rFonts w:eastAsia="Times New Roman"/>
          <w:color w:val="000000"/>
        </w:rPr>
      </w:pPr>
      <w:r w:rsidRPr="5EBDB4DE">
        <w:rPr>
          <w:rFonts w:eastAsia="Times New Roman"/>
          <w:color w:val="000000" w:themeColor="text1"/>
        </w:rPr>
        <w:t>Ühistranspordis valmis 2021. aastal analüüs Tallinna</w:t>
      </w:r>
      <w:r>
        <w:t>–</w:t>
      </w:r>
      <w:r w:rsidRPr="5EBDB4DE">
        <w:rPr>
          <w:rFonts w:eastAsia="Times New Roman"/>
          <w:color w:val="000000" w:themeColor="text1"/>
        </w:rPr>
        <w:t>Harjumaa ühtse ühistranspordi korralduse ja juhtimise osas. See on aluseks edasisteks ümberkorraldusteks, mis võimaldavad paremini planeerida ja korraldada omavalitsuste ja transpordiliikide ülest ühistransporti.</w:t>
      </w:r>
    </w:p>
    <w:p w14:paraId="0374C2AD" w14:textId="77777777" w:rsidR="00B074C0" w:rsidRPr="007A2FB4" w:rsidRDefault="00B074C0" w:rsidP="00B074C0">
      <w:pPr>
        <w:pStyle w:val="Loetelupunktidega"/>
        <w:rPr>
          <w:rFonts w:eastAsia="Times New Roman"/>
          <w:color w:val="000000"/>
        </w:rPr>
      </w:pPr>
      <w:r w:rsidRPr="5EBDB4DE">
        <w:rPr>
          <w:rFonts w:eastAsia="Times New Roman"/>
          <w:color w:val="000000" w:themeColor="text1"/>
        </w:rPr>
        <w:lastRenderedPageBreak/>
        <w:t xml:space="preserve">Maanteede puhul teostati 2021. aastal erinevaid remontöid kokku </w:t>
      </w:r>
      <w:r w:rsidRPr="5EBDB4DE">
        <w:rPr>
          <w:rFonts w:eastAsia="Times New Roman"/>
          <w:b/>
          <w:bCs/>
          <w:color w:val="000000" w:themeColor="text1"/>
        </w:rPr>
        <w:t>2190 km</w:t>
      </w:r>
      <w:r w:rsidRPr="5EBDB4DE">
        <w:rPr>
          <w:rFonts w:eastAsia="Times New Roman"/>
          <w:color w:val="000000" w:themeColor="text1"/>
        </w:rPr>
        <w:t xml:space="preserve"> teelõigul (sisaldab ehitust, rekonstrueerimist, remonti ja tolmuvabade katete ehitust). Ehitati </w:t>
      </w:r>
      <w:r w:rsidRPr="5EBDB4DE">
        <w:rPr>
          <w:rFonts w:eastAsia="Times New Roman"/>
          <w:b/>
          <w:bCs/>
          <w:color w:val="000000" w:themeColor="text1"/>
        </w:rPr>
        <w:t>13 km</w:t>
      </w:r>
      <w:r w:rsidRPr="5EBDB4DE">
        <w:rPr>
          <w:rFonts w:eastAsia="Times New Roman"/>
          <w:color w:val="000000" w:themeColor="text1"/>
        </w:rPr>
        <w:t xml:space="preserve"> ulatuses neljarajalisi teelõike. Rekonstrueeriti </w:t>
      </w:r>
      <w:r w:rsidRPr="5EBDB4DE">
        <w:rPr>
          <w:rFonts w:eastAsia="Times New Roman"/>
          <w:b/>
          <w:bCs/>
          <w:color w:val="000000" w:themeColor="text1"/>
        </w:rPr>
        <w:t>20</w:t>
      </w:r>
      <w:r w:rsidRPr="5EBDB4DE">
        <w:rPr>
          <w:rFonts w:eastAsia="Times New Roman"/>
          <w:color w:val="000000" w:themeColor="text1"/>
        </w:rPr>
        <w:t xml:space="preserve"> silda ja </w:t>
      </w:r>
      <w:r w:rsidRPr="5EBDB4DE">
        <w:rPr>
          <w:rFonts w:eastAsia="Times New Roman"/>
          <w:b/>
          <w:bCs/>
          <w:color w:val="000000" w:themeColor="text1"/>
        </w:rPr>
        <w:t>90 km</w:t>
      </w:r>
      <w:r w:rsidRPr="5EBDB4DE">
        <w:rPr>
          <w:rFonts w:eastAsia="Times New Roman"/>
          <w:color w:val="000000" w:themeColor="text1"/>
        </w:rPr>
        <w:t xml:space="preserve"> ulatuses erinevaid teelõike. Katteid ehitati </w:t>
      </w:r>
      <w:r w:rsidRPr="5EBDB4DE">
        <w:rPr>
          <w:rFonts w:eastAsia="Times New Roman"/>
          <w:b/>
          <w:bCs/>
          <w:color w:val="000000" w:themeColor="text1"/>
        </w:rPr>
        <w:t>335</w:t>
      </w:r>
      <w:r w:rsidRPr="5EBDB4DE">
        <w:rPr>
          <w:rFonts w:eastAsia="Times New Roman"/>
          <w:color w:val="000000" w:themeColor="text1"/>
        </w:rPr>
        <w:t xml:space="preserve"> km kruusateelõigule. Ehitati ümber </w:t>
      </w:r>
      <w:r w:rsidRPr="5EBDB4DE">
        <w:rPr>
          <w:rFonts w:eastAsia="Times New Roman"/>
          <w:b/>
          <w:bCs/>
          <w:color w:val="000000" w:themeColor="text1"/>
        </w:rPr>
        <w:t>42</w:t>
      </w:r>
      <w:r w:rsidRPr="5EBDB4DE">
        <w:rPr>
          <w:rFonts w:eastAsia="Times New Roman"/>
          <w:color w:val="000000" w:themeColor="text1"/>
        </w:rPr>
        <w:t xml:space="preserve"> liiklusohtlikku kohta.</w:t>
      </w:r>
    </w:p>
    <w:p w14:paraId="315D287C" w14:textId="77777777" w:rsidR="00B074C0" w:rsidRPr="00D55537" w:rsidRDefault="00B074C0" w:rsidP="00B074C0">
      <w:pPr>
        <w:pStyle w:val="Loetelupunktidega"/>
      </w:pPr>
      <w:r w:rsidRPr="5EBDB4DE">
        <w:rPr>
          <w:rFonts w:eastAsia="Roboto"/>
        </w:rPr>
        <w:t>Haapsalu raudtee II etapi raames teostati ettevalmistavad tegevused Turba</w:t>
      </w:r>
      <w:r>
        <w:t>–</w:t>
      </w:r>
      <w:r w:rsidRPr="5EBDB4DE">
        <w:rPr>
          <w:rFonts w:eastAsia="Roboto"/>
        </w:rPr>
        <w:t>Risti raudteelõigu ehitamiseks. Sõlmiti leping ja tehti esimene makse 6 uue kahesüsteemse elektrirongi soetamiseks.</w:t>
      </w:r>
    </w:p>
    <w:p w14:paraId="5DE6FB61" w14:textId="77777777" w:rsidR="00B074C0" w:rsidRPr="00D55537" w:rsidRDefault="00B074C0" w:rsidP="00B074C0">
      <w:pPr>
        <w:pStyle w:val="Loetelupunktidega"/>
      </w:pPr>
      <w:r w:rsidRPr="5EBDB4DE">
        <w:rPr>
          <w:rFonts w:eastAsia="Times New Roman"/>
          <w:color w:val="000000" w:themeColor="text1"/>
        </w:rPr>
        <w:t>2021. aasta septembris lõppesid Pärnu lennujaama lennuliiklusala rekonstrueerimistööd ning lennujaam avati taas lennuliiklusele. Riik investeeris Lennuliiklusteeninduse AS-i tegevustesse 10 miljonit eurot, et soodustada piiriülest koostööd FINEST projekti raames, irdtorni arendusi ning mehitamata lennuliikluse süsteemi arendamist ning rakendamist 2023. aastaks.</w:t>
      </w:r>
    </w:p>
    <w:p w14:paraId="0146AC62" w14:textId="77777777" w:rsidR="00B074C0" w:rsidRPr="007A2FB4" w:rsidRDefault="00B074C0" w:rsidP="00B074C0">
      <w:pPr>
        <w:pStyle w:val="Loetelupunktidega"/>
        <w:rPr>
          <w:color w:val="000000"/>
        </w:rPr>
      </w:pPr>
      <w:r w:rsidRPr="5EBDB4DE">
        <w:rPr>
          <w:color w:val="000000" w:themeColor="text1"/>
        </w:rPr>
        <w:t>Reisilaevandusettevõtjate jätkusuutlikkuse ning säilimise tagamiseks eraldati 2021. aastal 8 mln eurot. Riigiabi andmise eesmärk oli tugevdada Eesti reisilaevanduse konkurentsivõimet, säilitades töökohti ja toetades majanduse ning reisilaeva sektori arengut. Riigiabi andmine oli vajalik, kuna laevandusettevõtjad annavad tööd tuhandetele inimestele, moodustavad olulise osa turismisektorist ning aitavad tagada kaupade ja inimeste liikumist riikide vahel. Selle katkemine oleks toonud endaga kaasa ulatuslikumad ja negatiivsemad tagajärjed. Jäämurre toimus 2021. aastal ligikaudu 1,5 kuud Soome lahel Kunda ja Sillamäe sadamate piirkonnas. Pärnu lahel kestis jäämurre ligikaudu 3 kuud.</w:t>
      </w:r>
    </w:p>
    <w:p w14:paraId="0F4FCD8C" w14:textId="77777777" w:rsidR="00B074C0" w:rsidRPr="00B64D99" w:rsidRDefault="00B074C0" w:rsidP="00B074C0">
      <w:pPr>
        <w:pStyle w:val="Loetelupunktidega"/>
        <w:rPr>
          <w:rFonts w:eastAsia="Times New Roman"/>
          <w:color w:val="000000"/>
        </w:rPr>
      </w:pPr>
      <w:r w:rsidRPr="5EBDB4DE">
        <w:rPr>
          <w:rFonts w:eastAsia="Times New Roman"/>
          <w:color w:val="000000" w:themeColor="text1"/>
        </w:rPr>
        <w:t>Oleme saavutanud ELis viienda koha taastuvenergia kasutamises transpordis. Järgmisena läheme üle säästlikumatele taastuvkütustele (nn “II põlvkonna” biokütused) ning selle tulemusena absoluutnumbrites lähiaastatel biokütuse osatähtsus veidi väheneb, kuid selle tulemusena hoogustame säästlikumate biokütuste (nt kodumaine biometaan) kasutuselevõttu.</w:t>
      </w:r>
    </w:p>
    <w:p w14:paraId="038D3234" w14:textId="77777777" w:rsidR="00B074C0" w:rsidRPr="00B64D99" w:rsidRDefault="00B074C0" w:rsidP="00B074C0">
      <w:pPr>
        <w:pStyle w:val="Loetelupunktidega"/>
      </w:pPr>
      <w:r w:rsidRPr="5EBDB4DE">
        <w:rPr>
          <w:rFonts w:eastAsia="Times New Roman"/>
          <w:color w:val="000000" w:themeColor="text1"/>
        </w:rPr>
        <w:t>KIK on läbi viinud elektribusside ja vastava tankimistaristu toetusvooru, mille tulemusel hakkab Tallinnas sõitma 15 elektribussi ning rajatakse nende jaoks laadimistaristu. Lisaks viis KIK läbi esimese vesiniku kasutuselevõtu pilootmeetme transpordisektoris, mille kohaselt rajab Utilitas rohevesiniku tarneahela ning mille tulemusel väheneb iga-aastane kasvuhoonegaaside heitkogus üle 1000 tonni CO</w:t>
      </w:r>
      <w:r w:rsidRPr="5EBDB4DE">
        <w:rPr>
          <w:rFonts w:eastAsia="Times New Roman"/>
          <w:color w:val="000000" w:themeColor="text1"/>
          <w:vertAlign w:val="subscript"/>
        </w:rPr>
        <w:t>2</w:t>
      </w:r>
      <w:r w:rsidRPr="5EBDB4DE">
        <w:rPr>
          <w:rFonts w:eastAsia="Times New Roman"/>
          <w:color w:val="000000" w:themeColor="text1"/>
        </w:rPr>
        <w:t xml:space="preserve"> ekvivalenti ja rohevesiniku aastane tootmismaht, mida hakatakse kasutama ühistranspordis, on üle 30 tonni.</w:t>
      </w:r>
    </w:p>
    <w:p w14:paraId="23AD8A5E" w14:textId="77777777" w:rsidR="004F0352" w:rsidRPr="00B64D99" w:rsidDel="003240CC" w:rsidRDefault="004F0352" w:rsidP="004F0352">
      <w:pPr>
        <w:pStyle w:val="Phitekst"/>
      </w:pPr>
    </w:p>
    <w:p w14:paraId="53A1F570" w14:textId="77777777" w:rsidR="004F0352" w:rsidRDefault="004F0352" w:rsidP="004F0352">
      <w:pPr>
        <w:pStyle w:val="Phitekst"/>
      </w:pPr>
      <w:r>
        <w:rPr>
          <w:rStyle w:val="Tugev"/>
        </w:rPr>
        <w:t>V</w:t>
      </w:r>
      <w:r w:rsidRPr="00215CC0">
        <w:rPr>
          <w:rStyle w:val="Tugev"/>
        </w:rPr>
        <w:t>äljakutsed</w:t>
      </w:r>
      <w:r w:rsidRPr="003240CC">
        <w:t xml:space="preserve"> </w:t>
      </w:r>
    </w:p>
    <w:p w14:paraId="0751B9DC" w14:textId="77777777" w:rsidR="004F0352" w:rsidRPr="009D6667" w:rsidRDefault="004F0352" w:rsidP="004F0352">
      <w:pPr>
        <w:pStyle w:val="Phitekst"/>
        <w:rPr>
          <w:b/>
          <w:bCs/>
        </w:rPr>
      </w:pPr>
      <w:r w:rsidRPr="009D6667">
        <w:rPr>
          <w:b/>
          <w:bCs/>
        </w:rPr>
        <w:t xml:space="preserve">Tulenevalt Venemaa Ukraina-vastasest agressioonist on suurim väljakutse 2022. aastal ja edaspidi transpordi ja meremajanduse teenuste toimimise tagamine, kuid samas ka kehtestatud sanktsioonide rakendamise tagamine ja majandusmeetmete rakendamise koordineerimine. </w:t>
      </w:r>
    </w:p>
    <w:p w14:paraId="6553DD2C" w14:textId="77777777" w:rsidR="004F0352" w:rsidRPr="00B64D99" w:rsidRDefault="004F0352" w:rsidP="004F0352">
      <w:pPr>
        <w:pStyle w:val="Phitekst"/>
      </w:pPr>
      <w:r>
        <w:t>Lahendamist vajavad väljakutsed:</w:t>
      </w:r>
    </w:p>
    <w:p w14:paraId="5D58E049" w14:textId="77777777" w:rsidR="004F0352" w:rsidRPr="00BE7B20" w:rsidRDefault="004F0352" w:rsidP="004F0352">
      <w:pPr>
        <w:pStyle w:val="Loetelupunktidega"/>
      </w:pPr>
      <w:r>
        <w:t>raudteetaristu arendamine rongide teenindustiheduse ja kiiruste tõstmiseks, uue raudteeliikluse juhtimissüsteemi kasutuselevõtt;</w:t>
      </w:r>
    </w:p>
    <w:p w14:paraId="35A141AA" w14:textId="77777777" w:rsidR="004F0352" w:rsidRDefault="004F0352" w:rsidP="004F0352">
      <w:pPr>
        <w:pStyle w:val="Loetelupunktidega"/>
      </w:pPr>
      <w:r>
        <w:t>raudtee elektrifitseerimine ja muu ühistranspordi keskkonnasõbralikkuse kasvatamine;</w:t>
      </w:r>
    </w:p>
    <w:p w14:paraId="0660D4E1" w14:textId="77777777" w:rsidR="004F0352" w:rsidRPr="007C38BB" w:rsidRDefault="004F0352" w:rsidP="004F0352">
      <w:pPr>
        <w:pStyle w:val="Loetelupunktidega"/>
      </w:pPr>
      <w:r w:rsidRPr="007C38BB">
        <w:rPr>
          <w:rStyle w:val="normaltextrun"/>
          <w:shd w:val="clear" w:color="auto" w:fill="FFFFFF"/>
        </w:rPr>
        <w:t>1435 mm rööpalaiusega põhja–lõuna suunalise rahvusvahelise raudteeühenduse loomine ja selleläbi Eesti ühendamine Euroopa raudteevõrgustikuga;</w:t>
      </w:r>
    </w:p>
    <w:p w14:paraId="4BD35F1B" w14:textId="77777777" w:rsidR="004F0352" w:rsidRPr="00BE7B20" w:rsidRDefault="004F0352" w:rsidP="004F0352">
      <w:pPr>
        <w:pStyle w:val="Loetelupunktidega"/>
      </w:pPr>
      <w:r>
        <w:t>riigiteede seisundi parendamine ja remondivõla vähendamine;</w:t>
      </w:r>
    </w:p>
    <w:p w14:paraId="06F45E76" w14:textId="77777777" w:rsidR="004F0352" w:rsidRPr="00BE7B20" w:rsidRDefault="004F0352" w:rsidP="004F0352">
      <w:pPr>
        <w:pStyle w:val="Loetelupunktidega"/>
      </w:pPr>
      <w:r>
        <w:t>TEN-T nõuetele vastavate põhimaanteede ehituse rahastamine;</w:t>
      </w:r>
    </w:p>
    <w:p w14:paraId="67D88B90" w14:textId="77777777" w:rsidR="004F0352" w:rsidRPr="00BE7B20" w:rsidRDefault="004F0352" w:rsidP="004F0352">
      <w:pPr>
        <w:pStyle w:val="Loetelupunktidega"/>
      </w:pPr>
      <w:r>
        <w:t>jalgrattateede põhivõrgustike arendamine ja selle toetamine suuremates linnades;</w:t>
      </w:r>
    </w:p>
    <w:p w14:paraId="796F0414" w14:textId="77777777" w:rsidR="004F0352" w:rsidRPr="00BE7B20" w:rsidRDefault="004F0352" w:rsidP="004F0352">
      <w:pPr>
        <w:pStyle w:val="Loetelupunktidega"/>
      </w:pPr>
      <w:r>
        <w:t>liiklusohutuse suurendamine maismaal, õhu- ja veeteedel;</w:t>
      </w:r>
    </w:p>
    <w:p w14:paraId="32FC5B44" w14:textId="77777777" w:rsidR="004F0352" w:rsidRDefault="004F0352" w:rsidP="004F0352">
      <w:pPr>
        <w:pStyle w:val="Loetelupunktidega"/>
      </w:pPr>
      <w:r>
        <w:lastRenderedPageBreak/>
        <w:t>regionaalsete sadamate ja lennujaamade taristu parendamine;</w:t>
      </w:r>
    </w:p>
    <w:p w14:paraId="16461E0A" w14:textId="77777777" w:rsidR="004F0352" w:rsidRPr="00BE7B20" w:rsidRDefault="004F0352" w:rsidP="004F0352">
      <w:pPr>
        <w:pStyle w:val="Loetelupunktidega"/>
      </w:pPr>
      <w:r>
        <w:t>meremajanduse konkurentsivõime tõstmine.</w:t>
      </w:r>
    </w:p>
    <w:p w14:paraId="1AFB3369" w14:textId="77777777" w:rsidR="004F0352" w:rsidRDefault="004F0352" w:rsidP="004F0352">
      <w:pPr>
        <w:pStyle w:val="Phitekst"/>
        <w:rPr>
          <w:b/>
        </w:rPr>
      </w:pPr>
    </w:p>
    <w:p w14:paraId="6D5D4B61" w14:textId="77777777" w:rsidR="00B074C0" w:rsidRDefault="00B074C0" w:rsidP="00B074C0">
      <w:pPr>
        <w:pStyle w:val="Phitekst"/>
      </w:pPr>
      <w:bookmarkStart w:id="80" w:name="_Hlk113018093"/>
      <w:r>
        <w:t>Pikemas perspektiivis on transpordi tulemusvaldkonnas suur väljakutse CO</w:t>
      </w:r>
      <w:r>
        <w:rPr>
          <w:vertAlign w:val="subscript"/>
        </w:rPr>
        <w:t>2</w:t>
      </w:r>
      <w:r>
        <w:t>-heite vähendamine. Tänase prognoosi kohaselt Transpordi ja liikuvuse arengukava 2021</w:t>
      </w:r>
      <w:r w:rsidRPr="007C38BB">
        <w:t>–</w:t>
      </w:r>
      <w:r>
        <w:t xml:space="preserve">2035 eesmärki ei saavutata, kuna vajalike meetmete rakendamine on veel pooleli või edasi lükkunud, mh nii energia- kui </w:t>
      </w:r>
      <w:r w:rsidRPr="00770E50">
        <w:t>Venemaa Ukraina-vastasest agressioonist</w:t>
      </w:r>
      <w:r>
        <w:t xml:space="preserve"> põhjustatud kriisi tõttu. Euroopa Liidu Kliimapaketis „</w:t>
      </w:r>
      <w:r>
        <w:rPr>
          <w:i/>
          <w:iCs/>
        </w:rPr>
        <w:t>Fit for 55“</w:t>
      </w:r>
      <w:r>
        <w:rPr>
          <w:rStyle w:val="apple-converted-space"/>
          <w:rFonts w:cs="Times New Roman"/>
          <w:b/>
          <w:bCs/>
        </w:rPr>
        <w:t> </w:t>
      </w:r>
      <w:r>
        <w:t>seatud eesmärk on aga veelgi kõrgem.</w:t>
      </w:r>
    </w:p>
    <w:p w14:paraId="60F41F7B" w14:textId="77777777" w:rsidR="004F0352" w:rsidRDefault="004F0352" w:rsidP="004F0352">
      <w:pPr>
        <w:pStyle w:val="phitekst0"/>
        <w:spacing w:before="0" w:beforeAutospacing="0" w:after="120" w:afterAutospacing="0"/>
        <w:jc w:val="both"/>
        <w:rPr>
          <w:rFonts w:ascii="Times New Roman" w:hAnsi="Times New Roman" w:cs="Times New Roman"/>
          <w:sz w:val="24"/>
          <w:szCs w:val="24"/>
        </w:rPr>
      </w:pPr>
      <w:r>
        <w:rPr>
          <w:rFonts w:ascii="Times New Roman" w:hAnsi="Times New Roman" w:cs="Times New Roman"/>
          <w:b/>
          <w:bCs/>
          <w:sz w:val="24"/>
          <w:szCs w:val="24"/>
        </w:rPr>
        <w:t>TLAK mõõdik: transpordi CO</w:t>
      </w:r>
      <w:r>
        <w:rPr>
          <w:rFonts w:ascii="Times New Roman" w:hAnsi="Times New Roman" w:cs="Times New Roman"/>
          <w:b/>
          <w:bCs/>
          <w:sz w:val="24"/>
          <w:szCs w:val="24"/>
          <w:vertAlign w:val="subscript"/>
        </w:rPr>
        <w:t>2</w:t>
      </w:r>
      <w:r>
        <w:rPr>
          <w:rFonts w:ascii="Times New Roman" w:hAnsi="Times New Roman" w:cs="Times New Roman"/>
          <w:b/>
          <w:bCs/>
          <w:sz w:val="24"/>
          <w:szCs w:val="24"/>
        </w:rPr>
        <w:t>e heite vähenemine 1700 kt CO</w:t>
      </w:r>
      <w:r>
        <w:rPr>
          <w:rFonts w:ascii="Times New Roman" w:hAnsi="Times New Roman" w:cs="Times New Roman"/>
          <w:b/>
          <w:bCs/>
          <w:sz w:val="24"/>
          <w:szCs w:val="24"/>
          <w:vertAlign w:val="subscript"/>
        </w:rPr>
        <w:t>2</w:t>
      </w:r>
      <w:r>
        <w:rPr>
          <w:rStyle w:val="apple-converted-space"/>
          <w:rFonts w:ascii="Times New Roman" w:hAnsi="Times New Roman" w:cs="Times New Roman"/>
          <w:b/>
          <w:bCs/>
          <w:sz w:val="24"/>
        </w:rPr>
        <w:t> </w:t>
      </w:r>
      <w:r>
        <w:rPr>
          <w:rFonts w:ascii="Times New Roman" w:hAnsi="Times New Roman" w:cs="Times New Roman"/>
          <w:b/>
          <w:bCs/>
          <w:sz w:val="24"/>
          <w:szCs w:val="24"/>
        </w:rPr>
        <w:t>ekv-ni aastaks 2035. </w:t>
      </w:r>
      <w:r>
        <w:rPr>
          <w:rFonts w:ascii="Times New Roman" w:hAnsi="Times New Roman" w:cs="Times New Roman"/>
          <w:sz w:val="24"/>
          <w:szCs w:val="24"/>
        </w:rPr>
        <w:t>Prognoosimiseks on kasutatud Eesti Keskkonnauuringute Keskuse kasvuhoonegaaside (KHG) prognoose ning tegelike tasemete jaoks KHG inventuuri aruandeid. Kavandatud KHG vähendamise trajektoor vastab TLAKis määratud sihile, mis on saavutatav, kui rakendada kõiki arengukavas kirjeldatud poliitikaid.</w:t>
      </w:r>
    </w:p>
    <w:p w14:paraId="10689052" w14:textId="77777777" w:rsidR="004F0352" w:rsidRDefault="004F0352" w:rsidP="004F0352">
      <w:pPr>
        <w:pStyle w:val="phitekst0"/>
        <w:spacing w:before="0" w:beforeAutospacing="0" w:after="120" w:afterAutospacing="0"/>
        <w:jc w:val="both"/>
        <w:rPr>
          <w:rFonts w:ascii="Times New Roman" w:hAnsi="Times New Roman" w:cs="Times New Roman"/>
          <w:sz w:val="24"/>
          <w:szCs w:val="24"/>
        </w:rPr>
      </w:pPr>
      <w:r>
        <w:rPr>
          <w:rFonts w:ascii="Times New Roman" w:hAnsi="Times New Roman" w:cs="Times New Roman"/>
          <w:sz w:val="24"/>
          <w:szCs w:val="24"/>
        </w:rPr>
        <w:t>Tulemusvaldkonna vastava mõõdiku sihttase 2022. aastal on 2051 kt CO</w:t>
      </w:r>
      <w:r>
        <w:rPr>
          <w:rFonts w:ascii="Times New Roman" w:hAnsi="Times New Roman" w:cs="Times New Roman"/>
          <w:sz w:val="24"/>
          <w:szCs w:val="24"/>
          <w:vertAlign w:val="subscript"/>
        </w:rPr>
        <w:t>2</w:t>
      </w:r>
      <w:r>
        <w:rPr>
          <w:rStyle w:val="apple-converted-space"/>
          <w:rFonts w:ascii="Times New Roman" w:hAnsi="Times New Roman" w:cs="Times New Roman"/>
          <w:sz w:val="24"/>
        </w:rPr>
        <w:t> </w:t>
      </w:r>
      <w:r>
        <w:rPr>
          <w:rFonts w:ascii="Times New Roman" w:hAnsi="Times New Roman" w:cs="Times New Roman"/>
          <w:sz w:val="24"/>
          <w:szCs w:val="24"/>
        </w:rPr>
        <w:t>ekv, mida täpsustatud vaheprognooside järgi 2022. aastal ei saavutata (prognoosi järgi on 2022. aastal transpordi KHG heitkogused 2158,31 kt CO</w:t>
      </w:r>
      <w:r>
        <w:rPr>
          <w:rFonts w:ascii="Times New Roman" w:hAnsi="Times New Roman" w:cs="Times New Roman"/>
          <w:sz w:val="24"/>
          <w:szCs w:val="24"/>
          <w:vertAlign w:val="subscript"/>
        </w:rPr>
        <w:t>2</w:t>
      </w:r>
      <w:r>
        <w:rPr>
          <w:rStyle w:val="apple-converted-space"/>
          <w:rFonts w:ascii="Times New Roman" w:hAnsi="Times New Roman" w:cs="Times New Roman"/>
          <w:sz w:val="24"/>
          <w:vertAlign w:val="subscript"/>
        </w:rPr>
        <w:t> </w:t>
      </w:r>
      <w:r>
        <w:rPr>
          <w:rFonts w:ascii="Times New Roman" w:hAnsi="Times New Roman" w:cs="Times New Roman"/>
          <w:sz w:val="24"/>
          <w:szCs w:val="24"/>
        </w:rPr>
        <w:t>ekv) ning praegusel trajektooril on aastal 2035 transpordi heide u 1820 kt CO</w:t>
      </w:r>
      <w:r>
        <w:rPr>
          <w:rFonts w:ascii="Times New Roman" w:hAnsi="Times New Roman" w:cs="Times New Roman"/>
          <w:sz w:val="24"/>
          <w:szCs w:val="24"/>
          <w:vertAlign w:val="subscript"/>
        </w:rPr>
        <w:t>2</w:t>
      </w:r>
      <w:r>
        <w:rPr>
          <w:rStyle w:val="apple-converted-space"/>
          <w:rFonts w:ascii="Times New Roman" w:hAnsi="Times New Roman" w:cs="Times New Roman"/>
          <w:sz w:val="24"/>
        </w:rPr>
        <w:t> </w:t>
      </w:r>
      <w:r>
        <w:rPr>
          <w:rFonts w:ascii="Times New Roman" w:hAnsi="Times New Roman" w:cs="Times New Roman"/>
          <w:sz w:val="24"/>
          <w:szCs w:val="24"/>
        </w:rPr>
        <w:t>ekv. Seoses mh energiakriisi ja Ukraina kriisiga ei ole TLAKi meetmetest  nt rakendatud muudatusi aktsiisipoliitikas ning kaubaveo liikumist maanteelt raudteele pole oodatud mahus toimunud. Arvestades lisaks Eesti majanduse inflatsiooni ja perifeerset asukohta ning fakti, et endiselt puudub alternatiivne raudtee kaubakoridor, millele kaupa maanteelt suunata, ei ole praegu ka astutud samme, mis muudaksid kaubavedu maanteel kulukamaks (s.o muudatusi teekasutustasus). Samuti on juba teada osade meetmete valmimise hilinemine võrreldes arengukavas kavandatuga, nt Rail Baltic. Suuremat KHG vähenemise efekti oodati ka COVID mõjust. COVIDi järgselt on vastupidise trendina vähenenud ka inimeste ühistranspordi kasutamise harjumus, mis omakorda on suurendanud autostumist ja kasvuhoonegaaside heitkoguseid.</w:t>
      </w:r>
    </w:p>
    <w:p w14:paraId="16755D14" w14:textId="77777777" w:rsidR="004F0352" w:rsidRDefault="004F0352" w:rsidP="004F0352">
      <w:pPr>
        <w:pStyle w:val="Phitekst"/>
      </w:pPr>
      <w:r>
        <w:rPr>
          <w:rFonts w:cs="Times New Roman"/>
          <w:szCs w:val="24"/>
        </w:rPr>
        <w:t xml:space="preserve">Lisaks tuleb arvestada, et praegused prognoosid ei oska adekvaatselt hinnata EL Kliimapaketi </w:t>
      </w:r>
      <w:r>
        <w:rPr>
          <w:rFonts w:cs="Times New Roman"/>
          <w:i/>
          <w:iCs/>
          <w:szCs w:val="24"/>
        </w:rPr>
        <w:t>„Fit for 55“</w:t>
      </w:r>
      <w:r>
        <w:rPr>
          <w:rStyle w:val="apple-converted-space"/>
          <w:rFonts w:cs="Times New Roman"/>
          <w:szCs w:val="24"/>
        </w:rPr>
        <w:t> </w:t>
      </w:r>
      <w:r>
        <w:rPr>
          <w:rFonts w:cs="Times New Roman"/>
          <w:szCs w:val="24"/>
        </w:rPr>
        <w:t>mõjusid, kuna see pole veel rakendunud ning selle võimalik ulatus on veel lahtine.</w:t>
      </w:r>
      <w:r w:rsidDel="003F2D86">
        <w:t xml:space="preserve"> </w:t>
      </w:r>
      <w:r w:rsidRPr="003F2D86">
        <w:t xml:space="preserve"> </w:t>
      </w:r>
      <w:r>
        <w:t>EL kliimapaketi „</w:t>
      </w:r>
      <w:r w:rsidRPr="005C0CB0">
        <w:rPr>
          <w:i/>
          <w:iCs/>
        </w:rPr>
        <w:t>Fit for 55</w:t>
      </w:r>
      <w:r>
        <w:t>“ ettepaneku</w:t>
      </w:r>
      <w:r w:rsidRPr="19777811">
        <w:rPr>
          <w:vertAlign w:val="superscript"/>
        </w:rPr>
        <w:footnoteReference w:id="42"/>
      </w:r>
      <w:r>
        <w:t xml:space="preserve"> järgi tuleb vähendada ESR sektorite</w:t>
      </w:r>
      <w:r>
        <w:rPr>
          <w:rStyle w:val="Allmrkuseviide"/>
        </w:rPr>
        <w:footnoteReference w:id="43"/>
      </w:r>
      <w:r>
        <w:t xml:space="preserve"> (sh transpordi) emissioone 2030. aastaks –24%. </w:t>
      </w:r>
      <w:r w:rsidRPr="001F5D2B">
        <w:t>Tegemist on sektorite ülese eesmärgiga ning sektorite vahelist jaotust ei ole Eestis seni kokku lepitud. Kui eesmärk rakendu</w:t>
      </w:r>
      <w:r>
        <w:t>b</w:t>
      </w:r>
      <w:r w:rsidRPr="001F5D2B">
        <w:t xml:space="preserve"> transpordisektorile solidaarselt, peab transpordisektori heide </w:t>
      </w:r>
      <w:r>
        <w:t xml:space="preserve">olema </w:t>
      </w:r>
      <w:r w:rsidRPr="001F5D2B">
        <w:t>aastal 2030 veelgi väiksem</w:t>
      </w:r>
      <w:r>
        <w:t xml:space="preserve"> (hinnanguliselt 1600 kt CO</w:t>
      </w:r>
      <w:r w:rsidRPr="009D6667">
        <w:rPr>
          <w:vertAlign w:val="subscript"/>
        </w:rPr>
        <w:t>2</w:t>
      </w:r>
      <w:r>
        <w:t xml:space="preserve"> ekv)</w:t>
      </w:r>
      <w:r w:rsidRPr="001F5D2B">
        <w:t xml:space="preserve"> kui arengukavas seatud siht </w:t>
      </w:r>
      <w:r>
        <w:t>(</w:t>
      </w:r>
      <w:r w:rsidRPr="001F5D2B">
        <w:t xml:space="preserve">1700 </w:t>
      </w:r>
      <w:r>
        <w:t>kt CO</w:t>
      </w:r>
      <w:r w:rsidRPr="00F33908">
        <w:rPr>
          <w:vertAlign w:val="subscript"/>
        </w:rPr>
        <w:t>2</w:t>
      </w:r>
      <w:r>
        <w:t xml:space="preserve"> ekv).</w:t>
      </w:r>
    </w:p>
    <w:p w14:paraId="2F808017" w14:textId="77777777" w:rsidR="004F0352" w:rsidRPr="001224D7" w:rsidRDefault="004F0352" w:rsidP="004F0352">
      <w:pPr>
        <w:pStyle w:val="Phitekst"/>
      </w:pPr>
      <w:r>
        <w:t>Rohepol</w:t>
      </w:r>
      <w:r w:rsidRPr="087D45A6">
        <w:t xml:space="preserve">iitika ekspertrühma soovitustele tuginedes tuleb </w:t>
      </w:r>
      <w:r>
        <w:t>KHG heitkoguste vähendamiseks jätkata integreeritud ühistranspordi võrgustike uuendamisega, integreerides need transpordiliikide vaheliselt ja teiste liikuvusteenustega. Samuti tuleb edasi töötada säästva liikuvuse meetmete elluviimisega, nt rattateede ehitamisega ja elektriautode laadimistaristu väljaarendamisega koostöös Keskkonnaministeeriumiga. Lisaks tuleb töötada välja täiendavaid meetmeid, sh alustada tulevikukindla transpordi maksustamise süsteemi välja töötamist koostöös Rahandusministeeriumiga. Rohepoliitika ekspertrühma soovituste ja sobilike meetmete välja töötamisega tegeletakse.</w:t>
      </w:r>
    </w:p>
    <w:bookmarkEnd w:id="80"/>
    <w:p w14:paraId="6FBEB231" w14:textId="2FCD6018" w:rsidR="004F0352" w:rsidRPr="00F86CF7" w:rsidRDefault="004F0352" w:rsidP="004F0352">
      <w:pPr>
        <w:pStyle w:val="Pealdis"/>
      </w:pPr>
      <w:r>
        <w:lastRenderedPageBreak/>
        <w:t xml:space="preserve">Tabel </w:t>
      </w:r>
      <w:r>
        <w:rPr>
          <w:noProof/>
        </w:rPr>
        <w:fldChar w:fldCharType="begin"/>
      </w:r>
      <w:r>
        <w:rPr>
          <w:noProof/>
        </w:rPr>
        <w:instrText xml:space="preserve"> SEQ Tabel \* ARABIC </w:instrText>
      </w:r>
      <w:r>
        <w:rPr>
          <w:noProof/>
        </w:rPr>
        <w:fldChar w:fldCharType="separate"/>
      </w:r>
      <w:r w:rsidR="006101EC">
        <w:rPr>
          <w:noProof/>
        </w:rPr>
        <w:t>24</w:t>
      </w:r>
      <w:r>
        <w:rPr>
          <w:noProof/>
        </w:rPr>
        <w:fldChar w:fldCharType="end"/>
      </w:r>
      <w:r>
        <w:t xml:space="preserve">. </w:t>
      </w:r>
      <w:r w:rsidRPr="00F86CF7">
        <w:t>Transpordi tulemusvaldkonna</w:t>
      </w:r>
      <w:r>
        <w:t>/programmi</w:t>
      </w:r>
      <w:r w:rsidRPr="00F86CF7">
        <w:t xml:space="preserve"> mõõdik</w:t>
      </w:r>
      <w:r>
        <w:t>ud</w:t>
      </w:r>
      <w:r w:rsidRPr="00F86CF7">
        <w:t xml:space="preserve">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41"/>
        <w:gridCol w:w="1057"/>
        <w:gridCol w:w="951"/>
        <w:gridCol w:w="1004"/>
        <w:gridCol w:w="1004"/>
        <w:gridCol w:w="1004"/>
      </w:tblGrid>
      <w:tr w:rsidR="004F0352" w:rsidRPr="0016586B" w14:paraId="7F456858" w14:textId="77777777" w:rsidTr="00E35ED9">
        <w:trPr>
          <w:trHeight w:val="458"/>
          <w:tblHeader/>
        </w:trPr>
        <w:tc>
          <w:tcPr>
            <w:tcW w:w="2230" w:type="pct"/>
            <w:vMerge w:val="restart"/>
            <w:shd w:val="clear" w:color="000000" w:fill="2F75B5"/>
            <w:vAlign w:val="center"/>
            <w:hideMark/>
          </w:tcPr>
          <w:p w14:paraId="01C6F8B7" w14:textId="77777777" w:rsidR="004F0352" w:rsidRPr="0016586B" w:rsidRDefault="004F0352" w:rsidP="00E35ED9">
            <w:pPr>
              <w:pStyle w:val="Tabelid"/>
            </w:pPr>
            <w:r w:rsidRPr="0016586B">
              <w:t>Mõõdik/Sihttase</w:t>
            </w:r>
          </w:p>
        </w:tc>
        <w:tc>
          <w:tcPr>
            <w:tcW w:w="583" w:type="pct"/>
            <w:vMerge w:val="restart"/>
            <w:shd w:val="clear" w:color="000000" w:fill="2F75B5"/>
            <w:vAlign w:val="center"/>
            <w:hideMark/>
          </w:tcPr>
          <w:p w14:paraId="49404225" w14:textId="77777777" w:rsidR="004F0352" w:rsidRPr="0016586B" w:rsidRDefault="004F0352" w:rsidP="00E35ED9">
            <w:pPr>
              <w:pStyle w:val="Tabelid"/>
            </w:pPr>
            <w:r w:rsidRPr="0016586B">
              <w:t>Viimane tegelik tase (202</w:t>
            </w:r>
            <w:r>
              <w:t>1</w:t>
            </w:r>
            <w:r w:rsidRPr="0016586B">
              <w:t>)</w:t>
            </w:r>
          </w:p>
        </w:tc>
        <w:tc>
          <w:tcPr>
            <w:tcW w:w="525" w:type="pct"/>
            <w:vMerge w:val="restart"/>
            <w:shd w:val="clear" w:color="000000" w:fill="2F75B5"/>
            <w:vAlign w:val="center"/>
            <w:hideMark/>
          </w:tcPr>
          <w:p w14:paraId="41367217" w14:textId="77777777" w:rsidR="004F0352" w:rsidRPr="0016586B" w:rsidRDefault="004F0352" w:rsidP="00E35ED9">
            <w:pPr>
              <w:pStyle w:val="Tabelid"/>
            </w:pPr>
            <w:r w:rsidRPr="0016586B">
              <w:t>202</w:t>
            </w:r>
            <w:r>
              <w:t>3</w:t>
            </w:r>
          </w:p>
        </w:tc>
        <w:tc>
          <w:tcPr>
            <w:tcW w:w="554" w:type="pct"/>
            <w:vMerge w:val="restart"/>
            <w:shd w:val="clear" w:color="000000" w:fill="2F75B5"/>
            <w:vAlign w:val="center"/>
            <w:hideMark/>
          </w:tcPr>
          <w:p w14:paraId="60C3B55E" w14:textId="77777777" w:rsidR="004F0352" w:rsidRPr="0016586B" w:rsidRDefault="004F0352" w:rsidP="00E35ED9">
            <w:pPr>
              <w:pStyle w:val="Tabelid"/>
            </w:pPr>
            <w:r w:rsidRPr="0016586B">
              <w:t>202</w:t>
            </w:r>
            <w:r>
              <w:t>4</w:t>
            </w:r>
          </w:p>
        </w:tc>
        <w:tc>
          <w:tcPr>
            <w:tcW w:w="554" w:type="pct"/>
            <w:vMerge w:val="restart"/>
            <w:shd w:val="clear" w:color="000000" w:fill="2F75B5"/>
            <w:vAlign w:val="center"/>
            <w:hideMark/>
          </w:tcPr>
          <w:p w14:paraId="4F11CF42" w14:textId="77777777" w:rsidR="004F0352" w:rsidRPr="0016586B" w:rsidRDefault="004F0352" w:rsidP="00E35ED9">
            <w:pPr>
              <w:pStyle w:val="Tabelid"/>
            </w:pPr>
            <w:r w:rsidRPr="0016586B">
              <w:t>202</w:t>
            </w:r>
            <w:r>
              <w:t>5</w:t>
            </w:r>
          </w:p>
        </w:tc>
        <w:tc>
          <w:tcPr>
            <w:tcW w:w="554" w:type="pct"/>
            <w:vMerge w:val="restart"/>
            <w:shd w:val="clear" w:color="000000" w:fill="2F75B5"/>
            <w:vAlign w:val="center"/>
            <w:hideMark/>
          </w:tcPr>
          <w:p w14:paraId="7948F755" w14:textId="77777777" w:rsidR="004F0352" w:rsidRPr="0016586B" w:rsidRDefault="004F0352" w:rsidP="00E35ED9">
            <w:pPr>
              <w:pStyle w:val="Tabelid"/>
            </w:pPr>
            <w:r w:rsidRPr="0016586B">
              <w:t>202</w:t>
            </w:r>
            <w:r>
              <w:t>6</w:t>
            </w:r>
          </w:p>
        </w:tc>
      </w:tr>
      <w:tr w:rsidR="004F0352" w:rsidRPr="0016586B" w14:paraId="52D0C257" w14:textId="77777777" w:rsidTr="00E35ED9">
        <w:trPr>
          <w:trHeight w:val="458"/>
          <w:tblHeader/>
        </w:trPr>
        <w:tc>
          <w:tcPr>
            <w:tcW w:w="2230" w:type="pct"/>
            <w:vMerge/>
            <w:vAlign w:val="center"/>
            <w:hideMark/>
          </w:tcPr>
          <w:p w14:paraId="24C0EA89" w14:textId="77777777" w:rsidR="004F0352" w:rsidRPr="0016586B" w:rsidRDefault="004F0352" w:rsidP="00E35ED9">
            <w:pPr>
              <w:pStyle w:val="Tabelid"/>
            </w:pPr>
          </w:p>
        </w:tc>
        <w:tc>
          <w:tcPr>
            <w:tcW w:w="583" w:type="pct"/>
            <w:vMerge/>
            <w:vAlign w:val="center"/>
            <w:hideMark/>
          </w:tcPr>
          <w:p w14:paraId="17F25945" w14:textId="77777777" w:rsidR="004F0352" w:rsidRPr="0016586B" w:rsidRDefault="004F0352" w:rsidP="00E35ED9">
            <w:pPr>
              <w:pStyle w:val="Tabelid"/>
            </w:pPr>
          </w:p>
        </w:tc>
        <w:tc>
          <w:tcPr>
            <w:tcW w:w="525" w:type="pct"/>
            <w:vMerge/>
            <w:vAlign w:val="center"/>
            <w:hideMark/>
          </w:tcPr>
          <w:p w14:paraId="47577B31" w14:textId="77777777" w:rsidR="004F0352" w:rsidRPr="0016586B" w:rsidRDefault="004F0352" w:rsidP="00E35ED9">
            <w:pPr>
              <w:pStyle w:val="Tabelid"/>
            </w:pPr>
          </w:p>
        </w:tc>
        <w:tc>
          <w:tcPr>
            <w:tcW w:w="554" w:type="pct"/>
            <w:vMerge/>
            <w:vAlign w:val="center"/>
            <w:hideMark/>
          </w:tcPr>
          <w:p w14:paraId="021DD973" w14:textId="77777777" w:rsidR="004F0352" w:rsidRPr="0016586B" w:rsidRDefault="004F0352" w:rsidP="00E35ED9">
            <w:pPr>
              <w:pStyle w:val="Tabelid"/>
            </w:pPr>
          </w:p>
        </w:tc>
        <w:tc>
          <w:tcPr>
            <w:tcW w:w="554" w:type="pct"/>
            <w:vMerge/>
            <w:vAlign w:val="center"/>
            <w:hideMark/>
          </w:tcPr>
          <w:p w14:paraId="4E2BD1AA" w14:textId="77777777" w:rsidR="004F0352" w:rsidRPr="0016586B" w:rsidRDefault="004F0352" w:rsidP="00E35ED9">
            <w:pPr>
              <w:pStyle w:val="Tabelid"/>
            </w:pPr>
          </w:p>
        </w:tc>
        <w:tc>
          <w:tcPr>
            <w:tcW w:w="554" w:type="pct"/>
            <w:vMerge/>
            <w:vAlign w:val="center"/>
            <w:hideMark/>
          </w:tcPr>
          <w:p w14:paraId="02174C24" w14:textId="77777777" w:rsidR="004F0352" w:rsidRPr="0016586B" w:rsidRDefault="004F0352" w:rsidP="00E35ED9">
            <w:pPr>
              <w:pStyle w:val="Tabelid"/>
            </w:pPr>
          </w:p>
        </w:tc>
      </w:tr>
      <w:tr w:rsidR="004F0352" w:rsidRPr="0016586B" w14:paraId="2FA9BBF3" w14:textId="77777777" w:rsidTr="00E35ED9">
        <w:trPr>
          <w:trHeight w:val="436"/>
        </w:trPr>
        <w:tc>
          <w:tcPr>
            <w:tcW w:w="2230" w:type="pct"/>
            <w:shd w:val="clear" w:color="auto" w:fill="auto"/>
          </w:tcPr>
          <w:p w14:paraId="2DBC6577" w14:textId="77777777" w:rsidR="004F0352" w:rsidRDefault="004F0352" w:rsidP="00E35ED9">
            <w:pPr>
              <w:pStyle w:val="Tabelid"/>
              <w:rPr>
                <w:sz w:val="22"/>
                <w:szCs w:val="22"/>
              </w:rPr>
            </w:pPr>
            <w:r w:rsidRPr="00AA406C">
              <w:rPr>
                <w:sz w:val="22"/>
                <w:szCs w:val="22"/>
              </w:rPr>
              <w:t>Liikluses hukkunute arv kolme aasta keskmisena</w:t>
            </w:r>
          </w:p>
          <w:p w14:paraId="2F8D5941" w14:textId="77777777" w:rsidR="004F0352" w:rsidRPr="00695F63" w:rsidRDefault="004F0352" w:rsidP="00E35ED9">
            <w:pPr>
              <w:pStyle w:val="Tabelid"/>
              <w:rPr>
                <w:sz w:val="22"/>
                <w:szCs w:val="22"/>
              </w:rPr>
            </w:pPr>
            <w:r w:rsidRPr="00695F63">
              <w:rPr>
                <w:i/>
                <w:iCs/>
                <w:sz w:val="22"/>
                <w:szCs w:val="22"/>
              </w:rPr>
              <w:t>Allikas: Transpordiamet</w:t>
            </w:r>
          </w:p>
        </w:tc>
        <w:tc>
          <w:tcPr>
            <w:tcW w:w="583" w:type="pct"/>
            <w:shd w:val="clear" w:color="auto" w:fill="auto"/>
            <w:vAlign w:val="center"/>
          </w:tcPr>
          <w:p w14:paraId="5CA5CFFA" w14:textId="77777777" w:rsidR="004F0352" w:rsidRPr="0016586B" w:rsidRDefault="004F0352" w:rsidP="00E35ED9">
            <w:pPr>
              <w:pStyle w:val="Tabelid"/>
            </w:pPr>
            <w:r w:rsidRPr="00AA406C">
              <w:rPr>
                <w:sz w:val="22"/>
                <w:szCs w:val="22"/>
              </w:rPr>
              <w:t>55</w:t>
            </w:r>
          </w:p>
        </w:tc>
        <w:tc>
          <w:tcPr>
            <w:tcW w:w="525" w:type="pct"/>
            <w:vAlign w:val="center"/>
          </w:tcPr>
          <w:p w14:paraId="6028A0F4" w14:textId="77777777" w:rsidR="004F0352" w:rsidRPr="0016586B" w:rsidRDefault="004F0352" w:rsidP="00E35ED9">
            <w:pPr>
              <w:pStyle w:val="Tabelid"/>
            </w:pPr>
            <w:r w:rsidRPr="00AA406C">
              <w:rPr>
                <w:sz w:val="22"/>
                <w:szCs w:val="22"/>
              </w:rPr>
              <w:t>44</w:t>
            </w:r>
          </w:p>
        </w:tc>
        <w:tc>
          <w:tcPr>
            <w:tcW w:w="554" w:type="pct"/>
            <w:vAlign w:val="center"/>
          </w:tcPr>
          <w:p w14:paraId="11B3A981" w14:textId="77777777" w:rsidR="004F0352" w:rsidRPr="0016586B" w:rsidRDefault="004F0352" w:rsidP="00E35ED9">
            <w:pPr>
              <w:pStyle w:val="Tabelid"/>
            </w:pPr>
            <w:r w:rsidRPr="00AA406C">
              <w:rPr>
                <w:sz w:val="22"/>
                <w:szCs w:val="22"/>
              </w:rPr>
              <w:t>42</w:t>
            </w:r>
          </w:p>
        </w:tc>
        <w:tc>
          <w:tcPr>
            <w:tcW w:w="554" w:type="pct"/>
            <w:vAlign w:val="center"/>
          </w:tcPr>
          <w:p w14:paraId="347A6CD1" w14:textId="77777777" w:rsidR="004F0352" w:rsidRPr="0016586B" w:rsidRDefault="004F0352" w:rsidP="00E35ED9">
            <w:pPr>
              <w:pStyle w:val="Tabelid"/>
            </w:pPr>
            <w:r w:rsidRPr="00AA406C">
              <w:rPr>
                <w:sz w:val="22"/>
                <w:szCs w:val="22"/>
              </w:rPr>
              <w:t>40</w:t>
            </w:r>
          </w:p>
        </w:tc>
        <w:tc>
          <w:tcPr>
            <w:tcW w:w="554" w:type="pct"/>
            <w:vAlign w:val="center"/>
          </w:tcPr>
          <w:p w14:paraId="57AD552E" w14:textId="77777777" w:rsidR="004F0352" w:rsidRPr="0016586B" w:rsidRDefault="004F0352" w:rsidP="00E35ED9">
            <w:pPr>
              <w:pStyle w:val="Tabelid"/>
            </w:pPr>
            <w:r w:rsidRPr="00AA406C">
              <w:rPr>
                <w:sz w:val="22"/>
                <w:szCs w:val="22"/>
              </w:rPr>
              <w:t>38</w:t>
            </w:r>
          </w:p>
        </w:tc>
      </w:tr>
      <w:tr w:rsidR="004F0352" w:rsidRPr="0016586B" w14:paraId="22E4497B" w14:textId="77777777" w:rsidTr="00E35ED9">
        <w:trPr>
          <w:trHeight w:val="436"/>
        </w:trPr>
        <w:tc>
          <w:tcPr>
            <w:tcW w:w="2230" w:type="pct"/>
            <w:shd w:val="clear" w:color="auto" w:fill="auto"/>
          </w:tcPr>
          <w:p w14:paraId="1D9C24E2" w14:textId="77777777" w:rsidR="004F0352" w:rsidRDefault="004F0352" w:rsidP="00E35ED9">
            <w:pPr>
              <w:pStyle w:val="Tabelid"/>
              <w:rPr>
                <w:i/>
                <w:iCs/>
                <w:sz w:val="22"/>
                <w:szCs w:val="22"/>
              </w:rPr>
            </w:pPr>
            <w:r w:rsidRPr="00AA406C">
              <w:rPr>
                <w:sz w:val="22"/>
                <w:szCs w:val="22"/>
              </w:rPr>
              <w:t>Liikluses raskelt vigastatute arv kolme aasta keskmisena</w:t>
            </w:r>
          </w:p>
          <w:p w14:paraId="0A3FB025" w14:textId="77777777" w:rsidR="004F0352" w:rsidRPr="00695F63" w:rsidRDefault="004F0352" w:rsidP="00E35ED9">
            <w:pPr>
              <w:pStyle w:val="Tabelid"/>
              <w:rPr>
                <w:sz w:val="22"/>
                <w:szCs w:val="22"/>
              </w:rPr>
            </w:pPr>
            <w:r w:rsidRPr="00695F63">
              <w:rPr>
                <w:i/>
                <w:iCs/>
                <w:sz w:val="22"/>
                <w:szCs w:val="22"/>
              </w:rPr>
              <w:t>Allikas: Transpordiamet</w:t>
            </w:r>
          </w:p>
        </w:tc>
        <w:tc>
          <w:tcPr>
            <w:tcW w:w="583" w:type="pct"/>
            <w:shd w:val="clear" w:color="auto" w:fill="auto"/>
            <w:vAlign w:val="center"/>
          </w:tcPr>
          <w:p w14:paraId="48553E34" w14:textId="77777777" w:rsidR="004F0352" w:rsidRPr="0016586B" w:rsidRDefault="004F0352" w:rsidP="00E35ED9">
            <w:pPr>
              <w:pStyle w:val="Tabelid"/>
            </w:pPr>
            <w:r w:rsidRPr="00AA406C">
              <w:rPr>
                <w:sz w:val="22"/>
                <w:szCs w:val="22"/>
              </w:rPr>
              <w:t>329</w:t>
            </w:r>
          </w:p>
        </w:tc>
        <w:tc>
          <w:tcPr>
            <w:tcW w:w="525" w:type="pct"/>
            <w:vAlign w:val="center"/>
          </w:tcPr>
          <w:p w14:paraId="094024AA" w14:textId="77777777" w:rsidR="004F0352" w:rsidRPr="0016586B" w:rsidRDefault="004F0352" w:rsidP="00E35ED9">
            <w:pPr>
              <w:pStyle w:val="Tabelid"/>
            </w:pPr>
            <w:r w:rsidRPr="00AA406C">
              <w:rPr>
                <w:sz w:val="22"/>
                <w:szCs w:val="22"/>
              </w:rPr>
              <w:t>316</w:t>
            </w:r>
          </w:p>
        </w:tc>
        <w:tc>
          <w:tcPr>
            <w:tcW w:w="554" w:type="pct"/>
            <w:vAlign w:val="center"/>
          </w:tcPr>
          <w:p w14:paraId="7CCB4414" w14:textId="77777777" w:rsidR="004F0352" w:rsidRPr="0016586B" w:rsidRDefault="004F0352" w:rsidP="00E35ED9">
            <w:pPr>
              <w:pStyle w:val="Tabelid"/>
            </w:pPr>
            <w:r w:rsidRPr="00AA406C">
              <w:rPr>
                <w:sz w:val="22"/>
                <w:szCs w:val="22"/>
              </w:rPr>
              <w:t>309</w:t>
            </w:r>
          </w:p>
        </w:tc>
        <w:tc>
          <w:tcPr>
            <w:tcW w:w="554" w:type="pct"/>
            <w:vAlign w:val="center"/>
          </w:tcPr>
          <w:p w14:paraId="1CFFA78F" w14:textId="77777777" w:rsidR="004F0352" w:rsidRPr="0016586B" w:rsidRDefault="004F0352" w:rsidP="00E35ED9">
            <w:pPr>
              <w:pStyle w:val="Tabelid"/>
            </w:pPr>
            <w:r w:rsidRPr="00AA406C">
              <w:rPr>
                <w:sz w:val="22"/>
                <w:szCs w:val="22"/>
              </w:rPr>
              <w:t>302</w:t>
            </w:r>
          </w:p>
        </w:tc>
        <w:tc>
          <w:tcPr>
            <w:tcW w:w="554" w:type="pct"/>
            <w:vAlign w:val="center"/>
          </w:tcPr>
          <w:p w14:paraId="16CBC8D5" w14:textId="77777777" w:rsidR="004F0352" w:rsidRPr="0016586B" w:rsidRDefault="004F0352" w:rsidP="00E35ED9">
            <w:pPr>
              <w:pStyle w:val="Tabelid"/>
            </w:pPr>
            <w:r w:rsidRPr="00AA406C">
              <w:rPr>
                <w:sz w:val="22"/>
                <w:szCs w:val="22"/>
              </w:rPr>
              <w:t>295</w:t>
            </w:r>
          </w:p>
        </w:tc>
      </w:tr>
      <w:tr w:rsidR="004F0352" w:rsidRPr="0016586B" w14:paraId="20A70A58" w14:textId="77777777" w:rsidTr="00E35ED9">
        <w:trPr>
          <w:trHeight w:val="436"/>
        </w:trPr>
        <w:tc>
          <w:tcPr>
            <w:tcW w:w="2230" w:type="pct"/>
            <w:shd w:val="clear" w:color="auto" w:fill="auto"/>
          </w:tcPr>
          <w:p w14:paraId="2AE3ACB5" w14:textId="77777777" w:rsidR="004F0352" w:rsidRDefault="004F0352" w:rsidP="00E35ED9">
            <w:pPr>
              <w:pStyle w:val="Tabelid"/>
              <w:rPr>
                <w:sz w:val="22"/>
                <w:szCs w:val="22"/>
              </w:rPr>
            </w:pPr>
            <w:r w:rsidRPr="00AA406C">
              <w:rPr>
                <w:sz w:val="22"/>
                <w:szCs w:val="22"/>
              </w:rPr>
              <w:t>Transpordi CO</w:t>
            </w:r>
            <w:r w:rsidRPr="00AA406C">
              <w:rPr>
                <w:sz w:val="22"/>
                <w:szCs w:val="22"/>
                <w:vertAlign w:val="subscript"/>
              </w:rPr>
              <w:t>2</w:t>
            </w:r>
            <w:r w:rsidRPr="00AA406C">
              <w:rPr>
                <w:sz w:val="22"/>
                <w:szCs w:val="22"/>
              </w:rPr>
              <w:t>-heide, kt CO</w:t>
            </w:r>
            <w:r w:rsidRPr="00AA406C">
              <w:rPr>
                <w:sz w:val="22"/>
                <w:szCs w:val="22"/>
                <w:vertAlign w:val="subscript"/>
              </w:rPr>
              <w:t>2</w:t>
            </w:r>
            <w:r w:rsidRPr="00AA406C">
              <w:rPr>
                <w:sz w:val="22"/>
                <w:szCs w:val="22"/>
              </w:rPr>
              <w:t xml:space="preserve"> ekv</w:t>
            </w:r>
          </w:p>
          <w:p w14:paraId="7B6557FE" w14:textId="77777777" w:rsidR="004F0352" w:rsidRPr="00695F63" w:rsidRDefault="004F0352" w:rsidP="00E35ED9">
            <w:pPr>
              <w:pStyle w:val="Tabelid"/>
              <w:rPr>
                <w:sz w:val="22"/>
                <w:szCs w:val="22"/>
              </w:rPr>
            </w:pPr>
            <w:r w:rsidRPr="00695F63">
              <w:rPr>
                <w:i/>
                <w:iCs/>
                <w:sz w:val="22"/>
                <w:szCs w:val="22"/>
              </w:rPr>
              <w:t xml:space="preserve">Allikas: </w:t>
            </w:r>
            <w:r>
              <w:rPr>
                <w:i/>
                <w:iCs/>
                <w:sz w:val="22"/>
                <w:szCs w:val="22"/>
              </w:rPr>
              <w:t>KEM, MKM</w:t>
            </w:r>
          </w:p>
        </w:tc>
        <w:tc>
          <w:tcPr>
            <w:tcW w:w="583" w:type="pct"/>
            <w:shd w:val="clear" w:color="auto" w:fill="auto"/>
            <w:vAlign w:val="center"/>
          </w:tcPr>
          <w:p w14:paraId="79EDACF9" w14:textId="77777777" w:rsidR="004F0352" w:rsidRPr="0016586B" w:rsidRDefault="004F0352" w:rsidP="00E35ED9">
            <w:pPr>
              <w:pStyle w:val="Tabelid"/>
            </w:pPr>
            <w:r w:rsidRPr="00AA406C">
              <w:rPr>
                <w:sz w:val="22"/>
                <w:szCs w:val="22"/>
              </w:rPr>
              <w:t>–</w:t>
            </w:r>
          </w:p>
        </w:tc>
        <w:tc>
          <w:tcPr>
            <w:tcW w:w="525" w:type="pct"/>
            <w:vAlign w:val="center"/>
          </w:tcPr>
          <w:p w14:paraId="2E11B67B" w14:textId="77777777" w:rsidR="004F0352" w:rsidRPr="0016586B" w:rsidRDefault="004F0352" w:rsidP="00E35ED9">
            <w:pPr>
              <w:pStyle w:val="Tabelid"/>
            </w:pPr>
            <w:r w:rsidRPr="00AA406C">
              <w:rPr>
                <w:sz w:val="22"/>
                <w:szCs w:val="22"/>
              </w:rPr>
              <w:t xml:space="preserve"> 2242,74</w:t>
            </w:r>
            <w:r>
              <w:rPr>
                <w:sz w:val="22"/>
                <w:szCs w:val="22"/>
              </w:rPr>
              <w:t xml:space="preserve"> </w:t>
            </w:r>
            <w:r w:rsidRPr="00AA406C">
              <w:rPr>
                <w:sz w:val="22"/>
                <w:szCs w:val="22"/>
              </w:rPr>
              <w:t>kt CO</w:t>
            </w:r>
            <w:r w:rsidRPr="00AA406C">
              <w:rPr>
                <w:sz w:val="22"/>
                <w:szCs w:val="22"/>
                <w:vertAlign w:val="subscript"/>
              </w:rPr>
              <w:t>2</w:t>
            </w:r>
            <w:r w:rsidRPr="00AA406C">
              <w:rPr>
                <w:sz w:val="22"/>
                <w:szCs w:val="22"/>
              </w:rPr>
              <w:t xml:space="preserve"> ekv</w:t>
            </w:r>
          </w:p>
        </w:tc>
        <w:tc>
          <w:tcPr>
            <w:tcW w:w="554" w:type="pct"/>
            <w:vAlign w:val="center"/>
          </w:tcPr>
          <w:p w14:paraId="7892676B" w14:textId="77777777" w:rsidR="004F0352" w:rsidRPr="0016586B" w:rsidRDefault="004F0352" w:rsidP="00E35ED9">
            <w:pPr>
              <w:pStyle w:val="Tabelid"/>
            </w:pPr>
            <w:r w:rsidRPr="00AA406C">
              <w:rPr>
                <w:sz w:val="22"/>
                <w:szCs w:val="22"/>
              </w:rPr>
              <w:t xml:space="preserve"> 2262,19</w:t>
            </w:r>
            <w:r>
              <w:rPr>
                <w:sz w:val="22"/>
                <w:szCs w:val="22"/>
              </w:rPr>
              <w:t xml:space="preserve"> </w:t>
            </w:r>
            <w:r w:rsidRPr="00AA406C">
              <w:rPr>
                <w:sz w:val="22"/>
                <w:szCs w:val="22"/>
              </w:rPr>
              <w:t>kt CO</w:t>
            </w:r>
            <w:r w:rsidRPr="00AA406C">
              <w:rPr>
                <w:sz w:val="22"/>
                <w:szCs w:val="22"/>
                <w:vertAlign w:val="subscript"/>
              </w:rPr>
              <w:t>2</w:t>
            </w:r>
            <w:r w:rsidRPr="00AA406C">
              <w:rPr>
                <w:sz w:val="22"/>
                <w:szCs w:val="22"/>
              </w:rPr>
              <w:t xml:space="preserve"> ekv</w:t>
            </w:r>
          </w:p>
        </w:tc>
        <w:tc>
          <w:tcPr>
            <w:tcW w:w="554" w:type="pct"/>
            <w:vAlign w:val="center"/>
          </w:tcPr>
          <w:p w14:paraId="239672CD" w14:textId="77777777" w:rsidR="004F0352" w:rsidRPr="00AA406C" w:rsidRDefault="004F0352" w:rsidP="00E35ED9">
            <w:pPr>
              <w:pStyle w:val="Tabelid"/>
              <w:rPr>
                <w:sz w:val="22"/>
                <w:szCs w:val="22"/>
              </w:rPr>
            </w:pPr>
            <w:r w:rsidRPr="00AA406C">
              <w:rPr>
                <w:sz w:val="22"/>
                <w:szCs w:val="22"/>
              </w:rPr>
              <w:t>2250,88</w:t>
            </w:r>
          </w:p>
          <w:p w14:paraId="5DBEF0EC" w14:textId="77777777" w:rsidR="004F0352" w:rsidRPr="0016586B" w:rsidRDefault="004F0352" w:rsidP="00E35ED9">
            <w:pPr>
              <w:pStyle w:val="Tabelid"/>
            </w:pPr>
            <w:r w:rsidRPr="00AA406C">
              <w:rPr>
                <w:sz w:val="22"/>
                <w:szCs w:val="22"/>
              </w:rPr>
              <w:t xml:space="preserve"> kt CO</w:t>
            </w:r>
            <w:r w:rsidRPr="00AA406C">
              <w:rPr>
                <w:sz w:val="22"/>
                <w:szCs w:val="22"/>
                <w:vertAlign w:val="subscript"/>
              </w:rPr>
              <w:t>2</w:t>
            </w:r>
            <w:r w:rsidRPr="00AA406C">
              <w:rPr>
                <w:sz w:val="22"/>
                <w:szCs w:val="22"/>
              </w:rPr>
              <w:t xml:space="preserve"> ekv</w:t>
            </w:r>
          </w:p>
        </w:tc>
        <w:tc>
          <w:tcPr>
            <w:tcW w:w="554" w:type="pct"/>
            <w:vAlign w:val="center"/>
          </w:tcPr>
          <w:p w14:paraId="012D6E65" w14:textId="77777777" w:rsidR="004F0352" w:rsidRPr="00AA406C" w:rsidRDefault="004F0352" w:rsidP="00E35ED9">
            <w:pPr>
              <w:pStyle w:val="Tabelid"/>
              <w:rPr>
                <w:sz w:val="22"/>
                <w:szCs w:val="22"/>
              </w:rPr>
            </w:pPr>
            <w:r w:rsidRPr="00AA406C">
              <w:rPr>
                <w:sz w:val="22"/>
                <w:szCs w:val="22"/>
              </w:rPr>
              <w:t xml:space="preserve"> 2215,37</w:t>
            </w:r>
          </w:p>
          <w:p w14:paraId="46F0D84E" w14:textId="77777777" w:rsidR="004F0352" w:rsidRPr="0016586B" w:rsidRDefault="004F0352" w:rsidP="00E35ED9">
            <w:pPr>
              <w:pStyle w:val="Tabelid"/>
            </w:pPr>
            <w:r w:rsidRPr="00AA406C">
              <w:rPr>
                <w:sz w:val="22"/>
                <w:szCs w:val="22"/>
              </w:rPr>
              <w:t>kt CO</w:t>
            </w:r>
            <w:r w:rsidRPr="00AA406C">
              <w:rPr>
                <w:sz w:val="22"/>
                <w:szCs w:val="22"/>
                <w:vertAlign w:val="subscript"/>
              </w:rPr>
              <w:t>2</w:t>
            </w:r>
            <w:r w:rsidRPr="00AA406C">
              <w:rPr>
                <w:sz w:val="22"/>
                <w:szCs w:val="22"/>
              </w:rPr>
              <w:t xml:space="preserve"> ekv</w:t>
            </w:r>
          </w:p>
        </w:tc>
      </w:tr>
      <w:tr w:rsidR="004F0352" w:rsidRPr="0016586B" w14:paraId="517D2BCB" w14:textId="77777777" w:rsidTr="00E35ED9">
        <w:trPr>
          <w:trHeight w:val="436"/>
        </w:trPr>
        <w:tc>
          <w:tcPr>
            <w:tcW w:w="2230" w:type="pct"/>
            <w:shd w:val="clear" w:color="auto" w:fill="auto"/>
          </w:tcPr>
          <w:p w14:paraId="4344A763" w14:textId="77777777" w:rsidR="004F0352" w:rsidRDefault="004F0352" w:rsidP="00E35ED9">
            <w:pPr>
              <w:pStyle w:val="Tabelid"/>
              <w:rPr>
                <w:sz w:val="22"/>
                <w:szCs w:val="22"/>
              </w:rPr>
            </w:pPr>
            <w:r w:rsidRPr="00AA406C">
              <w:rPr>
                <w:sz w:val="22"/>
                <w:szCs w:val="22"/>
              </w:rPr>
              <w:t>Kauba- ja reisilaevade arv Eesti lipu all (500 ja enama kogumahutavusega)</w:t>
            </w:r>
          </w:p>
          <w:p w14:paraId="3BD65D80" w14:textId="77777777" w:rsidR="004F0352" w:rsidRPr="00695F63" w:rsidRDefault="004F0352" w:rsidP="00E35ED9">
            <w:pPr>
              <w:pStyle w:val="Tabelid"/>
              <w:rPr>
                <w:sz w:val="22"/>
                <w:szCs w:val="22"/>
              </w:rPr>
            </w:pPr>
            <w:r w:rsidRPr="00695F63">
              <w:rPr>
                <w:i/>
                <w:iCs/>
                <w:sz w:val="22"/>
                <w:szCs w:val="22"/>
              </w:rPr>
              <w:t xml:space="preserve">Allikas: </w:t>
            </w:r>
            <w:r>
              <w:rPr>
                <w:i/>
                <w:iCs/>
                <w:sz w:val="22"/>
                <w:szCs w:val="22"/>
              </w:rPr>
              <w:t>MKM</w:t>
            </w:r>
          </w:p>
        </w:tc>
        <w:tc>
          <w:tcPr>
            <w:tcW w:w="583" w:type="pct"/>
            <w:shd w:val="clear" w:color="auto" w:fill="auto"/>
            <w:vAlign w:val="center"/>
          </w:tcPr>
          <w:p w14:paraId="29CDDDDB" w14:textId="77777777" w:rsidR="004F0352" w:rsidRPr="0016586B" w:rsidRDefault="004F0352" w:rsidP="00E35ED9">
            <w:pPr>
              <w:pStyle w:val="Tabelid"/>
            </w:pPr>
            <w:r w:rsidRPr="00AA406C">
              <w:rPr>
                <w:sz w:val="22"/>
                <w:szCs w:val="22"/>
              </w:rPr>
              <w:t>7</w:t>
            </w:r>
          </w:p>
        </w:tc>
        <w:tc>
          <w:tcPr>
            <w:tcW w:w="525" w:type="pct"/>
            <w:vAlign w:val="center"/>
          </w:tcPr>
          <w:p w14:paraId="59C4D2AE" w14:textId="77777777" w:rsidR="004F0352" w:rsidRPr="0016586B" w:rsidRDefault="004F0352" w:rsidP="00E35ED9">
            <w:pPr>
              <w:pStyle w:val="Tabelid"/>
            </w:pPr>
            <w:r w:rsidRPr="00AA406C">
              <w:rPr>
                <w:sz w:val="22"/>
                <w:szCs w:val="22"/>
              </w:rPr>
              <w:t>20</w:t>
            </w:r>
          </w:p>
        </w:tc>
        <w:tc>
          <w:tcPr>
            <w:tcW w:w="554" w:type="pct"/>
            <w:vAlign w:val="center"/>
          </w:tcPr>
          <w:p w14:paraId="6ED338EC" w14:textId="77777777" w:rsidR="004F0352" w:rsidRPr="0016586B" w:rsidRDefault="004F0352" w:rsidP="00E35ED9">
            <w:pPr>
              <w:pStyle w:val="Tabelid"/>
            </w:pPr>
            <w:r w:rsidRPr="00AA406C">
              <w:rPr>
                <w:sz w:val="22"/>
                <w:szCs w:val="22"/>
              </w:rPr>
              <w:t>40</w:t>
            </w:r>
          </w:p>
        </w:tc>
        <w:tc>
          <w:tcPr>
            <w:tcW w:w="554" w:type="pct"/>
            <w:vAlign w:val="center"/>
          </w:tcPr>
          <w:p w14:paraId="383B9C2A" w14:textId="77777777" w:rsidR="004F0352" w:rsidRPr="0016586B" w:rsidRDefault="004F0352" w:rsidP="00E35ED9">
            <w:pPr>
              <w:pStyle w:val="Tabelid"/>
            </w:pPr>
            <w:r w:rsidRPr="00AA406C">
              <w:rPr>
                <w:sz w:val="22"/>
                <w:szCs w:val="22"/>
              </w:rPr>
              <w:t>75</w:t>
            </w:r>
          </w:p>
        </w:tc>
        <w:tc>
          <w:tcPr>
            <w:tcW w:w="554" w:type="pct"/>
            <w:vAlign w:val="center"/>
          </w:tcPr>
          <w:p w14:paraId="61E2B66C" w14:textId="77777777" w:rsidR="004F0352" w:rsidRPr="0016586B" w:rsidRDefault="004F0352" w:rsidP="00E35ED9">
            <w:pPr>
              <w:pStyle w:val="Tabelid"/>
            </w:pPr>
            <w:r w:rsidRPr="00AA406C">
              <w:rPr>
                <w:sz w:val="22"/>
                <w:szCs w:val="22"/>
              </w:rPr>
              <w:t>100</w:t>
            </w:r>
          </w:p>
        </w:tc>
      </w:tr>
      <w:tr w:rsidR="004F0352" w:rsidRPr="0016586B" w14:paraId="282FECA3" w14:textId="77777777" w:rsidTr="00E35ED9">
        <w:trPr>
          <w:trHeight w:val="436"/>
        </w:trPr>
        <w:tc>
          <w:tcPr>
            <w:tcW w:w="2230" w:type="pct"/>
            <w:shd w:val="clear" w:color="auto" w:fill="auto"/>
          </w:tcPr>
          <w:p w14:paraId="4A05ED6D" w14:textId="77777777" w:rsidR="004F0352" w:rsidRDefault="004F0352" w:rsidP="00E35ED9">
            <w:pPr>
              <w:pStyle w:val="Tabelid"/>
              <w:rPr>
                <w:sz w:val="22"/>
                <w:szCs w:val="22"/>
              </w:rPr>
            </w:pPr>
            <w:r w:rsidRPr="00AA406C">
              <w:rPr>
                <w:sz w:val="22"/>
                <w:szCs w:val="22"/>
              </w:rPr>
              <w:t>Raudteekaubaveo osakaal tonnkilomeetrites võrreldes maanteetranspordiga</w:t>
            </w:r>
          </w:p>
          <w:p w14:paraId="607250E7" w14:textId="61479379" w:rsidR="004F0352" w:rsidRPr="00695F63" w:rsidRDefault="004F0352" w:rsidP="00E35ED9">
            <w:pPr>
              <w:pStyle w:val="Tabelid"/>
              <w:rPr>
                <w:sz w:val="22"/>
                <w:szCs w:val="22"/>
              </w:rPr>
            </w:pPr>
            <w:r w:rsidRPr="00695F63">
              <w:rPr>
                <w:i/>
                <w:iCs/>
                <w:sz w:val="22"/>
                <w:szCs w:val="22"/>
              </w:rPr>
              <w:t xml:space="preserve">Allikas: Statistikaameti tabel </w:t>
            </w:r>
            <w:hyperlink r:id="rId10" w:history="1">
              <w:r w:rsidRPr="00695F63">
                <w:rPr>
                  <w:rStyle w:val="Hperlink"/>
                  <w:i/>
                  <w:iCs/>
                  <w:sz w:val="22"/>
                  <w:szCs w:val="22"/>
                </w:rPr>
                <w:t>TS121</w:t>
              </w:r>
            </w:hyperlink>
          </w:p>
        </w:tc>
        <w:tc>
          <w:tcPr>
            <w:tcW w:w="583" w:type="pct"/>
            <w:shd w:val="clear" w:color="auto" w:fill="auto"/>
            <w:vAlign w:val="center"/>
          </w:tcPr>
          <w:p w14:paraId="1C9693BF" w14:textId="77777777" w:rsidR="004F0352" w:rsidRPr="0016586B" w:rsidRDefault="004F0352" w:rsidP="00E35ED9">
            <w:pPr>
              <w:pStyle w:val="Tabelid"/>
            </w:pPr>
            <w:r w:rsidRPr="00324A7B">
              <w:rPr>
                <w:sz w:val="22"/>
                <w:szCs w:val="22"/>
              </w:rPr>
              <w:t>29%</w:t>
            </w:r>
          </w:p>
        </w:tc>
        <w:tc>
          <w:tcPr>
            <w:tcW w:w="525" w:type="pct"/>
            <w:vAlign w:val="center"/>
          </w:tcPr>
          <w:p w14:paraId="57AEDA75" w14:textId="77777777" w:rsidR="004F0352" w:rsidRPr="0016586B" w:rsidRDefault="004F0352" w:rsidP="00E35ED9">
            <w:pPr>
              <w:pStyle w:val="Tabelid"/>
            </w:pPr>
            <w:r w:rsidRPr="00AA406C">
              <w:rPr>
                <w:sz w:val="22"/>
                <w:szCs w:val="22"/>
              </w:rPr>
              <w:t>27%</w:t>
            </w:r>
          </w:p>
        </w:tc>
        <w:tc>
          <w:tcPr>
            <w:tcW w:w="554" w:type="pct"/>
            <w:vAlign w:val="center"/>
          </w:tcPr>
          <w:p w14:paraId="69FF8CB3" w14:textId="77777777" w:rsidR="004F0352" w:rsidRPr="0016586B" w:rsidRDefault="004F0352" w:rsidP="00E35ED9">
            <w:pPr>
              <w:pStyle w:val="Tabelid"/>
            </w:pPr>
            <w:r w:rsidRPr="00AA406C">
              <w:rPr>
                <w:sz w:val="22"/>
                <w:szCs w:val="22"/>
              </w:rPr>
              <w:t>27%</w:t>
            </w:r>
          </w:p>
        </w:tc>
        <w:tc>
          <w:tcPr>
            <w:tcW w:w="554" w:type="pct"/>
            <w:vAlign w:val="center"/>
          </w:tcPr>
          <w:p w14:paraId="0BC592D6" w14:textId="77777777" w:rsidR="004F0352" w:rsidRPr="0016586B" w:rsidRDefault="004F0352" w:rsidP="00E35ED9">
            <w:pPr>
              <w:pStyle w:val="Tabelid"/>
            </w:pPr>
            <w:r w:rsidRPr="00AA406C">
              <w:rPr>
                <w:sz w:val="22"/>
                <w:szCs w:val="22"/>
              </w:rPr>
              <w:t xml:space="preserve">30% </w:t>
            </w:r>
          </w:p>
        </w:tc>
        <w:tc>
          <w:tcPr>
            <w:tcW w:w="554" w:type="pct"/>
            <w:vAlign w:val="center"/>
          </w:tcPr>
          <w:p w14:paraId="359ECD1F" w14:textId="77777777" w:rsidR="004F0352" w:rsidRPr="0016586B" w:rsidRDefault="004F0352" w:rsidP="00E35ED9">
            <w:pPr>
              <w:pStyle w:val="Tabelid"/>
            </w:pPr>
            <w:r w:rsidRPr="00AA406C">
              <w:rPr>
                <w:sz w:val="22"/>
                <w:szCs w:val="22"/>
              </w:rPr>
              <w:t>31%</w:t>
            </w:r>
          </w:p>
        </w:tc>
      </w:tr>
      <w:tr w:rsidR="004F0352" w:rsidRPr="0016586B" w14:paraId="799493F4" w14:textId="77777777" w:rsidTr="00E35ED9">
        <w:trPr>
          <w:trHeight w:val="436"/>
        </w:trPr>
        <w:tc>
          <w:tcPr>
            <w:tcW w:w="2230" w:type="pct"/>
            <w:shd w:val="clear" w:color="auto" w:fill="auto"/>
          </w:tcPr>
          <w:p w14:paraId="519602E7" w14:textId="77777777" w:rsidR="004F0352" w:rsidRDefault="004F0352" w:rsidP="00E35ED9">
            <w:pPr>
              <w:pStyle w:val="Tabelid"/>
              <w:rPr>
                <w:i/>
                <w:iCs/>
                <w:sz w:val="22"/>
                <w:szCs w:val="22"/>
              </w:rPr>
            </w:pPr>
            <w:r w:rsidRPr="00AA406C">
              <w:rPr>
                <w:sz w:val="22"/>
                <w:szCs w:val="22"/>
              </w:rPr>
              <w:t>Aastaringsete regulaarsete lennuliinide arv</w:t>
            </w:r>
          </w:p>
          <w:p w14:paraId="02FA4205" w14:textId="77777777" w:rsidR="004F0352" w:rsidRPr="00695F63" w:rsidRDefault="004F0352" w:rsidP="00E35ED9">
            <w:pPr>
              <w:pStyle w:val="Tabelid"/>
              <w:rPr>
                <w:sz w:val="22"/>
                <w:szCs w:val="22"/>
              </w:rPr>
            </w:pPr>
            <w:r w:rsidRPr="00695F63">
              <w:rPr>
                <w:i/>
                <w:iCs/>
                <w:sz w:val="22"/>
                <w:szCs w:val="22"/>
              </w:rPr>
              <w:t xml:space="preserve">Allikas: </w:t>
            </w:r>
            <w:r>
              <w:rPr>
                <w:i/>
                <w:iCs/>
                <w:sz w:val="22"/>
                <w:szCs w:val="22"/>
              </w:rPr>
              <w:t>AS Tallinna Lennujaam</w:t>
            </w:r>
          </w:p>
        </w:tc>
        <w:tc>
          <w:tcPr>
            <w:tcW w:w="583" w:type="pct"/>
            <w:shd w:val="clear" w:color="auto" w:fill="auto"/>
            <w:vAlign w:val="center"/>
          </w:tcPr>
          <w:p w14:paraId="55C37515" w14:textId="77777777" w:rsidR="004F0352" w:rsidRPr="0016586B" w:rsidRDefault="004F0352" w:rsidP="00E35ED9">
            <w:pPr>
              <w:pStyle w:val="Tabelid"/>
            </w:pPr>
            <w:r w:rsidRPr="00324A7B">
              <w:rPr>
                <w:sz w:val="22"/>
                <w:szCs w:val="22"/>
              </w:rPr>
              <w:t>32</w:t>
            </w:r>
          </w:p>
        </w:tc>
        <w:tc>
          <w:tcPr>
            <w:tcW w:w="525" w:type="pct"/>
            <w:vAlign w:val="center"/>
          </w:tcPr>
          <w:p w14:paraId="466F9A78" w14:textId="77777777" w:rsidR="004F0352" w:rsidRPr="0016586B" w:rsidRDefault="004F0352" w:rsidP="00E35ED9">
            <w:pPr>
              <w:pStyle w:val="Tabelid"/>
            </w:pPr>
            <w:r w:rsidRPr="00AA406C">
              <w:rPr>
                <w:sz w:val="22"/>
                <w:szCs w:val="22"/>
              </w:rPr>
              <w:t>≥25</w:t>
            </w:r>
          </w:p>
        </w:tc>
        <w:tc>
          <w:tcPr>
            <w:tcW w:w="554" w:type="pct"/>
            <w:vAlign w:val="center"/>
          </w:tcPr>
          <w:p w14:paraId="4285D765" w14:textId="77777777" w:rsidR="004F0352" w:rsidRPr="0016586B" w:rsidRDefault="004F0352" w:rsidP="00E35ED9">
            <w:pPr>
              <w:pStyle w:val="Tabelid"/>
            </w:pPr>
            <w:r w:rsidRPr="00AA406C">
              <w:rPr>
                <w:sz w:val="22"/>
                <w:szCs w:val="22"/>
              </w:rPr>
              <w:t>≥29</w:t>
            </w:r>
          </w:p>
        </w:tc>
        <w:tc>
          <w:tcPr>
            <w:tcW w:w="554" w:type="pct"/>
            <w:vAlign w:val="center"/>
          </w:tcPr>
          <w:p w14:paraId="23A50374" w14:textId="77777777" w:rsidR="004F0352" w:rsidRPr="0016586B" w:rsidRDefault="004F0352" w:rsidP="00E35ED9">
            <w:pPr>
              <w:pStyle w:val="Tabelid"/>
            </w:pPr>
            <w:r w:rsidRPr="00AA406C">
              <w:rPr>
                <w:sz w:val="22"/>
                <w:szCs w:val="22"/>
              </w:rPr>
              <w:t>≥33</w:t>
            </w:r>
          </w:p>
        </w:tc>
        <w:tc>
          <w:tcPr>
            <w:tcW w:w="554" w:type="pct"/>
            <w:vAlign w:val="center"/>
          </w:tcPr>
          <w:p w14:paraId="0C8230BE" w14:textId="77777777" w:rsidR="004F0352" w:rsidRPr="0016586B" w:rsidRDefault="004F0352" w:rsidP="00E35ED9">
            <w:pPr>
              <w:pStyle w:val="Tabelid"/>
            </w:pPr>
            <w:r w:rsidRPr="00AA406C">
              <w:rPr>
                <w:sz w:val="22"/>
                <w:szCs w:val="22"/>
              </w:rPr>
              <w:t>35</w:t>
            </w:r>
          </w:p>
        </w:tc>
      </w:tr>
    </w:tbl>
    <w:p w14:paraId="27B610B5" w14:textId="77777777" w:rsidR="004F0352" w:rsidRDefault="004F0352" w:rsidP="004F0352">
      <w:pPr>
        <w:pStyle w:val="Phitekst"/>
      </w:pPr>
    </w:p>
    <w:p w14:paraId="0EABA927" w14:textId="77777777" w:rsidR="004F0352" w:rsidRPr="00EB16ED" w:rsidRDefault="004F0352" w:rsidP="004F0352">
      <w:pPr>
        <w:pStyle w:val="Phitekst"/>
      </w:pPr>
      <w:r w:rsidRPr="00F86CF7">
        <w:t xml:space="preserve">Transpordi tulemusvaldkonna eesmärkide saavutamiseks on loodud transpordi </w:t>
      </w:r>
      <w:r>
        <w:t xml:space="preserve">konkurentsivõime ja liikuvuse </w:t>
      </w:r>
      <w:r w:rsidRPr="00F86CF7">
        <w:t>programm, mis lähtub T</w:t>
      </w:r>
      <w:r>
        <w:t>ranspordi ja liikuvuse arengukavast 2021–2035</w:t>
      </w:r>
      <w:r w:rsidRPr="00F86CF7">
        <w:t>. Programmi eesmärkide saavutamiseks tegevuste ja rahaliste vahendite kavandamise eest vastutab Majandus- ja Kommunikatsiooniministeerium.</w:t>
      </w:r>
    </w:p>
    <w:p w14:paraId="6A84F5E3" w14:textId="77777777" w:rsidR="004F0352" w:rsidRPr="00F86CF7" w:rsidRDefault="004F0352" w:rsidP="004F0352">
      <w:pPr>
        <w:spacing w:after="0" w:line="259" w:lineRule="auto"/>
        <w:contextualSpacing/>
        <w:jc w:val="left"/>
        <w:rPr>
          <w:rFonts w:ascii="Arial" w:hAnsi="Arial" w:cs="Arial"/>
          <w:szCs w:val="24"/>
        </w:rPr>
      </w:pPr>
    </w:p>
    <w:p w14:paraId="09D9F290" w14:textId="77777777" w:rsidR="004F0352" w:rsidRPr="00806DC1" w:rsidRDefault="004F0352" w:rsidP="004F0352">
      <w:pPr>
        <w:pStyle w:val="Pealkiri3tase"/>
      </w:pPr>
      <w:bookmarkStart w:id="81" w:name="_Toc10117091"/>
      <w:r>
        <w:t xml:space="preserve">2.8.1 </w:t>
      </w:r>
      <w:r w:rsidRPr="00806DC1">
        <w:t xml:space="preserve">Transpordi </w:t>
      </w:r>
      <w:bookmarkEnd w:id="81"/>
      <w:r>
        <w:t>konkurentsivõime ja liikuvuse programm</w:t>
      </w:r>
    </w:p>
    <w:p w14:paraId="093B43C6" w14:textId="77777777" w:rsidR="004F0352" w:rsidRPr="00D80A9D" w:rsidRDefault="004F0352" w:rsidP="004F0352">
      <w:pPr>
        <w:pStyle w:val="Phitekst"/>
        <w:rPr>
          <w:rStyle w:val="Tugev"/>
        </w:rPr>
      </w:pPr>
      <w:r w:rsidRPr="00D80A9D">
        <w:rPr>
          <w:rStyle w:val="Tugev"/>
        </w:rPr>
        <w:t>Programmi eesmärk</w:t>
      </w:r>
    </w:p>
    <w:p w14:paraId="41A3C504" w14:textId="77777777" w:rsidR="004F0352" w:rsidRPr="00277A68" w:rsidRDefault="004F0352" w:rsidP="004F0352">
      <w:pPr>
        <w:pStyle w:val="Phitekst"/>
      </w:pPr>
      <w:r w:rsidRPr="00504080">
        <w:t>Programmi eesmärk on jätkusuutliku transpordi ja liikuvuse planeerimisel inimeste ja kaupade liikuvuse tõhusam korraldamine selliselt, et see oleks kasutajale kättesaadav, ligipääsetav, mugav ja ohutu, panustaks positiivselt Eesti majandusse ning samas väheneks keskkonnakoormus</w:t>
      </w:r>
      <w:r w:rsidRPr="00277A68">
        <w:t>.</w:t>
      </w:r>
    </w:p>
    <w:p w14:paraId="42CA0C3C" w14:textId="1E67E018" w:rsidR="004F0352" w:rsidRDefault="004F0352" w:rsidP="004F0352">
      <w:pPr>
        <w:pStyle w:val="Phitekst"/>
        <w:rPr>
          <w:rStyle w:val="Tugev"/>
        </w:rPr>
      </w:pPr>
      <w:r w:rsidRPr="00D80A9D">
        <w:rPr>
          <w:rStyle w:val="Tugev"/>
        </w:rPr>
        <w:t>Olulised tegevused 202</w:t>
      </w:r>
      <w:r>
        <w:rPr>
          <w:rStyle w:val="Tugev"/>
        </w:rPr>
        <w:t>3</w:t>
      </w:r>
      <w:r>
        <w:t>–</w:t>
      </w:r>
      <w:r w:rsidRPr="00D80A9D">
        <w:rPr>
          <w:rStyle w:val="Tugev"/>
        </w:rPr>
        <w:t>202</w:t>
      </w:r>
      <w:r>
        <w:rPr>
          <w:rStyle w:val="Tugev"/>
        </w:rPr>
        <w:t>6</w:t>
      </w:r>
      <w:r w:rsidRPr="00D80A9D">
        <w:rPr>
          <w:rStyle w:val="Tugev"/>
        </w:rPr>
        <w:t xml:space="preserve"> eesmärkide täitmiseks</w:t>
      </w:r>
    </w:p>
    <w:p w14:paraId="0C563EE8" w14:textId="77777777" w:rsidR="00B074C0" w:rsidRPr="007C7A45" w:rsidRDefault="00B074C0" w:rsidP="00B074C0">
      <w:pPr>
        <w:pStyle w:val="Phitekst"/>
        <w:rPr>
          <w:b/>
          <w:bCs/>
        </w:rPr>
      </w:pPr>
      <w:bookmarkStart w:id="82" w:name="_Toc104906898"/>
      <w:r w:rsidRPr="007C7A45">
        <w:rPr>
          <w:b/>
          <w:bCs/>
        </w:rPr>
        <w:t>Raudteetransporditaristu konkurentsivõime edendamiseks</w:t>
      </w:r>
      <w:bookmarkEnd w:id="82"/>
    </w:p>
    <w:p w14:paraId="1375DA4B" w14:textId="77777777" w:rsidR="00B074C0" w:rsidRPr="0025056C" w:rsidRDefault="00B074C0" w:rsidP="00B074C0">
      <w:pPr>
        <w:pStyle w:val="Loetelupunktidega"/>
      </w:pPr>
      <w:r>
        <w:t>Jätkatakse AS-i Eesti Raudtee liiklusjuhtimissüsteemide uuendamisega lõigul „Tallinn–Keila–Paldiski, Turba“, aastal 2023 summas 2,01 miljonit eurot. AS Eesti Raudtee lõpetab Pääsküla–Keila II peatee ehitustööd, et tõsta Tallinna lähipiirkonna reisirongiliikluse kvaliteeti (võimaldab Keilaga tagada tihedamat rongigraafikut tipptundidel). Kavandatud on Tapa jaama sorteerimispargi rekonstrueerimine, I etapp aastal 2023 summas 8,51 miljonit eurot.</w:t>
      </w:r>
    </w:p>
    <w:p w14:paraId="2B442F03" w14:textId="77777777" w:rsidR="00B074C0" w:rsidRPr="00445EBF" w:rsidRDefault="00B074C0" w:rsidP="00B074C0">
      <w:pPr>
        <w:pStyle w:val="Loetelupunktidega"/>
      </w:pPr>
      <w:r>
        <w:t>AS Eesti Raudtee teostab projekteerimise ning alustab raudteelõikude elektrifitseerimisega Tartu ja Narva suunal aastatel 2023–2028 summas 278,7 miljonit eurot, millest SF vahendid 200,7 miljonit eurot. Tapa–Narva ja Tallinna–Tartu suunal 2023. aastal summas 23,9 miljonit eurot.</w:t>
      </w:r>
    </w:p>
    <w:p w14:paraId="71CC4FAB" w14:textId="77777777" w:rsidR="00B074C0" w:rsidRPr="00A74B27" w:rsidRDefault="00B074C0" w:rsidP="00B074C0">
      <w:pPr>
        <w:pStyle w:val="Loetelupunktidega"/>
      </w:pPr>
      <w:r>
        <w:t>Elron on sõlminud lepingu täiendavate elektrirongide (6 tk) soetamiseks, summas 56,2 miljonit eurot (2024. aastal CO</w:t>
      </w:r>
      <w:r w:rsidRPr="0080641A">
        <w:rPr>
          <w:sz w:val="16"/>
          <w:szCs w:val="16"/>
        </w:rPr>
        <w:t>2</w:t>
      </w:r>
      <w:r>
        <w:t xml:space="preserve"> kauplemise vahenditest). 6. septembril 2022. a kiitis </w:t>
      </w:r>
      <w:r>
        <w:lastRenderedPageBreak/>
        <w:t>Vabariigi Valitsus heaks 10 täiendava elektrirongi soetamise, kasutades 2026. aastal 90,7 miljoni euro ulatuses Moderniseerimisfondi energiatõhusa ühistranspordi programmi 2021–2030 vahendeid.</w:t>
      </w:r>
    </w:p>
    <w:p w14:paraId="46193B32" w14:textId="77777777" w:rsidR="00B074C0" w:rsidRDefault="00B074C0" w:rsidP="00B074C0">
      <w:pPr>
        <w:pStyle w:val="Loetelupunktidega"/>
      </w:pPr>
      <w:bookmarkStart w:id="83" w:name="_Hlk93085790"/>
      <w:r>
        <w:t xml:space="preserve">Käimas on Rail Baltica projekteerimine (põhitrass + kohalikud objektid 43,4 miljonit eurot) ning ehitamine (põhitrass + kohalikud objektid 1 040,3 miljonit eurot), 2023. aastal summas 161,33 miljonit eurot, millega jätkatakse rajatiste ehitust (näiteks Maardu tee, Kangru ja Kohila liiklussõlmed), alustatakse ehitust kahel põhitrassi lõigul: Ülemiste–Lagedi (4–5 km lõik) ja Harju/Rapla maakonna piir (ca 10 km lõik), alustatakse ehitusbaaside rajamisega Soodevahel ning Pärnu kaubajaama piirkonnas, jätkatakse Ülemiste reisterminali ehitusega ja liigutakse edasi kontaktvõrgu liitumispunktide ehitusega. </w:t>
      </w:r>
      <w:bookmarkEnd w:id="83"/>
      <w:r>
        <w:t>Lisaks CEF vahenditele kasutatakse RRF ja SF vahendeid järgmiselt:</w:t>
      </w:r>
    </w:p>
    <w:p w14:paraId="5100D28B" w14:textId="77777777" w:rsidR="00B074C0" w:rsidRDefault="00B074C0" w:rsidP="00B074C0">
      <w:pPr>
        <w:pStyle w:val="Loetelu2tase"/>
      </w:pPr>
      <w:r>
        <w:t>RRF kaasabil jätkatakse viaduktide ja ökoduktide ehitust eeldatavas toetuse mahus 31,05 miljonit eurot;</w:t>
      </w:r>
    </w:p>
    <w:p w14:paraId="2799EF1F" w14:textId="77777777" w:rsidR="00B074C0" w:rsidRDefault="00B074C0" w:rsidP="00B074C0">
      <w:pPr>
        <w:pStyle w:val="Loetelu2tase"/>
      </w:pPr>
      <w:r>
        <w:t>SF 2021–2027 perioodil ehitatakse välja Rail Baltica kohalikud peatused ja Pärnu reisiterminal eeldatavas ÜF toetuse mahus 55,28 miljonit eurot.</w:t>
      </w:r>
    </w:p>
    <w:p w14:paraId="57773CD2" w14:textId="77777777" w:rsidR="00B074C0" w:rsidRDefault="00B074C0" w:rsidP="00B074C0">
      <w:pPr>
        <w:pStyle w:val="Loetelupunktidega"/>
      </w:pPr>
      <w:r>
        <w:t>SF 2021–2027 perioodil tõstetakse kiiruseid läbi raudtee õgvendamise Tallinna–Tartu ja Tapa–Narva liinidel ning ühtlasi rekonstrueeritakse raudteed luues eeldused tulevikus kiiruste tõusuks 160 km/h eeldatavas ÜF toetuse mahus 70,55 miljonit eurot. Aastal 2023 eeldatavas mahus 20,8 miljonit eurot.</w:t>
      </w:r>
    </w:p>
    <w:p w14:paraId="146525D9" w14:textId="77777777" w:rsidR="00B074C0" w:rsidRDefault="00B074C0" w:rsidP="00B074C0">
      <w:pPr>
        <w:pStyle w:val="Loetelupunktidega"/>
      </w:pPr>
      <w:r>
        <w:t>Ühtekuuluvusfondi vahenditest toetatakse Tallinna–Rapla lõigu läbilaskevõime suurendamist ja Rapla–Lelle raudtee rekonstrueerimist summas 15,51 miljonit eurot. 2023. aastal eeldatavas mahus 10,83 miljonit eurot.</w:t>
      </w:r>
      <w:bookmarkStart w:id="84" w:name="_Toc633734656"/>
      <w:bookmarkStart w:id="85" w:name="_Toc2032020435"/>
    </w:p>
    <w:p w14:paraId="0769BC58" w14:textId="77777777" w:rsidR="00B074C0" w:rsidRPr="007C7A45" w:rsidRDefault="00B074C0" w:rsidP="00B074C0">
      <w:pPr>
        <w:pStyle w:val="Phitekst"/>
        <w:rPr>
          <w:b/>
          <w:bCs/>
        </w:rPr>
      </w:pPr>
      <w:r w:rsidRPr="007C7A45">
        <w:rPr>
          <w:b/>
          <w:bCs/>
        </w:rPr>
        <w:t>Veetransporditaristu ja merenduse konkurentsivõime parendamiseks</w:t>
      </w:r>
      <w:bookmarkEnd w:id="84"/>
      <w:bookmarkEnd w:id="85"/>
    </w:p>
    <w:p w14:paraId="7E6B2C85" w14:textId="77777777" w:rsidR="00B074C0" w:rsidRDefault="00B074C0" w:rsidP="00B074C0">
      <w:pPr>
        <w:pStyle w:val="Loetelupunktidega"/>
      </w:pPr>
      <w:r>
        <w:t>2023. aastal jätkatakse reisilaevade toetusmeetmega mahus 7,7 mln eurot. Toetusmeede aitab laevaomanikel kulusid vähendada, kiirendada Covid-19 kriisist väljumist ning tagada töökohtade  ja nendelt tuleneva maksutulu säilimise riigile.</w:t>
      </w:r>
    </w:p>
    <w:p w14:paraId="7097DF21" w14:textId="77777777" w:rsidR="00B074C0" w:rsidRDefault="00B074C0" w:rsidP="00B074C0">
      <w:pPr>
        <w:pStyle w:val="Loetelupunktidega"/>
      </w:pPr>
      <w:r>
        <w:t xml:space="preserve">2023. aastal jätkatakse veeteetasude vähendatud määraga 25%, mis aitab Eesti transiidi-, sadamate ja kaldasektori ettevõtete konkurentsitingimusi parandada. </w:t>
      </w:r>
    </w:p>
    <w:p w14:paraId="0D57D5B9" w14:textId="77777777" w:rsidR="00B074C0" w:rsidRDefault="00B074C0" w:rsidP="00B074C0">
      <w:pPr>
        <w:pStyle w:val="Loetelupunktidega"/>
      </w:pPr>
      <w:r>
        <w:t xml:space="preserve">2023. aastal tellitakse 18 miljonit eurot maksev multifunktsionaalne töölaev, mis hakkab valmimisel asendama kahte seni kasutusel olevat laeva. </w:t>
      </w:r>
    </w:p>
    <w:p w14:paraId="7DAEE0DC" w14:textId="77777777" w:rsidR="00B074C0" w:rsidRDefault="00B074C0" w:rsidP="00B074C0">
      <w:pPr>
        <w:pStyle w:val="Loetelupunktidega"/>
      </w:pPr>
      <w:r>
        <w:t>Luuakse riigi veesõidukite haldamiseks eraldi asutus (riigilaevastik</w:t>
      </w:r>
      <w:r>
        <w:rPr>
          <w:rStyle w:val="Allmrkuseviide"/>
        </w:rPr>
        <w:footnoteReference w:id="44"/>
      </w:r>
      <w:r>
        <w:t>), kuhu koondatakse erinevate haldusalade veesõidukit, mida hakatakse loodavast asutusest keskselt haldama, 2023. aastal summas 6,67 mln eurot.</w:t>
      </w:r>
    </w:p>
    <w:p w14:paraId="38F56324" w14:textId="77777777" w:rsidR="00B074C0" w:rsidRPr="00E624E6" w:rsidRDefault="00B074C0" w:rsidP="00B074C0">
      <w:pPr>
        <w:pStyle w:val="Loetelupunktidega"/>
      </w:pPr>
      <w:r w:rsidRPr="000C3218">
        <w:t>Talvise navigatsiooni tagamine</w:t>
      </w:r>
      <w:r w:rsidRPr="0C2B63E9">
        <w:rPr>
          <w:rStyle w:val="Allmrkuseviide"/>
        </w:rPr>
        <w:footnoteReference w:id="45"/>
      </w:r>
      <w:r w:rsidRPr="000C3218">
        <w:t xml:space="preserve">, </w:t>
      </w:r>
      <w:r w:rsidRPr="00E624E6">
        <w:t>202</w:t>
      </w:r>
      <w:r>
        <w:t>3</w:t>
      </w:r>
      <w:r w:rsidRPr="00E624E6">
        <w:t>.a baaseelarves 6,3</w:t>
      </w:r>
      <w:r>
        <w:t>4</w:t>
      </w:r>
      <w:r w:rsidRPr="00E624E6">
        <w:t xml:space="preserve"> mln eurot ning 2023–2025 summas 19</w:t>
      </w:r>
      <w:r>
        <w:t> </w:t>
      </w:r>
      <w:r w:rsidRPr="00E624E6">
        <w:t>m</w:t>
      </w:r>
      <w:r>
        <w:t>iljonit</w:t>
      </w:r>
      <w:r w:rsidRPr="00E624E6">
        <w:t xml:space="preserve"> eurot.</w:t>
      </w:r>
    </w:p>
    <w:p w14:paraId="38E92270" w14:textId="77777777" w:rsidR="00B074C0" w:rsidRDefault="00B074C0" w:rsidP="00B074C0">
      <w:pPr>
        <w:pStyle w:val="Loetelupunktidega"/>
      </w:pPr>
      <w:r w:rsidRPr="00030E7D">
        <w:t>Rukki kanali süvendamine</w:t>
      </w:r>
      <w:r>
        <w:t>,</w:t>
      </w:r>
      <w:r w:rsidRPr="00030E7D">
        <w:t xml:space="preserve"> 2024. aastal 0,</w:t>
      </w:r>
      <w:r>
        <w:t>3</w:t>
      </w:r>
      <w:r w:rsidRPr="00030E7D">
        <w:t xml:space="preserve"> </w:t>
      </w:r>
      <w:r w:rsidRPr="00E624E6">
        <w:t>m</w:t>
      </w:r>
      <w:r>
        <w:t>iljonit</w:t>
      </w:r>
      <w:r w:rsidRPr="00030E7D">
        <w:t xml:space="preserve"> eurot.</w:t>
      </w:r>
    </w:p>
    <w:p w14:paraId="62DAEBAA" w14:textId="77777777" w:rsidR="00B074C0" w:rsidRPr="00030E7D" w:rsidRDefault="00B074C0" w:rsidP="00B074C0">
      <w:pPr>
        <w:pStyle w:val="Loetelupunktidega"/>
      </w:pPr>
      <w:r>
        <w:t>Lisaks suurendatakse veeteetaristu rahastust 1 mln euro võrra aastal 2023.</w:t>
      </w:r>
    </w:p>
    <w:p w14:paraId="038FD5D1" w14:textId="77777777" w:rsidR="00B074C0" w:rsidRPr="00D74B1B" w:rsidRDefault="00B074C0" w:rsidP="00B074C0">
      <w:pPr>
        <w:pStyle w:val="Loetelupunktidega"/>
      </w:pPr>
      <w:r>
        <w:t xml:space="preserve">Rohuküla sadamas Transpordiameti merenduse ja veeteede teenistuse kai </w:t>
      </w:r>
      <w:r w:rsidRPr="009D7436">
        <w:t>rekonstrueerimine 2021–2024 summas 3,</w:t>
      </w:r>
      <w:r>
        <w:t>1</w:t>
      </w:r>
      <w:r w:rsidRPr="009D7436">
        <w:t xml:space="preserve"> </w:t>
      </w:r>
      <w:r w:rsidRPr="00E624E6">
        <w:t>m</w:t>
      </w:r>
      <w:r>
        <w:t>iljonit</w:t>
      </w:r>
      <w:r w:rsidRPr="009D7436" w:rsidDel="003470AE">
        <w:t xml:space="preserve"> </w:t>
      </w:r>
      <w:r w:rsidRPr="009D7436">
        <w:t>eurot</w:t>
      </w:r>
      <w:r>
        <w:t xml:space="preserve">, sh </w:t>
      </w:r>
      <w:r w:rsidRPr="00D3754D">
        <w:rPr>
          <w:rFonts w:eastAsia="Times New Roman"/>
          <w:color w:val="000000" w:themeColor="text1"/>
        </w:rPr>
        <w:t xml:space="preserve">2023. aastal summas </w:t>
      </w:r>
      <w:r w:rsidRPr="00D3754D">
        <w:rPr>
          <w:rFonts w:eastAsia="Times New Roman"/>
        </w:rPr>
        <w:t>1,97</w:t>
      </w:r>
      <w:r w:rsidRPr="00D3754D">
        <w:rPr>
          <w:rFonts w:eastAsia="Times New Roman"/>
          <w:color w:val="000000" w:themeColor="text1"/>
        </w:rPr>
        <w:t xml:space="preserve"> </w:t>
      </w:r>
      <w:r w:rsidRPr="00E624E6">
        <w:t>m</w:t>
      </w:r>
      <w:r>
        <w:t>iljonit</w:t>
      </w:r>
      <w:r w:rsidRPr="00D3754D" w:rsidDel="003470AE">
        <w:rPr>
          <w:rFonts w:eastAsia="Times New Roman"/>
          <w:color w:val="000000" w:themeColor="text1"/>
        </w:rPr>
        <w:t xml:space="preserve"> </w:t>
      </w:r>
      <w:r w:rsidRPr="00D3754D">
        <w:rPr>
          <w:rFonts w:eastAsia="Times New Roman"/>
          <w:color w:val="000000" w:themeColor="text1"/>
        </w:rPr>
        <w:t>eurot.</w:t>
      </w:r>
    </w:p>
    <w:p w14:paraId="400A6C79" w14:textId="77777777" w:rsidR="00B074C0" w:rsidRDefault="00B074C0" w:rsidP="00B074C0">
      <w:pPr>
        <w:pStyle w:val="Loetelupunktidega"/>
      </w:pPr>
      <w:r>
        <w:lastRenderedPageBreak/>
        <w:t>SF 2021–2027 perioodil arendatakse AS-i Saarte Liinid sadamate sadamarajatisi ja akvatooriume kliimamuutustega kohanemiseks ÜF toetuse mahus 9,5 miljonit eurot, 2023. aastal eeldatavas ÜF toetuse mahus 0,63 miljonit eurot.</w:t>
      </w:r>
    </w:p>
    <w:p w14:paraId="6AF0249D" w14:textId="77777777" w:rsidR="00B074C0" w:rsidRDefault="00B074C0" w:rsidP="00B074C0">
      <w:pPr>
        <w:pStyle w:val="Loetelupunktidega"/>
      </w:pPr>
      <w:r>
        <w:t xml:space="preserve">Säästva transpordi projekt (elektrilise parvlaeva soetamiseks), </w:t>
      </w:r>
      <w:r w:rsidRPr="5EBDB4DE">
        <w:rPr>
          <w:rFonts w:cs="Mangal"/>
        </w:rPr>
        <w:t>Moderniseerimisfondi energiatõhusa ühistranspordi programmi 2021</w:t>
      </w:r>
      <w:r>
        <w:t>–</w:t>
      </w:r>
      <w:r w:rsidRPr="5EBDB4DE">
        <w:rPr>
          <w:rFonts w:cs="Mangal"/>
        </w:rPr>
        <w:t>2030 raames mahus 25,4 miljonit eurot ja CO</w:t>
      </w:r>
      <w:r w:rsidRPr="5EBDB4DE">
        <w:rPr>
          <w:rFonts w:cs="Mangal"/>
          <w:vertAlign w:val="subscript"/>
        </w:rPr>
        <w:t xml:space="preserve">2 </w:t>
      </w:r>
      <w:r w:rsidRPr="5EBDB4DE">
        <w:rPr>
          <w:rFonts w:cs="Mangal"/>
        </w:rPr>
        <w:t xml:space="preserve">kauplemise vahenditest eeldatavas mahus </w:t>
      </w:r>
      <w:r>
        <w:t>14,6 miljonit eurot ning millest 2023. aastal kokku 700 000 eurot.</w:t>
      </w:r>
    </w:p>
    <w:p w14:paraId="19B97FE4" w14:textId="77777777" w:rsidR="00B074C0" w:rsidRPr="007C7A45" w:rsidRDefault="00B074C0" w:rsidP="00B074C0">
      <w:pPr>
        <w:pStyle w:val="Phitekst"/>
        <w:rPr>
          <w:b/>
          <w:bCs/>
        </w:rPr>
      </w:pPr>
      <w:bookmarkStart w:id="86" w:name="_Toc116910844"/>
      <w:bookmarkStart w:id="87" w:name="_Toc1712360506"/>
      <w:bookmarkStart w:id="88" w:name="_Toc104906899"/>
      <w:r w:rsidRPr="007C7A45">
        <w:rPr>
          <w:b/>
          <w:bCs/>
        </w:rPr>
        <w:t>Õhutransporditaristu konkurentsivõime edendamiseks</w:t>
      </w:r>
      <w:bookmarkEnd w:id="86"/>
      <w:bookmarkEnd w:id="87"/>
      <w:bookmarkEnd w:id="88"/>
    </w:p>
    <w:p w14:paraId="7C6C142F" w14:textId="77777777" w:rsidR="00B074C0" w:rsidRPr="00E41C7B" w:rsidRDefault="00B074C0" w:rsidP="00B074C0">
      <w:pPr>
        <w:pStyle w:val="Loetelupunktidega"/>
      </w:pPr>
      <w:r>
        <w:t>2023. aastal lõpeb ASi Tallinna Lennujaam Ühtekuuluvusfondi projekt, mille eesmärk on suurendada Tallinna lennujaama keskkonnahoidu ja turvalisust. Projekti eelarve aastal 2023 summas ligikaudu 1,1 miljonit eurot.</w:t>
      </w:r>
    </w:p>
    <w:p w14:paraId="594F3E6B" w14:textId="77777777" w:rsidR="00B074C0" w:rsidRDefault="00B074C0" w:rsidP="00B074C0">
      <w:pPr>
        <w:pStyle w:val="Loetelupunktidega"/>
      </w:pPr>
      <w:r>
        <w:t>Jätkub toetuse maksmine ASile Tallinna Lennujaam julgestus- ja päästeteenistuse tegevuskulude katmiseks, summas 7,76 miljonit eurot aastas. Jätkub ka sihtotstarbeline toetus ASile Tallinna Lennujaam järgmiste ülesannete täitmiseks: Kärdla, Kuressaare, Tartu ja Pärnu lennujaamades ning Ruhnu ja Kihnu lennuväljadel regionaalsele arengule vajaliku taristu regulaarlendude teenindamise tagamiseks maapealse käitluse teenuse ja päästeteenuse kindlustamiseks ning pääste- ja hädaabilendude teenindamiseks, summas 2,3 miljonit eurot aastas.</w:t>
      </w:r>
    </w:p>
    <w:p w14:paraId="501A65B6" w14:textId="77777777" w:rsidR="00B074C0" w:rsidRPr="00B43461" w:rsidRDefault="00B074C0" w:rsidP="00B074C0">
      <w:pPr>
        <w:pStyle w:val="Loetelupunktidega"/>
        <w:rPr>
          <w:rFonts w:asciiTheme="minorHAnsi" w:eastAsiaTheme="minorEastAsia" w:hAnsiTheme="minorHAnsi"/>
        </w:rPr>
      </w:pPr>
      <w:r>
        <w:t xml:space="preserve">Alustatakse toimiva mehitamata õhusõidukite liikluse korraldamise süsteemi </w:t>
      </w:r>
      <w:r w:rsidRPr="5EBDB4DE">
        <w:rPr>
          <w:rFonts w:eastAsia="Times New Roman"/>
        </w:rPr>
        <w:t>(U-space)</w:t>
      </w:r>
      <w:r>
        <w:t xml:space="preserve"> ettevalmistavate tegevustega koostöös Lennuliiklusteeninduse AS-i ja Transpordiametiga eesmärgiga, et see valmiks juhtivatele teenusepakkujatele aastaks 2023. Lisaks antakse Teadmussiirde programmi raames vahendid autonoomsete liikumisvahendite ja nende rakendamiseks kaasnevate süsteemide arendamiseks ja testimiseks arenduskeskuse loomiseks.</w:t>
      </w:r>
    </w:p>
    <w:p w14:paraId="1FBCE4F7" w14:textId="77777777" w:rsidR="00B074C0" w:rsidRPr="00251FF3" w:rsidRDefault="00B074C0" w:rsidP="00B074C0">
      <w:pPr>
        <w:pStyle w:val="Loetelupunktidega"/>
      </w:pPr>
      <w:r w:rsidRPr="0C2B63E9">
        <w:t xml:space="preserve">Aastaks </w:t>
      </w:r>
      <w:r>
        <w:t>2025</w:t>
      </w:r>
      <w:r w:rsidRPr="0C2B63E9">
        <w:t xml:space="preserve"> toimuvad kaubalennud Aasiast 3 korda nädalas</w:t>
      </w:r>
      <w:r>
        <w:rPr>
          <w:iCs/>
        </w:rPr>
        <w:t>.</w:t>
      </w:r>
      <w:r w:rsidRPr="0C2B63E9">
        <w:rPr>
          <w:rStyle w:val="Allmrkuseviide"/>
        </w:rPr>
        <w:footnoteReference w:id="46"/>
      </w:r>
    </w:p>
    <w:p w14:paraId="2CA89626" w14:textId="77777777" w:rsidR="00B074C0" w:rsidRPr="00784206" w:rsidRDefault="00B074C0" w:rsidP="00B074C0">
      <w:pPr>
        <w:pStyle w:val="Loetelupunktidega"/>
      </w:pPr>
      <w:r>
        <w:t>Tallinna lennujaamas saavutatakse aastane kaubaveomaht 50 000 tonni aastaks 2025.</w:t>
      </w:r>
    </w:p>
    <w:p w14:paraId="5A94EF0B" w14:textId="77777777" w:rsidR="00B074C0" w:rsidRPr="009D0F29" w:rsidRDefault="00B074C0" w:rsidP="00B074C0">
      <w:pPr>
        <w:pStyle w:val="Phitekst"/>
      </w:pPr>
      <w:bookmarkStart w:id="89" w:name="_Toc688698474"/>
      <w:bookmarkStart w:id="90" w:name="_Toc496765761"/>
      <w:bookmarkStart w:id="91" w:name="_Toc104906900"/>
      <w:r w:rsidRPr="007C7A45">
        <w:rPr>
          <w:b/>
          <w:bCs/>
        </w:rPr>
        <w:t>Maanteetransporditaristu konkurentsivõime edendamiseks</w:t>
      </w:r>
      <w:bookmarkEnd w:id="89"/>
      <w:bookmarkEnd w:id="90"/>
      <w:bookmarkEnd w:id="91"/>
    </w:p>
    <w:p w14:paraId="1EA35E87" w14:textId="77777777" w:rsidR="00B074C0" w:rsidRPr="00734F6D" w:rsidRDefault="00B074C0" w:rsidP="00B074C0">
      <w:pPr>
        <w:pStyle w:val="Loetelupunktidega"/>
        <w:rPr>
          <w:rFonts w:asciiTheme="minorHAnsi" w:eastAsiaTheme="minorEastAsia" w:hAnsiTheme="minorHAnsi"/>
        </w:rPr>
      </w:pPr>
      <w:r>
        <w:t>Pärnu–Ikla maanteel jätkub 2023. aastal Pärnu–Uulu 2+2 tee ehitus, kogumaksumusega 38,62 miljonit eurot, sellest 2023. aastal 20 miljonit eurot. Lisaks alustatakse Sauga–Pärnu ja Libatse–Nurme 2+2 tee ehitusega, kogumaksumuses 38,62 miljonit eurot, sellest 2023. aastal 20 miljonit eurot, ning Tartu mnt Neanurme–Pikknurme 2+1 tee ehitusega, kogumaksumuses 10 miljonit eurot, sellest 2023. aastal 6,7 miljonit eurot.</w:t>
      </w:r>
    </w:p>
    <w:p w14:paraId="7C6E193C" w14:textId="77777777" w:rsidR="00B074C0" w:rsidRPr="00734F6D" w:rsidRDefault="00B074C0" w:rsidP="00B074C0">
      <w:pPr>
        <w:pStyle w:val="Loetelupunktidega"/>
      </w:pPr>
      <w:r>
        <w:t xml:space="preserve">Paldiski maantee Harku ristmiku ehitus on kavandatud aastatele 2024–2025 kogumaksumusega 13,5 mln eurot. </w:t>
      </w:r>
    </w:p>
    <w:p w14:paraId="26CB1BD8" w14:textId="77777777" w:rsidR="00B074C0" w:rsidRPr="00FC33F0" w:rsidRDefault="00B074C0" w:rsidP="00B074C0">
      <w:pPr>
        <w:pStyle w:val="Loetelupunktidega"/>
        <w:rPr>
          <w:rFonts w:asciiTheme="minorHAnsi" w:eastAsiaTheme="minorEastAsia" w:hAnsiTheme="minorHAnsi"/>
        </w:rPr>
      </w:pPr>
      <w:r>
        <w:t>Teedevõrgu korrashoiuks ja säilitamiseks kavandatakse 339 mln eurot, sellest 2023. aastal 121 mln eurot.</w:t>
      </w:r>
    </w:p>
    <w:p w14:paraId="58F7E97C" w14:textId="77777777" w:rsidR="00B074C0" w:rsidRPr="00745E99" w:rsidRDefault="00B074C0" w:rsidP="00B074C0">
      <w:pPr>
        <w:pStyle w:val="Loetelupunktidega"/>
        <w:rPr>
          <w:rFonts w:asciiTheme="minorHAnsi" w:eastAsiaTheme="minorEastAsia" w:hAnsiTheme="minorHAnsi"/>
        </w:rPr>
      </w:pPr>
      <w:r>
        <w:t>Kaitseministeeriumiga koostöös EL Military Mobility programmi raames riigi kaasfinantseerimise vahendite eraldamisel alustatakse Tallinna ringtee Kanama viadukti ümberehitust 2024. aastal.</w:t>
      </w:r>
    </w:p>
    <w:p w14:paraId="39C526D8" w14:textId="77777777" w:rsidR="00B074C0" w:rsidRPr="00745E99" w:rsidRDefault="00B074C0" w:rsidP="00B074C0">
      <w:pPr>
        <w:pStyle w:val="Loetelupunktidega"/>
        <w:rPr>
          <w:rFonts w:asciiTheme="minorHAnsi" w:eastAsiaTheme="minorEastAsia" w:hAnsiTheme="minorHAnsi"/>
        </w:rPr>
      </w:pPr>
      <w:r>
        <w:t>Jätkatakse riigi kruusateedele mustkatte ehitamist kogusummas 1,6 miljonit eurot.</w:t>
      </w:r>
    </w:p>
    <w:p w14:paraId="5B6FFC6A" w14:textId="77777777" w:rsidR="00B074C0" w:rsidRPr="007C7A45" w:rsidRDefault="00B074C0" w:rsidP="00B074C0">
      <w:pPr>
        <w:pStyle w:val="Phitekst"/>
        <w:rPr>
          <w:b/>
          <w:bCs/>
        </w:rPr>
      </w:pPr>
      <w:r w:rsidRPr="007C7A45">
        <w:rPr>
          <w:b/>
          <w:bCs/>
        </w:rPr>
        <w:t>Kohalike teede arendamiseks:</w:t>
      </w:r>
    </w:p>
    <w:p w14:paraId="72336770" w14:textId="77777777" w:rsidR="00B074C0" w:rsidRPr="000D6D98" w:rsidRDefault="00B074C0" w:rsidP="00B074C0">
      <w:pPr>
        <w:pStyle w:val="Loetelupunktidega"/>
      </w:pPr>
      <w:r>
        <w:t>Jätkatakse ühtekuuluvusfondi toel kohalike teede arendamist Narvat läbiva (Rahu–Kerese tn) transiittee rekonstrueerimisel, 2023. aastal summas ca 2 mln eurot.</w:t>
      </w:r>
    </w:p>
    <w:p w14:paraId="39143A56" w14:textId="77777777" w:rsidR="00B074C0" w:rsidRDefault="00B074C0" w:rsidP="00B074C0">
      <w:pPr>
        <w:pStyle w:val="Loetelupunktidega"/>
      </w:pPr>
      <w:r>
        <w:lastRenderedPageBreak/>
        <w:t>Antakse investeeringu toetust Pärnu linnale silla ehitamiseks, 2023. aastal summas 5 mln eurot ja 2025. aastal summas 15 mln eurot.</w:t>
      </w:r>
    </w:p>
    <w:p w14:paraId="580EB874" w14:textId="77777777" w:rsidR="00B074C0" w:rsidRPr="00D9520B" w:rsidRDefault="00B074C0" w:rsidP="00B074C0">
      <w:pPr>
        <w:pStyle w:val="Loetelupunktidega"/>
      </w:pPr>
      <w:r>
        <w:t xml:space="preserve">Ühtlasi toetatakse 2023. aastal </w:t>
      </w:r>
      <w:bookmarkStart w:id="92" w:name="_Hlk115013497"/>
      <w:r>
        <w:t xml:space="preserve">kohaliku omavalitsuse (kergliiklus)tee </w:t>
      </w:r>
      <w:bookmarkEnd w:id="92"/>
      <w:r>
        <w:t>ehitamist summas 0,7 mln eurot.</w:t>
      </w:r>
    </w:p>
    <w:p w14:paraId="47C7115B" w14:textId="77777777" w:rsidR="00B074C0" w:rsidRPr="007C7A45" w:rsidRDefault="00B074C0" w:rsidP="00B074C0">
      <w:pPr>
        <w:pStyle w:val="Phitekst"/>
        <w:rPr>
          <w:b/>
          <w:bCs/>
        </w:rPr>
      </w:pPr>
      <w:bookmarkStart w:id="93" w:name="_Toc940365681"/>
      <w:bookmarkStart w:id="94" w:name="_Toc1820776209"/>
      <w:bookmarkStart w:id="95" w:name="_Toc104906901"/>
      <w:r w:rsidRPr="007C7A45">
        <w:rPr>
          <w:b/>
          <w:bCs/>
        </w:rPr>
        <w:t>Keskkonnasõbralik</w:t>
      </w:r>
      <w:bookmarkEnd w:id="93"/>
      <w:bookmarkEnd w:id="94"/>
      <w:r w:rsidRPr="007C7A45">
        <w:rPr>
          <w:b/>
          <w:bCs/>
        </w:rPr>
        <w:t xml:space="preserve"> ja ligipääsetav</w:t>
      </w:r>
      <w:r w:rsidRPr="00D9520B">
        <w:rPr>
          <w:b/>
          <w:bCs/>
          <w:vertAlign w:val="superscript"/>
        </w:rPr>
        <w:footnoteReference w:id="47"/>
      </w:r>
      <w:r w:rsidRPr="00D9520B">
        <w:rPr>
          <w:b/>
          <w:bCs/>
          <w:vertAlign w:val="superscript"/>
        </w:rPr>
        <w:t xml:space="preserve"> </w:t>
      </w:r>
      <w:r w:rsidRPr="007C7A45">
        <w:rPr>
          <w:b/>
          <w:bCs/>
        </w:rPr>
        <w:t>linnakeskkond</w:t>
      </w:r>
      <w:bookmarkEnd w:id="95"/>
    </w:p>
    <w:p w14:paraId="3AF1BA62" w14:textId="77777777" w:rsidR="00B074C0" w:rsidRDefault="00B074C0" w:rsidP="00B074C0">
      <w:pPr>
        <w:pStyle w:val="Loetelupunktidega"/>
      </w:pPr>
      <w:r>
        <w:t>T</w:t>
      </w:r>
      <w:r w:rsidRPr="00E20B98">
        <w:t>erviklike jalgrattateede põhivõrgustike välja ehitamine (fookus Tallinna, Tartu ja Pärnu kesklinnadel ja nende funktsionaalsetel linnapiirkondadel) ning rattaparkimise võimaluste parandamine. Sihttase aastaks 2029 on 10 km, kogumaht 2021</w:t>
      </w:r>
      <w:r>
        <w:t>–</w:t>
      </w:r>
      <w:r w:rsidRPr="00E20B98">
        <w:t>2027 välistoetustest</w:t>
      </w:r>
      <w:r>
        <w:t xml:space="preserve"> ca 40 miljonit eurot;</w:t>
      </w:r>
    </w:p>
    <w:p w14:paraId="668811C6" w14:textId="77777777" w:rsidR="00B074C0" w:rsidRDefault="00B074C0" w:rsidP="00B074C0">
      <w:pPr>
        <w:pStyle w:val="Loetelupunktidega"/>
        <w:rPr>
          <w:rFonts w:asciiTheme="minorHAnsi" w:eastAsiaTheme="minorEastAsia" w:hAnsiTheme="minorHAnsi"/>
        </w:rPr>
      </w:pPr>
      <w:r>
        <w:t>SF 2021–2027 perioodil suunatakse multimodaalsete (ühis)transpordi sõlmpunktide arendamisse struktuuritoetusi ca 16 miljonit eurot, mille eesmärgiks on parandada olemasolevate ühistranspordipeatuste ja multimodaalsete sõlmpunktide kvaliteeti, tagades ligipääsetavad ja mugavad ümberistumisvõimalused erinevatele transpordiliikidele (buss, tramm, rong, mikromobiilsuse lahendused, Pargi&amp;Reisi jms). Samuti parandatakse valgustatust, ilmastikukaitset, (ratta)parkimisvõimalusi jpm. Siht on luua vähemalt 1 multimodaalne sõlmpunkt aastaks 2029;</w:t>
      </w:r>
    </w:p>
    <w:p w14:paraId="0D1EC069" w14:textId="77777777" w:rsidR="00B074C0" w:rsidRDefault="00B074C0" w:rsidP="00B074C0">
      <w:pPr>
        <w:pStyle w:val="Loetelupunktidega"/>
      </w:pPr>
      <w:r>
        <w:t>SF 2021–2027 perioodil suunatakse struktuurivahenditest uute trammiliinide rajamiseks Tallinna linnapiirkonnas ca 40 miljonit eurot;</w:t>
      </w:r>
    </w:p>
    <w:p w14:paraId="6FC829B3" w14:textId="77777777" w:rsidR="00B074C0" w:rsidRDefault="00B074C0" w:rsidP="00B074C0">
      <w:pPr>
        <w:pStyle w:val="Loetelupunktidega"/>
      </w:pPr>
      <w:r>
        <w:t>RRF vahenditest rajatakse Tallinna Vanasadama trammiliin eeldatavas toetuse mahus 36,5 miljonit eurot, 2023. aastal summas 17,8 miljonit eurot;</w:t>
      </w:r>
    </w:p>
    <w:p w14:paraId="6CF4A2A6" w14:textId="77777777" w:rsidR="00B074C0" w:rsidRDefault="00B074C0" w:rsidP="00B074C0">
      <w:pPr>
        <w:pStyle w:val="Loetelupunktidega"/>
      </w:pPr>
      <w:r>
        <w:t>Moderniseerimisfondi energiatõhusa ühistranspordi programmist 2021–2030 toetatakse säästvat linnalist transporti (bussid, trammid) 15 miljoni euroga.</w:t>
      </w:r>
    </w:p>
    <w:p w14:paraId="0010A66E" w14:textId="77777777" w:rsidR="00B074C0" w:rsidRPr="007C7A45" w:rsidRDefault="00B074C0" w:rsidP="00B074C0">
      <w:pPr>
        <w:pStyle w:val="Phitekst"/>
        <w:rPr>
          <w:b/>
          <w:bCs/>
        </w:rPr>
      </w:pPr>
      <w:bookmarkStart w:id="96" w:name="_Toc1177322806"/>
      <w:bookmarkStart w:id="97" w:name="_Toc262729323"/>
      <w:bookmarkStart w:id="98" w:name="_Toc104906902"/>
      <w:r w:rsidRPr="007C7A45">
        <w:rPr>
          <w:b/>
          <w:bCs/>
        </w:rPr>
        <w:t>Tunnel</w:t>
      </w:r>
      <w:bookmarkEnd w:id="96"/>
      <w:bookmarkEnd w:id="97"/>
      <w:bookmarkEnd w:id="98"/>
    </w:p>
    <w:p w14:paraId="19CD81A3" w14:textId="77777777" w:rsidR="00B074C0" w:rsidRDefault="00B074C0" w:rsidP="00B074C0">
      <w:pPr>
        <w:pStyle w:val="Loetelupunktidega"/>
      </w:pPr>
      <w:r>
        <w:t>Tallinna–Helsingi tunneli planeerimistegevustega jätkamine.</w:t>
      </w:r>
    </w:p>
    <w:p w14:paraId="7BF2FC1D" w14:textId="77777777" w:rsidR="00B074C0" w:rsidRPr="007C7A45" w:rsidRDefault="00B074C0" w:rsidP="00B074C0">
      <w:pPr>
        <w:pStyle w:val="Phitekst"/>
        <w:rPr>
          <w:b/>
          <w:bCs/>
        </w:rPr>
      </w:pPr>
      <w:bookmarkStart w:id="99" w:name="_Toc239971834"/>
      <w:bookmarkStart w:id="100" w:name="_Toc2030883044"/>
      <w:bookmarkStart w:id="101" w:name="_Toc104906903"/>
      <w:r w:rsidRPr="007C7A45">
        <w:rPr>
          <w:b/>
          <w:bCs/>
        </w:rPr>
        <w:t>Ohutus</w:t>
      </w:r>
      <w:bookmarkEnd w:id="99"/>
      <w:bookmarkEnd w:id="100"/>
      <w:bookmarkEnd w:id="101"/>
    </w:p>
    <w:p w14:paraId="33BEF158" w14:textId="77777777" w:rsidR="00B074C0" w:rsidRDefault="00B074C0" w:rsidP="00B074C0">
      <w:pPr>
        <w:pStyle w:val="Loetelupunktidega"/>
      </w:pPr>
      <w:r w:rsidRPr="5EBDB4DE">
        <w:rPr>
          <w:rFonts w:eastAsia="Times New Roman" w:cs="Times New Roman"/>
        </w:rPr>
        <w:t>Jätkub liiklusohutusprogrammi elluviimine. Programmi eesmärk on liiklussurmade ja</w:t>
      </w:r>
      <w:r>
        <w:t xml:space="preserve"> raskesti vigastatute arvu vähendamine, et aastate 2023–2025 keskmisena ei hukkuks üle 40 inimese ja raskesti vigastada ei saaks üle 302 inimese aastas 2023–2025 aastate keskmisena. Programmi tegevusteks on liiklusohutusprogrammi elluviimine ning riiklik järelevalve raudteel, veeliikluses ja lennunduses. Tegevuste eesmärk on kõigi transpordisektorite lõikes liiklejate ohutuse tagamine ning võimalike riskide ja ohtude maandamine keskkonnale ning kolmandatele osapooltele. Programmi tegevuse „Ohutu ja säästlik transpordisüsteem“ aastate 2023–2026 eelarve on ligi 61 miljonit eurot, millest 2023. a toetatakse ohutuse alaseid tegevusi 17,1 miljoni euroga.</w:t>
      </w:r>
    </w:p>
    <w:p w14:paraId="3F3D9AB4" w14:textId="77777777" w:rsidR="00B074C0" w:rsidRPr="007C7A45" w:rsidRDefault="00B074C0" w:rsidP="00B074C0">
      <w:pPr>
        <w:pStyle w:val="Phitekst"/>
        <w:rPr>
          <w:b/>
          <w:bCs/>
        </w:rPr>
      </w:pPr>
      <w:bookmarkStart w:id="102" w:name="_Toc411398987"/>
      <w:bookmarkStart w:id="103" w:name="_Toc249245933"/>
      <w:bookmarkStart w:id="104" w:name="_Toc104906904"/>
      <w:r w:rsidRPr="007C7A45">
        <w:rPr>
          <w:b/>
          <w:bCs/>
        </w:rPr>
        <w:t>Liikuvusteenuse arendamine</w:t>
      </w:r>
      <w:bookmarkEnd w:id="102"/>
      <w:bookmarkEnd w:id="103"/>
      <w:bookmarkEnd w:id="104"/>
    </w:p>
    <w:p w14:paraId="3964CE26" w14:textId="77777777" w:rsidR="00B074C0" w:rsidRPr="00972417" w:rsidRDefault="00B074C0" w:rsidP="00B074C0">
      <w:pPr>
        <w:pStyle w:val="Loetelupunktidega"/>
      </w:pPr>
      <w:r>
        <w:t>Jätkub ühistranspordi liinivedude (lennu-, laeva-, maakonnabussi-, rongitransport) toetus aastatel 2023–2026 kogusummas ligikaudu 469,3 miljonit eurot, sellest 2023. aastal ca 124,4 miljonit eurot, sh 9 mln eurot lisaraha rongitranspordi ja KOV laevaliinide dotatsioonideks ning ühekordselt kütusehinna kallinemise leevenduseks 2023. aastal summas 10 mln euro.</w:t>
      </w:r>
    </w:p>
    <w:p w14:paraId="6B454AB7" w14:textId="77777777" w:rsidR="00B074C0" w:rsidRPr="00972417" w:rsidRDefault="00B074C0" w:rsidP="00B074C0">
      <w:pPr>
        <w:pStyle w:val="Loetelupunktidega"/>
      </w:pPr>
      <w:r>
        <w:t>Tartu linnale antav toetus 360 tuhat eurot rahvusvaheliste ühenduste pidamiseks.</w:t>
      </w:r>
    </w:p>
    <w:p w14:paraId="5C503030" w14:textId="77777777" w:rsidR="00B074C0" w:rsidRPr="0051740E" w:rsidRDefault="00B074C0" w:rsidP="00B074C0">
      <w:pPr>
        <w:pStyle w:val="Loetelupunktidega"/>
        <w:rPr>
          <w:rFonts w:asciiTheme="minorHAnsi" w:eastAsiaTheme="minorEastAsia" w:hAnsiTheme="minorHAnsi"/>
        </w:rPr>
      </w:pPr>
      <w:r>
        <w:t>Jätkatakse ühtse üle-eestilise piletimüügisüsteemi ja piletisüsteemi väljatöötamist.</w:t>
      </w:r>
    </w:p>
    <w:p w14:paraId="0B5575E3" w14:textId="77777777" w:rsidR="00B074C0" w:rsidRPr="00CE06CC" w:rsidRDefault="00B074C0" w:rsidP="00B074C0">
      <w:pPr>
        <w:pStyle w:val="Loetelupunktidega"/>
        <w:rPr>
          <w:rFonts w:asciiTheme="minorHAnsi" w:eastAsiaTheme="minorEastAsia" w:hAnsiTheme="minorHAnsi"/>
        </w:rPr>
      </w:pPr>
      <w:r w:rsidRPr="5EBDB4DE">
        <w:rPr>
          <w:rFonts w:eastAsia="Times New Roman"/>
        </w:rPr>
        <w:lastRenderedPageBreak/>
        <w:t>Jätkatakse ühistranspordi korraldusmudelite tõhustamisega.</w:t>
      </w:r>
      <w:r w:rsidRPr="5EBDB4DE">
        <w:rPr>
          <w:rFonts w:cs="Times New Roman"/>
          <w:b/>
          <w:bCs/>
        </w:rPr>
        <w:t xml:space="preserve"> </w:t>
      </w:r>
      <w:r w:rsidRPr="5EBDB4DE">
        <w:rPr>
          <w:rFonts w:eastAsia="Times New Roman"/>
        </w:rPr>
        <w:t>Töötatakse selle nimel, et tekitada suuremat sünergiat sotsiaal- ja tavatranspordi vahel, et kasutada olemasolevat sõidukiparki ning teenuseid optimaalselt.</w:t>
      </w:r>
    </w:p>
    <w:p w14:paraId="68982DC6" w14:textId="77777777" w:rsidR="00B074C0" w:rsidRPr="008D742D" w:rsidRDefault="00B074C0" w:rsidP="00B074C0">
      <w:pPr>
        <w:pStyle w:val="Loetelupunktidega"/>
        <w:rPr>
          <w:rFonts w:asciiTheme="minorHAnsi" w:eastAsiaTheme="minorEastAsia" w:hAnsiTheme="minorHAnsi"/>
        </w:rPr>
      </w:pPr>
      <w:r>
        <w:t>Luuakse teenusmudel e-veoselehtede kasutusele võtmiseks ja piiriülese e-veoselehtede vahetuse võimaldamiseks (reaalajamajanduse edendamine).</w:t>
      </w:r>
    </w:p>
    <w:p w14:paraId="3120FA7E" w14:textId="77777777" w:rsidR="00B074C0" w:rsidRDefault="00B074C0" w:rsidP="00B074C0">
      <w:pPr>
        <w:pStyle w:val="Loetelupunktidega"/>
      </w:pPr>
      <w:r>
        <w:t>Jätkatakse nõudetranspordi arendamistegevustega.</w:t>
      </w:r>
    </w:p>
    <w:p w14:paraId="06A24369" w14:textId="77777777" w:rsidR="00DB182E" w:rsidRPr="00FD7EBB" w:rsidRDefault="00DB182E" w:rsidP="00EA4CB4">
      <w:pPr>
        <w:pStyle w:val="Loetelupunktidega"/>
        <w:numPr>
          <w:ilvl w:val="0"/>
          <w:numId w:val="0"/>
        </w:numPr>
        <w:ind w:left="340"/>
        <w:rPr>
          <w:rFonts w:ascii="Calibri" w:hAnsi="Calibri" w:cs="Calibri"/>
          <w:highlight w:val="yellow"/>
        </w:rPr>
      </w:pPr>
    </w:p>
    <w:p w14:paraId="04257EB2" w14:textId="2BA0AC86" w:rsidR="00B82BC1" w:rsidRPr="00615BDA" w:rsidRDefault="0048595B" w:rsidP="00D47706">
      <w:pPr>
        <w:pStyle w:val="Pealkiri2tase"/>
      </w:pPr>
      <w:bookmarkStart w:id="105" w:name="_Toc115273535"/>
      <w:r w:rsidRPr="00615BDA">
        <w:t xml:space="preserve">2.9 </w:t>
      </w:r>
      <w:r w:rsidR="00B82BC1" w:rsidRPr="00615BDA">
        <w:t>Energeetika</w:t>
      </w:r>
      <w:bookmarkEnd w:id="105"/>
      <w:r w:rsidR="006C2574" w:rsidRPr="00615BDA">
        <w:t xml:space="preserve"> </w:t>
      </w:r>
    </w:p>
    <w:p w14:paraId="166AB188" w14:textId="77777777" w:rsidR="0093480A" w:rsidRPr="004E2808" w:rsidRDefault="0093480A" w:rsidP="0093480A">
      <w:pPr>
        <w:pStyle w:val="Phitekst"/>
        <w:rPr>
          <w:rStyle w:val="Tugev"/>
        </w:rPr>
      </w:pPr>
      <w:r w:rsidRPr="004E2808">
        <w:rPr>
          <w:rStyle w:val="Tugev"/>
        </w:rPr>
        <w:t>Tulemusvaldkonna eesmärk</w:t>
      </w:r>
    </w:p>
    <w:p w14:paraId="16296AA7" w14:textId="2D130491" w:rsidR="0093480A" w:rsidRDefault="0093480A" w:rsidP="0093480A">
      <w:pPr>
        <w:pStyle w:val="Phitekst"/>
      </w:pPr>
      <w:r w:rsidRPr="00807EEB">
        <w:t>Tagada tarbijatele turupõhise hinna ning kättesaadavusega energiavarustus, mis on kooskõlas Euroopa Liidu pikaajaliste energia- ja kliimapoliitika eesmärkidega</w:t>
      </w:r>
      <w:r>
        <w:t>. P</w:t>
      </w:r>
      <w:r w:rsidRPr="00807EEB">
        <w:t>anustad</w:t>
      </w:r>
      <w:r>
        <w:t>a</w:t>
      </w:r>
      <w:r w:rsidRPr="00807EEB">
        <w:t xml:space="preserve"> Eesti</w:t>
      </w:r>
      <w:r>
        <w:t xml:space="preserve"> </w:t>
      </w:r>
      <w:r w:rsidRPr="00807EEB">
        <w:t>majanduskliima ja keskkonnaseisundi parendamisse ning pikaajalise konkurentsivõime kasvu.</w:t>
      </w:r>
    </w:p>
    <w:p w14:paraId="7F6E4572" w14:textId="77777777" w:rsidR="00655ABC" w:rsidRPr="00754141" w:rsidRDefault="00655ABC" w:rsidP="00655ABC">
      <w:pPr>
        <w:pStyle w:val="Phitekst"/>
        <w:rPr>
          <w:b/>
          <w:bCs/>
        </w:rPr>
      </w:pPr>
      <w:r w:rsidRPr="00754141">
        <w:rPr>
          <w:b/>
          <w:bCs/>
        </w:rPr>
        <w:t>Tulemusvaldkonna rahastamiskava</w:t>
      </w:r>
    </w:p>
    <w:p w14:paraId="446B1CCD" w14:textId="11F17947" w:rsidR="00655ABC" w:rsidRPr="00A413B9" w:rsidRDefault="00655ABC" w:rsidP="00655ABC">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3894B4B9" w14:textId="77777777" w:rsidR="00E3378F" w:rsidRDefault="00E3378F" w:rsidP="00E3378F">
      <w:pPr>
        <w:pStyle w:val="Phitekst"/>
        <w:rPr>
          <w:rStyle w:val="Tugev"/>
        </w:rPr>
      </w:pPr>
      <w:r w:rsidRPr="004E2808">
        <w:rPr>
          <w:rStyle w:val="Tugev"/>
        </w:rPr>
        <w:t>Tulemusvaldkonna olukorra lühianalüüs</w:t>
      </w:r>
    </w:p>
    <w:p w14:paraId="3BE5FCE4" w14:textId="77777777" w:rsidR="00E3378F" w:rsidRDefault="00E3378F" w:rsidP="00E3378F">
      <w:pPr>
        <w:pStyle w:val="Phitekst"/>
      </w:pPr>
      <w:r>
        <w:t>Energeetika tulemusvaldkonna</w:t>
      </w:r>
      <w:r w:rsidRPr="00AC6DDA">
        <w:t xml:space="preserve"> </w:t>
      </w:r>
      <w:r>
        <w:t>eesmärgi saavutamist mõõdetakse</w:t>
      </w:r>
      <w:r w:rsidRPr="00AC6DDA">
        <w:t xml:space="preserve"> Maailma Energeetikanõukogu poolt välja arendatud riikide energiapoliitika jätkusuutlikkuse indikaator</w:t>
      </w:r>
      <w:r>
        <w:t>iga</w:t>
      </w:r>
      <w:r w:rsidRPr="00AC6DDA">
        <w:t xml:space="preserve"> </w:t>
      </w:r>
      <w:r w:rsidRPr="009D6667">
        <w:rPr>
          <w:i/>
          <w:iCs/>
        </w:rPr>
        <w:t>Energy Trilemma Index</w:t>
      </w:r>
      <w:r w:rsidRPr="00AC6DDA">
        <w:t xml:space="preserve">, mis iseloomustab riigi energiamajandust läbi kolme aspekti: energiajulgeolek, energia kättesaadavus ja taskukohasus ning energeetika keskkonnamõju. Indeksi alusel </w:t>
      </w:r>
      <w:r>
        <w:t>on</w:t>
      </w:r>
      <w:r w:rsidRPr="00AC6DDA">
        <w:t xml:space="preserve"> 2021. aastal</w:t>
      </w:r>
      <w:r>
        <w:t xml:space="preserve"> 101 riigi seas</w:t>
      </w:r>
      <w:r w:rsidRPr="00AC6DDA">
        <w:t xml:space="preserve"> Eesti 20. kohal tulemusega ABB. </w:t>
      </w:r>
    </w:p>
    <w:p w14:paraId="01238EF3" w14:textId="77777777" w:rsidR="00E3378F" w:rsidRPr="00325EDA" w:rsidRDefault="00E3378F" w:rsidP="00E3378F">
      <w:pPr>
        <w:pStyle w:val="Phitekst"/>
      </w:pPr>
      <w:r w:rsidRPr="00EA162D">
        <w:t xml:space="preserve">Energeetika </w:t>
      </w:r>
      <w:r>
        <w:t>tulemusvaldkonnas panustatakse</w:t>
      </w:r>
      <w:r w:rsidRPr="00EA162D">
        <w:t xml:space="preserve"> strateegia „Eesti 2035“ sihtidesse „Eesti majandus on tugev, uuendusmeelne ja vastutustundlik“ ja „Eestis on kõigi inimeste vajadustega arvestav, turvaline ning kvaliteetne elukeskkond“.</w:t>
      </w:r>
      <w:r>
        <w:t xml:space="preserve"> </w:t>
      </w:r>
      <w:r w:rsidRPr="00325EDA">
        <w:t>Strateegia „Eesti 2035“ tegevuskavas</w:t>
      </w:r>
      <w:r w:rsidRPr="00325EDA">
        <w:rPr>
          <w:rStyle w:val="Allmrkuseviide"/>
          <w:rFonts w:cs="Times New Roman"/>
          <w:szCs w:val="24"/>
        </w:rPr>
        <w:footnoteReference w:id="48"/>
      </w:r>
      <w:r w:rsidRPr="00325EDA">
        <w:t xml:space="preserve"> toodud muutus</w:t>
      </w:r>
      <w:r>
        <w:t>t</w:t>
      </w:r>
      <w:r w:rsidRPr="00325EDA">
        <w:t xml:space="preserve">e saavutamisel on </w:t>
      </w:r>
      <w:r w:rsidRPr="009D6667">
        <w:rPr>
          <w:b/>
          <w:bCs/>
        </w:rPr>
        <w:t>energeetikas</w:t>
      </w:r>
      <w:r w:rsidRPr="00EC3BBA">
        <w:rPr>
          <w:b/>
          <w:bCs/>
        </w:rPr>
        <w:t xml:space="preserve"> </w:t>
      </w:r>
      <w:r w:rsidRPr="009D6667">
        <w:rPr>
          <w:b/>
          <w:bCs/>
        </w:rPr>
        <w:t>kõige suuremad väljakutsed</w:t>
      </w:r>
      <w:r w:rsidRPr="00325EDA">
        <w:t xml:space="preserve">: </w:t>
      </w:r>
    </w:p>
    <w:p w14:paraId="4C2FA4C4" w14:textId="77777777" w:rsidR="00E3378F" w:rsidRPr="00325EDA" w:rsidRDefault="00E3378F" w:rsidP="00E3378F">
      <w:pPr>
        <w:pStyle w:val="Phitekst"/>
      </w:pPr>
      <w:r w:rsidRPr="0093480A">
        <w:rPr>
          <w:b/>
          <w:bCs/>
        </w:rPr>
        <w:t>1.</w:t>
      </w:r>
      <w:r>
        <w:t xml:space="preserve"> </w:t>
      </w:r>
      <w:r w:rsidRPr="0093480A">
        <w:rPr>
          <w:b/>
          <w:bCs/>
        </w:rPr>
        <w:t>Energiajulgeoleku tagamiseks</w:t>
      </w:r>
      <w:r w:rsidRPr="00325EDA">
        <w:t xml:space="preserve"> elektrivõrgu sünkroniseerimine Kesk-Euroopa sagedusalaga</w:t>
      </w:r>
      <w:r>
        <w:t>;</w:t>
      </w:r>
      <w:r w:rsidRPr="00325EDA">
        <w:t xml:space="preserve"> elektrivõrgu arendamine kasvavale hajatootmise, salvestuse, laadimise jms nõudmistele vastavaks</w:t>
      </w:r>
      <w:r>
        <w:t>;</w:t>
      </w:r>
      <w:r w:rsidRPr="00325EDA">
        <w:t xml:space="preserve"> maagaasile alternatiivide leidmine</w:t>
      </w:r>
      <w:r>
        <w:t>;</w:t>
      </w:r>
      <w:r w:rsidRPr="00325EDA">
        <w:t xml:space="preserve"> kõrgete energiahindade kompenseerimine</w:t>
      </w:r>
      <w:r>
        <w:t xml:space="preserve"> ning piisava</w:t>
      </w:r>
      <w:r w:rsidRPr="00325EDA">
        <w:t xml:space="preserve"> juhitava (tootmis- ja/või salvestus)võimsuse olemasolu tagamine. </w:t>
      </w:r>
    </w:p>
    <w:p w14:paraId="5AD0DEA6" w14:textId="77777777" w:rsidR="00E3378F" w:rsidRPr="00325EDA" w:rsidRDefault="00E3378F" w:rsidP="00E3378F">
      <w:pPr>
        <w:pStyle w:val="Phitekst"/>
      </w:pPr>
      <w:r w:rsidRPr="0093480A">
        <w:rPr>
          <w:b/>
          <w:bCs/>
        </w:rPr>
        <w:t>2. Taastuvenergia osakaalu suurendamisel</w:t>
      </w:r>
      <w:r>
        <w:t xml:space="preserve"> on </w:t>
      </w:r>
      <w:r w:rsidRPr="00325EDA">
        <w:t xml:space="preserve">väljakutse jõuda vähempakkumiste, pikaajaliste taastuvenergia ostulepingute ja turupõhiste taastuvenergia tootmisvõimsuste rajamise tulemusena taastuvelektri toodangu olulise kasvuni oludes, kus tuuleparkideks sobivaid alasid </w:t>
      </w:r>
      <w:r>
        <w:t xml:space="preserve">on </w:t>
      </w:r>
      <w:r w:rsidRPr="00325EDA">
        <w:t>maismaal piiratult ning planeerimis- ja mõjuhindamiste menetlusprotsessid võ</w:t>
      </w:r>
      <w:r>
        <w:t>tavad</w:t>
      </w:r>
      <w:r w:rsidRPr="00325EDA">
        <w:t xml:space="preserve"> aastaid</w:t>
      </w:r>
      <w:r>
        <w:t>.</w:t>
      </w:r>
      <w:r w:rsidRPr="00325EDA">
        <w:t xml:space="preserve"> </w:t>
      </w:r>
      <w:r>
        <w:t>R</w:t>
      </w:r>
      <w:r w:rsidRPr="00325EDA">
        <w:t xml:space="preserve">iiklike eesmärkide (sh kliimaneutraalsele energiatootmisele üleminek) täitmiseks vajalikus mahus taastuvenergia projektide </w:t>
      </w:r>
      <w:r>
        <w:t>elluviimiseks</w:t>
      </w:r>
      <w:r w:rsidRPr="00325EDA">
        <w:t xml:space="preserve"> on oluline </w:t>
      </w:r>
      <w:r>
        <w:t>koostöös</w:t>
      </w:r>
      <w:r w:rsidRPr="00325EDA">
        <w:t xml:space="preserve"> ministeeriumide, kohalike omavalitsuste, arendajate jt </w:t>
      </w:r>
      <w:r>
        <w:t>leida</w:t>
      </w:r>
      <w:r w:rsidRPr="00325EDA">
        <w:t xml:space="preserve"> taastuvenergia tootmiseks sobivad alad mahus, mis tagaks ülemineku taastuvenergiale. </w:t>
      </w:r>
    </w:p>
    <w:p w14:paraId="19FA7DBE" w14:textId="77777777" w:rsidR="00E3378F" w:rsidRPr="00325EDA" w:rsidRDefault="00E3378F" w:rsidP="00E3378F">
      <w:pPr>
        <w:pStyle w:val="Phitekst"/>
        <w:rPr>
          <w:rFonts w:eastAsia="Calibri"/>
          <w:b/>
          <w:bCs/>
        </w:rPr>
      </w:pPr>
      <w:r w:rsidRPr="0093480A">
        <w:rPr>
          <w:b/>
          <w:bCs/>
        </w:rPr>
        <w:t>3. Energiatõhususe suurendamisel</w:t>
      </w:r>
      <w:r w:rsidRPr="00325EDA">
        <w:t xml:space="preserve"> on suurimad väljakutsed kavandatud hoonete rekonstrueerimismahtude realiseerimine (sh avaliku sektori hooned) ja transpordikütuste nõudluse vähendamine, lisaks on oluline täiustada energiasäästu prognoosimise metoodikat energiasäästukohustuse täitmise seiramiseks ja koguda energiatõhususe meetmete tulemuste kohta andmeid energiasäästu hindamiseks. </w:t>
      </w:r>
      <w:r>
        <w:t xml:space="preserve">Euroopa Liidu </w:t>
      </w:r>
      <w:r w:rsidRPr="00325EDA">
        <w:t>Kliimapaketi</w:t>
      </w:r>
      <w:r>
        <w:t xml:space="preserve"> „</w:t>
      </w:r>
      <w:r w:rsidRPr="009D6667">
        <w:rPr>
          <w:i/>
          <w:iCs/>
        </w:rPr>
        <w:t>Fit for 55</w:t>
      </w:r>
      <w:r>
        <w:t xml:space="preserve">“ raames </w:t>
      </w:r>
      <w:r w:rsidRPr="00325EDA">
        <w:t xml:space="preserve">on </w:t>
      </w:r>
      <w:r w:rsidRPr="00325EDA">
        <w:lastRenderedPageBreak/>
        <w:t>muutmisel energiatõhususe direktiiv, mille</w:t>
      </w:r>
      <w:r>
        <w:t>ga</w:t>
      </w:r>
      <w:r w:rsidRPr="00325EDA">
        <w:t xml:space="preserve"> plaanitakse alates 2024. aastast suurendada energiasäästukohustust ligi kaks korda. </w:t>
      </w:r>
      <w:r>
        <w:t xml:space="preserve">Eeldatavalt ei suuda Eesti ambitsioonikamat eesmärki praeguste energiatõhususe meetmega saavutada, mistõttu on selle kehtestamisel vajalik </w:t>
      </w:r>
      <w:r w:rsidRPr="00325EDA">
        <w:t>kavandada täiendavaid energiatõhususe meetmeid nii hoonete, transpordi, avaliku sektori kui ettevõtete energiatõhususe suurendamiseks.</w:t>
      </w:r>
    </w:p>
    <w:p w14:paraId="39B6AA08" w14:textId="77777777" w:rsidR="00E3378F" w:rsidRDefault="00E3378F" w:rsidP="00E3378F">
      <w:pPr>
        <w:pStyle w:val="Phitekst"/>
        <w:rPr>
          <w:rFonts w:eastAsia="Calibri"/>
        </w:rPr>
      </w:pPr>
      <w:r w:rsidRPr="009D6667">
        <w:rPr>
          <w:rFonts w:eastAsia="Calibri"/>
          <w:b/>
          <w:bCs/>
        </w:rPr>
        <w:t>Eesti energiaga varustamise kindlus on väga hea</w:t>
      </w:r>
      <w:r w:rsidRPr="00325EDA">
        <w:rPr>
          <w:rFonts w:eastAsia="Calibri"/>
        </w:rPr>
        <w:t>: ELis on Eesti sõltuvus energiakandjate impordist üks väiksemaid, lisaks põlevkivile kindlustab omamaiste energiaallikate kõrge osakaalu taastuvenergia – biomass, tuul ja soojuspumpade abil saadud soojus. Elektrienergia, gaasi, vedelkütuste ja tahkekütuste pakkujate paljusus on taganud tarbijatele turupõhised energiahinnad. Kaugkütte hinnaregulatsioon on taganud jätkusuutliku kaugküttesüsteemide toimimise, kus on tarbijate ja teenusepakkujate huvid tasakaalustatud. Pikas plaanis tuleb Eesti energiamajanduses ja maapõue kasutamisel järjepidevalt tegeleda energeetika ja maavarade kasutusest tingitud keskkonnamõjude vähendamisega, tõhusama ning säästlikuma energiatarbimise ja -tootmise edendamisega ja varustuskindluse hoidmisega kõrgel tasemel.</w:t>
      </w:r>
    </w:p>
    <w:p w14:paraId="2FA5BDBD" w14:textId="77777777" w:rsidR="00E3378F" w:rsidRPr="0062440B" w:rsidRDefault="00E3378F" w:rsidP="00E3378F">
      <w:pPr>
        <w:pStyle w:val="Phitekst"/>
        <w:rPr>
          <w:rFonts w:eastAsia="Calibri"/>
        </w:rPr>
      </w:pPr>
      <w:r w:rsidRPr="009D6667">
        <w:rPr>
          <w:rFonts w:eastAsia="Calibri"/>
          <w:b/>
          <w:bCs/>
        </w:rPr>
        <w:t>Rohepöörde kontekstis mitmekordistub paljude toormete, näiteks akumetallide, vajadus</w:t>
      </w:r>
      <w:r w:rsidRPr="0062440B">
        <w:rPr>
          <w:rFonts w:eastAsia="Calibri"/>
        </w:rPr>
        <w:t xml:space="preserve"> võrreldes fossiilsetel kütustel põhineva majandusmudeliga (Rahvusvahelise Energiaagentuuri raporti</w:t>
      </w:r>
      <w:r>
        <w:rPr>
          <w:rStyle w:val="Allmrkuseviide"/>
          <w:rFonts w:eastAsia="Calibri"/>
        </w:rPr>
        <w:footnoteReference w:id="49"/>
      </w:r>
      <w:r w:rsidRPr="0062440B">
        <w:rPr>
          <w:rFonts w:eastAsia="Calibri"/>
        </w:rPr>
        <w:t xml:space="preserve"> põhjal). Eestis leidub kriitilisi toormeid (eelkõige haruldaste muldmetallide ja akumetallidena) fosforiidis, graptoliitargilliidis, kristalses aluskorras ja tööstusjäätmetena</w:t>
      </w:r>
      <w:r>
        <w:rPr>
          <w:rStyle w:val="Allmrkuseviide"/>
          <w:rFonts w:eastAsia="Calibri"/>
        </w:rPr>
        <w:footnoteReference w:id="50"/>
      </w:r>
      <w:r w:rsidRPr="0062440B">
        <w:rPr>
          <w:rFonts w:eastAsia="Calibri"/>
        </w:rPr>
        <w:t>. Samas ei ole Eesti riikliku tähtsusega strateegiliste maavarade, sh EL kriitiliste toormete nimekirja</w:t>
      </w:r>
      <w:r>
        <w:rPr>
          <w:rStyle w:val="Allmrkuseviide"/>
          <w:rFonts w:eastAsia="Calibri"/>
        </w:rPr>
        <w:footnoteReference w:id="51"/>
      </w:r>
      <w:r w:rsidRPr="0062440B">
        <w:rPr>
          <w:rFonts w:eastAsia="Calibri"/>
        </w:rPr>
        <w:t xml:space="preserve"> kuuluvate ressursside uuritus praegu piisav, et võimaldada sektori arendustega edasi minna ja väärtusahelas lisandväärtust suurendada.</w:t>
      </w:r>
    </w:p>
    <w:p w14:paraId="046CC46B" w14:textId="77777777" w:rsidR="00E3378F" w:rsidRPr="00325EDA" w:rsidRDefault="00E3378F" w:rsidP="00E3378F">
      <w:pPr>
        <w:pStyle w:val="Phitekst"/>
        <w:rPr>
          <w:rFonts w:eastAsia="Calibri"/>
        </w:rPr>
      </w:pPr>
      <w:r w:rsidRPr="0062440B">
        <w:rPr>
          <w:rFonts w:eastAsia="Calibri"/>
        </w:rPr>
        <w:t xml:space="preserve">Seoses hoonete energiatõhususe parandamise ja rekonstrueerimisega </w:t>
      </w:r>
      <w:r w:rsidRPr="009D6667">
        <w:rPr>
          <w:rFonts w:eastAsia="Calibri"/>
          <w:b/>
          <w:bCs/>
        </w:rPr>
        <w:t>on kasvanud ka nõudlus ehitustegevuseks kasutatava materjali</w:t>
      </w:r>
      <w:r w:rsidRPr="0062440B">
        <w:rPr>
          <w:rFonts w:eastAsia="Calibri"/>
        </w:rPr>
        <w:t>, sh looduslike maavarade järele. Nende pidev ja samas säästlik kasutamine suurenenud mahus vajab aga samuti analüüse ja lisauuringuid.</w:t>
      </w:r>
    </w:p>
    <w:p w14:paraId="5BB7FEA8" w14:textId="4B6A058C" w:rsidR="00E3378F" w:rsidRPr="004A0096" w:rsidRDefault="00E3378F" w:rsidP="00E3378F">
      <w:pPr>
        <w:pStyle w:val="Pealdis"/>
      </w:pPr>
      <w:r>
        <w:t xml:space="preserve">Tabel </w:t>
      </w:r>
      <w:r>
        <w:rPr>
          <w:noProof/>
        </w:rPr>
        <w:fldChar w:fldCharType="begin"/>
      </w:r>
      <w:r>
        <w:rPr>
          <w:noProof/>
        </w:rPr>
        <w:instrText xml:space="preserve"> SEQ Tabel \* ARABIC </w:instrText>
      </w:r>
      <w:r>
        <w:rPr>
          <w:noProof/>
        </w:rPr>
        <w:fldChar w:fldCharType="separate"/>
      </w:r>
      <w:r w:rsidR="006101EC">
        <w:rPr>
          <w:noProof/>
        </w:rPr>
        <w:t>25</w:t>
      </w:r>
      <w:r>
        <w:rPr>
          <w:noProof/>
        </w:rPr>
        <w:fldChar w:fldCharType="end"/>
      </w:r>
      <w:r>
        <w:t xml:space="preserve">. </w:t>
      </w:r>
      <w:r w:rsidRPr="004A0096">
        <w:t>Energeetika tulemusvaldkonna mõõdik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40"/>
        <w:gridCol w:w="1058"/>
        <w:gridCol w:w="951"/>
        <w:gridCol w:w="1004"/>
        <w:gridCol w:w="1004"/>
        <w:gridCol w:w="1004"/>
      </w:tblGrid>
      <w:tr w:rsidR="00E3378F" w:rsidRPr="004A0096" w14:paraId="14B0B03A" w14:textId="77777777" w:rsidTr="00E35ED9">
        <w:trPr>
          <w:trHeight w:val="458"/>
          <w:tblHeader/>
        </w:trPr>
        <w:tc>
          <w:tcPr>
            <w:tcW w:w="2229" w:type="pct"/>
            <w:vMerge w:val="restart"/>
            <w:shd w:val="clear" w:color="000000" w:fill="2F75B5"/>
            <w:vAlign w:val="center"/>
            <w:hideMark/>
          </w:tcPr>
          <w:p w14:paraId="3CB15F4E" w14:textId="77777777" w:rsidR="00E3378F" w:rsidRPr="004A0096" w:rsidRDefault="00E3378F" w:rsidP="00E35ED9">
            <w:pPr>
              <w:pStyle w:val="Tabelid"/>
            </w:pPr>
            <w:r w:rsidRPr="004A0096">
              <w:t>Mõõdik/Sihttase</w:t>
            </w:r>
          </w:p>
        </w:tc>
        <w:tc>
          <w:tcPr>
            <w:tcW w:w="584" w:type="pct"/>
            <w:vMerge w:val="restart"/>
            <w:shd w:val="clear" w:color="000000" w:fill="2F75B5"/>
            <w:vAlign w:val="center"/>
            <w:hideMark/>
          </w:tcPr>
          <w:p w14:paraId="7BA1F8DE" w14:textId="77777777" w:rsidR="00E3378F" w:rsidRPr="004A0096" w:rsidRDefault="00E3378F" w:rsidP="00E35ED9">
            <w:pPr>
              <w:pStyle w:val="Tabelid"/>
            </w:pPr>
            <w:r w:rsidRPr="004A0096">
              <w:t>Viimane tegelik tase (20</w:t>
            </w:r>
            <w:r>
              <w:t>21</w:t>
            </w:r>
            <w:r w:rsidRPr="004A0096">
              <w:t>)</w:t>
            </w:r>
          </w:p>
        </w:tc>
        <w:tc>
          <w:tcPr>
            <w:tcW w:w="525" w:type="pct"/>
            <w:vMerge w:val="restart"/>
            <w:shd w:val="clear" w:color="000000" w:fill="2F75B5"/>
            <w:vAlign w:val="center"/>
            <w:hideMark/>
          </w:tcPr>
          <w:p w14:paraId="0FD54C12" w14:textId="77777777" w:rsidR="00E3378F" w:rsidRPr="004A0096" w:rsidRDefault="00E3378F" w:rsidP="00E35ED9">
            <w:pPr>
              <w:pStyle w:val="Tabelid"/>
            </w:pPr>
            <w:r w:rsidRPr="004A0096">
              <w:t>202</w:t>
            </w:r>
            <w:r>
              <w:t>3</w:t>
            </w:r>
          </w:p>
        </w:tc>
        <w:tc>
          <w:tcPr>
            <w:tcW w:w="554" w:type="pct"/>
            <w:vMerge w:val="restart"/>
            <w:shd w:val="clear" w:color="000000" w:fill="2F75B5"/>
            <w:vAlign w:val="center"/>
            <w:hideMark/>
          </w:tcPr>
          <w:p w14:paraId="04D405EA" w14:textId="77777777" w:rsidR="00E3378F" w:rsidRPr="004A0096" w:rsidRDefault="00E3378F" w:rsidP="00E35ED9">
            <w:pPr>
              <w:pStyle w:val="Tabelid"/>
            </w:pPr>
            <w:r w:rsidRPr="004A0096">
              <w:t>202</w:t>
            </w:r>
            <w:r>
              <w:t>4</w:t>
            </w:r>
          </w:p>
        </w:tc>
        <w:tc>
          <w:tcPr>
            <w:tcW w:w="554" w:type="pct"/>
            <w:vMerge w:val="restart"/>
            <w:shd w:val="clear" w:color="000000" w:fill="2F75B5"/>
            <w:vAlign w:val="center"/>
            <w:hideMark/>
          </w:tcPr>
          <w:p w14:paraId="54F39E66" w14:textId="77777777" w:rsidR="00E3378F" w:rsidRPr="004A0096" w:rsidRDefault="00E3378F" w:rsidP="00E35ED9">
            <w:pPr>
              <w:pStyle w:val="Tabelid"/>
            </w:pPr>
            <w:r w:rsidRPr="004A0096">
              <w:t>202</w:t>
            </w:r>
            <w:r>
              <w:t>5</w:t>
            </w:r>
          </w:p>
        </w:tc>
        <w:tc>
          <w:tcPr>
            <w:tcW w:w="554" w:type="pct"/>
            <w:vMerge w:val="restart"/>
            <w:shd w:val="clear" w:color="000000" w:fill="2F75B5"/>
            <w:vAlign w:val="center"/>
            <w:hideMark/>
          </w:tcPr>
          <w:p w14:paraId="21109855" w14:textId="77777777" w:rsidR="00E3378F" w:rsidRPr="004A0096" w:rsidRDefault="00E3378F" w:rsidP="00E35ED9">
            <w:pPr>
              <w:pStyle w:val="Tabelid"/>
            </w:pPr>
            <w:r w:rsidRPr="004A0096">
              <w:t>202</w:t>
            </w:r>
            <w:r>
              <w:t>6</w:t>
            </w:r>
          </w:p>
        </w:tc>
      </w:tr>
      <w:tr w:rsidR="00E3378F" w:rsidRPr="004A0096" w14:paraId="1A4FFEF3" w14:textId="77777777" w:rsidTr="00E35ED9">
        <w:trPr>
          <w:trHeight w:val="458"/>
          <w:tblHeader/>
        </w:trPr>
        <w:tc>
          <w:tcPr>
            <w:tcW w:w="2229" w:type="pct"/>
            <w:vMerge/>
            <w:vAlign w:val="center"/>
            <w:hideMark/>
          </w:tcPr>
          <w:p w14:paraId="59654F26" w14:textId="77777777" w:rsidR="00E3378F" w:rsidRPr="004A0096" w:rsidRDefault="00E3378F" w:rsidP="00E35ED9">
            <w:pPr>
              <w:pStyle w:val="Tabelid"/>
            </w:pPr>
          </w:p>
        </w:tc>
        <w:tc>
          <w:tcPr>
            <w:tcW w:w="584" w:type="pct"/>
            <w:vMerge/>
            <w:vAlign w:val="center"/>
            <w:hideMark/>
          </w:tcPr>
          <w:p w14:paraId="1E9A59D8" w14:textId="77777777" w:rsidR="00E3378F" w:rsidRPr="004A0096" w:rsidRDefault="00E3378F" w:rsidP="00E35ED9">
            <w:pPr>
              <w:pStyle w:val="Tabelid"/>
            </w:pPr>
          </w:p>
        </w:tc>
        <w:tc>
          <w:tcPr>
            <w:tcW w:w="525" w:type="pct"/>
            <w:vMerge/>
            <w:vAlign w:val="center"/>
            <w:hideMark/>
          </w:tcPr>
          <w:p w14:paraId="227582AC" w14:textId="77777777" w:rsidR="00E3378F" w:rsidRPr="004A0096" w:rsidRDefault="00E3378F" w:rsidP="00E35ED9">
            <w:pPr>
              <w:pStyle w:val="Tabelid"/>
            </w:pPr>
          </w:p>
        </w:tc>
        <w:tc>
          <w:tcPr>
            <w:tcW w:w="554" w:type="pct"/>
            <w:vMerge/>
            <w:vAlign w:val="center"/>
            <w:hideMark/>
          </w:tcPr>
          <w:p w14:paraId="1122B3BD" w14:textId="77777777" w:rsidR="00E3378F" w:rsidRPr="004A0096" w:rsidRDefault="00E3378F" w:rsidP="00E35ED9">
            <w:pPr>
              <w:pStyle w:val="Tabelid"/>
            </w:pPr>
          </w:p>
        </w:tc>
        <w:tc>
          <w:tcPr>
            <w:tcW w:w="554" w:type="pct"/>
            <w:vMerge/>
            <w:vAlign w:val="center"/>
            <w:hideMark/>
          </w:tcPr>
          <w:p w14:paraId="7B56166C" w14:textId="77777777" w:rsidR="00E3378F" w:rsidRPr="004A0096" w:rsidRDefault="00E3378F" w:rsidP="00E35ED9">
            <w:pPr>
              <w:pStyle w:val="Tabelid"/>
            </w:pPr>
          </w:p>
        </w:tc>
        <w:tc>
          <w:tcPr>
            <w:tcW w:w="554" w:type="pct"/>
            <w:vMerge/>
            <w:vAlign w:val="center"/>
            <w:hideMark/>
          </w:tcPr>
          <w:p w14:paraId="30A7395A" w14:textId="77777777" w:rsidR="00E3378F" w:rsidRPr="004A0096" w:rsidRDefault="00E3378F" w:rsidP="00E35ED9">
            <w:pPr>
              <w:pStyle w:val="Tabelid"/>
            </w:pPr>
          </w:p>
        </w:tc>
      </w:tr>
      <w:tr w:rsidR="00E3378F" w:rsidRPr="004A0096" w14:paraId="5B09E6AC" w14:textId="77777777" w:rsidTr="00E35ED9">
        <w:trPr>
          <w:trHeight w:val="436"/>
        </w:trPr>
        <w:tc>
          <w:tcPr>
            <w:tcW w:w="2229" w:type="pct"/>
          </w:tcPr>
          <w:p w14:paraId="09F46E2C" w14:textId="77777777" w:rsidR="00E3378F" w:rsidRDefault="00E3378F" w:rsidP="00E35ED9">
            <w:pPr>
              <w:pStyle w:val="Tabelid"/>
            </w:pPr>
            <w:r w:rsidRPr="004A0096">
              <w:t>Soodsa hinnaga ja keskkonnanõudeid arvestav kütuste ja energia kättesaadavus tarbijale</w:t>
            </w:r>
            <w:r>
              <w:t>.</w:t>
            </w:r>
          </w:p>
          <w:p w14:paraId="013342D0" w14:textId="77777777" w:rsidR="00E3378F" w:rsidRPr="00735752" w:rsidRDefault="00E3378F" w:rsidP="00E35ED9">
            <w:pPr>
              <w:pStyle w:val="Tabelid"/>
              <w:rPr>
                <w:i/>
              </w:rPr>
            </w:pPr>
            <w:r w:rsidRPr="00735752">
              <w:rPr>
                <w:i/>
              </w:rPr>
              <w:t>Allikas: Maailma Energeetikanõukogu</w:t>
            </w:r>
          </w:p>
        </w:tc>
        <w:tc>
          <w:tcPr>
            <w:tcW w:w="584" w:type="pct"/>
            <w:vAlign w:val="center"/>
          </w:tcPr>
          <w:p w14:paraId="2696DB37" w14:textId="77777777" w:rsidR="00E3378F" w:rsidRPr="004A0096" w:rsidRDefault="00E3378F" w:rsidP="00E35ED9">
            <w:pPr>
              <w:pStyle w:val="Tabelid"/>
            </w:pPr>
            <w:r>
              <w:t>ABB</w:t>
            </w:r>
          </w:p>
        </w:tc>
        <w:tc>
          <w:tcPr>
            <w:tcW w:w="525" w:type="pct"/>
            <w:vAlign w:val="center"/>
          </w:tcPr>
          <w:p w14:paraId="0464828F" w14:textId="77777777" w:rsidR="00E3378F" w:rsidRPr="004A0096" w:rsidRDefault="00E3378F" w:rsidP="00E35ED9">
            <w:pPr>
              <w:pStyle w:val="Tabelid"/>
            </w:pPr>
            <w:r>
              <w:t>ABB</w:t>
            </w:r>
          </w:p>
        </w:tc>
        <w:tc>
          <w:tcPr>
            <w:tcW w:w="554" w:type="pct"/>
            <w:vAlign w:val="center"/>
          </w:tcPr>
          <w:p w14:paraId="1EF1620F" w14:textId="77777777" w:rsidR="00E3378F" w:rsidRPr="004A0096" w:rsidRDefault="00E3378F" w:rsidP="00E35ED9">
            <w:pPr>
              <w:pStyle w:val="Tabelid"/>
            </w:pPr>
            <w:r>
              <w:t>ABB</w:t>
            </w:r>
          </w:p>
        </w:tc>
        <w:tc>
          <w:tcPr>
            <w:tcW w:w="554" w:type="pct"/>
            <w:vAlign w:val="center"/>
          </w:tcPr>
          <w:p w14:paraId="2D4B9AD3" w14:textId="77777777" w:rsidR="00E3378F" w:rsidRPr="004A0096" w:rsidRDefault="00E3378F" w:rsidP="00E35ED9">
            <w:pPr>
              <w:pStyle w:val="Tabelid"/>
            </w:pPr>
            <w:r>
              <w:t>ABB</w:t>
            </w:r>
          </w:p>
        </w:tc>
        <w:tc>
          <w:tcPr>
            <w:tcW w:w="554" w:type="pct"/>
            <w:vAlign w:val="center"/>
          </w:tcPr>
          <w:p w14:paraId="487F69C8" w14:textId="77777777" w:rsidR="00E3378F" w:rsidRPr="004A0096" w:rsidRDefault="00E3378F" w:rsidP="00E35ED9">
            <w:pPr>
              <w:pStyle w:val="Tabelid"/>
            </w:pPr>
            <w:r>
              <w:t>ABB</w:t>
            </w:r>
          </w:p>
        </w:tc>
      </w:tr>
    </w:tbl>
    <w:p w14:paraId="51D2DB12" w14:textId="77777777" w:rsidR="00E3378F" w:rsidRPr="004A0096" w:rsidRDefault="00E3378F" w:rsidP="00E3378F">
      <w:bookmarkStart w:id="106" w:name="_Hlk67434695"/>
    </w:p>
    <w:bookmarkEnd w:id="106"/>
    <w:p w14:paraId="212B1250" w14:textId="77777777" w:rsidR="00E3378F" w:rsidRPr="004A0096" w:rsidRDefault="00E3378F" w:rsidP="00E3378F">
      <w:pPr>
        <w:pStyle w:val="Phitekst"/>
      </w:pPr>
      <w:r w:rsidRPr="004A0096">
        <w:t xml:space="preserve">Energeetika tulemusvaldkonna eesmärkide saavutamiseks on loodud energeetika </w:t>
      </w:r>
      <w:r>
        <w:t xml:space="preserve">ja maavarade </w:t>
      </w:r>
      <w:r w:rsidRPr="004A0096">
        <w:t>programm, mille tegevuste ja rahaliste vahendite kavandamise eest vastutab Majandus- ja Kommunikatsiooniministeerium.</w:t>
      </w:r>
    </w:p>
    <w:p w14:paraId="0C6A5990" w14:textId="77777777" w:rsidR="00E3378F" w:rsidRDefault="00E3378F" w:rsidP="00E3378F">
      <w:pPr>
        <w:pStyle w:val="Phitekst"/>
        <w:rPr>
          <w:rFonts w:eastAsia="Calibri"/>
        </w:rPr>
      </w:pPr>
      <w:r w:rsidRPr="00807EEB">
        <w:rPr>
          <w:rFonts w:eastAsia="Calibri"/>
        </w:rPr>
        <w:t xml:space="preserve">Energeetika </w:t>
      </w:r>
      <w:r>
        <w:rPr>
          <w:rFonts w:eastAsia="Calibri"/>
        </w:rPr>
        <w:t xml:space="preserve">ja maavarade </w:t>
      </w:r>
      <w:r w:rsidRPr="00807EEB">
        <w:rPr>
          <w:rFonts w:eastAsia="Calibri"/>
        </w:rPr>
        <w:t>programm on koostatud „Energiamajanduse arengukava aastani</w:t>
      </w:r>
      <w:r>
        <w:rPr>
          <w:rFonts w:eastAsia="Calibri"/>
        </w:rPr>
        <w:t> </w:t>
      </w:r>
      <w:r w:rsidRPr="00807EEB">
        <w:rPr>
          <w:rFonts w:eastAsia="Calibri"/>
        </w:rPr>
        <w:t xml:space="preserve">2030“ (edaspidi ENMAK või arengukava) </w:t>
      </w:r>
      <w:r>
        <w:rPr>
          <w:rFonts w:eastAsia="Calibri"/>
        </w:rPr>
        <w:t xml:space="preserve">ja „Maapõuepoliitika põhialused aastani 2050“ (edaspidi maapõuepoliitika) </w:t>
      </w:r>
      <w:r w:rsidRPr="00807EEB">
        <w:rPr>
          <w:rFonts w:eastAsia="Calibri"/>
        </w:rPr>
        <w:t>eesmärkide saavutamiseks.</w:t>
      </w:r>
    </w:p>
    <w:p w14:paraId="66FA9C43" w14:textId="77777777" w:rsidR="00E3378F" w:rsidRDefault="00E3378F" w:rsidP="00E3378F">
      <w:pPr>
        <w:pStyle w:val="Phitekst"/>
        <w:rPr>
          <w:rFonts w:eastAsia="Calibri"/>
        </w:rPr>
      </w:pPr>
    </w:p>
    <w:p w14:paraId="3749A3F6" w14:textId="171EDC8B" w:rsidR="00E3378F" w:rsidRPr="00806DC1" w:rsidRDefault="00A120A0" w:rsidP="00E3378F">
      <w:pPr>
        <w:pStyle w:val="Pealkiri3tase"/>
      </w:pPr>
      <w:bookmarkStart w:id="107" w:name="_Toc10117093"/>
      <w:r>
        <w:lastRenderedPageBreak/>
        <w:t xml:space="preserve">2.9.1 </w:t>
      </w:r>
      <w:r w:rsidR="00E3378F" w:rsidRPr="00806DC1">
        <w:t xml:space="preserve">Energeetika </w:t>
      </w:r>
      <w:r w:rsidR="00E3378F">
        <w:t xml:space="preserve">ja maavarade </w:t>
      </w:r>
      <w:r w:rsidR="00E3378F" w:rsidRPr="00806DC1">
        <w:t>programm</w:t>
      </w:r>
      <w:bookmarkEnd w:id="107"/>
    </w:p>
    <w:p w14:paraId="1F23E43E" w14:textId="77777777" w:rsidR="00E3378F" w:rsidRPr="004E2808" w:rsidRDefault="00E3378F" w:rsidP="00E3378F">
      <w:pPr>
        <w:pStyle w:val="Phitekst"/>
        <w:rPr>
          <w:rStyle w:val="Tugev"/>
        </w:rPr>
      </w:pPr>
      <w:r w:rsidRPr="004E2808">
        <w:rPr>
          <w:rStyle w:val="Tugev"/>
        </w:rPr>
        <w:t>Programmi eesmärk</w:t>
      </w:r>
    </w:p>
    <w:p w14:paraId="3EF7EA20" w14:textId="77777777" w:rsidR="00E3378F" w:rsidRPr="004A0096" w:rsidRDefault="00E3378F" w:rsidP="00E3378F">
      <w:pPr>
        <w:pStyle w:val="Phitekst"/>
        <w:rPr>
          <w:lang w:eastAsia="et-EE"/>
        </w:rPr>
      </w:pPr>
      <w:r w:rsidRPr="00807EEB">
        <w:t>Eestis on tagatud pidev energiavarustus ning läbi tulevikku vaatava regulatsiooni energiaturu areng ning Eesti energiavarustus ja -tarbimine on säästlikum</w:t>
      </w:r>
      <w:r>
        <w:t>. Maapõue ja seal leiduvaid loodusvarasid uuritakse ning kasutatakse Eesti ühiskonnale võimalikult suurt väärtust looval moel, arvestades keskkonnaalaseid, sotsiaalseid, majanduslikke, geoloogilisi ja julgeoleku aspekte.</w:t>
      </w:r>
    </w:p>
    <w:p w14:paraId="47DDB207" w14:textId="77777777" w:rsidR="00E3378F" w:rsidRDefault="00E3378F" w:rsidP="00E3378F">
      <w:pPr>
        <w:pStyle w:val="Phitekst"/>
        <w:rPr>
          <w:rStyle w:val="Tugev"/>
        </w:rPr>
      </w:pPr>
      <w:r w:rsidRPr="00580232">
        <w:rPr>
          <w:rStyle w:val="Tugev"/>
        </w:rPr>
        <w:t>Olulised tegevused 202</w:t>
      </w:r>
      <w:r>
        <w:rPr>
          <w:rStyle w:val="Tugev"/>
        </w:rPr>
        <w:t>3</w:t>
      </w:r>
      <w:r w:rsidRPr="00580232">
        <w:rPr>
          <w:rStyle w:val="Tugev"/>
        </w:rPr>
        <w:t>-202</w:t>
      </w:r>
      <w:r>
        <w:rPr>
          <w:rStyle w:val="Tugev"/>
        </w:rPr>
        <w:t>6</w:t>
      </w:r>
      <w:r w:rsidRPr="00580232">
        <w:rPr>
          <w:rStyle w:val="Tugev"/>
        </w:rPr>
        <w:t xml:space="preserve"> eesmärkide täitmiseks</w:t>
      </w:r>
    </w:p>
    <w:p w14:paraId="1F039FAB" w14:textId="77777777" w:rsidR="00E3378F" w:rsidRDefault="00E3378F" w:rsidP="00E3378F">
      <w:pPr>
        <w:pStyle w:val="Loetelupunktidega"/>
        <w:numPr>
          <w:ilvl w:val="0"/>
          <w:numId w:val="0"/>
        </w:numPr>
        <w:spacing w:after="120"/>
        <w:contextualSpacing w:val="0"/>
        <w:rPr>
          <w:bCs/>
          <w:lang w:eastAsia="et-EE"/>
        </w:rPr>
      </w:pPr>
      <w:r w:rsidRPr="00AB4E00">
        <w:rPr>
          <w:bCs/>
          <w:lang w:eastAsia="et-EE"/>
        </w:rPr>
        <w:t>Seoses 2021. aasta keskel alanud maagaasi (ja sellest tulenevalt elektrienergia ning teiste energiakandjate) järsu hinnatõusuga</w:t>
      </w:r>
      <w:r>
        <w:rPr>
          <w:bCs/>
          <w:lang w:eastAsia="et-EE"/>
        </w:rPr>
        <w:t>,</w:t>
      </w:r>
      <w:r w:rsidRPr="00AB4E00">
        <w:rPr>
          <w:bCs/>
          <w:lang w:eastAsia="et-EE"/>
        </w:rPr>
        <w:t xml:space="preserve"> rakendati 2021/2022 kütteperioodil ajutisi meetmeid energiakandjate hinnatõusu leevendamiseks. Need meetmed jätkuvad 2022/2023 kütteperioodil (oktoober-märts)</w:t>
      </w:r>
      <w:r w:rsidRPr="00AB4E00">
        <w:rPr>
          <w:b/>
          <w:bCs/>
          <w:vertAlign w:val="superscript"/>
          <w:lang w:eastAsia="et-EE"/>
        </w:rPr>
        <w:footnoteReference w:id="52"/>
      </w:r>
      <w:r w:rsidRPr="00AB4E00">
        <w:rPr>
          <w:bCs/>
          <w:lang w:eastAsia="et-EE"/>
        </w:rPr>
        <w:t>. 2023. aastal on elektrienergia, maagaasi ja kaugkütte hinnatõusu leevendamiseks kodutarbijatele kavandatud ca 100 miljonit eurot (sh elektrienergia 33 miljonit eurot</w:t>
      </w:r>
      <w:r>
        <w:rPr>
          <w:bCs/>
          <w:lang w:eastAsia="et-EE"/>
        </w:rPr>
        <w:t>,</w:t>
      </w:r>
      <w:r w:rsidRPr="00AB4E00">
        <w:rPr>
          <w:bCs/>
          <w:lang w:eastAsia="et-EE"/>
        </w:rPr>
        <w:t xml:space="preserve"> maagaas 47 miljonit eurot </w:t>
      </w:r>
      <w:r>
        <w:rPr>
          <w:bCs/>
          <w:lang w:eastAsia="et-EE"/>
        </w:rPr>
        <w:t>ning kaugküte 20</w:t>
      </w:r>
      <w:r w:rsidRPr="00AB4E00">
        <w:rPr>
          <w:bCs/>
          <w:lang w:eastAsia="et-EE"/>
        </w:rPr>
        <w:t xml:space="preserve"> miljonit eurot)</w:t>
      </w:r>
      <w:r>
        <w:rPr>
          <w:bCs/>
          <w:lang w:eastAsia="et-EE"/>
        </w:rPr>
        <w:t>.</w:t>
      </w:r>
    </w:p>
    <w:p w14:paraId="691136E4" w14:textId="77777777" w:rsidR="00E3378F" w:rsidRPr="00F869FB" w:rsidRDefault="00E3378F" w:rsidP="00E3378F">
      <w:pPr>
        <w:pStyle w:val="Loetelupunktidega"/>
        <w:numPr>
          <w:ilvl w:val="0"/>
          <w:numId w:val="0"/>
        </w:numPr>
        <w:spacing w:after="120"/>
        <w:rPr>
          <w:bCs/>
          <w:lang w:eastAsia="et-EE"/>
        </w:rPr>
      </w:pPr>
      <w:r w:rsidRPr="00F869FB">
        <w:rPr>
          <w:bCs/>
          <w:lang w:eastAsia="et-EE"/>
        </w:rPr>
        <w:t>Taastuvelektri osatähtsuse tõstmiseks korraldatakse taastuvelektri vähempakkumisi</w:t>
      </w:r>
      <w:r w:rsidRPr="00F869FB">
        <w:rPr>
          <w:b/>
          <w:bCs/>
          <w:vertAlign w:val="superscript"/>
          <w:lang w:eastAsia="et-EE"/>
        </w:rPr>
        <w:footnoteReference w:id="53"/>
      </w:r>
      <w:r w:rsidRPr="00F869FB">
        <w:rPr>
          <w:bCs/>
          <w:lang w:eastAsia="et-EE"/>
        </w:rPr>
        <w:t xml:space="preserve"> (2022. aastal 450 GWh mahus ning 2023. aastal 650 GWh mahus), mida finantseeritakse elektritarbijatelt kogutavast taastuvenergia tasust. Riigikogu menetluses on seaduseelnõu, mille jõustumisel tõuseks taastuvelektri eesmärk aastal 2030 40%-lt 100%-ni</w:t>
      </w:r>
      <w:r w:rsidRPr="00F869FB">
        <w:rPr>
          <w:b/>
          <w:bCs/>
          <w:vertAlign w:val="superscript"/>
          <w:lang w:eastAsia="et-EE"/>
        </w:rPr>
        <w:footnoteReference w:id="54"/>
      </w:r>
      <w:r w:rsidRPr="00F869FB">
        <w:rPr>
          <w:bCs/>
          <w:lang w:eastAsia="et-EE"/>
        </w:rPr>
        <w:t>. Selle eesmärgi täitmiseks korraldatakse täiendavaid taastuvelektri vähempakkumisi. Samuti kavandatakse kiirendada planeerimis- ja loamenetlusi, et turutingimustel tootmisseadmeid rohkem rajada saaks.</w:t>
      </w:r>
    </w:p>
    <w:p w14:paraId="13242C37" w14:textId="77777777" w:rsidR="00153BF9" w:rsidRDefault="00E3378F" w:rsidP="00E3378F">
      <w:pPr>
        <w:pStyle w:val="Phitekst"/>
        <w:rPr>
          <w:rFonts w:eastAsia="Times New Roman" w:cs="Times New Roman"/>
          <w:color w:val="000000" w:themeColor="text1"/>
        </w:rPr>
      </w:pPr>
      <w:r w:rsidRPr="329766D6">
        <w:rPr>
          <w:rFonts w:eastAsia="Calibri" w:cs="Arial"/>
          <w:lang w:eastAsia="et-EE"/>
        </w:rPr>
        <w:t>Maapõueressursside uurimisel on fookus suunatud e</w:t>
      </w:r>
      <w:r w:rsidRPr="329766D6">
        <w:rPr>
          <w:rFonts w:eastAsia="Times New Roman" w:cs="Times New Roman"/>
        </w:rPr>
        <w:t>elkõige suure majandusliku potentsiaaliga maapõueressursside valdkondadele eesmärkidel, mis aitavad kaasa jätkusuutliku majanduse probleemide lahendamisele kohalike ressursside potentsiaalse kasutuselevõtu ja väärindamise teel.</w:t>
      </w:r>
      <w:r>
        <w:rPr>
          <w:rFonts w:eastAsia="Times New Roman" w:cs="Times New Roman"/>
        </w:rPr>
        <w:t xml:space="preserve"> </w:t>
      </w:r>
      <w:r w:rsidRPr="6F748D3D">
        <w:rPr>
          <w:rFonts w:eastAsia="Times New Roman" w:cs="Times New Roman"/>
        </w:rPr>
        <w:t>Paralleelselt teostatakse jooksvaid geoloogilisi töid sh geoloogilist baaskaardistamist ning tegevusi maapõuealase informatsiooni kogumiseks ja kasutuselevõtuks. K</w:t>
      </w:r>
      <w:r w:rsidRPr="6F748D3D">
        <w:rPr>
          <w:rFonts w:eastAsia="Times New Roman" w:cs="Times New Roman"/>
          <w:color w:val="000000" w:themeColor="text1"/>
        </w:rPr>
        <w:t xml:space="preserve">orraldatakse Eesti riigile kuuluva maapõuealase info kogumist, säilitamist ja kättesaadavust ning tehakse see põhjendatud ulatuses avalikult kättesaadavaks. Eesti puursüdamikud koondatakse Arbavere hoidlatesse ning jätkatakse Eesti Geoloogiateenistuse Arbavere keskuse väljaehitamist ja </w:t>
      </w:r>
      <w:r w:rsidRPr="1130BC99">
        <w:rPr>
          <w:rFonts w:eastAsia="Times New Roman" w:cs="Times New Roman"/>
          <w:color w:val="000000" w:themeColor="text1"/>
        </w:rPr>
        <w:t>varustamist vajalike seadmetega.</w:t>
      </w:r>
      <w:r>
        <w:rPr>
          <w:rFonts w:eastAsia="Times New Roman" w:cs="Times New Roman"/>
          <w:color w:val="000000" w:themeColor="text1"/>
        </w:rPr>
        <w:t xml:space="preserve"> </w:t>
      </w:r>
    </w:p>
    <w:p w14:paraId="5473A583" w14:textId="6FAB212A" w:rsidR="00E3378F" w:rsidRDefault="00E3378F" w:rsidP="00E3378F">
      <w:pPr>
        <w:pStyle w:val="Phitekst"/>
      </w:pPr>
      <w:r>
        <w:t xml:space="preserve">Viiakse lõpuni perioodi 2014-2020 EL rahastutest rahastatavad meetmed (projektide lõpetamine, viimased väljamaksed): </w:t>
      </w:r>
    </w:p>
    <w:p w14:paraId="73A186E0" w14:textId="77777777" w:rsidR="00E3378F" w:rsidRDefault="00E3378F" w:rsidP="00E3378F">
      <w:pPr>
        <w:pStyle w:val="Loetelupunktidega"/>
      </w:pPr>
      <w:r>
        <w:t>Amortiseerunud ja ebaefektiivse soojustorustiku renoveerimist või uue soojustorustiku rajamist toetatakse 2023. aastal ligikaudu 0,8 miljoni euroga. Meetme tulemusena väheneb energia lõpptarbimine soojuse efektiivsema tootmise ja edastuse tõttu</w:t>
      </w:r>
    </w:p>
    <w:p w14:paraId="16C03BFC" w14:textId="77777777" w:rsidR="00E3378F" w:rsidRDefault="00E3378F" w:rsidP="00E3378F">
      <w:pPr>
        <w:pStyle w:val="Loetelupunktidega"/>
      </w:pPr>
      <w:r>
        <w:t>Kaugküttekatelde renoveerimist, rajamist ja kütuse vahetust toetatakse 2023. aastal 2,3 miljoni euroga. See annab katlamajadele võimaluse minna üle kohalikele keskkonnasäästlikumatele kütustele nagu puit, toetades seeläbi kohalikku tööhõivet ning hoides kaugkütte kulud mõistlikuna</w:t>
      </w:r>
    </w:p>
    <w:p w14:paraId="67C9E8B8" w14:textId="77777777" w:rsidR="00E3378F" w:rsidRDefault="00E3378F" w:rsidP="00E3378F">
      <w:pPr>
        <w:pStyle w:val="Loetelupunktidega"/>
      </w:pPr>
      <w:r>
        <w:lastRenderedPageBreak/>
        <w:t>Toetatakse tänavavalgustuse taristu renoveerimist energiasäästu eesmärgil 1 miljoni euroga. Eesmärk on tänavavalgustuses elektrienergia kasutamise efektiivsuse suurenemine, mille selle tulemusena väheneb tänavavalgustuses elektrienergia tarbimine tänu efektiivsema LED-valgustustehnoloogia kasutamisele</w:t>
      </w:r>
    </w:p>
    <w:p w14:paraId="47F1C132" w14:textId="77777777" w:rsidR="00E3378F" w:rsidRDefault="00E3378F" w:rsidP="00E3378F">
      <w:pPr>
        <w:pStyle w:val="Loetelupunktidega"/>
      </w:pPr>
      <w:r>
        <w:t>Toetatakse rohegaasi tootmist ning suunamist lõpptarbijatele 2023. aastal ligikaudu 6 miljoni euroga. Rohegaasi tootmine tekitab kohalikke töökohti, aitab ära kasutada põllumajanduse jääke, vähendab fossiilkütuste importi ja hoiab looduse puhtamana. Kuivõrd kõrge maagaasi hind on vähendanud toetusvajadust, kavandatakse biometaani tootmise toetamise meedet pikendada maksimaalselt lubatud 2024. aastani.</w:t>
      </w:r>
    </w:p>
    <w:p w14:paraId="208D79A7" w14:textId="77777777" w:rsidR="00E3378F" w:rsidRDefault="00E3378F" w:rsidP="00E3378F">
      <w:pPr>
        <w:pStyle w:val="Loetelupunktidega"/>
      </w:pPr>
      <w:r>
        <w:t>Elektribusside ühistranspordis piloteerimise meetmega toetatakse 2,6 miljonit euroga transpordisektorisse taastuvenergia kasutuselevõttu ning vähendame seeläbi transpordis tekkivaid heitgaase</w:t>
      </w:r>
    </w:p>
    <w:p w14:paraId="6E80B104" w14:textId="77777777" w:rsidR="00E3378F" w:rsidRDefault="00E3378F" w:rsidP="00E3378F">
      <w:pPr>
        <w:pStyle w:val="Loetelupunktidega"/>
        <w:spacing w:after="120"/>
      </w:pPr>
      <w:r w:rsidRPr="1130BC99">
        <w:rPr>
          <w:rFonts w:eastAsia="Calibri" w:cs="Arial"/>
        </w:rPr>
        <w:t>Valmib Eesti Geoloogiateenistuse Arbavere maapõue uuringukeskuse teadusmaja.</w:t>
      </w:r>
    </w:p>
    <w:p w14:paraId="5A13CCE1" w14:textId="77777777" w:rsidR="00E3378F" w:rsidRDefault="00E3378F" w:rsidP="00E3378F">
      <w:pPr>
        <w:pStyle w:val="Phitekst"/>
      </w:pPr>
      <w:r>
        <w:t>Samuti käivitatakse 2023. aaastal uue EL rahastusperioodi (2021-2027) meetmed, mille väljamaksed hakkavad vastavalt taotlusvoorude tulemustele järk-järgult programmis kajastuma ning jätkuvad meetmed, mille rahastusotsus on tehtud, kuid väljamaksed toimuvad vastavalt taotlusvooru tulemustele hiljem:</w:t>
      </w:r>
    </w:p>
    <w:p w14:paraId="44A7B944" w14:textId="77777777" w:rsidR="00E3378F" w:rsidRDefault="00E3378F" w:rsidP="00E3378F">
      <w:pPr>
        <w:pStyle w:val="Phitekst"/>
        <w:numPr>
          <w:ilvl w:val="0"/>
          <w:numId w:val="40"/>
        </w:numPr>
      </w:pPr>
      <w:r>
        <w:t>Toetatakse vesiniku väärtusahela (tootmine, tarnimine, tarbimine) ühistranspordis piloteerimist kuni 5 miljoni euroga, et luua alternatiivseid keskkonnasäästlikke elektrienergia tootmise võimalusi ja toetada rohevesiniku kasutuselevõttu ühistranspordis ning käivitatakse jätkumeede EL taaste- ja vastupidavusrahastu mahus 50 miljonit eurot.</w:t>
      </w:r>
    </w:p>
    <w:p w14:paraId="717B4443" w14:textId="77777777" w:rsidR="00E3378F" w:rsidRDefault="00E3378F" w:rsidP="00E3378F">
      <w:pPr>
        <w:pStyle w:val="Phitekst"/>
        <w:numPr>
          <w:ilvl w:val="0"/>
          <w:numId w:val="40"/>
        </w:numPr>
      </w:pPr>
      <w:r>
        <w:t>Soetatakse koostöös Kaitseministeeriumiga Lääne-Eesti meretuulealade vabastamiseks õhuseireradari 66,8 miljoni euro eest. See on vajalik, et saaksime suurendada kodumaist keskkonnasõbralikku energiatootmist ilma meie kaitsesüsteeme häirimata</w:t>
      </w:r>
    </w:p>
    <w:p w14:paraId="20F6A106" w14:textId="77777777" w:rsidR="00E3378F" w:rsidRDefault="00E3378F" w:rsidP="00E3378F">
      <w:pPr>
        <w:pStyle w:val="Phitekst"/>
        <w:numPr>
          <w:ilvl w:val="0"/>
          <w:numId w:val="40"/>
        </w:numPr>
      </w:pPr>
      <w:r>
        <w:t>Eraldatakse 49 miljonit eurot ulatuses täiendavaid vahendeid võrgutugevusteks elektri jaotusvõrgus, et tõsta jaotusvõrgu võimekust uusi taastuvelektri tootmisseadmeid liita. Et võimalikult paljud rohepöördest osa võtta saaksid, lähevad need vahendid ennekõike väiksemate tootmisseadmete võrguga liitumise kiirendamiseks ja soodsamaks muutmiseks.</w:t>
      </w:r>
    </w:p>
    <w:p w14:paraId="27106640" w14:textId="702F50C7" w:rsidR="00153BF9" w:rsidRDefault="00153BF9" w:rsidP="00153BF9">
      <w:pPr>
        <w:pStyle w:val="Phitekst"/>
        <w:numPr>
          <w:ilvl w:val="0"/>
          <w:numId w:val="40"/>
        </w:numPr>
      </w:pPr>
      <w:r>
        <w:t>Jätkuvad tööd  ülekandevõrgu tugevdamiseks (2023. aastal 8,5 miljonit eurot mahus, toetuse kogumaht 36 miljonit eurot), et saaks rohkem taastuvenergia tootmisseadmeid võrku liita Lääne-Eesti piirkonnas. Töödega on alustatud, nende kogumaksumus koos toetusega on üle 70 miljoni euro ning lõpptähtaeg on 2026. aasta keskpaik.</w:t>
      </w:r>
    </w:p>
    <w:p w14:paraId="3B2F7A98" w14:textId="623AD96D" w:rsidR="00153BF9" w:rsidRDefault="00153BF9" w:rsidP="00153BF9">
      <w:pPr>
        <w:pStyle w:val="Phitekst"/>
        <w:numPr>
          <w:ilvl w:val="0"/>
          <w:numId w:val="40"/>
        </w:numPr>
      </w:pPr>
      <w:r>
        <w:t>Biometaani kasutuselevõttu kavandatakse suunatakse täiendavalt 12 miljonit eurot EL struktuurivahendite rahastust.</w:t>
      </w:r>
    </w:p>
    <w:p w14:paraId="277EEECA" w14:textId="06B4239C" w:rsidR="00153BF9" w:rsidRDefault="00153BF9" w:rsidP="00153BF9">
      <w:pPr>
        <w:pStyle w:val="Phitekst"/>
        <w:numPr>
          <w:ilvl w:val="0"/>
          <w:numId w:val="40"/>
        </w:numPr>
      </w:pPr>
      <w:r>
        <w:t>Toimub meetme (kogumahus 8,9 miljonit eurot) tööstusaladel taastuvelektri kasutuselevõtu hoogustamiseks ellu viimine.</w:t>
      </w:r>
    </w:p>
    <w:p w14:paraId="4B9B7F7E" w14:textId="47C6D88F" w:rsidR="00153BF9" w:rsidRDefault="00153BF9" w:rsidP="00153BF9">
      <w:pPr>
        <w:pStyle w:val="Phitekst"/>
        <w:numPr>
          <w:ilvl w:val="0"/>
          <w:numId w:val="40"/>
        </w:numPr>
      </w:pPr>
      <w:r>
        <w:t>Toimub meetme energia salvestamise piloteerimiseks (kogumahus 9,6 miljonit eurot) ellu viimine.</w:t>
      </w:r>
    </w:p>
    <w:p w14:paraId="015A1794" w14:textId="0BAB8F4A" w:rsidR="004E063C" w:rsidRDefault="004E063C" w:rsidP="004E063C">
      <w:pPr>
        <w:pStyle w:val="Loetelupunktidega"/>
        <w:numPr>
          <w:ilvl w:val="0"/>
          <w:numId w:val="0"/>
        </w:numPr>
        <w:rPr>
          <w:bCs/>
          <w:highlight w:val="yellow"/>
          <w:lang w:eastAsia="et-EE"/>
        </w:rPr>
      </w:pPr>
    </w:p>
    <w:p w14:paraId="4FA4CCA5" w14:textId="004BA9B7" w:rsidR="00280A70" w:rsidRDefault="00280A70" w:rsidP="004E063C">
      <w:pPr>
        <w:pStyle w:val="Loetelupunktidega"/>
        <w:numPr>
          <w:ilvl w:val="0"/>
          <w:numId w:val="0"/>
        </w:numPr>
        <w:rPr>
          <w:bCs/>
          <w:highlight w:val="yellow"/>
          <w:lang w:eastAsia="et-EE"/>
        </w:rPr>
      </w:pPr>
    </w:p>
    <w:p w14:paraId="71BA87CD" w14:textId="581C0B42" w:rsidR="00280A70" w:rsidRDefault="00280A70" w:rsidP="004E063C">
      <w:pPr>
        <w:pStyle w:val="Loetelupunktidega"/>
        <w:numPr>
          <w:ilvl w:val="0"/>
          <w:numId w:val="0"/>
        </w:numPr>
        <w:rPr>
          <w:bCs/>
          <w:highlight w:val="yellow"/>
          <w:lang w:eastAsia="et-EE"/>
        </w:rPr>
      </w:pPr>
    </w:p>
    <w:p w14:paraId="46E8D0BF" w14:textId="77777777" w:rsidR="00280A70" w:rsidRPr="00FD7EBB" w:rsidRDefault="00280A70" w:rsidP="004E063C">
      <w:pPr>
        <w:pStyle w:val="Loetelupunktidega"/>
        <w:numPr>
          <w:ilvl w:val="0"/>
          <w:numId w:val="0"/>
        </w:numPr>
        <w:rPr>
          <w:bCs/>
          <w:highlight w:val="yellow"/>
          <w:lang w:eastAsia="et-EE"/>
        </w:rPr>
      </w:pPr>
    </w:p>
    <w:p w14:paraId="2D7A28B0" w14:textId="1C8FFCC6" w:rsidR="00B82BC1" w:rsidRPr="00615BDA" w:rsidRDefault="0048595B" w:rsidP="00D47706">
      <w:pPr>
        <w:pStyle w:val="Pealkiri2tase"/>
      </w:pPr>
      <w:bookmarkStart w:id="108" w:name="_Toc115273536"/>
      <w:r w:rsidRPr="00615BDA">
        <w:lastRenderedPageBreak/>
        <w:t xml:space="preserve">2.10 </w:t>
      </w:r>
      <w:r w:rsidR="003F3D2F" w:rsidRPr="00615BDA">
        <w:t>Digi</w:t>
      </w:r>
      <w:r w:rsidR="00B82BC1" w:rsidRPr="00615BDA">
        <w:t>ühiskond</w:t>
      </w:r>
      <w:bookmarkEnd w:id="108"/>
      <w:r w:rsidR="006C2574" w:rsidRPr="00615BDA">
        <w:t xml:space="preserve"> </w:t>
      </w:r>
    </w:p>
    <w:p w14:paraId="78423B7E" w14:textId="77777777" w:rsidR="003F3D2F" w:rsidRPr="00B55BDC" w:rsidRDefault="003F3D2F" w:rsidP="003F3D2F">
      <w:pPr>
        <w:pStyle w:val="Phitekst"/>
        <w:rPr>
          <w:rStyle w:val="Tugev"/>
        </w:rPr>
      </w:pPr>
      <w:r w:rsidRPr="00B55BDC">
        <w:rPr>
          <w:rStyle w:val="Tugev"/>
        </w:rPr>
        <w:t>Tulemusvaldkonna eesmärk</w:t>
      </w:r>
    </w:p>
    <w:p w14:paraId="1FF153E6" w14:textId="554B3A57" w:rsidR="003F3D2F" w:rsidRDefault="003F3D2F" w:rsidP="003F3D2F">
      <w:pPr>
        <w:pStyle w:val="Phitekst"/>
        <w:rPr>
          <w:rFonts w:eastAsia="Times New Roman"/>
        </w:rPr>
      </w:pPr>
      <w:r>
        <w:rPr>
          <w:rFonts w:eastAsia="Times New Roman"/>
        </w:rPr>
        <w:t>Digiriigis on tagatud parim kogemus, Eestis on ülikiire internet kõigile soovijatele kättesaadav ning meie küberruum turvaline ja usaldusväärne</w:t>
      </w:r>
      <w:r w:rsidR="00A120A0">
        <w:rPr>
          <w:rFonts w:eastAsia="Times New Roman"/>
        </w:rPr>
        <w:t>.</w:t>
      </w:r>
    </w:p>
    <w:p w14:paraId="0CEADE2B" w14:textId="77777777" w:rsidR="00A120A0" w:rsidRPr="00754141" w:rsidRDefault="00A120A0" w:rsidP="00A120A0">
      <w:pPr>
        <w:pStyle w:val="Phitekst"/>
        <w:rPr>
          <w:b/>
          <w:bCs/>
        </w:rPr>
      </w:pPr>
      <w:r w:rsidRPr="00754141">
        <w:rPr>
          <w:b/>
          <w:bCs/>
        </w:rPr>
        <w:t>Tulemusvaldkonna rahastamiskava</w:t>
      </w:r>
    </w:p>
    <w:p w14:paraId="2959C481" w14:textId="77270DAF" w:rsidR="00A120A0" w:rsidRPr="00A413B9" w:rsidRDefault="00A120A0" w:rsidP="00A120A0">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41AF965F" w14:textId="77777777" w:rsidR="00E3378F" w:rsidRDefault="00E3378F" w:rsidP="00E3378F">
      <w:pPr>
        <w:pStyle w:val="Phitekst"/>
        <w:rPr>
          <w:rStyle w:val="Tugev"/>
        </w:rPr>
      </w:pPr>
      <w:r w:rsidRPr="008C55B2">
        <w:rPr>
          <w:rStyle w:val="Tugev"/>
        </w:rPr>
        <w:t>Tulemusvaldkonna</w:t>
      </w:r>
      <w:r w:rsidRPr="00B55BDC">
        <w:rPr>
          <w:rStyle w:val="Tugev"/>
        </w:rPr>
        <w:t xml:space="preserve"> olukorra lühianalüüs</w:t>
      </w:r>
    </w:p>
    <w:p w14:paraId="082895DA" w14:textId="77777777" w:rsidR="00E3378F" w:rsidRDefault="00E3378F" w:rsidP="00E3378F">
      <w:pPr>
        <w:pStyle w:val="Phitekst"/>
      </w:pPr>
      <w:r w:rsidRPr="007375DB">
        <w:t>2021. a detsembris valmis ja ka juurutati esimese välise osapoole juures nõusolekuteenus, mille eesmärk on võimaldada erasektori ligipääsu avaliku sektori käes olevatele kodanike andmetele. 2021. a lõpus loodi Vabariigi Valitsuse otsusega Riigi Info- ja Kommunikatsioonitehnoloogia Keskus (RIT). Samuti sai kinnitatud esialg</w:t>
      </w:r>
      <w:r>
        <w:t>n</w:t>
      </w:r>
      <w:r w:rsidRPr="007375DB">
        <w:t xml:space="preserve">e kesksetele teenustele üleminekukava. Sidevõrkude turbe tagamiseks täiendati </w:t>
      </w:r>
      <w:r>
        <w:t>e</w:t>
      </w:r>
      <w:r w:rsidRPr="007375DB">
        <w:t>lektroonilise side seadust ja VV määrust</w:t>
      </w:r>
      <w:r>
        <w:rPr>
          <w:rStyle w:val="Allmrkuseviide"/>
        </w:rPr>
        <w:footnoteReference w:id="55"/>
      </w:r>
      <w:r w:rsidRPr="007375DB">
        <w:t xml:space="preserve"> (</w:t>
      </w:r>
      <w:r>
        <w:t>n</w:t>
      </w:r>
      <w:r w:rsidRPr="00333738">
        <w:t>õuded sideteenuse osutamisele ja sidevõrkude tehnilised nõuded</w:t>
      </w:r>
      <w:r w:rsidRPr="007375DB">
        <w:t xml:space="preserve">) ning küberturbe tagamise parandamiseks ja strateegilise juhtimise </w:t>
      </w:r>
      <w:r>
        <w:t>juurutamiseks riiklikul tasandil</w:t>
      </w:r>
      <w:r w:rsidRPr="007375DB">
        <w:t xml:space="preserve"> </w:t>
      </w:r>
      <w:r>
        <w:t>toodi vastutus Majandus- ja Kommunikatsiooniministeeriumisse ning loodi riikliku küberturvalisuse osakond</w:t>
      </w:r>
      <w:r w:rsidRPr="007375DB">
        <w:t>. Eesti saavutas ITU küberturbe indeksis (</w:t>
      </w:r>
      <w:r w:rsidRPr="009D6667">
        <w:rPr>
          <w:i/>
          <w:iCs/>
        </w:rPr>
        <w:t>Global Cybersecurity Index</w:t>
      </w:r>
      <w:r w:rsidRPr="007375DB">
        <w:t>) seni kõrgeima koha (3</w:t>
      </w:r>
      <w:r>
        <w:t>.</w:t>
      </w:r>
      <w:r w:rsidRPr="007375DB">
        <w:t xml:space="preserve"> koht).</w:t>
      </w:r>
      <w:r w:rsidRPr="00F84F5B">
        <w:t xml:space="preserve"> Need tegevused panustasid Eesti 2035 Eesti majandus on tugev, uuendusmeelne ja vastutustundlik ning Eesti on uuendusmeelne, usaldusväärne ja inimesekeskne riik strateegilistesse sihtidesse.</w:t>
      </w:r>
    </w:p>
    <w:p w14:paraId="18098FC9" w14:textId="77777777" w:rsidR="00E3378F" w:rsidRDefault="00E3378F" w:rsidP="00E3378F">
      <w:pPr>
        <w:pStyle w:val="Phitekst"/>
      </w:pPr>
      <w:r w:rsidRPr="009D6667">
        <w:rPr>
          <w:b/>
          <w:bCs/>
        </w:rPr>
        <w:t>Väljakutseks on suurte algatuste rakendamine läbivalt kogu avalikus sektoris</w:t>
      </w:r>
      <w:r w:rsidRPr="007375DB">
        <w:t xml:space="preserve">. Eesmärk on laiendada nõusolekuteenuse kasutuselevõttu ning toetada riigiasutustes juurutamist. Jätkame nii andmejälgija kui nõusolekuteenuse arendamist vastavalt kasutajate vajadustele ning loome vajaliku õigusliku aluse. Viiakse läbi riigi IT teenuste konsolideerimine vastavalt tegevuskavale, mille tulemusel tuuakse 2022. aastal kesksele teenusele üle esimesed kasutajad. 5G sageduskonkursid viiakse läbi 2022. aastal. Küberturvalisuse suurendamiseks töötatakse välja küberturbe seire metoodika; arendatakse riikliku küberturbe juhtimist ning täiendatakse küberturvalisuse seadust. Oluline väljakutse on esimeste sündmusteenuste elluviimine (esimeste hulgas abielu ja lapse saamine). Uue aasta esimeses </w:t>
      </w:r>
      <w:r>
        <w:t>pooles</w:t>
      </w:r>
      <w:r w:rsidRPr="007375DB">
        <w:t xml:space="preserve"> on plaanis lõpetada Bürokrati baasplatvormi arendused ning juurutada Bürokratt esimeses kolmes asutuses.</w:t>
      </w:r>
    </w:p>
    <w:p w14:paraId="41DDBF5A" w14:textId="77777777" w:rsidR="00E3378F" w:rsidRPr="00B76C34" w:rsidRDefault="00E3378F" w:rsidP="00E3378F">
      <w:pPr>
        <w:pStyle w:val="Phitekst"/>
      </w:pPr>
      <w:r w:rsidRPr="00B76C34">
        <w:t>Ukraina sõja kogemuste põhjal on ilmsiks tulnud IKT taristu ning infosüsteemide vastupidavuse ja toimekindluse kriitiline tähtsus laiema riigikaitse kontekstis. Sõjalise riigikaitse sõltuvus tsiviiltaristust on integreeritud riigi kaitseplaanidesse, kuid ühiskonna vastupanuvõime ja toimimine sõltuvad nii toimivatest elutähtsatest teenustest, kui ka laiemalt toimivatest infoühiskonna alustaladest. Alates kodanike ja välismeedia pidevast informeerimisest, lõpetades toimivate tervishoiu- ja sotsiaaltoetuste infosüsteemidega on Ukraina edu enda riigi kaitsmisel igal sammul toetunud nende suutlikkusele oma IKT taristut ja infosüsteeme toimivana hoida. Sama olulisena tuleb seda näha ka Eesti riigi kaitses. Selleks on oluline tagada püsiv lisarahastus nii riigi kesksete küberturbevõimete arendamiseks ja käigus hoidmiseks kui ka valdkondade, riigiasutuste, kohalike omavalitsuste ja teiste osapoolte küberturvalisuse taseme tõstmiseks.</w:t>
      </w:r>
    </w:p>
    <w:p w14:paraId="49F6758E" w14:textId="77777777" w:rsidR="00E3378F" w:rsidRPr="007375DB" w:rsidRDefault="00E3378F" w:rsidP="00E3378F">
      <w:pPr>
        <w:pStyle w:val="Phitekst"/>
      </w:pPr>
      <w:bookmarkStart w:id="109" w:name="_Hlk104796453"/>
      <w:r w:rsidRPr="009D6667">
        <w:rPr>
          <w:b/>
          <w:bCs/>
        </w:rPr>
        <w:t>Tulemusvaldkonna läbiva</w:t>
      </w:r>
      <w:r>
        <w:rPr>
          <w:b/>
          <w:bCs/>
        </w:rPr>
        <w:t>d väljakutsed saab jaotada järgmiselt</w:t>
      </w:r>
      <w:r w:rsidRPr="007375DB">
        <w:t>:</w:t>
      </w:r>
    </w:p>
    <w:p w14:paraId="0F089E88" w14:textId="77777777" w:rsidR="00E3378F" w:rsidRPr="007375DB" w:rsidRDefault="00E3378F" w:rsidP="00E3378F">
      <w:pPr>
        <w:pStyle w:val="Phitekst"/>
        <w:rPr>
          <w:rFonts w:eastAsia="Times New Roman"/>
        </w:rPr>
      </w:pPr>
      <w:r w:rsidRPr="007375DB">
        <w:t xml:space="preserve">1. </w:t>
      </w:r>
      <w:r w:rsidRPr="007375DB">
        <w:rPr>
          <w:rFonts w:eastAsia="Times New Roman"/>
        </w:rPr>
        <w:t>Jätkusuutlikkuse tagamine (olemasoleva baasi kindlustamine):</w:t>
      </w:r>
    </w:p>
    <w:p w14:paraId="58B687FE" w14:textId="77777777" w:rsidR="00E3378F" w:rsidRPr="007375DB" w:rsidRDefault="00E3378F" w:rsidP="00E3378F">
      <w:pPr>
        <w:pStyle w:val="Loetelupunktidega"/>
      </w:pPr>
      <w:r>
        <w:lastRenderedPageBreak/>
        <w:t xml:space="preserve"> asutustel on baasrahastus olemasolevate teenuste kvaliteetseks ja turvaliseks käitamiseks vajalike arendusprojektide nõuetekohaseks teostamiseks ebapiisav;</w:t>
      </w:r>
    </w:p>
    <w:p w14:paraId="6D8C0B24" w14:textId="77777777" w:rsidR="00E3378F" w:rsidRPr="007375DB" w:rsidRDefault="00E3378F" w:rsidP="00E3378F">
      <w:pPr>
        <w:pStyle w:val="Loetelupunktidega"/>
      </w:pPr>
      <w:r>
        <w:t>süsteemide jätkusuutlikkuse tagamine on piiratud ressursside tõttu raskendatud ja tekib oht uute taakvarade tekkimiseks (rakenduste pidev uuendamine on alarahastatud);</w:t>
      </w:r>
    </w:p>
    <w:p w14:paraId="30944530" w14:textId="77777777" w:rsidR="00E3378F" w:rsidRPr="007375DB" w:rsidRDefault="00E3378F" w:rsidP="00E3378F">
      <w:pPr>
        <w:pStyle w:val="Loetelupunktidega"/>
      </w:pPr>
      <w:r>
        <w:t>riigi jaoks oluliste kriitiliste alusplatvormide ja infosüsteemide jätkusuutlikkuse tagamine.</w:t>
      </w:r>
    </w:p>
    <w:p w14:paraId="432F0580" w14:textId="77777777" w:rsidR="00E3378F" w:rsidRPr="007375DB" w:rsidRDefault="00E3378F" w:rsidP="00E3378F">
      <w:pPr>
        <w:pStyle w:val="Phitekst"/>
        <w:rPr>
          <w:rFonts w:eastAsia="Times New Roman"/>
        </w:rPr>
      </w:pPr>
      <w:r w:rsidRPr="007375DB">
        <w:rPr>
          <w:rFonts w:eastAsia="Times New Roman"/>
        </w:rPr>
        <w:t>2. Tuleviku kindlustamine:</w:t>
      </w:r>
    </w:p>
    <w:p w14:paraId="7DF2C8C7" w14:textId="77777777" w:rsidR="00E3378F" w:rsidRPr="007375DB" w:rsidRDefault="00E3378F" w:rsidP="00E3378F">
      <w:pPr>
        <w:pStyle w:val="Loetelupunktidega"/>
      </w:pPr>
      <w:r>
        <w:t>Inimkesksete ja kasutajate vajadustest lähtuvate digiteenuste arendamine;</w:t>
      </w:r>
    </w:p>
    <w:p w14:paraId="660D6CDB" w14:textId="77777777" w:rsidR="00E3378F" w:rsidRPr="007375DB" w:rsidRDefault="00E3378F" w:rsidP="00E3378F">
      <w:pPr>
        <w:pStyle w:val="Loetelupunktidega"/>
      </w:pPr>
      <w:r>
        <w:t>Digipöörde elluviimine läbi uute tehnoloogiate rakendamise.</w:t>
      </w:r>
    </w:p>
    <w:p w14:paraId="2C16036C" w14:textId="77777777" w:rsidR="00E3378F" w:rsidRPr="007375DB" w:rsidRDefault="00E3378F" w:rsidP="00E3378F">
      <w:pPr>
        <w:pStyle w:val="Phitekst"/>
      </w:pPr>
      <w:r w:rsidRPr="007375DB">
        <w:t>3. Küberturvalisuse tagamine:</w:t>
      </w:r>
    </w:p>
    <w:p w14:paraId="638E155B" w14:textId="77777777" w:rsidR="00E3378F" w:rsidRDefault="00E3378F" w:rsidP="00E3378F">
      <w:pPr>
        <w:pStyle w:val="Loetelupunktidega"/>
      </w:pPr>
      <w:r>
        <w:t>Olemasolev IT infrastruktuur ei taga piisavat kaitset uute küberturvalisuse riskide vastu;</w:t>
      </w:r>
    </w:p>
    <w:p w14:paraId="5CD63D11" w14:textId="77777777" w:rsidR="00E3378F" w:rsidRPr="007375DB" w:rsidRDefault="00E3378F" w:rsidP="00E3378F">
      <w:pPr>
        <w:pStyle w:val="Loetelupunktidega"/>
      </w:pPr>
      <w:r>
        <w:t>valdkonna detsentraliseeritus muudab keerukaks riigis keskse planeerimise, juhtimise ning kriisihalduse;</w:t>
      </w:r>
    </w:p>
    <w:p w14:paraId="21F19C6E" w14:textId="77777777" w:rsidR="00E3378F" w:rsidRPr="007375DB" w:rsidRDefault="00E3378F" w:rsidP="00E3378F">
      <w:pPr>
        <w:pStyle w:val="Loetelupunktidega"/>
      </w:pPr>
      <w:r>
        <w:t>Muutunud julgeolekukeskkond tähendab täiendavaid riske ja ohte Eesti küberruumis ning e-riigi toimimises.</w:t>
      </w:r>
    </w:p>
    <w:bookmarkEnd w:id="109"/>
    <w:p w14:paraId="4D0AE6FA" w14:textId="77777777" w:rsidR="00E3378F" w:rsidRPr="00B55BDC" w:rsidRDefault="00E3378F" w:rsidP="00E3378F">
      <w:pPr>
        <w:pStyle w:val="Phitekst"/>
        <w:rPr>
          <w:rStyle w:val="Tugev"/>
        </w:rPr>
      </w:pPr>
    </w:p>
    <w:p w14:paraId="364BD572" w14:textId="42D18F40" w:rsidR="00E3378F" w:rsidRPr="00CF76DE" w:rsidRDefault="00E3378F" w:rsidP="00E3378F">
      <w:pPr>
        <w:pStyle w:val="Pealdis"/>
      </w:pPr>
      <w:r>
        <w:t xml:space="preserve">Tabel </w:t>
      </w:r>
      <w:r>
        <w:rPr>
          <w:noProof/>
        </w:rPr>
        <w:fldChar w:fldCharType="begin"/>
      </w:r>
      <w:r>
        <w:rPr>
          <w:noProof/>
        </w:rPr>
        <w:instrText xml:space="preserve"> SEQ Tabel \* ARABIC </w:instrText>
      </w:r>
      <w:r>
        <w:rPr>
          <w:noProof/>
        </w:rPr>
        <w:fldChar w:fldCharType="separate"/>
      </w:r>
      <w:r w:rsidR="006101EC">
        <w:rPr>
          <w:noProof/>
        </w:rPr>
        <w:t>26</w:t>
      </w:r>
      <w:r>
        <w:rPr>
          <w:noProof/>
        </w:rPr>
        <w:fldChar w:fldCharType="end"/>
      </w:r>
      <w:r>
        <w:t>. Digi</w:t>
      </w:r>
      <w:r w:rsidRPr="00CF76DE">
        <w:t>ühiskonna tulemusvaldkonna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4"/>
        <w:gridCol w:w="1274"/>
        <w:gridCol w:w="955"/>
        <w:gridCol w:w="1004"/>
        <w:gridCol w:w="1004"/>
        <w:gridCol w:w="1000"/>
      </w:tblGrid>
      <w:tr w:rsidR="00E3378F" w:rsidRPr="00021D23" w14:paraId="1023D2EF" w14:textId="77777777" w:rsidTr="00E35ED9">
        <w:trPr>
          <w:trHeight w:val="458"/>
          <w:tblHeader/>
        </w:trPr>
        <w:tc>
          <w:tcPr>
            <w:tcW w:w="2110" w:type="pct"/>
            <w:vMerge w:val="restart"/>
            <w:shd w:val="clear" w:color="auto" w:fill="2F75B5"/>
            <w:vAlign w:val="center"/>
            <w:hideMark/>
          </w:tcPr>
          <w:p w14:paraId="16483AFA" w14:textId="77777777" w:rsidR="00E3378F" w:rsidRPr="00021D23" w:rsidRDefault="00E3378F" w:rsidP="00E35ED9">
            <w:pPr>
              <w:pStyle w:val="Tabelid"/>
            </w:pPr>
            <w:r w:rsidRPr="00021D23">
              <w:t>Mõõdik/Sihttase</w:t>
            </w:r>
          </w:p>
        </w:tc>
        <w:tc>
          <w:tcPr>
            <w:tcW w:w="703" w:type="pct"/>
            <w:vMerge w:val="restart"/>
            <w:shd w:val="clear" w:color="auto" w:fill="2F75B5"/>
            <w:vAlign w:val="center"/>
            <w:hideMark/>
          </w:tcPr>
          <w:p w14:paraId="6C0B4403" w14:textId="77777777" w:rsidR="00E3378F" w:rsidRPr="00021D23" w:rsidRDefault="00E3378F" w:rsidP="00E35ED9">
            <w:pPr>
              <w:pStyle w:val="Tabelid"/>
            </w:pPr>
            <w:r w:rsidRPr="00021D23">
              <w:t>Viimane tegelik tase (20</w:t>
            </w:r>
            <w:r>
              <w:t>21</w:t>
            </w:r>
            <w:r w:rsidRPr="00021D23">
              <w:t>)</w:t>
            </w:r>
          </w:p>
        </w:tc>
        <w:tc>
          <w:tcPr>
            <w:tcW w:w="527" w:type="pct"/>
            <w:vMerge w:val="restart"/>
            <w:shd w:val="clear" w:color="auto" w:fill="2F75B5"/>
            <w:vAlign w:val="center"/>
            <w:hideMark/>
          </w:tcPr>
          <w:p w14:paraId="073D13F7" w14:textId="77777777" w:rsidR="00E3378F" w:rsidRPr="00021D23" w:rsidRDefault="00E3378F" w:rsidP="00E35ED9">
            <w:pPr>
              <w:pStyle w:val="Tabelid"/>
            </w:pPr>
            <w:r w:rsidRPr="00021D23">
              <w:t>202</w:t>
            </w:r>
            <w:r>
              <w:t>3</w:t>
            </w:r>
          </w:p>
        </w:tc>
        <w:tc>
          <w:tcPr>
            <w:tcW w:w="554" w:type="pct"/>
            <w:vMerge w:val="restart"/>
            <w:shd w:val="clear" w:color="auto" w:fill="2F75B5"/>
            <w:vAlign w:val="center"/>
            <w:hideMark/>
          </w:tcPr>
          <w:p w14:paraId="4D339B5C" w14:textId="77777777" w:rsidR="00E3378F" w:rsidRPr="00021D23" w:rsidRDefault="00E3378F" w:rsidP="00E35ED9">
            <w:pPr>
              <w:pStyle w:val="Tabelid"/>
            </w:pPr>
            <w:r w:rsidRPr="00021D23">
              <w:t>202</w:t>
            </w:r>
            <w:r>
              <w:t>4</w:t>
            </w:r>
          </w:p>
        </w:tc>
        <w:tc>
          <w:tcPr>
            <w:tcW w:w="554" w:type="pct"/>
            <w:vMerge w:val="restart"/>
            <w:shd w:val="clear" w:color="auto" w:fill="2F75B5"/>
            <w:vAlign w:val="center"/>
            <w:hideMark/>
          </w:tcPr>
          <w:p w14:paraId="4FDBEDD7" w14:textId="77777777" w:rsidR="00E3378F" w:rsidRPr="00021D23" w:rsidRDefault="00E3378F" w:rsidP="00E35ED9">
            <w:pPr>
              <w:pStyle w:val="Tabelid"/>
            </w:pPr>
            <w:r w:rsidRPr="00021D23">
              <w:t>202</w:t>
            </w:r>
            <w:r>
              <w:t>5</w:t>
            </w:r>
          </w:p>
        </w:tc>
        <w:tc>
          <w:tcPr>
            <w:tcW w:w="552" w:type="pct"/>
            <w:vMerge w:val="restart"/>
            <w:shd w:val="clear" w:color="auto" w:fill="2F75B5"/>
            <w:vAlign w:val="center"/>
            <w:hideMark/>
          </w:tcPr>
          <w:p w14:paraId="43402DA4" w14:textId="77777777" w:rsidR="00E3378F" w:rsidRPr="00021D23" w:rsidRDefault="00E3378F" w:rsidP="00E35ED9">
            <w:pPr>
              <w:pStyle w:val="Tabelid"/>
            </w:pPr>
            <w:r w:rsidRPr="00021D23">
              <w:t>202</w:t>
            </w:r>
            <w:r>
              <w:t>6</w:t>
            </w:r>
          </w:p>
        </w:tc>
      </w:tr>
      <w:tr w:rsidR="00E3378F" w:rsidRPr="00021D23" w14:paraId="0A20978C" w14:textId="77777777" w:rsidTr="00E35ED9">
        <w:trPr>
          <w:trHeight w:val="458"/>
          <w:tblHeader/>
        </w:trPr>
        <w:tc>
          <w:tcPr>
            <w:tcW w:w="2110" w:type="pct"/>
            <w:vMerge/>
            <w:vAlign w:val="center"/>
            <w:hideMark/>
          </w:tcPr>
          <w:p w14:paraId="495FD2F2" w14:textId="77777777" w:rsidR="00E3378F" w:rsidRPr="00021D23" w:rsidRDefault="00E3378F" w:rsidP="00E35ED9">
            <w:pPr>
              <w:pStyle w:val="Tabelid"/>
            </w:pPr>
          </w:p>
        </w:tc>
        <w:tc>
          <w:tcPr>
            <w:tcW w:w="703" w:type="pct"/>
            <w:vMerge/>
            <w:vAlign w:val="center"/>
            <w:hideMark/>
          </w:tcPr>
          <w:p w14:paraId="7C2C699F" w14:textId="77777777" w:rsidR="00E3378F" w:rsidRPr="00021D23" w:rsidRDefault="00E3378F" w:rsidP="00E35ED9">
            <w:pPr>
              <w:pStyle w:val="Tabelid"/>
            </w:pPr>
          </w:p>
        </w:tc>
        <w:tc>
          <w:tcPr>
            <w:tcW w:w="527" w:type="pct"/>
            <w:vMerge/>
            <w:vAlign w:val="center"/>
            <w:hideMark/>
          </w:tcPr>
          <w:p w14:paraId="4EDD058D" w14:textId="77777777" w:rsidR="00E3378F" w:rsidRPr="00021D23" w:rsidRDefault="00E3378F" w:rsidP="00E35ED9">
            <w:pPr>
              <w:pStyle w:val="Tabelid"/>
            </w:pPr>
          </w:p>
        </w:tc>
        <w:tc>
          <w:tcPr>
            <w:tcW w:w="554" w:type="pct"/>
            <w:vMerge/>
            <w:vAlign w:val="center"/>
            <w:hideMark/>
          </w:tcPr>
          <w:p w14:paraId="102AD7C1" w14:textId="77777777" w:rsidR="00E3378F" w:rsidRPr="00021D23" w:rsidRDefault="00E3378F" w:rsidP="00E35ED9">
            <w:pPr>
              <w:pStyle w:val="Tabelid"/>
            </w:pPr>
          </w:p>
        </w:tc>
        <w:tc>
          <w:tcPr>
            <w:tcW w:w="554" w:type="pct"/>
            <w:vMerge/>
            <w:vAlign w:val="center"/>
            <w:hideMark/>
          </w:tcPr>
          <w:p w14:paraId="56A3BF4F" w14:textId="77777777" w:rsidR="00E3378F" w:rsidRPr="00021D23" w:rsidRDefault="00E3378F" w:rsidP="00E35ED9">
            <w:pPr>
              <w:pStyle w:val="Tabelid"/>
            </w:pPr>
          </w:p>
        </w:tc>
        <w:tc>
          <w:tcPr>
            <w:tcW w:w="552" w:type="pct"/>
            <w:vMerge/>
            <w:vAlign w:val="center"/>
            <w:hideMark/>
          </w:tcPr>
          <w:p w14:paraId="62EF1C61" w14:textId="77777777" w:rsidR="00E3378F" w:rsidRPr="00021D23" w:rsidRDefault="00E3378F" w:rsidP="00E35ED9">
            <w:pPr>
              <w:pStyle w:val="Tabelid"/>
            </w:pPr>
          </w:p>
        </w:tc>
      </w:tr>
      <w:tr w:rsidR="00E3378F" w:rsidRPr="00021D23" w14:paraId="3038CEE6" w14:textId="77777777" w:rsidTr="00E35ED9">
        <w:trPr>
          <w:trHeight w:val="436"/>
        </w:trPr>
        <w:tc>
          <w:tcPr>
            <w:tcW w:w="2110" w:type="pct"/>
            <w:shd w:val="clear" w:color="auto" w:fill="auto"/>
          </w:tcPr>
          <w:p w14:paraId="1F629553" w14:textId="77777777" w:rsidR="00E3378F" w:rsidRPr="00021D23" w:rsidRDefault="00E3378F" w:rsidP="00E35ED9">
            <w:pPr>
              <w:pStyle w:val="Tabelid"/>
            </w:pPr>
            <w:r w:rsidRPr="00021D23">
              <w:t>Avalike digiteenustega rahulolu: Rahuolu e-teenustega 85% elanike seas</w:t>
            </w:r>
          </w:p>
          <w:p w14:paraId="24076539" w14:textId="77777777" w:rsidR="00E3378F" w:rsidRPr="00021D23" w:rsidRDefault="00E3378F" w:rsidP="00E35ED9">
            <w:pPr>
              <w:pStyle w:val="Tabelid"/>
              <w:rPr>
                <w:i/>
                <w:highlight w:val="yellow"/>
              </w:rPr>
            </w:pPr>
            <w:r w:rsidRPr="00021D23">
              <w:rPr>
                <w:i/>
              </w:rPr>
              <w:t>Allikas: MKM Teenuste kataloog</w:t>
            </w:r>
          </w:p>
        </w:tc>
        <w:tc>
          <w:tcPr>
            <w:tcW w:w="703" w:type="pct"/>
            <w:vAlign w:val="center"/>
          </w:tcPr>
          <w:p w14:paraId="4AC30DE7" w14:textId="77777777" w:rsidR="00E3378F" w:rsidRPr="00021D23" w:rsidRDefault="00E3378F" w:rsidP="00E35ED9">
            <w:pPr>
              <w:pStyle w:val="Tabelid"/>
            </w:pPr>
            <w:r>
              <w:t>69</w:t>
            </w:r>
            <w:r w:rsidRPr="00021D23">
              <w:t>%</w:t>
            </w:r>
            <w:r>
              <w:t xml:space="preserve"> (2020)</w:t>
            </w:r>
          </w:p>
        </w:tc>
        <w:tc>
          <w:tcPr>
            <w:tcW w:w="527" w:type="pct"/>
            <w:vAlign w:val="center"/>
          </w:tcPr>
          <w:p w14:paraId="37F93AB9" w14:textId="77777777" w:rsidR="00E3378F" w:rsidRPr="00021D23" w:rsidRDefault="00E3378F" w:rsidP="00E35ED9">
            <w:pPr>
              <w:pStyle w:val="Tabelid"/>
            </w:pPr>
            <w:r w:rsidRPr="00021D23">
              <w:t>8</w:t>
            </w:r>
            <w:r>
              <w:t>2</w:t>
            </w:r>
            <w:r w:rsidRPr="00021D23">
              <w:t>%</w:t>
            </w:r>
          </w:p>
        </w:tc>
        <w:tc>
          <w:tcPr>
            <w:tcW w:w="554" w:type="pct"/>
            <w:vAlign w:val="center"/>
          </w:tcPr>
          <w:p w14:paraId="6F4EA2F2" w14:textId="77777777" w:rsidR="00E3378F" w:rsidRPr="00021D23" w:rsidRDefault="00E3378F" w:rsidP="00E35ED9">
            <w:pPr>
              <w:pStyle w:val="Tabelid"/>
            </w:pPr>
            <w:r w:rsidRPr="00021D23">
              <w:t>8</w:t>
            </w:r>
            <w:r>
              <w:t>3</w:t>
            </w:r>
            <w:r w:rsidRPr="00021D23">
              <w:t>%</w:t>
            </w:r>
          </w:p>
        </w:tc>
        <w:tc>
          <w:tcPr>
            <w:tcW w:w="554" w:type="pct"/>
            <w:vAlign w:val="center"/>
          </w:tcPr>
          <w:p w14:paraId="36CE12A7" w14:textId="77777777" w:rsidR="00E3378F" w:rsidRPr="00021D23" w:rsidRDefault="00E3378F" w:rsidP="00E35ED9">
            <w:pPr>
              <w:pStyle w:val="Tabelid"/>
            </w:pPr>
            <w:r w:rsidRPr="00021D23">
              <w:t>8</w:t>
            </w:r>
            <w:r>
              <w:t>4</w:t>
            </w:r>
            <w:r w:rsidRPr="00021D23">
              <w:t>%</w:t>
            </w:r>
          </w:p>
        </w:tc>
        <w:tc>
          <w:tcPr>
            <w:tcW w:w="552" w:type="pct"/>
            <w:vAlign w:val="center"/>
          </w:tcPr>
          <w:p w14:paraId="1AAE6A82" w14:textId="77777777" w:rsidR="00E3378F" w:rsidRPr="00021D23" w:rsidRDefault="00E3378F" w:rsidP="00E35ED9">
            <w:pPr>
              <w:pStyle w:val="Tabelid"/>
            </w:pPr>
            <w:r w:rsidRPr="00021D23">
              <w:t>85%</w:t>
            </w:r>
          </w:p>
        </w:tc>
      </w:tr>
      <w:tr w:rsidR="00E3378F" w:rsidRPr="00021D23" w14:paraId="323F3D65" w14:textId="77777777" w:rsidTr="00E35ED9">
        <w:trPr>
          <w:trHeight w:val="436"/>
        </w:trPr>
        <w:tc>
          <w:tcPr>
            <w:tcW w:w="2110" w:type="pct"/>
            <w:shd w:val="clear" w:color="auto" w:fill="auto"/>
          </w:tcPr>
          <w:p w14:paraId="0E6626F3" w14:textId="77777777" w:rsidR="00E3378F" w:rsidRPr="00021D23" w:rsidRDefault="00E3378F" w:rsidP="00E35ED9">
            <w:pPr>
              <w:pStyle w:val="Tabelid"/>
            </w:pPr>
            <w:r w:rsidRPr="00021D23">
              <w:t>Küberturvalisuse usaldusväärsus</w:t>
            </w:r>
          </w:p>
          <w:p w14:paraId="7FF0E023" w14:textId="77777777" w:rsidR="00E3378F" w:rsidRPr="00021D23" w:rsidRDefault="00E3378F" w:rsidP="00E35ED9">
            <w:pPr>
              <w:pStyle w:val="Tabelid"/>
              <w:rPr>
                <w:i/>
                <w:highlight w:val="yellow"/>
              </w:rPr>
            </w:pPr>
            <w:r w:rsidRPr="00021D23">
              <w:rPr>
                <w:i/>
              </w:rPr>
              <w:t>Allikas: Statistikaamet</w:t>
            </w:r>
          </w:p>
        </w:tc>
        <w:tc>
          <w:tcPr>
            <w:tcW w:w="703" w:type="pct"/>
            <w:vAlign w:val="center"/>
          </w:tcPr>
          <w:p w14:paraId="56D390D4" w14:textId="77777777" w:rsidR="00E3378F" w:rsidRPr="00021D23" w:rsidRDefault="00E3378F" w:rsidP="00E35ED9">
            <w:pPr>
              <w:pStyle w:val="Tabelid"/>
            </w:pPr>
            <w:r w:rsidRPr="00021D23">
              <w:t>algtase teadmata, esimene tulemus sept. 2022</w:t>
            </w:r>
          </w:p>
        </w:tc>
        <w:tc>
          <w:tcPr>
            <w:tcW w:w="527" w:type="pct"/>
            <w:vAlign w:val="center"/>
          </w:tcPr>
          <w:p w14:paraId="0D68076F" w14:textId="77777777" w:rsidR="00E3378F" w:rsidRPr="00021D23" w:rsidRDefault="00E3378F" w:rsidP="00E35ED9">
            <w:pPr>
              <w:pStyle w:val="Tabelid"/>
            </w:pPr>
            <w:r w:rsidRPr="00021D23">
              <w:t>algtase +1%</w:t>
            </w:r>
          </w:p>
        </w:tc>
        <w:tc>
          <w:tcPr>
            <w:tcW w:w="554" w:type="pct"/>
            <w:vAlign w:val="center"/>
          </w:tcPr>
          <w:p w14:paraId="6AF1EECF" w14:textId="77777777" w:rsidR="00E3378F" w:rsidRPr="00021D23" w:rsidRDefault="00E3378F" w:rsidP="00E35ED9">
            <w:pPr>
              <w:pStyle w:val="Tabelid"/>
            </w:pPr>
            <w:r w:rsidRPr="00021D23">
              <w:t>algtase + 2%</w:t>
            </w:r>
          </w:p>
        </w:tc>
        <w:tc>
          <w:tcPr>
            <w:tcW w:w="554" w:type="pct"/>
            <w:vAlign w:val="center"/>
          </w:tcPr>
          <w:p w14:paraId="5E6371F6" w14:textId="77777777" w:rsidR="00E3378F" w:rsidRPr="00021D23" w:rsidRDefault="00E3378F" w:rsidP="00E35ED9">
            <w:pPr>
              <w:pStyle w:val="Tabelid"/>
            </w:pPr>
            <w:r w:rsidRPr="00021D23">
              <w:t>algtase + 3%</w:t>
            </w:r>
          </w:p>
        </w:tc>
        <w:tc>
          <w:tcPr>
            <w:tcW w:w="552" w:type="pct"/>
            <w:vAlign w:val="center"/>
          </w:tcPr>
          <w:p w14:paraId="2817C076" w14:textId="77777777" w:rsidR="00E3378F" w:rsidRPr="00021D23" w:rsidRDefault="00E3378F" w:rsidP="00E35ED9">
            <w:pPr>
              <w:pStyle w:val="Tabelid"/>
            </w:pPr>
            <w:r w:rsidRPr="00021D23">
              <w:t>algtase + 3%</w:t>
            </w:r>
          </w:p>
        </w:tc>
      </w:tr>
      <w:tr w:rsidR="00E3378F" w:rsidRPr="00021D23" w14:paraId="4051AAC9" w14:textId="77777777" w:rsidTr="00E35ED9">
        <w:trPr>
          <w:trHeight w:val="1063"/>
        </w:trPr>
        <w:tc>
          <w:tcPr>
            <w:tcW w:w="2110" w:type="pct"/>
            <w:shd w:val="clear" w:color="auto" w:fill="auto"/>
          </w:tcPr>
          <w:p w14:paraId="3F230CF4" w14:textId="77777777" w:rsidR="00E3378F" w:rsidRPr="00021D23" w:rsidRDefault="00E3378F" w:rsidP="00E35ED9">
            <w:pPr>
              <w:pStyle w:val="Tabelid"/>
            </w:pPr>
            <w:r w:rsidRPr="00021D23">
              <w:t>Eesti kodumajapidamiste ja ettevõtete osakaal, kel on võimalus liituda vähemalt 100 Mbit/s internetiühendusega, mida saab suurendada kuni kiiruseni 1 Gbit/s.</w:t>
            </w:r>
          </w:p>
          <w:p w14:paraId="3EB4CE7F" w14:textId="77777777" w:rsidR="00E3378F" w:rsidRPr="00021D23" w:rsidRDefault="00E3378F" w:rsidP="00E35ED9">
            <w:pPr>
              <w:pStyle w:val="Tabelid"/>
              <w:rPr>
                <w:i/>
                <w:highlight w:val="yellow"/>
              </w:rPr>
            </w:pPr>
            <w:r w:rsidRPr="00021D23">
              <w:rPr>
                <w:i/>
              </w:rPr>
              <w:t>Allikas: MKM</w:t>
            </w:r>
          </w:p>
        </w:tc>
        <w:tc>
          <w:tcPr>
            <w:tcW w:w="703" w:type="pct"/>
            <w:vAlign w:val="center"/>
          </w:tcPr>
          <w:p w14:paraId="3962C085" w14:textId="77777777" w:rsidR="00E3378F" w:rsidRPr="00021D23" w:rsidRDefault="00E3378F" w:rsidP="00E35ED9">
            <w:pPr>
              <w:pStyle w:val="Tabelid"/>
            </w:pPr>
            <w:r w:rsidRPr="00021D23">
              <w:t>58%</w:t>
            </w:r>
          </w:p>
        </w:tc>
        <w:tc>
          <w:tcPr>
            <w:tcW w:w="527" w:type="pct"/>
            <w:vAlign w:val="center"/>
          </w:tcPr>
          <w:p w14:paraId="1C8074C0" w14:textId="77777777" w:rsidR="00E3378F" w:rsidRPr="00021D23" w:rsidRDefault="00E3378F" w:rsidP="00E35ED9">
            <w:pPr>
              <w:pStyle w:val="Tabelid"/>
            </w:pPr>
            <w:r w:rsidRPr="00021D23">
              <w:t>6</w:t>
            </w:r>
            <w:r>
              <w:t>2</w:t>
            </w:r>
            <w:r w:rsidRPr="00021D23">
              <w:t>%</w:t>
            </w:r>
          </w:p>
        </w:tc>
        <w:tc>
          <w:tcPr>
            <w:tcW w:w="554" w:type="pct"/>
            <w:vAlign w:val="center"/>
          </w:tcPr>
          <w:p w14:paraId="070BB9B4" w14:textId="77777777" w:rsidR="00E3378F" w:rsidRPr="00021D23" w:rsidRDefault="00E3378F" w:rsidP="00E35ED9">
            <w:pPr>
              <w:pStyle w:val="Tabelid"/>
            </w:pPr>
            <w:r w:rsidRPr="00021D23">
              <w:t>6</w:t>
            </w:r>
            <w:r>
              <w:t>4</w:t>
            </w:r>
            <w:r w:rsidRPr="00021D23">
              <w:t>%</w:t>
            </w:r>
          </w:p>
        </w:tc>
        <w:tc>
          <w:tcPr>
            <w:tcW w:w="554" w:type="pct"/>
            <w:vAlign w:val="center"/>
          </w:tcPr>
          <w:p w14:paraId="67DFDA99" w14:textId="77777777" w:rsidR="00E3378F" w:rsidRPr="00021D23" w:rsidRDefault="00E3378F" w:rsidP="00E35ED9">
            <w:pPr>
              <w:pStyle w:val="Tabelid"/>
            </w:pPr>
            <w:r w:rsidRPr="00021D23">
              <w:t>6</w:t>
            </w:r>
            <w:r>
              <w:t>6</w:t>
            </w:r>
            <w:r w:rsidRPr="00021D23">
              <w:t>%</w:t>
            </w:r>
          </w:p>
        </w:tc>
        <w:tc>
          <w:tcPr>
            <w:tcW w:w="552" w:type="pct"/>
            <w:vAlign w:val="center"/>
          </w:tcPr>
          <w:p w14:paraId="11D1FFDE" w14:textId="77777777" w:rsidR="00E3378F" w:rsidRPr="00021D23" w:rsidRDefault="00E3378F" w:rsidP="00E35ED9">
            <w:pPr>
              <w:pStyle w:val="Tabelid"/>
            </w:pPr>
            <w:r w:rsidRPr="00021D23">
              <w:t>6</w:t>
            </w:r>
            <w:r>
              <w:t>8</w:t>
            </w:r>
            <w:r w:rsidRPr="00021D23">
              <w:t>%</w:t>
            </w:r>
          </w:p>
        </w:tc>
      </w:tr>
    </w:tbl>
    <w:p w14:paraId="1811B145" w14:textId="77777777" w:rsidR="00E3378F" w:rsidRDefault="00E3378F" w:rsidP="00E3378F">
      <w:pPr>
        <w:rPr>
          <w:szCs w:val="24"/>
        </w:rPr>
      </w:pPr>
    </w:p>
    <w:p w14:paraId="48BF0B95" w14:textId="77777777" w:rsidR="00E3378F" w:rsidRPr="00C01481" w:rsidRDefault="00E3378F" w:rsidP="00E3378F">
      <w:pPr>
        <w:pStyle w:val="Phitekst"/>
      </w:pPr>
      <w:r>
        <w:t>Digi</w:t>
      </w:r>
      <w:r w:rsidRPr="00C01481">
        <w:t>ühiskonna tulemusvaldkonna eesmärgi saavutamiseks on loodud</w:t>
      </w:r>
      <w:r>
        <w:t xml:space="preserve"> digiühiskonna programm</w:t>
      </w:r>
      <w:r w:rsidRPr="00C01481">
        <w:t xml:space="preserve">. </w:t>
      </w:r>
      <w:r>
        <w:t>Selle</w:t>
      </w:r>
      <w:r w:rsidRPr="00C01481">
        <w:t xml:space="preserve"> eesmärkide saavutamiseks tegevuste ja rahaliste vahendite kavandamise eest vastutab Majandus- ja Kommunikatsiooniministeerium.</w:t>
      </w:r>
    </w:p>
    <w:p w14:paraId="642C2386" w14:textId="77777777" w:rsidR="00E3378F" w:rsidRDefault="00E3378F" w:rsidP="00E3378F">
      <w:pPr>
        <w:pStyle w:val="Phitekst"/>
      </w:pPr>
      <w:r>
        <w:t xml:space="preserve">Digiühiskonna </w:t>
      </w:r>
      <w:r w:rsidRPr="005367E5">
        <w:t>tulemusvaldkonnas koostatud programmi abil viiakse ellu 2021. a lõpus Vabariigi Valitsuses kinnitatud arengukava “Eesti digiühiskond 2030”</w:t>
      </w:r>
      <w:r>
        <w:t>.</w:t>
      </w:r>
    </w:p>
    <w:p w14:paraId="0C5BC810" w14:textId="77777777" w:rsidR="00E3378F" w:rsidRDefault="00E3378F" w:rsidP="00E3378F">
      <w:pPr>
        <w:pStyle w:val="Phitekst"/>
      </w:pPr>
    </w:p>
    <w:p w14:paraId="3816D55F" w14:textId="53C2C041" w:rsidR="00E3378F" w:rsidRPr="00806DC1" w:rsidRDefault="008F5128" w:rsidP="00E3378F">
      <w:pPr>
        <w:pStyle w:val="Pealkiri3tase"/>
      </w:pPr>
      <w:bookmarkStart w:id="110" w:name="_Toc10117088"/>
      <w:r>
        <w:t xml:space="preserve">2.11 </w:t>
      </w:r>
      <w:r w:rsidR="00E3378F">
        <w:t>Digiühiskonna</w:t>
      </w:r>
      <w:r w:rsidR="00E3378F" w:rsidRPr="00806DC1">
        <w:t xml:space="preserve"> programm</w:t>
      </w:r>
      <w:bookmarkEnd w:id="110"/>
    </w:p>
    <w:p w14:paraId="5F0462E5" w14:textId="77777777" w:rsidR="00E3378F" w:rsidRPr="00B55BDC" w:rsidRDefault="00E3378F" w:rsidP="00E3378F">
      <w:pPr>
        <w:pStyle w:val="Phitekst"/>
        <w:rPr>
          <w:rStyle w:val="Tugev"/>
        </w:rPr>
      </w:pPr>
      <w:r w:rsidRPr="00B55BDC">
        <w:rPr>
          <w:rStyle w:val="Tugev"/>
        </w:rPr>
        <w:t>Programmi eesmärk</w:t>
      </w:r>
    </w:p>
    <w:p w14:paraId="4652CCAC" w14:textId="77777777" w:rsidR="00E3378F" w:rsidRPr="009625C7" w:rsidRDefault="00E3378F" w:rsidP="00E3378F">
      <w:pPr>
        <w:pStyle w:val="Phitekst"/>
        <w:rPr>
          <w:lang w:eastAsia="et-EE"/>
        </w:rPr>
      </w:pPr>
      <w:r w:rsidRPr="00D97753">
        <w:rPr>
          <w:lang w:eastAsia="et-EE"/>
        </w:rPr>
        <w:t>Avalike teenustega rahulolu tõus, ülikiire interneti parem kättesaadavus ja küberkaitstud Eesti.</w:t>
      </w:r>
    </w:p>
    <w:p w14:paraId="7182C862" w14:textId="77777777" w:rsidR="00E3378F" w:rsidRPr="008C55B2" w:rsidRDefault="00E3378F" w:rsidP="00E3378F">
      <w:pPr>
        <w:pStyle w:val="Phitekst"/>
        <w:rPr>
          <w:rStyle w:val="Tugev"/>
        </w:rPr>
      </w:pPr>
      <w:r w:rsidRPr="008C55B2">
        <w:rPr>
          <w:rStyle w:val="Tugev"/>
        </w:rPr>
        <w:t>Olulised tegevused 202</w:t>
      </w:r>
      <w:r>
        <w:rPr>
          <w:rStyle w:val="Tugev"/>
        </w:rPr>
        <w:t>2</w:t>
      </w:r>
      <w:r w:rsidRPr="008C55B2">
        <w:rPr>
          <w:rStyle w:val="Tugev"/>
        </w:rPr>
        <w:t>-202</w:t>
      </w:r>
      <w:r>
        <w:rPr>
          <w:rStyle w:val="Tugev"/>
        </w:rPr>
        <w:t>5</w:t>
      </w:r>
      <w:r w:rsidRPr="008C55B2">
        <w:rPr>
          <w:rStyle w:val="Tugev"/>
        </w:rPr>
        <w:t xml:space="preserve"> eesmärkide täitmiseks</w:t>
      </w:r>
    </w:p>
    <w:p w14:paraId="414E5901" w14:textId="77777777" w:rsidR="00E3378F" w:rsidRDefault="00E3378F" w:rsidP="00E3378F">
      <w:pPr>
        <w:pStyle w:val="Phitekst"/>
      </w:pPr>
      <w:r w:rsidRPr="005367E5">
        <w:lastRenderedPageBreak/>
        <w:t xml:space="preserve">Sarnaselt arengukava alaeesmärkide jaotusele </w:t>
      </w:r>
      <w:r>
        <w:t>on ka programm jaotatud kolmeks meetmeks</w:t>
      </w:r>
      <w:r w:rsidRPr="005367E5">
        <w:t>: digirii</w:t>
      </w:r>
      <w:r>
        <w:t>k</w:t>
      </w:r>
      <w:r w:rsidRPr="005367E5">
        <w:t xml:space="preserve"> (e-teenuste rahulolu tõus), küberturvalisus (küberruumi turvalisus ja usaldusväärsus) ja ühenduvus (ülikiire, usaldusväärse ja taskukohase sideühenduse kättesaadavus).</w:t>
      </w:r>
    </w:p>
    <w:p w14:paraId="75B94983" w14:textId="77777777" w:rsidR="00E3378F" w:rsidRDefault="00E3378F" w:rsidP="00E3378F">
      <w:pPr>
        <w:pStyle w:val="Phitekst"/>
      </w:pPr>
      <w:r>
        <w:t xml:space="preserve">Digiriigi meetme raames on peamisteks ja suuremahulisemateks tegevusteks: </w:t>
      </w:r>
    </w:p>
    <w:p w14:paraId="604611BC" w14:textId="77777777" w:rsidR="00E3378F" w:rsidRDefault="00E3378F" w:rsidP="00E3378F">
      <w:pPr>
        <w:pStyle w:val="Loetelupunktidega"/>
      </w:pPr>
      <w:r>
        <w:t xml:space="preserve">inimkesksete teenuste, sh elusündmusteenuste arendamine;  </w:t>
      </w:r>
    </w:p>
    <w:p w14:paraId="7B234FE8" w14:textId="77777777" w:rsidR="00E3378F" w:rsidRDefault="00E3378F" w:rsidP="00E3378F">
      <w:pPr>
        <w:pStyle w:val="Loetelupunktidega"/>
      </w:pPr>
      <w:r>
        <w:t xml:space="preserve">krattide ja Bürokrati kasutuselevõtu suurendamine avalikus sektoris; </w:t>
      </w:r>
    </w:p>
    <w:p w14:paraId="14BD65BB" w14:textId="77777777" w:rsidR="00E3378F" w:rsidRDefault="00E3378F" w:rsidP="00E3378F">
      <w:pPr>
        <w:pStyle w:val="Loetelupunktidega"/>
      </w:pPr>
      <w:r>
        <w:t>nõusolekuteenuse ja andmejälgija kasutuselevõtu arendamine ja rohelise digiriigi tegevuskava loomine ning rakendamine;</w:t>
      </w:r>
    </w:p>
    <w:p w14:paraId="40F46085" w14:textId="77777777" w:rsidR="00E3378F" w:rsidRDefault="00E3378F" w:rsidP="00E3378F">
      <w:pPr>
        <w:pStyle w:val="Loetelupunktidega"/>
      </w:pPr>
      <w:r>
        <w:t>riigi andmete poliitika arendamine;</w:t>
      </w:r>
    </w:p>
    <w:p w14:paraId="7A27A0E2" w14:textId="77777777" w:rsidR="00E3378F" w:rsidRDefault="00E3378F" w:rsidP="00E3378F">
      <w:pPr>
        <w:pStyle w:val="Loetelupunktidega"/>
      </w:pPr>
      <w:r>
        <w:t>digiriigi platvormide edasiarendamine (sh X-tee);</w:t>
      </w:r>
    </w:p>
    <w:p w14:paraId="5D5404BF" w14:textId="77777777" w:rsidR="00E3378F" w:rsidRDefault="00E3378F" w:rsidP="00E3378F">
      <w:pPr>
        <w:pStyle w:val="Loetelupunktidega"/>
      </w:pPr>
      <w:r>
        <w:t>IT-alusteenuste konsolideerimine (sh standardteenuste RITi üleminek, pilveteenustele üleminek);</w:t>
      </w:r>
    </w:p>
    <w:p w14:paraId="7B46FCF5" w14:textId="77777777" w:rsidR="00E3378F" w:rsidRDefault="00E3378F" w:rsidP="00E3378F">
      <w:pPr>
        <w:pStyle w:val="Loetelupunktidega"/>
      </w:pPr>
      <w:r>
        <w:t>koodivaramu arendamine ja avaandmete avalikustamine;</w:t>
      </w:r>
    </w:p>
    <w:p w14:paraId="6D634095" w14:textId="77777777" w:rsidR="00E3378F" w:rsidRDefault="00E3378F" w:rsidP="00E3378F">
      <w:pPr>
        <w:pStyle w:val="Loetelupunktidega"/>
      </w:pPr>
      <w:r>
        <w:t>teiste riigiasutuste toetamine digimuutuste võimendamiseks ning</w:t>
      </w:r>
    </w:p>
    <w:p w14:paraId="13B17E75" w14:textId="77777777" w:rsidR="00E3378F" w:rsidRDefault="00E3378F" w:rsidP="00E3378F">
      <w:pPr>
        <w:pStyle w:val="Loetelupunktidega"/>
      </w:pPr>
      <w:r>
        <w:t>IKT-oskuste edendamine avalikus sektoris ja väliskoostöö arendamine.</w:t>
      </w:r>
    </w:p>
    <w:p w14:paraId="72E1DC68" w14:textId="77777777" w:rsidR="00E3378F" w:rsidRDefault="00E3378F" w:rsidP="00E3378F">
      <w:pPr>
        <w:pStyle w:val="Phitekst"/>
      </w:pPr>
      <w:r>
        <w:t>Küberturvalisuse meetme raames viiakse läbi tegevusi, et välja arendada k</w:t>
      </w:r>
      <w:r w:rsidRPr="004A5840">
        <w:t>überturvalisuse riiklik juhtimine, korraldamine ja koordinatsioon ajakoha</w:t>
      </w:r>
      <w:r>
        <w:t>se</w:t>
      </w:r>
      <w:r w:rsidRPr="004A5840">
        <w:t xml:space="preserve"> ja adekvaat</w:t>
      </w:r>
      <w:r>
        <w:t>sena:</w:t>
      </w:r>
    </w:p>
    <w:p w14:paraId="5DD177F1" w14:textId="77777777" w:rsidR="00E3378F" w:rsidRPr="00372270" w:rsidRDefault="00E3378F" w:rsidP="00E3378F">
      <w:pPr>
        <w:pStyle w:val="Loetelupunktidega"/>
        <w:rPr>
          <w:rFonts w:eastAsiaTheme="minorEastAsia" w:cs="Times New Roman"/>
          <w:color w:val="000000" w:themeColor="text1"/>
          <w:szCs w:val="24"/>
          <w:lang w:val="en-US"/>
        </w:rPr>
      </w:pPr>
      <w:r>
        <w:rPr>
          <w:rFonts w:eastAsia="Aino" w:cs="Times New Roman"/>
          <w:color w:val="000000" w:themeColor="text1"/>
          <w:szCs w:val="24"/>
        </w:rPr>
        <w:t>t</w:t>
      </w:r>
      <w:r w:rsidRPr="00372270">
        <w:rPr>
          <w:rFonts w:eastAsia="Aino" w:cs="Times New Roman"/>
          <w:color w:val="000000" w:themeColor="text1"/>
          <w:szCs w:val="24"/>
        </w:rPr>
        <w:t>ugevdatakse Riigi Infosüsteemi Ameti võimekust reageerida küberintsidentidele, sh arendades nii kiirreageerimis- kui reservvõimekust ning suurendatakse ohuteadmusinfo kogumise mahtu;</w:t>
      </w:r>
    </w:p>
    <w:p w14:paraId="47F343A0" w14:textId="77777777" w:rsidR="00E3378F" w:rsidRPr="00372270" w:rsidRDefault="00E3378F" w:rsidP="00E3378F">
      <w:pPr>
        <w:pStyle w:val="Loetelupunktidega"/>
        <w:rPr>
          <w:rFonts w:eastAsiaTheme="minorEastAsia" w:cs="Times New Roman"/>
          <w:color w:val="000000" w:themeColor="text1"/>
          <w:szCs w:val="24"/>
          <w:lang w:val="en-US"/>
        </w:rPr>
      </w:pPr>
      <w:r>
        <w:rPr>
          <w:rFonts w:eastAsia="Aino" w:cs="Times New Roman"/>
          <w:color w:val="000000" w:themeColor="text1"/>
          <w:szCs w:val="24"/>
        </w:rPr>
        <w:t>a</w:t>
      </w:r>
      <w:r w:rsidRPr="00372270">
        <w:rPr>
          <w:rFonts w:eastAsia="Aino" w:cs="Times New Roman"/>
          <w:color w:val="000000" w:themeColor="text1"/>
          <w:szCs w:val="24"/>
        </w:rPr>
        <w:t>rendatakse riigi olulisimate teenuste vastupidavust küberrünnetele ja häiretele;</w:t>
      </w:r>
    </w:p>
    <w:p w14:paraId="5A761A41" w14:textId="77777777" w:rsidR="00E3378F" w:rsidRPr="00372270" w:rsidRDefault="00E3378F" w:rsidP="00E3378F">
      <w:pPr>
        <w:pStyle w:val="Loetelupunktidega"/>
        <w:rPr>
          <w:rFonts w:eastAsiaTheme="minorEastAsia" w:cs="Times New Roman"/>
          <w:color w:val="000000" w:themeColor="text1"/>
          <w:szCs w:val="24"/>
          <w:lang w:val="en-US"/>
        </w:rPr>
      </w:pPr>
      <w:r>
        <w:rPr>
          <w:rFonts w:eastAsia="Aino" w:cs="Times New Roman"/>
          <w:color w:val="000000" w:themeColor="text1"/>
          <w:szCs w:val="24"/>
        </w:rPr>
        <w:t>t</w:t>
      </w:r>
      <w:r w:rsidRPr="00372270">
        <w:rPr>
          <w:rFonts w:eastAsia="Aino" w:cs="Times New Roman"/>
          <w:color w:val="000000" w:themeColor="text1"/>
          <w:szCs w:val="24"/>
        </w:rPr>
        <w:t>oetatakse erasektori elutähtsate ja oluliste teenuste osutajate vastupidavuse ja võimete arengut;</w:t>
      </w:r>
    </w:p>
    <w:p w14:paraId="7FDA143D" w14:textId="77777777" w:rsidR="00E3378F" w:rsidRPr="009D6667" w:rsidRDefault="00E3378F" w:rsidP="00E3378F">
      <w:pPr>
        <w:pStyle w:val="Loetelupunktidega"/>
        <w:rPr>
          <w:rFonts w:ascii="Calibri" w:hAnsi="Calibri"/>
          <w:lang w:val="en-US"/>
        </w:rPr>
      </w:pPr>
      <w:r>
        <w:t>koostatakse ja edastatakse ohuhinnanguid ja haavatavuse teavitusi;</w:t>
      </w:r>
    </w:p>
    <w:p w14:paraId="6C476630" w14:textId="77777777" w:rsidR="00E3378F" w:rsidRPr="009D6667" w:rsidRDefault="00E3378F" w:rsidP="00E3378F">
      <w:pPr>
        <w:pStyle w:val="Loetelupunktidega"/>
        <w:rPr>
          <w:rFonts w:ascii="Calibri" w:hAnsi="Calibri"/>
          <w:lang w:val="en-US"/>
        </w:rPr>
      </w:pPr>
      <w:r>
        <w:t>viiakse läbi tegevusi intsidentide ja kriiside ennetamiseks, valmisolekuks ja haldamiseks;</w:t>
      </w:r>
    </w:p>
    <w:p w14:paraId="0A282D5C" w14:textId="77777777" w:rsidR="00E3378F" w:rsidRPr="009D6667" w:rsidRDefault="00E3378F" w:rsidP="00E3378F">
      <w:pPr>
        <w:pStyle w:val="Loetelupunktidega"/>
        <w:rPr>
          <w:rFonts w:ascii="Calibri" w:hAnsi="Calibri"/>
          <w:lang w:val="en-US"/>
        </w:rPr>
      </w:pPr>
      <w:r>
        <w:t>arendatakse küberintsidentide ja -kriiside ennetamise ja haldamise tehnilist, organisatsioonilist ja analüüsivõimekust;</w:t>
      </w:r>
    </w:p>
    <w:p w14:paraId="4260E7E1" w14:textId="77777777" w:rsidR="00E3378F" w:rsidRPr="009D6667" w:rsidRDefault="00E3378F" w:rsidP="00E3378F">
      <w:pPr>
        <w:pStyle w:val="Loetelupunktidega"/>
        <w:rPr>
          <w:rFonts w:ascii="Calibri" w:hAnsi="Calibri"/>
          <w:lang w:val="en-US"/>
        </w:rPr>
      </w:pPr>
      <w:r>
        <w:t>tehnoloogilise vastupanuvõime tagamiseks ja parandamiseks nõustatakse ja koolitatakse asutusi ja ettevõtteid, sh uue riigi infoturbestandardi (E-ITS) rakendamiseks;</w:t>
      </w:r>
    </w:p>
    <w:p w14:paraId="1AAC8B31" w14:textId="77777777" w:rsidR="00E3378F" w:rsidRPr="009D6667" w:rsidRDefault="00E3378F" w:rsidP="00E3378F">
      <w:pPr>
        <w:pStyle w:val="Loetelupunktidega"/>
        <w:rPr>
          <w:rFonts w:ascii="Calibri" w:hAnsi="Calibri"/>
          <w:lang w:val="en-US"/>
        </w:rPr>
      </w:pPr>
      <w:r>
        <w:t>kasvatatakse järelevalve võimekust infoturbe rakendamise tõhustamiseks ning</w:t>
      </w:r>
    </w:p>
    <w:p w14:paraId="68649237" w14:textId="77777777" w:rsidR="00E3378F" w:rsidRPr="009D6667" w:rsidRDefault="00E3378F" w:rsidP="00E3378F">
      <w:pPr>
        <w:pStyle w:val="Loetelupunktidega"/>
        <w:rPr>
          <w:rFonts w:ascii="Calibri" w:hAnsi="Calibri"/>
          <w:lang w:val="en-US"/>
        </w:rPr>
      </w:pPr>
      <w:r>
        <w:t>suurendatakse</w:t>
      </w:r>
      <w:r w:rsidRPr="0C2B63E9">
        <w:rPr>
          <w:lang w:val="en-US"/>
        </w:rPr>
        <w:t xml:space="preserve"> Eesti elanike teadlikkust küberhügieenist (sh avalikkusele suunatud teavituskampaaniate läbi).</w:t>
      </w:r>
    </w:p>
    <w:p w14:paraId="3DFC6208" w14:textId="77777777" w:rsidR="00E3378F" w:rsidRDefault="00E3378F" w:rsidP="00E3378F">
      <w:pPr>
        <w:pStyle w:val="Phitekst"/>
      </w:pPr>
      <w:r>
        <w:t>Ühenduvuse meetmest:</w:t>
      </w:r>
    </w:p>
    <w:p w14:paraId="16499C8F" w14:textId="77777777" w:rsidR="00E3378F" w:rsidRDefault="00E3378F" w:rsidP="00E3378F">
      <w:pPr>
        <w:pStyle w:val="Loetelupunktidega"/>
      </w:pPr>
      <w:r>
        <w:t>väljastatakse 5G sagedused;</w:t>
      </w:r>
    </w:p>
    <w:p w14:paraId="2107D0A6" w14:textId="77777777" w:rsidR="00E3378F" w:rsidRDefault="00E3378F" w:rsidP="00E3378F">
      <w:pPr>
        <w:pStyle w:val="Loetelupunktidega"/>
      </w:pPr>
      <w:r>
        <w:t>luuakse turutõrkepiirkondades liitumise võimalused väga suure läbilaskevõimega juurdepääsuvõrguga ning</w:t>
      </w:r>
    </w:p>
    <w:p w14:paraId="43DC3AB5" w14:textId="77777777" w:rsidR="00E3378F" w:rsidRDefault="00E3378F" w:rsidP="00E3378F">
      <w:pPr>
        <w:pStyle w:val="Loetelupunktidega"/>
      </w:pPr>
      <w:r>
        <w:t>arendatakse 5G transpordikoridoride arvu.</w:t>
      </w:r>
    </w:p>
    <w:p w14:paraId="02D50F29" w14:textId="77777777" w:rsidR="00B634C5" w:rsidRPr="00FD7EBB" w:rsidRDefault="00B634C5" w:rsidP="003B7429">
      <w:pPr>
        <w:pStyle w:val="Phitekst"/>
        <w:rPr>
          <w:highlight w:val="yellow"/>
        </w:rPr>
      </w:pPr>
    </w:p>
    <w:p w14:paraId="277DE35A" w14:textId="7D5EC48C" w:rsidR="00942F47" w:rsidRPr="00940FA2" w:rsidRDefault="0048595B" w:rsidP="00D47706">
      <w:pPr>
        <w:pStyle w:val="Pealkiri2tase"/>
      </w:pPr>
      <w:bookmarkStart w:id="111" w:name="_Toc115273537"/>
      <w:r w:rsidRPr="00940FA2">
        <w:t xml:space="preserve">2.11 </w:t>
      </w:r>
      <w:r w:rsidR="00B82BC1" w:rsidRPr="00940FA2">
        <w:t>Tõhus riik</w:t>
      </w:r>
      <w:bookmarkEnd w:id="111"/>
      <w:r w:rsidR="001740D9" w:rsidRPr="00940FA2">
        <w:t xml:space="preserve"> </w:t>
      </w:r>
    </w:p>
    <w:p w14:paraId="3486458F" w14:textId="77777777" w:rsidR="00940FA2" w:rsidRPr="00F32C80" w:rsidRDefault="00940FA2" w:rsidP="00940FA2">
      <w:pPr>
        <w:pStyle w:val="Phitekst"/>
        <w:rPr>
          <w:rStyle w:val="Tugev"/>
        </w:rPr>
      </w:pPr>
      <w:r w:rsidRPr="00F32C80">
        <w:rPr>
          <w:rStyle w:val="Tugev"/>
        </w:rPr>
        <w:t>Tulemusvaldkonna eesmärk</w:t>
      </w:r>
    </w:p>
    <w:p w14:paraId="1E274084" w14:textId="6FFC6D74" w:rsidR="00940FA2" w:rsidRDefault="00940FA2" w:rsidP="00940FA2">
      <w:pPr>
        <w:pStyle w:val="Phitekst"/>
      </w:pPr>
      <w:r w:rsidRPr="00F32C80">
        <w:t>Elanikkonna vajadustega arvestav ühtne ja tõhus riigivalitsemine.</w:t>
      </w:r>
    </w:p>
    <w:p w14:paraId="10D95912" w14:textId="77777777" w:rsidR="00E92BD3" w:rsidRPr="00754141" w:rsidRDefault="00E92BD3" w:rsidP="00E92BD3">
      <w:pPr>
        <w:pStyle w:val="Phitekst"/>
        <w:rPr>
          <w:b/>
          <w:bCs/>
        </w:rPr>
      </w:pPr>
      <w:r w:rsidRPr="00754141">
        <w:rPr>
          <w:b/>
          <w:bCs/>
        </w:rPr>
        <w:t>Tulemusvaldkonna rahastamiskava</w:t>
      </w:r>
    </w:p>
    <w:p w14:paraId="7D3AAEF3" w14:textId="18610FAF" w:rsidR="00E92BD3" w:rsidRPr="00A413B9" w:rsidRDefault="00E92BD3" w:rsidP="00E92BD3">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62E2B8F4" w14:textId="77777777" w:rsidR="00940FA2" w:rsidRPr="00E37E38" w:rsidRDefault="00940FA2" w:rsidP="00940FA2">
      <w:pPr>
        <w:pStyle w:val="Phitekst"/>
        <w:rPr>
          <w:rStyle w:val="Tugev"/>
        </w:rPr>
      </w:pPr>
      <w:r w:rsidRPr="00E37E38">
        <w:rPr>
          <w:rStyle w:val="Tugev"/>
        </w:rPr>
        <w:lastRenderedPageBreak/>
        <w:t>Tulemusvaldkonna olukorra lühianalüüs</w:t>
      </w:r>
    </w:p>
    <w:p w14:paraId="2EDE60E7" w14:textId="77777777" w:rsidR="00940FA2" w:rsidRPr="00344A47" w:rsidRDefault="00940FA2" w:rsidP="00940FA2">
      <w:pPr>
        <w:pStyle w:val="phitekstvahedeta"/>
        <w:rPr>
          <w:rFonts w:cs="Times New Roman"/>
        </w:rPr>
      </w:pPr>
      <w:r w:rsidRPr="00344A47">
        <w:rPr>
          <w:rFonts w:cs="Times New Roman"/>
        </w:rPr>
        <w:t>Riigivalitsemise keskseks küsimuseks on riigipidamise suutlikkus piiratud ressursside tingimustes. Peamised strateegilised väljakutsed, millega riik peab tegelema ja kohanduma, on demograafiline olukord ning kulusurve riigieelarvele. Eesti rahvastik, sealhulgas tööealine elanikkond, väheneb ja kvalifitseeritud tööjõudu on raske leida kõikides sektorites. Riigi haldusorganisatsiooni ressursside nutikas, tõhus ja tulemuslik kasutamine on jätkuvalt halduspoliitika prioriteetne suund. Tõhususe kasvule töötab vastu kulude, sh palga</w:t>
      </w:r>
      <w:r>
        <w:rPr>
          <w:rFonts w:cs="Times New Roman"/>
        </w:rPr>
        <w:t xml:space="preserve">kulude </w:t>
      </w:r>
      <w:r w:rsidRPr="00344A47">
        <w:rPr>
          <w:rFonts w:cs="Times New Roman"/>
        </w:rPr>
        <w:t>surve tulenevalt inflatsioonist.</w:t>
      </w:r>
    </w:p>
    <w:p w14:paraId="243845DA" w14:textId="77777777" w:rsidR="00940FA2" w:rsidRPr="00344A47" w:rsidRDefault="00940FA2" w:rsidP="00940FA2">
      <w:pPr>
        <w:pStyle w:val="phitekstvahedeta"/>
        <w:rPr>
          <w:rFonts w:cs="Times New Roman"/>
        </w:rPr>
      </w:pPr>
    </w:p>
    <w:p w14:paraId="1DDC7E0F" w14:textId="77777777" w:rsidR="00940FA2" w:rsidRPr="00102ECB" w:rsidRDefault="00940FA2" w:rsidP="00940FA2">
      <w:pPr>
        <w:pStyle w:val="phitekstvahedeta"/>
        <w:rPr>
          <w:rFonts w:cs="Times New Roman"/>
          <w:color w:val="000000"/>
        </w:rPr>
      </w:pPr>
      <w:r>
        <w:rPr>
          <w:rFonts w:cs="Times New Roman"/>
          <w:color w:val="000000"/>
        </w:rPr>
        <w:t>I</w:t>
      </w:r>
      <w:r w:rsidRPr="00344A47">
        <w:rPr>
          <w:rFonts w:cs="Times New Roman"/>
          <w:color w:val="000000"/>
        </w:rPr>
        <w:t>nflatsiooniprognoos</w:t>
      </w:r>
      <w:r>
        <w:rPr>
          <w:rFonts w:cs="Times New Roman"/>
          <w:color w:val="000000"/>
        </w:rPr>
        <w:t xml:space="preserve">i on </w:t>
      </w:r>
      <w:r w:rsidRPr="00344A47">
        <w:rPr>
          <w:rFonts w:cs="Times New Roman"/>
          <w:color w:val="000000"/>
        </w:rPr>
        <w:t xml:space="preserve">oluliselt </w:t>
      </w:r>
      <w:r>
        <w:rPr>
          <w:rFonts w:cs="Times New Roman"/>
          <w:color w:val="000000"/>
        </w:rPr>
        <w:t xml:space="preserve">võrreldes kevadega </w:t>
      </w:r>
      <w:r w:rsidRPr="00344A47">
        <w:rPr>
          <w:rFonts w:cs="Times New Roman"/>
          <w:color w:val="000000"/>
        </w:rPr>
        <w:t xml:space="preserve">suurendanud. Tarbijahinnad kasvavad sel aastal prognoosi järgi 19,5 protsenti. Hinnakasvu tipp peaks jääma sügiskuudesse; 2023. aasta kevadel taandub inflatsioon ühekohaliseks ning aasta lõpus marginaalseks. </w:t>
      </w:r>
      <w:r w:rsidRPr="00344A47">
        <w:rPr>
          <w:rFonts w:cs="Times New Roman"/>
        </w:rPr>
        <w:t>Käesoleva aasta eelarvepositsioon on tugevalt mõjutatud Venemaa-Ukraina sõjast, eelarvepuudujääk ulatub 1 miljardi euroni ehk 2,7%ni SKPst. Võrreldes eelmise prognoosiga on suurendatud maksutulude kasvu nii sel kui ka järgmistel aastatel, mille põhjuseks on kiirest hinnakasvust tingitud tarbimismaksude ja palgakasvu ootuste tõttu suurenenud tööjõumaksude laekumine.</w:t>
      </w:r>
    </w:p>
    <w:p w14:paraId="2EDCD254" w14:textId="77777777" w:rsidR="00940FA2" w:rsidRPr="00E47297" w:rsidRDefault="00940FA2" w:rsidP="00940FA2">
      <w:pPr>
        <w:pStyle w:val="phitekstvahedeta"/>
      </w:pPr>
    </w:p>
    <w:p w14:paraId="687DA1ED" w14:textId="77777777" w:rsidR="00940FA2" w:rsidRPr="00AF6D85" w:rsidRDefault="00940FA2" w:rsidP="00940FA2">
      <w:pPr>
        <w:pStyle w:val="Normaallaadveeb"/>
        <w:shd w:val="clear" w:color="auto" w:fill="FFFFFF"/>
        <w:spacing w:before="0" w:beforeAutospacing="0"/>
        <w:jc w:val="both"/>
        <w:rPr>
          <w:rFonts w:ascii="Times New Roman" w:eastAsiaTheme="minorHAnsi" w:cstheme="minorBidi"/>
          <w:szCs w:val="22"/>
          <w:lang w:val="et-EE"/>
        </w:rPr>
      </w:pPr>
      <w:r w:rsidRPr="00AF6D85">
        <w:rPr>
          <w:rFonts w:ascii="Times New Roman" w:eastAsiaTheme="minorHAnsi" w:cstheme="minorBidi"/>
          <w:szCs w:val="22"/>
          <w:lang w:val="et-EE"/>
        </w:rPr>
        <w:t>Riigi rahanduse valdkonnas on mitmed reitinguagentuurid andnud hinnangu, et Eesti majandus on kriisidele hästi vastu pidanud. Sügisene majandusprognoos näitab eelarve oluliselt paremat seisu kui kevadine prognoos. Kui kevadel prognoositi selle aasta struktuurseks defitsiidiks -4,5%, siis seatud kulutamise raamidest kinnihoidmine ja maksulaekumise kasv vähendab struktuurse puudujäägi sel aastal -2,6%ni. </w:t>
      </w:r>
    </w:p>
    <w:p w14:paraId="36B9F0E4" w14:textId="77777777" w:rsidR="00940FA2" w:rsidRDefault="00940FA2" w:rsidP="00940FA2">
      <w:pPr>
        <w:pStyle w:val="phitekstvahedeta"/>
      </w:pPr>
      <w:r>
        <w:t xml:space="preserve">Väljakutseks on </w:t>
      </w:r>
      <w:r w:rsidRPr="00E47297">
        <w:t>Eesti omavalitsuste osakaal valitsussektori kuludes</w:t>
      </w:r>
      <w:r>
        <w:t>, mis</w:t>
      </w:r>
      <w:r w:rsidRPr="00E47297">
        <w:t xml:space="preserve"> on poole väiksem (23%) kui meile eeskujuks olevates Põhjamaades (valdavalt 40% ja rohkem) või teistes OECD riikides. Haldusterritoriaalse reformi järel on järgmiseks oluliseks väljakutseks omavalitsuste otsustusõiguse suurendamine ja selleks riigilt kohalikule tasandile täiendavate ülesannete üleandmine. OECD uuringud</w:t>
      </w:r>
      <w:r w:rsidRPr="00E47297">
        <w:rPr>
          <w:vertAlign w:val="superscript"/>
        </w:rPr>
        <w:footnoteReference w:id="56"/>
      </w:r>
      <w:r w:rsidRPr="00E47297">
        <w:t xml:space="preserve"> on näidanud, et riigi jõukuse ning fiskaalse ja administratiivse detsentraliseerituse vahel valitseb selge positiivne seos.</w:t>
      </w:r>
    </w:p>
    <w:p w14:paraId="165B34F8" w14:textId="77777777" w:rsidR="00940FA2" w:rsidRDefault="00940FA2" w:rsidP="00940FA2">
      <w:pPr>
        <w:pStyle w:val="phitekstvahedeta"/>
      </w:pPr>
      <w:r>
        <w:br/>
      </w:r>
      <w:r>
        <w:rPr>
          <w:rFonts w:cs="Times New Roman"/>
        </w:rPr>
        <w:t>Järgmiste aastate oluline väljakutse on rohepöörde elluviimine ning selle koordineerimine kõigis valdkondades. E</w:t>
      </w:r>
      <w:r w:rsidRPr="00D669BD">
        <w:rPr>
          <w:rFonts w:cs="Times New Roman"/>
        </w:rPr>
        <w:t xml:space="preserve">uroopa rohelise kokkuleppe raames on EL seadnud endale Euroopa kliimamääruses siduva eesmärgi saavutada kliimaneutraalsus 2050. aastaks. Selleks on vaja kasvuhoonegaaside heitkoguste praegust taset järgmistel kümnenditel olulisel määral vähendada. </w:t>
      </w:r>
      <w:r w:rsidRPr="00102ECB">
        <w:rPr>
          <w:rFonts w:cs="Times New Roman"/>
        </w:rPr>
        <w:t xml:space="preserve">Paketi „Eesmärk 55“ raames vaatab EL läbi oma kliima-, energia- ja transpordialased õigusnormid, et viia kehtivad õigusaktid kooskõlla 2030. ja 2050. aastaks seatud eesmärkidega. </w:t>
      </w:r>
      <w:r>
        <w:rPr>
          <w:rFonts w:cs="Times New Roman"/>
        </w:rPr>
        <w:t xml:space="preserve">Rohepöördega seotud tegevusi koordineerib Riigikantselei ning Vabariigi </w:t>
      </w:r>
      <w:r w:rsidRPr="00102ECB">
        <w:rPr>
          <w:rFonts w:cs="Times New Roman"/>
        </w:rPr>
        <w:t>Valitsus moodustas rohepoliitika juhtkomisjoni, mille eesmärk on koordineerida rohepöörde e</w:t>
      </w:r>
      <w:r>
        <w:rPr>
          <w:rFonts w:cs="Times New Roman"/>
        </w:rPr>
        <w:t>l</w:t>
      </w:r>
      <w:r w:rsidRPr="00102ECB">
        <w:rPr>
          <w:rFonts w:cs="Times New Roman"/>
        </w:rPr>
        <w:t>luviimist Eestis kestliku majanduskasvu edendamiseks</w:t>
      </w:r>
      <w:r>
        <w:rPr>
          <w:rFonts w:cs="Times New Roman"/>
        </w:rPr>
        <w:t>.</w:t>
      </w:r>
    </w:p>
    <w:p w14:paraId="440BD547" w14:textId="77777777" w:rsidR="00940FA2" w:rsidRPr="00EC1A55" w:rsidRDefault="00940FA2" w:rsidP="00940FA2">
      <w:pPr>
        <w:pStyle w:val="phitekstvahedeta"/>
        <w:rPr>
          <w:highlight w:val="yellow"/>
        </w:rPr>
      </w:pPr>
    </w:p>
    <w:p w14:paraId="1501CDB3" w14:textId="2E71F4B2" w:rsidR="00940FA2" w:rsidRPr="00AD2096" w:rsidRDefault="00940FA2" w:rsidP="00940FA2">
      <w:pPr>
        <w:pStyle w:val="Pealdis"/>
      </w:pPr>
      <w:r>
        <w:t xml:space="preserve">Tabel </w:t>
      </w:r>
      <w:r>
        <w:rPr>
          <w:noProof/>
        </w:rPr>
        <w:fldChar w:fldCharType="begin"/>
      </w:r>
      <w:r>
        <w:rPr>
          <w:noProof/>
        </w:rPr>
        <w:instrText xml:space="preserve"> SEQ Tabel \* ARABIC </w:instrText>
      </w:r>
      <w:r>
        <w:rPr>
          <w:noProof/>
        </w:rPr>
        <w:fldChar w:fldCharType="separate"/>
      </w:r>
      <w:r w:rsidR="006101EC">
        <w:rPr>
          <w:noProof/>
        </w:rPr>
        <w:t>27</w:t>
      </w:r>
      <w:r>
        <w:rPr>
          <w:noProof/>
        </w:rPr>
        <w:fldChar w:fldCharType="end"/>
      </w:r>
      <w:r>
        <w:t xml:space="preserve">. </w:t>
      </w:r>
      <w:r w:rsidRPr="00AD2096">
        <w:t>Tõhus riik tulemusvaldkonna mõõdikud ja sihttasemed.</w:t>
      </w:r>
    </w:p>
    <w:tbl>
      <w:tblPr>
        <w:tblW w:w="49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9"/>
        <w:gridCol w:w="1135"/>
        <w:gridCol w:w="1019"/>
        <w:gridCol w:w="981"/>
        <w:gridCol w:w="836"/>
        <w:gridCol w:w="836"/>
      </w:tblGrid>
      <w:tr w:rsidR="00940FA2" w:rsidRPr="00AD2096" w14:paraId="175A2926" w14:textId="77777777" w:rsidTr="00940FA2">
        <w:trPr>
          <w:trHeight w:val="926"/>
          <w:tblHeader/>
          <w:jc w:val="center"/>
        </w:trPr>
        <w:tc>
          <w:tcPr>
            <w:tcW w:w="2304" w:type="pct"/>
            <w:shd w:val="clear" w:color="000000" w:fill="2F75B5"/>
            <w:vAlign w:val="center"/>
            <w:hideMark/>
          </w:tcPr>
          <w:p w14:paraId="013D1BC1" w14:textId="77777777" w:rsidR="00940FA2" w:rsidRPr="00836773" w:rsidRDefault="00940FA2" w:rsidP="004A67A8">
            <w:pPr>
              <w:pStyle w:val="Tabelitekst"/>
              <w:rPr>
                <w:rFonts w:eastAsia="SimSun"/>
              </w:rPr>
            </w:pPr>
            <w:r w:rsidRPr="00836773">
              <w:rPr>
                <w:rFonts w:eastAsia="SimSun"/>
              </w:rPr>
              <w:t>Mõõdik/Sihttase</w:t>
            </w:r>
          </w:p>
        </w:tc>
        <w:tc>
          <w:tcPr>
            <w:tcW w:w="636" w:type="pct"/>
            <w:shd w:val="clear" w:color="000000" w:fill="2F75B5"/>
            <w:vAlign w:val="center"/>
            <w:hideMark/>
          </w:tcPr>
          <w:p w14:paraId="205E78C8" w14:textId="77777777" w:rsidR="00940FA2" w:rsidRPr="005E255E" w:rsidRDefault="00940FA2" w:rsidP="004A67A8">
            <w:pPr>
              <w:pStyle w:val="Tabelitekst"/>
              <w:rPr>
                <w:rFonts w:eastAsia="SimSun"/>
                <w:color w:val="FF0000"/>
              </w:rPr>
            </w:pPr>
            <w:r w:rsidRPr="00A1149F">
              <w:rPr>
                <w:rFonts w:eastAsia="SimSun"/>
              </w:rPr>
              <w:t xml:space="preserve">Viimane tegelik tase </w:t>
            </w:r>
            <w:r w:rsidRPr="00D712CD">
              <w:rPr>
                <w:rFonts w:eastAsia="SimSun"/>
              </w:rPr>
              <w:t>(2021)</w:t>
            </w:r>
          </w:p>
        </w:tc>
        <w:tc>
          <w:tcPr>
            <w:tcW w:w="571" w:type="pct"/>
            <w:shd w:val="clear" w:color="000000" w:fill="2F75B5"/>
            <w:vAlign w:val="center"/>
          </w:tcPr>
          <w:p w14:paraId="634C56F0" w14:textId="77777777" w:rsidR="00940FA2" w:rsidRPr="00836773" w:rsidRDefault="00940FA2" w:rsidP="004A67A8">
            <w:pPr>
              <w:pStyle w:val="Tabelitekst"/>
              <w:rPr>
                <w:rFonts w:eastAsia="SimSun"/>
              </w:rPr>
            </w:pPr>
            <w:r w:rsidRPr="00836773">
              <w:rPr>
                <w:rFonts w:eastAsia="SimSun"/>
              </w:rPr>
              <w:t>2023</w:t>
            </w:r>
          </w:p>
        </w:tc>
        <w:tc>
          <w:tcPr>
            <w:tcW w:w="550" w:type="pct"/>
            <w:shd w:val="clear" w:color="000000" w:fill="2F75B5"/>
            <w:vAlign w:val="center"/>
          </w:tcPr>
          <w:p w14:paraId="02B02911" w14:textId="77777777" w:rsidR="00940FA2" w:rsidRPr="00836773" w:rsidRDefault="00940FA2" w:rsidP="004A67A8">
            <w:pPr>
              <w:pStyle w:val="Tabelitekst"/>
              <w:rPr>
                <w:rFonts w:eastAsia="SimSun"/>
              </w:rPr>
            </w:pPr>
            <w:r w:rsidRPr="00836773">
              <w:rPr>
                <w:rFonts w:eastAsia="SimSun"/>
              </w:rPr>
              <w:t>2024</w:t>
            </w:r>
          </w:p>
        </w:tc>
        <w:tc>
          <w:tcPr>
            <w:tcW w:w="469" w:type="pct"/>
            <w:shd w:val="clear" w:color="000000" w:fill="2F75B5"/>
            <w:vAlign w:val="center"/>
          </w:tcPr>
          <w:p w14:paraId="3B243450" w14:textId="77777777" w:rsidR="00940FA2" w:rsidRPr="00836773" w:rsidRDefault="00940FA2" w:rsidP="004A67A8">
            <w:pPr>
              <w:pStyle w:val="Tabelitekst"/>
              <w:rPr>
                <w:rFonts w:eastAsia="SimSun"/>
              </w:rPr>
            </w:pPr>
            <w:r>
              <w:rPr>
                <w:rFonts w:eastAsia="SimSun"/>
              </w:rPr>
              <w:t>2025</w:t>
            </w:r>
          </w:p>
        </w:tc>
        <w:tc>
          <w:tcPr>
            <w:tcW w:w="469" w:type="pct"/>
            <w:shd w:val="clear" w:color="000000" w:fill="2F75B5"/>
            <w:vAlign w:val="center"/>
          </w:tcPr>
          <w:p w14:paraId="76F7B14F" w14:textId="77777777" w:rsidR="00940FA2" w:rsidRDefault="00940FA2" w:rsidP="004A67A8">
            <w:pPr>
              <w:pStyle w:val="Tabelitekst"/>
              <w:rPr>
                <w:rFonts w:eastAsia="SimSun"/>
              </w:rPr>
            </w:pPr>
            <w:r>
              <w:rPr>
                <w:rFonts w:eastAsia="SimSun"/>
              </w:rPr>
              <w:t>2026</w:t>
            </w:r>
          </w:p>
        </w:tc>
      </w:tr>
      <w:tr w:rsidR="00940FA2" w:rsidRPr="00AD2096" w14:paraId="707E4E69" w14:textId="77777777" w:rsidTr="00940FA2">
        <w:trPr>
          <w:trHeight w:val="436"/>
          <w:jc w:val="center"/>
        </w:trPr>
        <w:tc>
          <w:tcPr>
            <w:tcW w:w="2304" w:type="pct"/>
            <w:shd w:val="clear" w:color="auto" w:fill="auto"/>
            <w:vAlign w:val="center"/>
          </w:tcPr>
          <w:p w14:paraId="78E95D9C" w14:textId="77777777" w:rsidR="00940FA2" w:rsidRPr="00836773" w:rsidRDefault="00940FA2" w:rsidP="004A67A8">
            <w:pPr>
              <w:pStyle w:val="Tabelitekst"/>
              <w:rPr>
                <w:rFonts w:eastAsia="SimSun"/>
              </w:rPr>
            </w:pPr>
            <w:r w:rsidRPr="000D5F22">
              <w:rPr>
                <w:rFonts w:eastAsia="SimSun"/>
              </w:rPr>
              <w:t>Valitsemissektori kulutuste osakaal SKPs (ei kasva, %)</w:t>
            </w:r>
          </w:p>
          <w:p w14:paraId="2BB91C77" w14:textId="77777777" w:rsidR="00940FA2" w:rsidRPr="00836773" w:rsidRDefault="00940FA2" w:rsidP="004A67A8">
            <w:pPr>
              <w:pStyle w:val="Tabelitekst"/>
              <w:rPr>
                <w:rFonts w:eastAsia="SimSun"/>
                <w:i/>
              </w:rPr>
            </w:pPr>
            <w:r w:rsidRPr="00836773">
              <w:rPr>
                <w:rFonts w:eastAsia="SimSun"/>
                <w:i/>
              </w:rPr>
              <w:lastRenderedPageBreak/>
              <w:t>Allikas: Eurostat</w:t>
            </w:r>
          </w:p>
        </w:tc>
        <w:tc>
          <w:tcPr>
            <w:tcW w:w="636" w:type="pct"/>
            <w:shd w:val="clear" w:color="auto" w:fill="auto"/>
            <w:vAlign w:val="center"/>
          </w:tcPr>
          <w:p w14:paraId="7785BF31" w14:textId="77777777" w:rsidR="00940FA2" w:rsidRPr="00A1149F" w:rsidRDefault="00940FA2" w:rsidP="004A67A8">
            <w:pPr>
              <w:pStyle w:val="Tabelitekst"/>
              <w:rPr>
                <w:rFonts w:eastAsia="SimSun"/>
              </w:rPr>
            </w:pPr>
            <w:r w:rsidRPr="00A1149F">
              <w:rPr>
                <w:rFonts w:eastAsia="SimSun"/>
              </w:rPr>
              <w:lastRenderedPageBreak/>
              <w:t xml:space="preserve">Ei kasvanud </w:t>
            </w:r>
          </w:p>
          <w:p w14:paraId="6104C352" w14:textId="77777777" w:rsidR="00940FA2" w:rsidRPr="00A1149F" w:rsidRDefault="00940FA2" w:rsidP="004A67A8">
            <w:pPr>
              <w:pStyle w:val="Tabelitekst"/>
              <w:rPr>
                <w:rFonts w:eastAsia="SimSun"/>
              </w:rPr>
            </w:pPr>
            <w:r w:rsidRPr="00A1149F">
              <w:rPr>
                <w:rFonts w:eastAsia="SimSun"/>
              </w:rPr>
              <w:t xml:space="preserve">2020 vs </w:t>
            </w:r>
            <w:r w:rsidRPr="00A1149F">
              <w:rPr>
                <w:rFonts w:eastAsia="SimSun"/>
              </w:rPr>
              <w:lastRenderedPageBreak/>
              <w:t xml:space="preserve">2021 </w:t>
            </w:r>
          </w:p>
          <w:p w14:paraId="0EC5F8D5" w14:textId="77777777" w:rsidR="00940FA2" w:rsidRPr="00A1149F" w:rsidRDefault="00940FA2" w:rsidP="004A67A8">
            <w:pPr>
              <w:pStyle w:val="Tabelitekst"/>
              <w:rPr>
                <w:rFonts w:eastAsia="SimSun"/>
              </w:rPr>
            </w:pPr>
            <w:r w:rsidRPr="00A1149F">
              <w:rPr>
                <w:rFonts w:eastAsia="SimSun"/>
              </w:rPr>
              <w:t xml:space="preserve">(45,1% vs </w:t>
            </w:r>
          </w:p>
          <w:p w14:paraId="5BE7C743" w14:textId="77777777" w:rsidR="00940FA2" w:rsidRPr="005E255E" w:rsidRDefault="00940FA2" w:rsidP="004A67A8">
            <w:pPr>
              <w:pStyle w:val="Tabelitekst"/>
              <w:rPr>
                <w:rFonts w:eastAsia="SimSun"/>
                <w:color w:val="FF0000"/>
              </w:rPr>
            </w:pPr>
            <w:r w:rsidRPr="00A1149F">
              <w:rPr>
                <w:rFonts w:eastAsia="SimSun"/>
              </w:rPr>
              <w:t>42,3%)</w:t>
            </w:r>
          </w:p>
        </w:tc>
        <w:tc>
          <w:tcPr>
            <w:tcW w:w="571" w:type="pct"/>
            <w:shd w:val="clear" w:color="auto" w:fill="auto"/>
            <w:vAlign w:val="center"/>
          </w:tcPr>
          <w:p w14:paraId="65D444E8" w14:textId="77777777" w:rsidR="00940FA2" w:rsidRPr="00836773" w:rsidRDefault="00940FA2" w:rsidP="004A67A8">
            <w:pPr>
              <w:pStyle w:val="Tabelitekst"/>
              <w:rPr>
                <w:rFonts w:eastAsia="SimSun"/>
              </w:rPr>
            </w:pPr>
            <w:r>
              <w:rPr>
                <w:rFonts w:eastAsia="SimSun"/>
              </w:rPr>
              <w:lastRenderedPageBreak/>
              <w:t>39,0</w:t>
            </w:r>
          </w:p>
        </w:tc>
        <w:tc>
          <w:tcPr>
            <w:tcW w:w="550" w:type="pct"/>
            <w:shd w:val="clear" w:color="auto" w:fill="auto"/>
            <w:vAlign w:val="center"/>
          </w:tcPr>
          <w:p w14:paraId="1B6463E1" w14:textId="77777777" w:rsidR="00940FA2" w:rsidRPr="00836773" w:rsidRDefault="00940FA2" w:rsidP="004A67A8">
            <w:pPr>
              <w:pStyle w:val="Tabelitekst"/>
              <w:rPr>
                <w:rFonts w:eastAsia="SimSun"/>
              </w:rPr>
            </w:pPr>
            <w:r>
              <w:rPr>
                <w:rFonts w:eastAsia="SimSun"/>
              </w:rPr>
              <w:t>39,0</w:t>
            </w:r>
          </w:p>
        </w:tc>
        <w:tc>
          <w:tcPr>
            <w:tcW w:w="469" w:type="pct"/>
            <w:shd w:val="clear" w:color="auto" w:fill="auto"/>
            <w:vAlign w:val="center"/>
          </w:tcPr>
          <w:p w14:paraId="75588248" w14:textId="77777777" w:rsidR="00940FA2" w:rsidRPr="004A7C2C" w:rsidRDefault="00940FA2" w:rsidP="004A67A8">
            <w:pPr>
              <w:pStyle w:val="Tabelitekst"/>
              <w:rPr>
                <w:rFonts w:eastAsia="SimSun"/>
              </w:rPr>
            </w:pPr>
            <w:r>
              <w:rPr>
                <w:rFonts w:eastAsia="SimSun"/>
              </w:rPr>
              <w:t>39,0</w:t>
            </w:r>
          </w:p>
        </w:tc>
        <w:tc>
          <w:tcPr>
            <w:tcW w:w="469" w:type="pct"/>
            <w:vAlign w:val="center"/>
          </w:tcPr>
          <w:p w14:paraId="5F8AF24D" w14:textId="77777777" w:rsidR="00940FA2" w:rsidRPr="004A7C2C" w:rsidRDefault="00940FA2" w:rsidP="004A67A8">
            <w:pPr>
              <w:pStyle w:val="Tabelitekst"/>
              <w:rPr>
                <w:rFonts w:eastAsia="SimSun"/>
              </w:rPr>
            </w:pPr>
            <w:r w:rsidRPr="00A1149F">
              <w:rPr>
                <w:rFonts w:eastAsia="SimSun"/>
              </w:rPr>
              <w:t>39,0</w:t>
            </w:r>
          </w:p>
        </w:tc>
      </w:tr>
      <w:tr w:rsidR="00940FA2" w:rsidRPr="00AD2096" w14:paraId="1F506573" w14:textId="77777777" w:rsidTr="00940FA2">
        <w:trPr>
          <w:trHeight w:val="436"/>
          <w:jc w:val="center"/>
        </w:trPr>
        <w:tc>
          <w:tcPr>
            <w:tcW w:w="2304" w:type="pct"/>
            <w:shd w:val="clear" w:color="auto" w:fill="auto"/>
            <w:vAlign w:val="center"/>
          </w:tcPr>
          <w:p w14:paraId="3892F533" w14:textId="77777777" w:rsidR="00940FA2" w:rsidRPr="00836773" w:rsidRDefault="00940FA2" w:rsidP="004A67A8">
            <w:pPr>
              <w:pStyle w:val="Tabelitekst"/>
              <w:rPr>
                <w:rFonts w:eastAsia="SimSun"/>
              </w:rPr>
            </w:pPr>
            <w:r w:rsidRPr="00836773">
              <w:rPr>
                <w:rFonts w:eastAsia="SimSun"/>
              </w:rPr>
              <w:t>Valitsussektori töötajate osakaal tööealises elanikkonnas (20-64a), %</w:t>
            </w:r>
          </w:p>
          <w:p w14:paraId="78D58475" w14:textId="77777777" w:rsidR="00940FA2" w:rsidRPr="00836773" w:rsidRDefault="00940FA2" w:rsidP="004A67A8">
            <w:pPr>
              <w:pStyle w:val="Tabelitekst"/>
              <w:rPr>
                <w:rFonts w:eastAsia="SimSun"/>
                <w:i/>
              </w:rPr>
            </w:pPr>
            <w:r w:rsidRPr="00836773">
              <w:rPr>
                <w:rFonts w:eastAsia="SimSun"/>
                <w:i/>
              </w:rPr>
              <w:t>Allikas: Rahandusministeerium</w:t>
            </w:r>
          </w:p>
        </w:tc>
        <w:tc>
          <w:tcPr>
            <w:tcW w:w="636" w:type="pct"/>
            <w:shd w:val="clear" w:color="auto" w:fill="auto"/>
            <w:vAlign w:val="center"/>
          </w:tcPr>
          <w:p w14:paraId="32478207" w14:textId="77777777" w:rsidR="00940FA2" w:rsidRPr="005E255E" w:rsidRDefault="00940FA2" w:rsidP="004A67A8">
            <w:pPr>
              <w:pStyle w:val="Tabelitekst"/>
              <w:rPr>
                <w:rFonts w:eastAsia="SimSun"/>
                <w:color w:val="FF0000"/>
              </w:rPr>
            </w:pPr>
            <w:r w:rsidRPr="00B718BB">
              <w:rPr>
                <w:rFonts w:eastAsia="SimSun"/>
                <w:color w:val="000000" w:themeColor="text1"/>
              </w:rPr>
              <w:t>15,2</w:t>
            </w:r>
          </w:p>
        </w:tc>
        <w:tc>
          <w:tcPr>
            <w:tcW w:w="571" w:type="pct"/>
            <w:shd w:val="clear" w:color="auto" w:fill="auto"/>
            <w:vAlign w:val="center"/>
          </w:tcPr>
          <w:p w14:paraId="7C541464" w14:textId="77777777" w:rsidR="00940FA2" w:rsidRPr="00B718BB" w:rsidRDefault="00940FA2" w:rsidP="004A67A8">
            <w:pPr>
              <w:pStyle w:val="Tabelitekst"/>
              <w:rPr>
                <w:rFonts w:eastAsia="SimSun"/>
                <w:color w:val="000000" w:themeColor="text1"/>
              </w:rPr>
            </w:pPr>
            <w:r w:rsidRPr="00B718BB">
              <w:rPr>
                <w:rFonts w:eastAsia="SimSun"/>
                <w:color w:val="000000" w:themeColor="text1"/>
              </w:rPr>
              <w:t>15,2</w:t>
            </w:r>
          </w:p>
        </w:tc>
        <w:tc>
          <w:tcPr>
            <w:tcW w:w="550" w:type="pct"/>
            <w:shd w:val="clear" w:color="auto" w:fill="auto"/>
            <w:vAlign w:val="center"/>
          </w:tcPr>
          <w:p w14:paraId="409F35F7" w14:textId="77777777" w:rsidR="00940FA2" w:rsidRPr="00B718BB" w:rsidRDefault="00940FA2" w:rsidP="004A67A8">
            <w:pPr>
              <w:pStyle w:val="Tabelitekst"/>
              <w:rPr>
                <w:rFonts w:eastAsia="SimSun"/>
                <w:color w:val="000000" w:themeColor="text1"/>
              </w:rPr>
            </w:pPr>
            <w:r w:rsidRPr="00B718BB">
              <w:rPr>
                <w:rFonts w:eastAsia="SimSun"/>
                <w:color w:val="000000" w:themeColor="text1"/>
              </w:rPr>
              <w:t>15,2</w:t>
            </w:r>
          </w:p>
        </w:tc>
        <w:tc>
          <w:tcPr>
            <w:tcW w:w="469" w:type="pct"/>
            <w:shd w:val="clear" w:color="auto" w:fill="auto"/>
            <w:vAlign w:val="center"/>
          </w:tcPr>
          <w:p w14:paraId="36E62577" w14:textId="77777777" w:rsidR="00940FA2" w:rsidRPr="00B718BB" w:rsidRDefault="00940FA2" w:rsidP="004A67A8">
            <w:pPr>
              <w:pStyle w:val="Tabelitekst"/>
              <w:rPr>
                <w:rFonts w:eastAsia="SimSun"/>
                <w:color w:val="000000" w:themeColor="text1"/>
              </w:rPr>
            </w:pPr>
            <w:r w:rsidRPr="00B718BB">
              <w:rPr>
                <w:rFonts w:eastAsia="SimSun"/>
                <w:color w:val="000000" w:themeColor="text1"/>
              </w:rPr>
              <w:t>15,2</w:t>
            </w:r>
          </w:p>
        </w:tc>
        <w:tc>
          <w:tcPr>
            <w:tcW w:w="469" w:type="pct"/>
            <w:vAlign w:val="center"/>
          </w:tcPr>
          <w:p w14:paraId="36380CD0" w14:textId="77777777" w:rsidR="00940FA2" w:rsidRPr="004A7C2C" w:rsidRDefault="00940FA2" w:rsidP="004A67A8">
            <w:pPr>
              <w:pStyle w:val="Tabelitekst"/>
              <w:rPr>
                <w:rFonts w:eastAsia="SimSun"/>
              </w:rPr>
            </w:pPr>
            <w:r>
              <w:rPr>
                <w:rFonts w:eastAsia="SimSun"/>
              </w:rPr>
              <w:t>15,2</w:t>
            </w:r>
          </w:p>
        </w:tc>
      </w:tr>
      <w:tr w:rsidR="00940FA2" w:rsidRPr="00AD2096" w14:paraId="41656DB5" w14:textId="77777777" w:rsidTr="00940FA2">
        <w:trPr>
          <w:trHeight w:val="436"/>
          <w:jc w:val="center"/>
        </w:trPr>
        <w:tc>
          <w:tcPr>
            <w:tcW w:w="2304" w:type="pct"/>
            <w:shd w:val="clear" w:color="auto" w:fill="auto"/>
            <w:vAlign w:val="center"/>
          </w:tcPr>
          <w:p w14:paraId="6A50B71B" w14:textId="77777777" w:rsidR="00940FA2" w:rsidRPr="00836773" w:rsidRDefault="00940FA2" w:rsidP="004A67A8">
            <w:pPr>
              <w:pStyle w:val="Tabelitekst"/>
              <w:rPr>
                <w:rFonts w:eastAsia="SimSun"/>
              </w:rPr>
            </w:pPr>
            <w:r w:rsidRPr="000D5F22">
              <w:rPr>
                <w:rFonts w:eastAsia="SimSun"/>
              </w:rPr>
              <w:t xml:space="preserve">Väljaspool Harjumaad loodud SKP elaniku kohta EL keskmisest, % </w:t>
            </w:r>
          </w:p>
        </w:tc>
        <w:tc>
          <w:tcPr>
            <w:tcW w:w="636" w:type="pct"/>
            <w:shd w:val="clear" w:color="auto" w:fill="auto"/>
            <w:vAlign w:val="center"/>
          </w:tcPr>
          <w:p w14:paraId="358D67D7" w14:textId="77777777" w:rsidR="00940FA2" w:rsidRPr="00E432A1" w:rsidRDefault="00940FA2" w:rsidP="004A67A8">
            <w:pPr>
              <w:pStyle w:val="Tabelitekst"/>
              <w:rPr>
                <w:rFonts w:eastAsia="SimSun"/>
              </w:rPr>
            </w:pPr>
            <w:r>
              <w:rPr>
                <w:rFonts w:eastAsia="SimSun"/>
              </w:rPr>
              <w:t>55</w:t>
            </w:r>
          </w:p>
        </w:tc>
        <w:tc>
          <w:tcPr>
            <w:tcW w:w="571" w:type="pct"/>
            <w:shd w:val="clear" w:color="auto" w:fill="auto"/>
            <w:vAlign w:val="center"/>
          </w:tcPr>
          <w:p w14:paraId="0CD58591" w14:textId="77777777" w:rsidR="00940FA2" w:rsidRPr="00E432A1" w:rsidRDefault="00940FA2" w:rsidP="004A67A8">
            <w:pPr>
              <w:pStyle w:val="Tabelitekst"/>
              <w:rPr>
                <w:rFonts w:eastAsia="SimSun"/>
              </w:rPr>
            </w:pPr>
            <w:r w:rsidRPr="00E432A1">
              <w:rPr>
                <w:rFonts w:eastAsia="SimSun"/>
              </w:rPr>
              <w:t>57</w:t>
            </w:r>
          </w:p>
        </w:tc>
        <w:tc>
          <w:tcPr>
            <w:tcW w:w="550" w:type="pct"/>
            <w:shd w:val="clear" w:color="auto" w:fill="auto"/>
            <w:vAlign w:val="center"/>
          </w:tcPr>
          <w:p w14:paraId="7671B2B6" w14:textId="77777777" w:rsidR="00940FA2" w:rsidRPr="00E432A1" w:rsidRDefault="00940FA2" w:rsidP="004A67A8">
            <w:pPr>
              <w:pStyle w:val="Tabelitekst"/>
              <w:rPr>
                <w:rFonts w:eastAsia="SimSun"/>
              </w:rPr>
            </w:pPr>
            <w:r w:rsidRPr="00E432A1">
              <w:rPr>
                <w:rFonts w:eastAsia="SimSun"/>
              </w:rPr>
              <w:t>57</w:t>
            </w:r>
          </w:p>
        </w:tc>
        <w:tc>
          <w:tcPr>
            <w:tcW w:w="469" w:type="pct"/>
            <w:shd w:val="clear" w:color="auto" w:fill="auto"/>
            <w:vAlign w:val="center"/>
          </w:tcPr>
          <w:p w14:paraId="02E1E250" w14:textId="77777777" w:rsidR="00940FA2" w:rsidRPr="00E432A1" w:rsidRDefault="00940FA2" w:rsidP="004A67A8">
            <w:pPr>
              <w:pStyle w:val="Tabelitekst"/>
              <w:rPr>
                <w:rFonts w:eastAsia="SimSun"/>
              </w:rPr>
            </w:pPr>
            <w:r w:rsidRPr="00E432A1">
              <w:rPr>
                <w:rFonts w:eastAsia="SimSun"/>
              </w:rPr>
              <w:t>58</w:t>
            </w:r>
          </w:p>
        </w:tc>
        <w:tc>
          <w:tcPr>
            <w:tcW w:w="469" w:type="pct"/>
            <w:vAlign w:val="center"/>
          </w:tcPr>
          <w:p w14:paraId="2EB3C3A5" w14:textId="77777777" w:rsidR="00940FA2" w:rsidRPr="00E432A1" w:rsidRDefault="00940FA2" w:rsidP="004A67A8">
            <w:pPr>
              <w:pStyle w:val="Tabelitekst"/>
              <w:rPr>
                <w:rFonts w:eastAsia="SimSun"/>
              </w:rPr>
            </w:pPr>
            <w:r>
              <w:rPr>
                <w:rFonts w:eastAsia="SimSun"/>
              </w:rPr>
              <w:t>59</w:t>
            </w:r>
          </w:p>
        </w:tc>
      </w:tr>
    </w:tbl>
    <w:p w14:paraId="6B2E7E49" w14:textId="77777777" w:rsidR="00940FA2" w:rsidRDefault="00940FA2" w:rsidP="00940FA2">
      <w:pPr>
        <w:pStyle w:val="Phitekst"/>
      </w:pPr>
    </w:p>
    <w:p w14:paraId="6B91C409" w14:textId="77777777" w:rsidR="00940FA2" w:rsidRPr="004E51A4" w:rsidRDefault="00940FA2" w:rsidP="00940FA2">
      <w:pPr>
        <w:pStyle w:val="Phitekst"/>
      </w:pPr>
      <w:r>
        <w:t>Tõhus riik</w:t>
      </w:r>
      <w:r w:rsidRPr="004E51A4">
        <w:t xml:space="preserve"> tulemusvaldkonna eesmärk saavutatakse </w:t>
      </w:r>
      <w:r>
        <w:t>kuue</w:t>
      </w:r>
      <w:r w:rsidRPr="004E51A4">
        <w:t xml:space="preserve"> programmiga: Vabariigi Valitsuse ja peaministri tegevuse toetamine, Riigi rahandus, Halduspoliitika, Regionaalpoliitika, Finantspoliitika</w:t>
      </w:r>
      <w:r>
        <w:t xml:space="preserve"> </w:t>
      </w:r>
      <w:r w:rsidRPr="004E51A4">
        <w:t>ja Arhiivindus.</w:t>
      </w:r>
    </w:p>
    <w:p w14:paraId="521A82FB" w14:textId="77777777" w:rsidR="00940FA2" w:rsidRPr="004E51A4" w:rsidRDefault="00940FA2" w:rsidP="00940FA2">
      <w:pPr>
        <w:pStyle w:val="Phitekst"/>
      </w:pPr>
      <w:r w:rsidRPr="004E51A4">
        <w:t>Eesmärgi saavutamise eest vastutavad riigisekretär, rahandusminister, riigihalduse minister</w:t>
      </w:r>
      <w:r>
        <w:t xml:space="preserve"> ning</w:t>
      </w:r>
      <w:r w:rsidRPr="004E51A4">
        <w:t xml:space="preserve"> haridus</w:t>
      </w:r>
      <w:r>
        <w:t>- ja teadus</w:t>
      </w:r>
      <w:r w:rsidRPr="004E51A4">
        <w:t>minister.</w:t>
      </w:r>
    </w:p>
    <w:p w14:paraId="5E1FBECF" w14:textId="77777777" w:rsidR="00940FA2" w:rsidRPr="004E51A4" w:rsidRDefault="00940FA2" w:rsidP="00940FA2">
      <w:pPr>
        <w:pStyle w:val="Phitekst"/>
      </w:pPr>
      <w:r w:rsidRPr="004E51A4">
        <w:t>Tulemusvaldkonna kohta ei ole koostatud arengukava.</w:t>
      </w:r>
    </w:p>
    <w:p w14:paraId="02E7ED0F" w14:textId="77777777" w:rsidR="00940FA2" w:rsidRPr="00AD031D" w:rsidRDefault="00940FA2" w:rsidP="00940FA2">
      <w:pPr>
        <w:pStyle w:val="Pealkiri3tase"/>
      </w:pPr>
      <w:bookmarkStart w:id="112" w:name="_Toc50119895"/>
      <w:r>
        <w:t>2.11.1 Vabariigi Valitsuse ja peaministri toetamise programm</w:t>
      </w:r>
      <w:bookmarkEnd w:id="112"/>
    </w:p>
    <w:p w14:paraId="167E1478" w14:textId="77777777" w:rsidR="00940FA2" w:rsidRDefault="00940FA2" w:rsidP="00940FA2">
      <w:pPr>
        <w:pStyle w:val="Phitekst"/>
        <w:rPr>
          <w:rStyle w:val="PhitekstChar"/>
        </w:rPr>
      </w:pPr>
      <w:r w:rsidRPr="00A24DC6">
        <w:rPr>
          <w:rStyle w:val="Tugev"/>
        </w:rPr>
        <w:t>Programmi eesmärk</w:t>
      </w:r>
    </w:p>
    <w:p w14:paraId="7DE40606" w14:textId="77777777" w:rsidR="00940FA2" w:rsidRPr="00220500" w:rsidRDefault="00940FA2" w:rsidP="00940FA2">
      <w:pPr>
        <w:pStyle w:val="Phitekst"/>
        <w:rPr>
          <w:rStyle w:val="PhitekstChar"/>
        </w:rPr>
      </w:pPr>
      <w:r w:rsidRPr="00A856FE">
        <w:rPr>
          <w:rStyle w:val="phitekstvahedetaMrk"/>
        </w:rPr>
        <w:t>Valitsuse tegevuseesmärkide elluviimine toimib mõjusalt, tõhusalt ja mõistetavalt</w:t>
      </w:r>
      <w:r w:rsidRPr="00220500">
        <w:rPr>
          <w:rStyle w:val="phitekstvahedetaMrk"/>
        </w:rPr>
        <w:t>.</w:t>
      </w:r>
    </w:p>
    <w:p w14:paraId="2FC8217F" w14:textId="74FEC98E" w:rsidR="00940FA2" w:rsidRPr="00AD2096" w:rsidRDefault="00940FA2" w:rsidP="00940FA2">
      <w:pPr>
        <w:pStyle w:val="Pealdis"/>
      </w:pPr>
      <w:r>
        <w:t xml:space="preserve">Tabel </w:t>
      </w:r>
      <w:r>
        <w:rPr>
          <w:noProof/>
        </w:rPr>
        <w:fldChar w:fldCharType="begin"/>
      </w:r>
      <w:r>
        <w:rPr>
          <w:noProof/>
        </w:rPr>
        <w:instrText xml:space="preserve"> SEQ Tabel \* ARABIC </w:instrText>
      </w:r>
      <w:r>
        <w:rPr>
          <w:noProof/>
        </w:rPr>
        <w:fldChar w:fldCharType="separate"/>
      </w:r>
      <w:r w:rsidR="006101EC">
        <w:rPr>
          <w:noProof/>
        </w:rPr>
        <w:t>28</w:t>
      </w:r>
      <w:r>
        <w:rPr>
          <w:noProof/>
        </w:rPr>
        <w:fldChar w:fldCharType="end"/>
      </w:r>
      <w:r>
        <w:t>. Vabariigi Valitsuse ja peaministri toetamise p</w:t>
      </w:r>
      <w:r w:rsidRPr="00AD2096">
        <w:t>rogrammi mõõdik ja sihttasemed.</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65"/>
        <w:gridCol w:w="1133"/>
        <w:gridCol w:w="991"/>
        <w:gridCol w:w="1049"/>
        <w:gridCol w:w="928"/>
        <w:gridCol w:w="928"/>
      </w:tblGrid>
      <w:tr w:rsidR="00940FA2" w:rsidRPr="00AD2096" w14:paraId="2C84CD4C" w14:textId="77777777" w:rsidTr="004A67A8">
        <w:trPr>
          <w:trHeight w:val="1224"/>
          <w:tblHeader/>
        </w:trPr>
        <w:tc>
          <w:tcPr>
            <w:tcW w:w="2204" w:type="pct"/>
            <w:shd w:val="clear" w:color="000000" w:fill="2F75B5"/>
            <w:vAlign w:val="center"/>
            <w:hideMark/>
          </w:tcPr>
          <w:p w14:paraId="2BB9CECB" w14:textId="77777777" w:rsidR="00940FA2" w:rsidRPr="00AD2096" w:rsidRDefault="00940FA2" w:rsidP="004A67A8">
            <w:pPr>
              <w:pStyle w:val="Tabelitekst"/>
              <w:rPr>
                <w:rFonts w:eastAsia="SimSun"/>
              </w:rPr>
            </w:pPr>
            <w:r w:rsidRPr="00AD2096">
              <w:rPr>
                <w:rFonts w:eastAsia="SimSun"/>
              </w:rPr>
              <w:t>Mõõdik/Sihttase</w:t>
            </w:r>
          </w:p>
        </w:tc>
        <w:tc>
          <w:tcPr>
            <w:tcW w:w="630" w:type="pct"/>
            <w:shd w:val="clear" w:color="000000" w:fill="2F75B5"/>
            <w:vAlign w:val="center"/>
            <w:hideMark/>
          </w:tcPr>
          <w:p w14:paraId="123F0A6E" w14:textId="77777777" w:rsidR="00940FA2" w:rsidRPr="00A625BB" w:rsidRDefault="00940FA2" w:rsidP="004A67A8">
            <w:pPr>
              <w:pStyle w:val="Tabelitekst"/>
              <w:rPr>
                <w:rFonts w:eastAsia="SimSun"/>
              </w:rPr>
            </w:pPr>
            <w:r w:rsidRPr="00A625BB">
              <w:rPr>
                <w:rFonts w:eastAsia="SimSun"/>
              </w:rPr>
              <w:t>Viimane tegelik tase (2021)</w:t>
            </w:r>
          </w:p>
        </w:tc>
        <w:tc>
          <w:tcPr>
            <w:tcW w:w="551" w:type="pct"/>
            <w:shd w:val="clear" w:color="000000" w:fill="2F75B5"/>
            <w:vAlign w:val="center"/>
            <w:hideMark/>
          </w:tcPr>
          <w:p w14:paraId="177FD8C8" w14:textId="77777777" w:rsidR="00940FA2" w:rsidRPr="00AD2096" w:rsidRDefault="00940FA2" w:rsidP="004A67A8">
            <w:pPr>
              <w:pStyle w:val="Tabelitekst"/>
              <w:rPr>
                <w:rFonts w:eastAsia="SimSun"/>
              </w:rPr>
            </w:pPr>
            <w:r w:rsidRPr="00AD2096">
              <w:rPr>
                <w:rFonts w:eastAsia="SimSun"/>
              </w:rPr>
              <w:t>2023</w:t>
            </w:r>
          </w:p>
        </w:tc>
        <w:tc>
          <w:tcPr>
            <w:tcW w:w="583" w:type="pct"/>
            <w:shd w:val="clear" w:color="000000" w:fill="2F75B5"/>
            <w:vAlign w:val="center"/>
          </w:tcPr>
          <w:p w14:paraId="1EAC3AB0" w14:textId="77777777" w:rsidR="00940FA2" w:rsidRPr="00AD2096" w:rsidRDefault="00940FA2" w:rsidP="004A67A8">
            <w:pPr>
              <w:pStyle w:val="Tabelitekst"/>
              <w:rPr>
                <w:rFonts w:eastAsia="SimSun"/>
              </w:rPr>
            </w:pPr>
            <w:r w:rsidRPr="00AD2096">
              <w:rPr>
                <w:rFonts w:eastAsia="SimSun"/>
              </w:rPr>
              <w:t>2024</w:t>
            </w:r>
          </w:p>
        </w:tc>
        <w:tc>
          <w:tcPr>
            <w:tcW w:w="516" w:type="pct"/>
            <w:shd w:val="clear" w:color="000000" w:fill="2F75B5"/>
            <w:vAlign w:val="center"/>
          </w:tcPr>
          <w:p w14:paraId="50543718" w14:textId="77777777" w:rsidR="00940FA2" w:rsidRPr="00AD2096" w:rsidRDefault="00940FA2" w:rsidP="004A67A8">
            <w:pPr>
              <w:pStyle w:val="Tabelitekst"/>
              <w:rPr>
                <w:rFonts w:eastAsia="SimSun"/>
              </w:rPr>
            </w:pPr>
            <w:r>
              <w:rPr>
                <w:rFonts w:eastAsia="SimSun"/>
              </w:rPr>
              <w:t>2025</w:t>
            </w:r>
          </w:p>
        </w:tc>
        <w:tc>
          <w:tcPr>
            <w:tcW w:w="516" w:type="pct"/>
            <w:shd w:val="clear" w:color="000000" w:fill="2F75B5"/>
            <w:vAlign w:val="center"/>
          </w:tcPr>
          <w:p w14:paraId="49D286A9" w14:textId="77777777" w:rsidR="00940FA2" w:rsidRDefault="00940FA2" w:rsidP="004A67A8">
            <w:pPr>
              <w:pStyle w:val="Tabelitekst"/>
              <w:rPr>
                <w:rFonts w:eastAsia="SimSun"/>
              </w:rPr>
            </w:pPr>
            <w:r>
              <w:rPr>
                <w:rFonts w:eastAsia="SimSun"/>
              </w:rPr>
              <w:t>2026</w:t>
            </w:r>
          </w:p>
        </w:tc>
      </w:tr>
      <w:tr w:rsidR="00940FA2" w:rsidRPr="00AD2096" w14:paraId="1DF7690A" w14:textId="77777777" w:rsidTr="004A67A8">
        <w:trPr>
          <w:trHeight w:val="907"/>
        </w:trPr>
        <w:tc>
          <w:tcPr>
            <w:tcW w:w="2204" w:type="pct"/>
            <w:shd w:val="clear" w:color="auto" w:fill="auto"/>
          </w:tcPr>
          <w:p w14:paraId="7DC4B685" w14:textId="77777777" w:rsidR="00940FA2" w:rsidRDefault="00940FA2" w:rsidP="004A67A8">
            <w:pPr>
              <w:pStyle w:val="Tabelitekst"/>
              <w:rPr>
                <w:rFonts w:eastAsia="SimSun"/>
              </w:rPr>
            </w:pPr>
            <w:r>
              <w:rPr>
                <w:rFonts w:eastAsia="SimSun"/>
              </w:rPr>
              <w:t>Täidesaatva võimu võimekus</w:t>
            </w:r>
            <w:r>
              <w:rPr>
                <w:rStyle w:val="Allmrkuseviide"/>
                <w:rFonts w:eastAsia="SimSun"/>
              </w:rPr>
              <w:footnoteReference w:id="57"/>
            </w:r>
          </w:p>
          <w:p w14:paraId="7E9B0B51" w14:textId="77777777" w:rsidR="00940FA2" w:rsidRPr="00AD2096" w:rsidRDefault="00940FA2" w:rsidP="004A67A8">
            <w:pPr>
              <w:pStyle w:val="Tabelitekst"/>
              <w:rPr>
                <w:rFonts w:eastAsia="SimSun"/>
              </w:rPr>
            </w:pPr>
          </w:p>
        </w:tc>
        <w:tc>
          <w:tcPr>
            <w:tcW w:w="630" w:type="pct"/>
            <w:shd w:val="clear" w:color="auto" w:fill="auto"/>
            <w:vAlign w:val="center"/>
          </w:tcPr>
          <w:p w14:paraId="1D0E1E23" w14:textId="77777777" w:rsidR="00940FA2" w:rsidRPr="00A625BB" w:rsidRDefault="00940FA2" w:rsidP="004A67A8">
            <w:pPr>
              <w:pStyle w:val="Tabelitekst"/>
              <w:rPr>
                <w:rFonts w:eastAsia="SimSun"/>
              </w:rPr>
            </w:pPr>
            <w:r w:rsidRPr="00A625BB">
              <w:rPr>
                <w:rFonts w:eastAsia="SimSun"/>
              </w:rPr>
              <w:t>6,</w:t>
            </w:r>
            <w:r>
              <w:rPr>
                <w:rFonts w:eastAsia="SimSun"/>
              </w:rPr>
              <w:t>8</w:t>
            </w:r>
          </w:p>
        </w:tc>
        <w:tc>
          <w:tcPr>
            <w:tcW w:w="551" w:type="pct"/>
            <w:shd w:val="clear" w:color="000000" w:fill="FFFFFF"/>
            <w:vAlign w:val="center"/>
          </w:tcPr>
          <w:p w14:paraId="41A6D3FF" w14:textId="77777777" w:rsidR="00940FA2" w:rsidRPr="00AD2096" w:rsidRDefault="00940FA2" w:rsidP="004A67A8">
            <w:pPr>
              <w:pStyle w:val="Tabelitekst"/>
            </w:pPr>
            <w:r>
              <w:t>6,8</w:t>
            </w:r>
          </w:p>
        </w:tc>
        <w:tc>
          <w:tcPr>
            <w:tcW w:w="583" w:type="pct"/>
            <w:shd w:val="clear" w:color="000000" w:fill="FFFFFF"/>
            <w:vAlign w:val="center"/>
          </w:tcPr>
          <w:p w14:paraId="381FA8B7" w14:textId="77777777" w:rsidR="00940FA2" w:rsidRPr="00AD2096" w:rsidRDefault="00940FA2" w:rsidP="004A67A8">
            <w:pPr>
              <w:pStyle w:val="Tabelitekst"/>
            </w:pPr>
            <w:r>
              <w:t>kasvab</w:t>
            </w:r>
          </w:p>
        </w:tc>
        <w:tc>
          <w:tcPr>
            <w:tcW w:w="516" w:type="pct"/>
            <w:shd w:val="clear" w:color="000000" w:fill="FFFFFF"/>
            <w:vAlign w:val="center"/>
          </w:tcPr>
          <w:p w14:paraId="31984E78" w14:textId="77777777" w:rsidR="00940FA2" w:rsidRPr="00AD2096" w:rsidRDefault="00940FA2" w:rsidP="004A67A8">
            <w:pPr>
              <w:pStyle w:val="Tabelitekst"/>
            </w:pPr>
            <w:r>
              <w:t>kasvab</w:t>
            </w:r>
          </w:p>
        </w:tc>
        <w:tc>
          <w:tcPr>
            <w:tcW w:w="516" w:type="pct"/>
            <w:shd w:val="clear" w:color="000000" w:fill="FFFFFF"/>
            <w:vAlign w:val="center"/>
          </w:tcPr>
          <w:p w14:paraId="3B073134" w14:textId="77777777" w:rsidR="00940FA2" w:rsidRDefault="00940FA2" w:rsidP="004A67A8">
            <w:pPr>
              <w:pStyle w:val="Tabelitekst"/>
            </w:pPr>
            <w:r w:rsidRPr="00A625BB">
              <w:t>kasvab</w:t>
            </w:r>
          </w:p>
        </w:tc>
      </w:tr>
    </w:tbl>
    <w:p w14:paraId="3785739C" w14:textId="77777777" w:rsidR="00940FA2" w:rsidRDefault="00940FA2" w:rsidP="00940FA2">
      <w:pPr>
        <w:pStyle w:val="Phitekst"/>
      </w:pPr>
    </w:p>
    <w:p w14:paraId="15B0EC62" w14:textId="77777777" w:rsidR="00940FA2" w:rsidRPr="00664405" w:rsidRDefault="00940FA2" w:rsidP="00940FA2">
      <w:pPr>
        <w:pStyle w:val="Phitekst"/>
      </w:pPr>
      <w:r w:rsidRPr="00664405">
        <w:t>Programmi eesmärgi saavutamise eest vastutab riigisekretär ning programmi viib ellu Riigikantselei.</w:t>
      </w:r>
    </w:p>
    <w:p w14:paraId="3F6934BB" w14:textId="77777777" w:rsidR="00940FA2" w:rsidRDefault="00940FA2" w:rsidP="00940FA2">
      <w:pPr>
        <w:pStyle w:val="Phitekst"/>
        <w:rPr>
          <w:rStyle w:val="Tugev"/>
        </w:rPr>
      </w:pPr>
      <w:r w:rsidRPr="00664405">
        <w:rPr>
          <w:rStyle w:val="Tugev"/>
        </w:rPr>
        <w:t>Olulised tegevused 202</w:t>
      </w:r>
      <w:r>
        <w:rPr>
          <w:rStyle w:val="Tugev"/>
        </w:rPr>
        <w:t>3</w:t>
      </w:r>
      <w:r w:rsidRPr="00664405">
        <w:rPr>
          <w:rStyle w:val="Tugev"/>
        </w:rPr>
        <w:t>-202</w:t>
      </w:r>
      <w:r>
        <w:rPr>
          <w:rStyle w:val="Tugev"/>
        </w:rPr>
        <w:t>6</w:t>
      </w:r>
      <w:r w:rsidRPr="00664405">
        <w:rPr>
          <w:rStyle w:val="Tugev"/>
        </w:rPr>
        <w:t xml:space="preserve"> eesmärkide </w:t>
      </w:r>
      <w:r w:rsidRPr="00F62F49">
        <w:rPr>
          <w:rStyle w:val="Tugev"/>
        </w:rPr>
        <w:t>täitmiseks</w:t>
      </w:r>
    </w:p>
    <w:p w14:paraId="4218CE90" w14:textId="77777777" w:rsidR="00940FA2" w:rsidRDefault="00940FA2" w:rsidP="00940FA2">
      <w:pPr>
        <w:pStyle w:val="Loetelupunktidega"/>
      </w:pPr>
      <w:r w:rsidRPr="007C2F70">
        <w:t>Valitsuse poliitika paremat planeerimist ja koordineerimist toetava strateegia „Eesti 2035“ rakendamiseks tihendatakse koostööd ministeeriumide ja huvirühmadega ning jätkatakse Riigikantselei strateegiabüroo arendamisega riigi strateegilise planeerimise kompetentsikeskuseks. Toetatakse „Eesti 2035“ strateegias toodud arenguvajaduste leevendamiseks uuenduslike lahenduste arendamist ja katsetamist koostöös teadusasutuste ja ettevõtetega.</w:t>
      </w:r>
    </w:p>
    <w:p w14:paraId="4CB941FA" w14:textId="77777777" w:rsidR="00940FA2" w:rsidRDefault="00940FA2" w:rsidP="00940FA2">
      <w:pPr>
        <w:pStyle w:val="Loetelupunktidega"/>
      </w:pPr>
      <w:r>
        <w:lastRenderedPageBreak/>
        <w:t>Riigikantselei jätkab riigi otsustusprotsessi toetamise võime arendamist, mis põhineb kogutud andmetel, andmeanalüüsil ja nüüdisaegsel tehnoloogia ning jätkab avaliku sektori innovatsiooni juurutamist valitsussektoris.</w:t>
      </w:r>
    </w:p>
    <w:p w14:paraId="7A250196" w14:textId="77777777" w:rsidR="00940FA2" w:rsidRDefault="00940FA2" w:rsidP="00940FA2">
      <w:pPr>
        <w:pStyle w:val="Loetelupunktidega"/>
      </w:pPr>
      <w:r>
        <w:t xml:space="preserve">Koostöö ja infovahetuse edendamiseks, aga ka avalikkuse paremaks kaasamiseks jätkub riigi koosloome keskkonna väljatöötamine, mis on muu hulgas planeeritud ka avatud valitsemise partnerluse tegevuskavasse, et kaasata partnereid väljastpoolt valitsusasutusi. </w:t>
      </w:r>
    </w:p>
    <w:p w14:paraId="78BADBAA" w14:textId="77777777" w:rsidR="00940FA2" w:rsidRDefault="00940FA2" w:rsidP="00940FA2">
      <w:pPr>
        <w:pStyle w:val="Loetelupunktidega"/>
      </w:pPr>
      <w:r>
        <w:t>Riigikantselei kujundab Eesti rolli 2022. aastal avatud valitsemise partnerluse kaaseesistujana ja 2023. aastal eesistujana. See parandab Eesti rahvusvahelist positsiooni ning kvaliteetset ja teadmistepõhist poliitikakujundamist.</w:t>
      </w:r>
    </w:p>
    <w:p w14:paraId="3389F27C" w14:textId="77777777" w:rsidR="00940FA2" w:rsidRDefault="00940FA2" w:rsidP="00940FA2">
      <w:pPr>
        <w:pStyle w:val="Loetelupunktidega"/>
      </w:pPr>
      <w:r>
        <w:t>Algab uus Euroopa Liidu rahastamisperiood ja vaja on rakendada sellega seotud meetmed. Pööratakse süsteemsemat tähelepanu Euroopa Liiduga seonduvale kommunikatsioonile. Riigikantselei saab keskse rolli rohepöörde kommunikatsiooni elluviimisel.</w:t>
      </w:r>
    </w:p>
    <w:p w14:paraId="4E283DE9" w14:textId="77777777" w:rsidR="00940FA2" w:rsidRDefault="00940FA2" w:rsidP="00940FA2">
      <w:pPr>
        <w:pStyle w:val="Loetelupunktidega"/>
      </w:pPr>
      <w:r>
        <w:t>Venemaa Föderatsiooni sõjategevuse tõttu Ukrainas on kavas riigi kaitsetegevuse kava kiirendatud korras üle vaadata, samuti tuleb uuendada Eesti julgeolekupoliitika aluseid. Eesti riigikaitseks ja tsiviilkriisideks valmisoleku suurendamiseks koostab Riigikantselei ministeeriumide ja asutustega koostöös valmisoleku seaduse eelnõu, mis loob riigikaitseseaduse, erakorralise seisukorra seaduse ja hädaolukorra seaduse vahel killustunud kriiside maailma asemele ühtse õigusruumi. Samal ajal viiakse ellu riigikaitse arengukava strateegilise kommunikatsiooni osa.</w:t>
      </w:r>
    </w:p>
    <w:p w14:paraId="78DBFCB1" w14:textId="77777777" w:rsidR="00940FA2" w:rsidRDefault="00940FA2" w:rsidP="00940FA2">
      <w:pPr>
        <w:pStyle w:val="Loetelupunktidega"/>
      </w:pPr>
      <w:r>
        <w:t>Avaliku teenistuse tippjuhtide kompetentsuse ja pühendumuse taseme tõstmiseks ning koostöö parandamiseks jätkatakse eesmärgipäraste arendustegevustega, sh arenguprogrammiga tippjuhtide digivõimekuse ja kriisijuhtimise oskuste edendamiseks. Plaanis on uuendada tippjuhtide kompetentsimudelit ning toetada juhtide kandideerimist rahvusvaheliste organisatsioonide mõjukatele ametikohtadele.</w:t>
      </w:r>
    </w:p>
    <w:p w14:paraId="2A7A0578" w14:textId="77777777" w:rsidR="00940FA2" w:rsidRDefault="00940FA2" w:rsidP="00940FA2">
      <w:pPr>
        <w:pStyle w:val="Loetelupunktidega"/>
      </w:pPr>
      <w:r>
        <w:t>Üleriigilise rohepoliitika keskse vaate loomiseks koostatakse tegevuskava, mis esmalt keskendub lähiaastate kõige olulisematele tegevustele rohepööret puudutavate eesmärkide saavutamisel ning milles määratakse ühtlasi kindlaks ka tegevuste elluviimise ajakava koos vastutajatega. Lisaks sellele on plaanis keskenduda kõige olulisemate sihtrühmade – erasektor, kohalikud omavalitsused, üksikisikud – süsteemseks kaasamiseks vajalike nn baasteenuste loomisele, mis hõlmavad nii kompetentside arendamist, süstematiseeritud informatsiooni kättesaadavust kui ka riigiüleseid kommunikatsioonitegevusi. Samal ajal määratakse koostöös ministeeriumidega kindlaks riigivalitsemises olulised rohepööret puudutavad eesmärgid ja seda toetavad tegevused.</w:t>
      </w:r>
    </w:p>
    <w:p w14:paraId="7B8D3FDB" w14:textId="77777777" w:rsidR="00940FA2" w:rsidRDefault="00940FA2" w:rsidP="00940FA2">
      <w:pPr>
        <w:pStyle w:val="Loetelupunktidega"/>
        <w:numPr>
          <w:ilvl w:val="0"/>
          <w:numId w:val="0"/>
        </w:numPr>
        <w:rPr>
          <w:rStyle w:val="Tugev"/>
          <w:rFonts w:cstheme="minorBidi"/>
          <w:b w:val="0"/>
          <w:bCs w:val="0"/>
        </w:rPr>
      </w:pPr>
    </w:p>
    <w:p w14:paraId="74D7AC37" w14:textId="77777777" w:rsidR="00940FA2" w:rsidRPr="001B4675" w:rsidRDefault="00940FA2" w:rsidP="00940FA2">
      <w:pPr>
        <w:pStyle w:val="Pealkiri3tase"/>
        <w:rPr>
          <w:rStyle w:val="Tugev"/>
          <w:rFonts w:cstheme="majorBidi"/>
          <w:b/>
          <w:bCs w:val="0"/>
        </w:rPr>
      </w:pPr>
      <w:bookmarkStart w:id="113" w:name="_Toc50119896"/>
      <w:r w:rsidRPr="001B4675">
        <w:rPr>
          <w:rStyle w:val="Tugev"/>
          <w:rFonts w:cstheme="majorBidi"/>
          <w:b/>
          <w:bCs w:val="0"/>
        </w:rPr>
        <w:t>2.11.2 Riigi rahanduse programm</w:t>
      </w:r>
      <w:bookmarkEnd w:id="113"/>
    </w:p>
    <w:p w14:paraId="10F6BD55" w14:textId="77777777" w:rsidR="00940FA2" w:rsidRPr="00A529A1" w:rsidRDefault="00940FA2" w:rsidP="00940FA2">
      <w:pPr>
        <w:pStyle w:val="Phitekst"/>
        <w:rPr>
          <w:rStyle w:val="Tugev"/>
        </w:rPr>
      </w:pPr>
      <w:r w:rsidRPr="00A529A1">
        <w:rPr>
          <w:rStyle w:val="Tugev"/>
        </w:rPr>
        <w:t>Programmi eesmärk</w:t>
      </w:r>
    </w:p>
    <w:p w14:paraId="64CA2963" w14:textId="77777777" w:rsidR="00940FA2" w:rsidRPr="00664405" w:rsidRDefault="00940FA2" w:rsidP="00940FA2">
      <w:pPr>
        <w:pStyle w:val="Phitekst"/>
      </w:pPr>
      <w:r w:rsidRPr="00664405">
        <w:t>Kestlik ja majandustsüklit tasakaalustav riigi rahandus.</w:t>
      </w:r>
    </w:p>
    <w:p w14:paraId="3AA2AE0E" w14:textId="52D5A7C5" w:rsidR="00940FA2" w:rsidRPr="00AD2096" w:rsidRDefault="00940FA2" w:rsidP="00940FA2">
      <w:pPr>
        <w:pStyle w:val="Pealdis"/>
      </w:pPr>
      <w:r>
        <w:t xml:space="preserve">Tabel </w:t>
      </w:r>
      <w:r>
        <w:rPr>
          <w:noProof/>
        </w:rPr>
        <w:fldChar w:fldCharType="begin"/>
      </w:r>
      <w:r>
        <w:rPr>
          <w:noProof/>
        </w:rPr>
        <w:instrText xml:space="preserve"> SEQ Tabel \* ARABIC </w:instrText>
      </w:r>
      <w:r>
        <w:rPr>
          <w:noProof/>
        </w:rPr>
        <w:fldChar w:fldCharType="separate"/>
      </w:r>
      <w:r w:rsidR="006101EC">
        <w:rPr>
          <w:noProof/>
        </w:rPr>
        <w:t>29</w:t>
      </w:r>
      <w:r>
        <w:rPr>
          <w:noProof/>
        </w:rPr>
        <w:fldChar w:fldCharType="end"/>
      </w:r>
      <w:r>
        <w:t>. Riigi rahanduse p</w:t>
      </w:r>
      <w:r w:rsidRPr="00AD2096">
        <w:t>rogrammi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48"/>
        <w:gridCol w:w="1162"/>
        <w:gridCol w:w="1163"/>
        <w:gridCol w:w="1163"/>
        <w:gridCol w:w="1163"/>
        <w:gridCol w:w="1162"/>
      </w:tblGrid>
      <w:tr w:rsidR="00940FA2" w:rsidRPr="00AD2096" w14:paraId="09D77744" w14:textId="77777777" w:rsidTr="004A67A8">
        <w:trPr>
          <w:trHeight w:val="926"/>
          <w:tblHeader/>
        </w:trPr>
        <w:tc>
          <w:tcPr>
            <w:tcW w:w="1792" w:type="pct"/>
            <w:shd w:val="clear" w:color="000000" w:fill="2F75B5"/>
            <w:vAlign w:val="center"/>
            <w:hideMark/>
          </w:tcPr>
          <w:p w14:paraId="0DFC28EE" w14:textId="77777777" w:rsidR="00940FA2" w:rsidRPr="00AD2096" w:rsidRDefault="00940FA2" w:rsidP="004A67A8">
            <w:pPr>
              <w:pStyle w:val="Tabelid"/>
            </w:pPr>
            <w:r w:rsidRPr="00AD2096">
              <w:t>Mõõdik/Sihttase</w:t>
            </w:r>
          </w:p>
        </w:tc>
        <w:tc>
          <w:tcPr>
            <w:tcW w:w="641" w:type="pct"/>
            <w:shd w:val="clear" w:color="000000" w:fill="2F75B5"/>
            <w:vAlign w:val="center"/>
            <w:hideMark/>
          </w:tcPr>
          <w:p w14:paraId="1DBADDC6" w14:textId="77777777" w:rsidR="00940FA2" w:rsidRPr="005E255E" w:rsidRDefault="00940FA2" w:rsidP="004A67A8">
            <w:pPr>
              <w:pStyle w:val="Tabelid"/>
              <w:rPr>
                <w:rFonts w:eastAsia="SimSun"/>
                <w:color w:val="FF0000"/>
              </w:rPr>
            </w:pPr>
            <w:r w:rsidRPr="00636DBA">
              <w:rPr>
                <w:rFonts w:eastAsia="SimSun"/>
              </w:rPr>
              <w:t>Viimane tegelik tase (2021)</w:t>
            </w:r>
          </w:p>
        </w:tc>
        <w:tc>
          <w:tcPr>
            <w:tcW w:w="642" w:type="pct"/>
            <w:shd w:val="clear" w:color="000000" w:fill="2F75B5"/>
            <w:vAlign w:val="center"/>
          </w:tcPr>
          <w:p w14:paraId="24DAA7F5" w14:textId="77777777" w:rsidR="00940FA2" w:rsidRPr="00AD2096" w:rsidRDefault="00940FA2" w:rsidP="004A67A8">
            <w:pPr>
              <w:pStyle w:val="Tabelid"/>
            </w:pPr>
            <w:r w:rsidRPr="00AD2096">
              <w:t>2023</w:t>
            </w:r>
          </w:p>
        </w:tc>
        <w:tc>
          <w:tcPr>
            <w:tcW w:w="642" w:type="pct"/>
            <w:shd w:val="clear" w:color="000000" w:fill="2F75B5"/>
            <w:vAlign w:val="center"/>
            <w:hideMark/>
          </w:tcPr>
          <w:p w14:paraId="736A303A" w14:textId="77777777" w:rsidR="00940FA2" w:rsidRPr="00AD2096" w:rsidRDefault="00940FA2" w:rsidP="004A67A8">
            <w:pPr>
              <w:pStyle w:val="Tabelid"/>
            </w:pPr>
            <w:r w:rsidRPr="00AD2096">
              <w:t>2024</w:t>
            </w:r>
          </w:p>
        </w:tc>
        <w:tc>
          <w:tcPr>
            <w:tcW w:w="642" w:type="pct"/>
            <w:shd w:val="clear" w:color="000000" w:fill="2F75B5"/>
            <w:vAlign w:val="center"/>
          </w:tcPr>
          <w:p w14:paraId="4BC91330" w14:textId="77777777" w:rsidR="00940FA2" w:rsidRPr="00AD2096" w:rsidRDefault="00940FA2" w:rsidP="004A67A8">
            <w:pPr>
              <w:pStyle w:val="Tabelid"/>
            </w:pPr>
            <w:r>
              <w:t>2025</w:t>
            </w:r>
          </w:p>
        </w:tc>
        <w:tc>
          <w:tcPr>
            <w:tcW w:w="641" w:type="pct"/>
            <w:shd w:val="clear" w:color="000000" w:fill="2F75B5"/>
            <w:vAlign w:val="center"/>
          </w:tcPr>
          <w:p w14:paraId="7BF1E47D" w14:textId="77777777" w:rsidR="00940FA2" w:rsidRDefault="00940FA2" w:rsidP="004A67A8">
            <w:pPr>
              <w:pStyle w:val="Tabelid"/>
            </w:pPr>
            <w:r>
              <w:t>2026</w:t>
            </w:r>
          </w:p>
        </w:tc>
      </w:tr>
      <w:tr w:rsidR="00940FA2" w:rsidRPr="00AD2096" w14:paraId="1F2E0316" w14:textId="77777777" w:rsidTr="004A67A8">
        <w:trPr>
          <w:trHeight w:val="408"/>
        </w:trPr>
        <w:tc>
          <w:tcPr>
            <w:tcW w:w="1792" w:type="pct"/>
            <w:shd w:val="clear" w:color="auto" w:fill="auto"/>
          </w:tcPr>
          <w:p w14:paraId="2A0715E4" w14:textId="77777777" w:rsidR="00940FA2" w:rsidRPr="00AD2096" w:rsidRDefault="00940FA2" w:rsidP="004A67A8">
            <w:pPr>
              <w:pStyle w:val="Tabelid"/>
            </w:pPr>
            <w:r w:rsidRPr="00AD2096">
              <w:t>Valitsussektori struktuurne eelarvepositsioon % SKPst</w:t>
            </w:r>
          </w:p>
          <w:p w14:paraId="6CDF896B" w14:textId="77777777" w:rsidR="00940FA2" w:rsidRPr="009208D2" w:rsidRDefault="00940FA2" w:rsidP="004A67A8">
            <w:pPr>
              <w:pStyle w:val="Tabelid"/>
              <w:rPr>
                <w:i/>
              </w:rPr>
            </w:pPr>
            <w:r w:rsidRPr="009208D2">
              <w:rPr>
                <w:i/>
              </w:rPr>
              <w:t>Allikas: Statistikaamet</w:t>
            </w:r>
          </w:p>
        </w:tc>
        <w:tc>
          <w:tcPr>
            <w:tcW w:w="641" w:type="pct"/>
            <w:shd w:val="clear" w:color="auto" w:fill="auto"/>
            <w:vAlign w:val="center"/>
          </w:tcPr>
          <w:p w14:paraId="56A7B38C" w14:textId="77777777" w:rsidR="00940FA2" w:rsidRPr="005E255E" w:rsidRDefault="00940FA2" w:rsidP="004A67A8">
            <w:pPr>
              <w:pStyle w:val="Tabelid"/>
              <w:rPr>
                <w:color w:val="FF0000"/>
              </w:rPr>
            </w:pPr>
            <w:r w:rsidRPr="00636DBA">
              <w:rPr>
                <w:rFonts w:eastAsia="Times New Roman" w:cs="Times New Roman"/>
                <w:szCs w:val="24"/>
              </w:rPr>
              <w:t>-3,8</w:t>
            </w:r>
          </w:p>
        </w:tc>
        <w:tc>
          <w:tcPr>
            <w:tcW w:w="642" w:type="pct"/>
            <w:shd w:val="clear" w:color="000000" w:fill="FFFFFF"/>
            <w:vAlign w:val="center"/>
          </w:tcPr>
          <w:p w14:paraId="7A9FEE6D" w14:textId="77777777" w:rsidR="00940FA2" w:rsidRPr="00027B4D" w:rsidRDefault="00940FA2" w:rsidP="004A67A8">
            <w:pPr>
              <w:pStyle w:val="Tabelid"/>
            </w:pPr>
            <w:r w:rsidRPr="00027B4D">
              <w:rPr>
                <w:rFonts w:eastAsia="Times New Roman" w:cs="Times New Roman"/>
                <w:szCs w:val="24"/>
              </w:rPr>
              <w:t>-</w:t>
            </w:r>
            <w:r>
              <w:rPr>
                <w:rFonts w:eastAsia="Times New Roman" w:cs="Times New Roman"/>
                <w:szCs w:val="24"/>
              </w:rPr>
              <w:t>2,4</w:t>
            </w:r>
          </w:p>
        </w:tc>
        <w:tc>
          <w:tcPr>
            <w:tcW w:w="642" w:type="pct"/>
            <w:shd w:val="clear" w:color="000000" w:fill="FFFFFF"/>
            <w:vAlign w:val="center"/>
          </w:tcPr>
          <w:p w14:paraId="648AD35E" w14:textId="77777777" w:rsidR="00940FA2" w:rsidRPr="00027B4D" w:rsidRDefault="00940FA2" w:rsidP="004A67A8">
            <w:pPr>
              <w:pStyle w:val="Tabelid"/>
            </w:pPr>
            <w:r w:rsidRPr="00027B4D">
              <w:rPr>
                <w:rFonts w:eastAsia="Times New Roman" w:cs="Times New Roman"/>
                <w:szCs w:val="24"/>
              </w:rPr>
              <w:t>-</w:t>
            </w:r>
            <w:r>
              <w:rPr>
                <w:rFonts w:eastAsia="Times New Roman" w:cs="Times New Roman"/>
                <w:szCs w:val="24"/>
              </w:rPr>
              <w:t>2,3</w:t>
            </w:r>
          </w:p>
        </w:tc>
        <w:tc>
          <w:tcPr>
            <w:tcW w:w="642" w:type="pct"/>
            <w:shd w:val="clear" w:color="000000" w:fill="FFFFFF"/>
            <w:vAlign w:val="center"/>
          </w:tcPr>
          <w:p w14:paraId="3CDB9C15" w14:textId="77777777" w:rsidR="00940FA2" w:rsidRPr="00027B4D" w:rsidRDefault="00940FA2" w:rsidP="004A67A8">
            <w:pPr>
              <w:pStyle w:val="Tabelid"/>
              <w:rPr>
                <w:rFonts w:eastAsia="Times New Roman" w:cs="Times New Roman"/>
                <w:szCs w:val="24"/>
              </w:rPr>
            </w:pPr>
            <w:r>
              <w:rPr>
                <w:rFonts w:eastAsia="Times New Roman" w:cs="Times New Roman"/>
                <w:szCs w:val="24"/>
              </w:rPr>
              <w:t>-2</w:t>
            </w:r>
          </w:p>
        </w:tc>
        <w:tc>
          <w:tcPr>
            <w:tcW w:w="641" w:type="pct"/>
            <w:shd w:val="clear" w:color="000000" w:fill="FFFFFF"/>
            <w:vAlign w:val="center"/>
          </w:tcPr>
          <w:p w14:paraId="4FFFB0CA" w14:textId="77777777" w:rsidR="00940FA2" w:rsidRDefault="00940FA2" w:rsidP="004A67A8">
            <w:pPr>
              <w:pStyle w:val="Tabelid"/>
              <w:rPr>
                <w:rFonts w:eastAsia="Times New Roman" w:cs="Times New Roman"/>
                <w:szCs w:val="24"/>
              </w:rPr>
            </w:pPr>
            <w:r>
              <w:rPr>
                <w:rFonts w:eastAsia="Times New Roman" w:cs="Times New Roman"/>
                <w:szCs w:val="24"/>
              </w:rPr>
              <w:t>-2</w:t>
            </w:r>
          </w:p>
        </w:tc>
      </w:tr>
      <w:tr w:rsidR="00940FA2" w:rsidRPr="00AD2096" w14:paraId="22663246" w14:textId="77777777" w:rsidTr="004A67A8">
        <w:trPr>
          <w:trHeight w:val="408"/>
        </w:trPr>
        <w:tc>
          <w:tcPr>
            <w:tcW w:w="1792" w:type="pct"/>
            <w:shd w:val="clear" w:color="auto" w:fill="auto"/>
          </w:tcPr>
          <w:p w14:paraId="43392454" w14:textId="77777777" w:rsidR="00940FA2" w:rsidRPr="00AD2096" w:rsidRDefault="00940FA2" w:rsidP="004A67A8">
            <w:pPr>
              <w:pStyle w:val="Tabelid"/>
            </w:pPr>
            <w:r w:rsidRPr="00AD2096">
              <w:t>Maksude osakaal SKPst, %</w:t>
            </w:r>
          </w:p>
          <w:p w14:paraId="02339358" w14:textId="77777777" w:rsidR="00940FA2" w:rsidRPr="009208D2" w:rsidRDefault="00940FA2" w:rsidP="004A67A8">
            <w:pPr>
              <w:pStyle w:val="Tabelid"/>
              <w:rPr>
                <w:i/>
              </w:rPr>
            </w:pPr>
            <w:r w:rsidRPr="009208D2">
              <w:rPr>
                <w:i/>
              </w:rPr>
              <w:t>Allikas: Statistikaamet</w:t>
            </w:r>
          </w:p>
        </w:tc>
        <w:tc>
          <w:tcPr>
            <w:tcW w:w="641" w:type="pct"/>
            <w:shd w:val="clear" w:color="auto" w:fill="auto"/>
            <w:vAlign w:val="center"/>
          </w:tcPr>
          <w:p w14:paraId="0FA84EDE" w14:textId="77777777" w:rsidR="00940FA2" w:rsidRPr="005E255E" w:rsidRDefault="00940FA2" w:rsidP="004A67A8">
            <w:pPr>
              <w:pStyle w:val="Tabelid"/>
              <w:rPr>
                <w:color w:val="FF0000"/>
              </w:rPr>
            </w:pPr>
            <w:r w:rsidRPr="00636DBA">
              <w:t>34,4</w:t>
            </w:r>
          </w:p>
        </w:tc>
        <w:tc>
          <w:tcPr>
            <w:tcW w:w="642" w:type="pct"/>
            <w:shd w:val="clear" w:color="000000" w:fill="FFFFFF"/>
            <w:vAlign w:val="center"/>
          </w:tcPr>
          <w:p w14:paraId="46E66175" w14:textId="77777777" w:rsidR="00940FA2" w:rsidRPr="00027B4D" w:rsidRDefault="00940FA2" w:rsidP="004A67A8">
            <w:pPr>
              <w:pStyle w:val="Tabelid"/>
            </w:pPr>
            <w:r w:rsidRPr="00027B4D">
              <w:rPr>
                <w:rFonts w:eastAsia="Times New Roman" w:cs="Times New Roman"/>
                <w:szCs w:val="24"/>
              </w:rPr>
              <w:t>3</w:t>
            </w:r>
            <w:r>
              <w:rPr>
                <w:rFonts w:eastAsia="Times New Roman" w:cs="Times New Roman"/>
                <w:szCs w:val="24"/>
              </w:rPr>
              <w:t>3,4</w:t>
            </w:r>
          </w:p>
        </w:tc>
        <w:tc>
          <w:tcPr>
            <w:tcW w:w="642" w:type="pct"/>
            <w:shd w:val="clear" w:color="000000" w:fill="FFFFFF"/>
            <w:vAlign w:val="center"/>
          </w:tcPr>
          <w:p w14:paraId="0F35A8F0" w14:textId="77777777" w:rsidR="00940FA2" w:rsidRPr="00027B4D" w:rsidRDefault="00940FA2" w:rsidP="004A67A8">
            <w:pPr>
              <w:pStyle w:val="Tabelid"/>
            </w:pPr>
            <w:r w:rsidRPr="00027B4D">
              <w:rPr>
                <w:rFonts w:eastAsia="Times New Roman" w:cs="Times New Roman"/>
                <w:szCs w:val="24"/>
              </w:rPr>
              <w:t>3</w:t>
            </w:r>
            <w:r>
              <w:rPr>
                <w:rFonts w:eastAsia="Times New Roman" w:cs="Times New Roman"/>
                <w:szCs w:val="24"/>
              </w:rPr>
              <w:t>3,5</w:t>
            </w:r>
          </w:p>
        </w:tc>
        <w:tc>
          <w:tcPr>
            <w:tcW w:w="642" w:type="pct"/>
            <w:shd w:val="clear" w:color="000000" w:fill="FFFFFF"/>
            <w:vAlign w:val="center"/>
          </w:tcPr>
          <w:p w14:paraId="189EB417" w14:textId="77777777" w:rsidR="00940FA2" w:rsidRPr="00027B4D" w:rsidRDefault="00940FA2" w:rsidP="004A67A8">
            <w:pPr>
              <w:pStyle w:val="Tabelid"/>
              <w:rPr>
                <w:rFonts w:eastAsia="Times New Roman" w:cs="Times New Roman"/>
                <w:szCs w:val="24"/>
              </w:rPr>
            </w:pPr>
            <w:r w:rsidRPr="00027B4D">
              <w:rPr>
                <w:rFonts w:eastAsia="Times New Roman" w:cs="Times New Roman"/>
                <w:szCs w:val="24"/>
              </w:rPr>
              <w:t>3</w:t>
            </w:r>
            <w:r>
              <w:rPr>
                <w:rFonts w:eastAsia="Times New Roman" w:cs="Times New Roman"/>
                <w:szCs w:val="24"/>
              </w:rPr>
              <w:t>3,2</w:t>
            </w:r>
          </w:p>
        </w:tc>
        <w:tc>
          <w:tcPr>
            <w:tcW w:w="641" w:type="pct"/>
            <w:shd w:val="clear" w:color="000000" w:fill="FFFFFF"/>
            <w:vAlign w:val="center"/>
          </w:tcPr>
          <w:p w14:paraId="1B6F92FA" w14:textId="77777777" w:rsidR="00940FA2" w:rsidRPr="00027B4D" w:rsidRDefault="00940FA2" w:rsidP="004A67A8">
            <w:pPr>
              <w:pStyle w:val="Tabelid"/>
              <w:rPr>
                <w:rFonts w:eastAsia="Times New Roman" w:cs="Times New Roman"/>
                <w:szCs w:val="24"/>
              </w:rPr>
            </w:pPr>
            <w:r>
              <w:rPr>
                <w:rFonts w:eastAsia="Times New Roman" w:cs="Times New Roman"/>
                <w:szCs w:val="24"/>
              </w:rPr>
              <w:t>32,8</w:t>
            </w:r>
          </w:p>
        </w:tc>
      </w:tr>
      <w:tr w:rsidR="00940FA2" w:rsidRPr="00AD2096" w14:paraId="1DD18EAA" w14:textId="77777777" w:rsidTr="004A67A8">
        <w:trPr>
          <w:trHeight w:val="1426"/>
        </w:trPr>
        <w:tc>
          <w:tcPr>
            <w:tcW w:w="1792" w:type="pct"/>
            <w:shd w:val="clear" w:color="auto" w:fill="auto"/>
          </w:tcPr>
          <w:p w14:paraId="45A37CC6" w14:textId="77777777" w:rsidR="00940FA2" w:rsidRPr="00AD2096" w:rsidRDefault="00940FA2" w:rsidP="004A67A8">
            <w:pPr>
              <w:pStyle w:val="Tabelid"/>
            </w:pPr>
            <w:r w:rsidRPr="00AD2096">
              <w:lastRenderedPageBreak/>
              <w:t xml:space="preserve">Valitsussektori kulude reaalkasv vastavalt Euroopa Komisjoni metoodikale võrreldes potentsiaalse majanduskasvuga, % </w:t>
            </w:r>
            <w:r w:rsidRPr="00AD2096">
              <w:rPr>
                <w:rFonts w:eastAsia="SimSun"/>
                <w:vertAlign w:val="superscript"/>
              </w:rPr>
              <w:footnoteReference w:id="58"/>
            </w:r>
          </w:p>
        </w:tc>
        <w:tc>
          <w:tcPr>
            <w:tcW w:w="641" w:type="pct"/>
            <w:shd w:val="clear" w:color="auto" w:fill="auto"/>
            <w:vAlign w:val="center"/>
          </w:tcPr>
          <w:p w14:paraId="2BF68D80" w14:textId="77777777" w:rsidR="00940FA2" w:rsidRPr="005E255E" w:rsidRDefault="00940FA2" w:rsidP="004A67A8">
            <w:pPr>
              <w:pStyle w:val="Tabelid"/>
              <w:rPr>
                <w:color w:val="FF0000"/>
              </w:rPr>
            </w:pPr>
            <w:r w:rsidRPr="009A7A6D">
              <w:rPr>
                <w:color w:val="000000" w:themeColor="text1"/>
              </w:rPr>
              <w:t>Andmed laekuvad 2022.a. lõpus</w:t>
            </w:r>
          </w:p>
        </w:tc>
        <w:tc>
          <w:tcPr>
            <w:tcW w:w="642" w:type="pct"/>
            <w:shd w:val="clear" w:color="000000" w:fill="FFFFFF"/>
            <w:vAlign w:val="center"/>
          </w:tcPr>
          <w:p w14:paraId="2C9F2B9D" w14:textId="77777777" w:rsidR="00940FA2" w:rsidRPr="00027B4D" w:rsidRDefault="00940FA2" w:rsidP="004A67A8">
            <w:pPr>
              <w:pStyle w:val="Tabelid"/>
            </w:pPr>
            <w:r>
              <w:t>3,1</w:t>
            </w:r>
          </w:p>
        </w:tc>
        <w:tc>
          <w:tcPr>
            <w:tcW w:w="642" w:type="pct"/>
            <w:shd w:val="clear" w:color="000000" w:fill="FFFFFF"/>
            <w:vAlign w:val="center"/>
          </w:tcPr>
          <w:p w14:paraId="7158DDC7" w14:textId="77777777" w:rsidR="00940FA2" w:rsidRPr="00027B4D" w:rsidRDefault="00940FA2" w:rsidP="004A67A8">
            <w:pPr>
              <w:pStyle w:val="Tabelid"/>
            </w:pPr>
            <w:r>
              <w:t>3,1</w:t>
            </w:r>
          </w:p>
        </w:tc>
        <w:tc>
          <w:tcPr>
            <w:tcW w:w="642" w:type="pct"/>
            <w:shd w:val="clear" w:color="000000" w:fill="FFFFFF"/>
            <w:vAlign w:val="center"/>
          </w:tcPr>
          <w:p w14:paraId="794120E3" w14:textId="77777777" w:rsidR="00940FA2" w:rsidRPr="00027B4D" w:rsidRDefault="00940FA2" w:rsidP="004A67A8">
            <w:pPr>
              <w:pStyle w:val="Tabelid"/>
            </w:pPr>
            <w:r>
              <w:t>3,1</w:t>
            </w:r>
          </w:p>
        </w:tc>
        <w:tc>
          <w:tcPr>
            <w:tcW w:w="641" w:type="pct"/>
            <w:shd w:val="clear" w:color="000000" w:fill="FFFFFF"/>
            <w:vAlign w:val="center"/>
          </w:tcPr>
          <w:p w14:paraId="52979F92" w14:textId="77777777" w:rsidR="00940FA2" w:rsidRPr="00027B4D" w:rsidRDefault="00940FA2" w:rsidP="004A67A8">
            <w:pPr>
              <w:pStyle w:val="Tabelid"/>
            </w:pPr>
            <w:r>
              <w:t>3,1</w:t>
            </w:r>
          </w:p>
        </w:tc>
      </w:tr>
      <w:tr w:rsidR="00940FA2" w:rsidRPr="00AD2096" w14:paraId="192F3EA4" w14:textId="77777777" w:rsidTr="004A67A8">
        <w:trPr>
          <w:trHeight w:val="408"/>
        </w:trPr>
        <w:tc>
          <w:tcPr>
            <w:tcW w:w="1792" w:type="pct"/>
            <w:shd w:val="clear" w:color="auto" w:fill="auto"/>
          </w:tcPr>
          <w:p w14:paraId="0B5AD572" w14:textId="77777777" w:rsidR="00940FA2" w:rsidRPr="00AD2096" w:rsidRDefault="00940FA2" w:rsidP="004A67A8">
            <w:pPr>
              <w:pStyle w:val="Tabelid"/>
            </w:pPr>
            <w:r w:rsidRPr="00AD2096">
              <w:t>Võlakoormuse osakaal SKPst, %</w:t>
            </w:r>
          </w:p>
        </w:tc>
        <w:tc>
          <w:tcPr>
            <w:tcW w:w="641" w:type="pct"/>
            <w:shd w:val="clear" w:color="auto" w:fill="auto"/>
            <w:vAlign w:val="center"/>
          </w:tcPr>
          <w:p w14:paraId="36BB270B" w14:textId="77777777" w:rsidR="00940FA2" w:rsidRPr="005E255E" w:rsidRDefault="00940FA2" w:rsidP="004A67A8">
            <w:pPr>
              <w:pStyle w:val="Tabelid"/>
              <w:rPr>
                <w:color w:val="FF0000"/>
              </w:rPr>
            </w:pPr>
            <w:r w:rsidRPr="00636DBA">
              <w:t>18,1</w:t>
            </w:r>
          </w:p>
        </w:tc>
        <w:tc>
          <w:tcPr>
            <w:tcW w:w="642" w:type="pct"/>
            <w:shd w:val="clear" w:color="000000" w:fill="FFFFFF"/>
            <w:vAlign w:val="center"/>
          </w:tcPr>
          <w:p w14:paraId="44D5A66A" w14:textId="77777777" w:rsidR="00940FA2" w:rsidRPr="00027B4D" w:rsidRDefault="00940FA2" w:rsidP="004A67A8">
            <w:pPr>
              <w:pStyle w:val="Tabelid"/>
            </w:pPr>
            <w:r w:rsidRPr="00027B4D">
              <w:rPr>
                <w:rFonts w:eastAsia="Times New Roman" w:cs="Times New Roman"/>
                <w:szCs w:val="24"/>
              </w:rPr>
              <w:t>2</w:t>
            </w:r>
            <w:r>
              <w:rPr>
                <w:rFonts w:eastAsia="Times New Roman" w:cs="Times New Roman"/>
                <w:szCs w:val="24"/>
              </w:rPr>
              <w:t>1,6</w:t>
            </w:r>
          </w:p>
        </w:tc>
        <w:tc>
          <w:tcPr>
            <w:tcW w:w="642" w:type="pct"/>
            <w:shd w:val="clear" w:color="000000" w:fill="FFFFFF"/>
            <w:vAlign w:val="center"/>
          </w:tcPr>
          <w:p w14:paraId="535E0D0B" w14:textId="77777777" w:rsidR="00940FA2" w:rsidRPr="00027B4D" w:rsidRDefault="00940FA2" w:rsidP="004A67A8">
            <w:pPr>
              <w:pStyle w:val="Tabelid"/>
            </w:pPr>
            <w:r>
              <w:rPr>
                <w:rFonts w:eastAsia="Times New Roman" w:cs="Times New Roman"/>
                <w:szCs w:val="24"/>
              </w:rPr>
              <w:t>25,1</w:t>
            </w:r>
          </w:p>
        </w:tc>
        <w:tc>
          <w:tcPr>
            <w:tcW w:w="642" w:type="pct"/>
            <w:shd w:val="clear" w:color="000000" w:fill="FFFFFF"/>
            <w:vAlign w:val="center"/>
          </w:tcPr>
          <w:p w14:paraId="5A274559" w14:textId="77777777" w:rsidR="00940FA2" w:rsidRPr="00027B4D" w:rsidRDefault="00940FA2" w:rsidP="004A67A8">
            <w:pPr>
              <w:pStyle w:val="Tabelid"/>
              <w:rPr>
                <w:rFonts w:eastAsia="Times New Roman" w:cs="Times New Roman"/>
                <w:szCs w:val="24"/>
              </w:rPr>
            </w:pPr>
            <w:r>
              <w:rPr>
                <w:rFonts w:eastAsia="Times New Roman" w:cs="Times New Roman"/>
                <w:szCs w:val="24"/>
              </w:rPr>
              <w:t>26,5</w:t>
            </w:r>
          </w:p>
        </w:tc>
        <w:tc>
          <w:tcPr>
            <w:tcW w:w="641" w:type="pct"/>
            <w:shd w:val="clear" w:color="000000" w:fill="FFFFFF"/>
            <w:vAlign w:val="center"/>
          </w:tcPr>
          <w:p w14:paraId="2F9C45D1" w14:textId="77777777" w:rsidR="00940FA2" w:rsidRPr="00027B4D" w:rsidRDefault="00940FA2" w:rsidP="004A67A8">
            <w:pPr>
              <w:pStyle w:val="Tabelid"/>
              <w:rPr>
                <w:rFonts w:eastAsia="Times New Roman" w:cs="Times New Roman"/>
                <w:szCs w:val="24"/>
              </w:rPr>
            </w:pPr>
            <w:r>
              <w:rPr>
                <w:rFonts w:eastAsia="Times New Roman" w:cs="Times New Roman"/>
                <w:szCs w:val="24"/>
              </w:rPr>
              <w:t>29,7</w:t>
            </w:r>
          </w:p>
        </w:tc>
      </w:tr>
      <w:tr w:rsidR="00940FA2" w:rsidRPr="00AD2096" w14:paraId="1C64D8C5" w14:textId="77777777" w:rsidTr="004A67A8">
        <w:trPr>
          <w:trHeight w:val="408"/>
        </w:trPr>
        <w:tc>
          <w:tcPr>
            <w:tcW w:w="1792" w:type="pct"/>
            <w:shd w:val="clear" w:color="auto" w:fill="auto"/>
          </w:tcPr>
          <w:p w14:paraId="4482D9A4" w14:textId="77777777" w:rsidR="00940FA2" w:rsidRPr="00AD2096" w:rsidRDefault="00940FA2" w:rsidP="004A67A8">
            <w:pPr>
              <w:pStyle w:val="Tabelid"/>
            </w:pPr>
            <w:r w:rsidRPr="00AD2096">
              <w:t>Likviidsete finantsreservide osakaal SKPst, %</w:t>
            </w:r>
          </w:p>
        </w:tc>
        <w:tc>
          <w:tcPr>
            <w:tcW w:w="641" w:type="pct"/>
            <w:shd w:val="clear" w:color="auto" w:fill="auto"/>
            <w:vAlign w:val="center"/>
          </w:tcPr>
          <w:p w14:paraId="6AE44E07" w14:textId="77777777" w:rsidR="00940FA2" w:rsidRPr="005E255E" w:rsidRDefault="00940FA2" w:rsidP="004A67A8">
            <w:pPr>
              <w:pStyle w:val="Tabelid"/>
              <w:rPr>
                <w:color w:val="FF0000"/>
              </w:rPr>
            </w:pPr>
            <w:r>
              <w:t>8,3</w:t>
            </w:r>
          </w:p>
        </w:tc>
        <w:tc>
          <w:tcPr>
            <w:tcW w:w="642" w:type="pct"/>
            <w:shd w:val="clear" w:color="000000" w:fill="FFFFFF"/>
            <w:vAlign w:val="center"/>
          </w:tcPr>
          <w:p w14:paraId="5392607F" w14:textId="77777777" w:rsidR="00940FA2" w:rsidRPr="00027B4D" w:rsidRDefault="00940FA2" w:rsidP="004A67A8">
            <w:pPr>
              <w:pStyle w:val="Tabelid"/>
            </w:pPr>
            <w:r>
              <w:t>7,2</w:t>
            </w:r>
          </w:p>
        </w:tc>
        <w:tc>
          <w:tcPr>
            <w:tcW w:w="642" w:type="pct"/>
            <w:shd w:val="clear" w:color="000000" w:fill="FFFFFF"/>
            <w:vAlign w:val="center"/>
          </w:tcPr>
          <w:p w14:paraId="318CCF04" w14:textId="77777777" w:rsidR="00940FA2" w:rsidRPr="00027B4D" w:rsidRDefault="00940FA2" w:rsidP="004A67A8">
            <w:pPr>
              <w:pStyle w:val="Tabelid"/>
            </w:pPr>
            <w:r>
              <w:t>7,3</w:t>
            </w:r>
          </w:p>
        </w:tc>
        <w:tc>
          <w:tcPr>
            <w:tcW w:w="642" w:type="pct"/>
            <w:shd w:val="clear" w:color="000000" w:fill="FFFFFF"/>
            <w:vAlign w:val="center"/>
          </w:tcPr>
          <w:p w14:paraId="01EE8EFE" w14:textId="77777777" w:rsidR="00940FA2" w:rsidRPr="00027B4D" w:rsidRDefault="00940FA2" w:rsidP="004A67A8">
            <w:pPr>
              <w:pStyle w:val="Tabelid"/>
            </w:pPr>
            <w:r>
              <w:t>7,1</w:t>
            </w:r>
          </w:p>
        </w:tc>
        <w:tc>
          <w:tcPr>
            <w:tcW w:w="641" w:type="pct"/>
            <w:shd w:val="clear" w:color="000000" w:fill="FFFFFF"/>
            <w:vAlign w:val="center"/>
          </w:tcPr>
          <w:p w14:paraId="37F06524" w14:textId="77777777" w:rsidR="00940FA2" w:rsidRPr="00027B4D" w:rsidRDefault="00940FA2" w:rsidP="004A67A8">
            <w:pPr>
              <w:pStyle w:val="Tabelid"/>
            </w:pPr>
            <w:r>
              <w:t>6,8</w:t>
            </w:r>
          </w:p>
        </w:tc>
      </w:tr>
      <w:tr w:rsidR="00940FA2" w:rsidRPr="00AD2096" w14:paraId="6CB816DC" w14:textId="77777777" w:rsidTr="004A67A8">
        <w:trPr>
          <w:trHeight w:val="408"/>
        </w:trPr>
        <w:tc>
          <w:tcPr>
            <w:tcW w:w="1792" w:type="pct"/>
            <w:shd w:val="clear" w:color="auto" w:fill="auto"/>
          </w:tcPr>
          <w:p w14:paraId="63DCBB01" w14:textId="77777777" w:rsidR="00940FA2" w:rsidRPr="00AD2096" w:rsidRDefault="00940FA2" w:rsidP="004A67A8">
            <w:pPr>
              <w:pStyle w:val="Tabelid"/>
            </w:pPr>
            <w:r w:rsidRPr="00AD2096">
              <w:t>Eelarvepoliitika pikaajaline jätkusuutlikkus (Euroopa Komisjoni hinnang)</w:t>
            </w:r>
            <w:r w:rsidRPr="00AD2096">
              <w:rPr>
                <w:rFonts w:eastAsia="SimSun"/>
                <w:vertAlign w:val="superscript"/>
              </w:rPr>
              <w:footnoteReference w:id="59"/>
            </w:r>
            <w:r w:rsidRPr="00AD2096">
              <w:t xml:space="preserve"> </w:t>
            </w:r>
          </w:p>
        </w:tc>
        <w:tc>
          <w:tcPr>
            <w:tcW w:w="641" w:type="pct"/>
            <w:shd w:val="clear" w:color="auto" w:fill="auto"/>
            <w:vAlign w:val="center"/>
          </w:tcPr>
          <w:p w14:paraId="25FF1378" w14:textId="77777777" w:rsidR="00940FA2" w:rsidRPr="00027B4D" w:rsidRDefault="00940FA2" w:rsidP="004A67A8">
            <w:pPr>
              <w:pStyle w:val="Tabelid"/>
            </w:pPr>
            <w:r w:rsidRPr="00027B4D">
              <w:t>Madala riskiga</w:t>
            </w:r>
            <w:r w:rsidDel="00A77B85">
              <w:t xml:space="preserve"> </w:t>
            </w:r>
          </w:p>
        </w:tc>
        <w:tc>
          <w:tcPr>
            <w:tcW w:w="642" w:type="pct"/>
            <w:shd w:val="clear" w:color="000000" w:fill="FFFFFF"/>
            <w:vAlign w:val="center"/>
          </w:tcPr>
          <w:p w14:paraId="459AB0F8" w14:textId="77777777" w:rsidR="00940FA2" w:rsidRPr="00027B4D" w:rsidRDefault="00940FA2" w:rsidP="004A67A8">
            <w:pPr>
              <w:pStyle w:val="Tabelid"/>
            </w:pPr>
            <w:r w:rsidRPr="00027B4D">
              <w:t>Madala riskiga</w:t>
            </w:r>
          </w:p>
        </w:tc>
        <w:tc>
          <w:tcPr>
            <w:tcW w:w="642" w:type="pct"/>
            <w:shd w:val="clear" w:color="000000" w:fill="FFFFFF"/>
            <w:vAlign w:val="center"/>
          </w:tcPr>
          <w:p w14:paraId="5A83F3C8" w14:textId="77777777" w:rsidR="00940FA2" w:rsidRPr="00027B4D" w:rsidRDefault="00940FA2" w:rsidP="004A67A8">
            <w:pPr>
              <w:pStyle w:val="Tabelid"/>
            </w:pPr>
            <w:r w:rsidRPr="00027B4D">
              <w:t>Madala riskiga</w:t>
            </w:r>
          </w:p>
        </w:tc>
        <w:tc>
          <w:tcPr>
            <w:tcW w:w="642" w:type="pct"/>
            <w:shd w:val="clear" w:color="000000" w:fill="FFFFFF"/>
            <w:vAlign w:val="center"/>
          </w:tcPr>
          <w:p w14:paraId="132C29C2" w14:textId="77777777" w:rsidR="00940FA2" w:rsidRPr="00027B4D" w:rsidRDefault="00940FA2" w:rsidP="004A67A8">
            <w:pPr>
              <w:pStyle w:val="Tabelid"/>
            </w:pPr>
            <w:r w:rsidRPr="00027B4D">
              <w:t>Madala riskiga</w:t>
            </w:r>
          </w:p>
        </w:tc>
        <w:tc>
          <w:tcPr>
            <w:tcW w:w="641" w:type="pct"/>
            <w:shd w:val="clear" w:color="000000" w:fill="FFFFFF"/>
            <w:vAlign w:val="center"/>
          </w:tcPr>
          <w:p w14:paraId="204AB2BF" w14:textId="77777777" w:rsidR="00940FA2" w:rsidRPr="00027B4D" w:rsidRDefault="00940FA2" w:rsidP="004A67A8">
            <w:pPr>
              <w:pStyle w:val="Tabelid"/>
            </w:pPr>
            <w:r w:rsidRPr="00636DBA">
              <w:t>Madala riskiga</w:t>
            </w:r>
          </w:p>
        </w:tc>
      </w:tr>
    </w:tbl>
    <w:p w14:paraId="6D51EF14" w14:textId="77777777" w:rsidR="00940FA2" w:rsidRDefault="00940FA2" w:rsidP="00940FA2">
      <w:pPr>
        <w:pStyle w:val="Pealdis"/>
      </w:pPr>
    </w:p>
    <w:p w14:paraId="7B4DC786" w14:textId="77777777" w:rsidR="00940FA2" w:rsidRDefault="00940FA2" w:rsidP="00940FA2">
      <w:pPr>
        <w:pStyle w:val="Phitekst"/>
        <w:rPr>
          <w:rStyle w:val="Tugev"/>
        </w:rPr>
      </w:pPr>
      <w:r w:rsidRPr="00F62F49">
        <w:rPr>
          <w:rStyle w:val="Tugev"/>
        </w:rPr>
        <w:t>Olulised tegevused 202</w:t>
      </w:r>
      <w:r>
        <w:rPr>
          <w:rStyle w:val="Tugev"/>
        </w:rPr>
        <w:t>3</w:t>
      </w:r>
      <w:r w:rsidRPr="00F62F49">
        <w:rPr>
          <w:rStyle w:val="Tugev"/>
        </w:rPr>
        <w:t>-202</w:t>
      </w:r>
      <w:r>
        <w:rPr>
          <w:rStyle w:val="Tugev"/>
        </w:rPr>
        <w:t>6</w:t>
      </w:r>
      <w:r w:rsidRPr="00F62F49">
        <w:rPr>
          <w:rStyle w:val="Tugev"/>
        </w:rPr>
        <w:t xml:space="preserve"> eesmärkide täitmiseks</w:t>
      </w:r>
    </w:p>
    <w:p w14:paraId="71EC6A38" w14:textId="77777777" w:rsidR="00940FA2" w:rsidRPr="009A7A6D" w:rsidRDefault="00940FA2" w:rsidP="00DB7EEA">
      <w:pPr>
        <w:pStyle w:val="Loetelupunktidega"/>
        <w:rPr>
          <w:rStyle w:val="eop"/>
          <w:rFonts w:ascii="Segoe UI" w:hAnsi="Segoe UI" w:cs="Segoe UI"/>
          <w:color w:val="000000" w:themeColor="text1"/>
          <w:sz w:val="18"/>
          <w:szCs w:val="18"/>
        </w:rPr>
      </w:pPr>
      <w:r w:rsidRPr="00025619">
        <w:rPr>
          <w:b/>
        </w:rPr>
        <w:t>Riigieelarve seaduse muutmine</w:t>
      </w:r>
      <w:r w:rsidRPr="009A7A6D">
        <w:t xml:space="preserve">, sh riigieelarve planeerimise, täitmise, aruandluse ja hindamise põhimõtete, protsessi ja rollijaotuse täpsustamiseks. </w:t>
      </w:r>
      <w:r w:rsidRPr="009A7A6D">
        <w:rPr>
          <w:rStyle w:val="normaltextrun"/>
          <w:color w:val="000000" w:themeColor="text1"/>
        </w:rPr>
        <w:t>Koos riigieelarve seaduse muutmisega vaadatakse üle rakendusaktid ja juhised, mh eesmärgil, et igaüks neist reguleeriks vajalikul tasemel vajalikku osa protsessist, need ei dubleeriks üksteist, samas oleksid kõik osad kaetud. </w:t>
      </w:r>
      <w:r w:rsidRPr="009A7A6D">
        <w:rPr>
          <w:rStyle w:val="eop"/>
          <w:color w:val="000000" w:themeColor="text1"/>
        </w:rPr>
        <w:t> </w:t>
      </w:r>
    </w:p>
    <w:p w14:paraId="15B3E101" w14:textId="77777777" w:rsidR="00940FA2" w:rsidRDefault="00940FA2" w:rsidP="00DB7EEA">
      <w:pPr>
        <w:pStyle w:val="Loetelupunktidega"/>
      </w:pPr>
      <w:r>
        <w:t xml:space="preserve">Arendatakse pidevalt </w:t>
      </w:r>
      <w:r w:rsidRPr="00025619">
        <w:rPr>
          <w:b/>
        </w:rPr>
        <w:t>prognoosi- ja analüüsimetoodikaid</w:t>
      </w:r>
      <w:r>
        <w:t xml:space="preserve">, et anda võimalikult teadmuspõhine, objektiivne ja täpne sisend valitsusele riigieelarve, riigieelarve strateegia ja stabiilsusprogrammi koostamiseks ning erinevate majanduspoliitiliste otsuste langetamiseks. </w:t>
      </w:r>
    </w:p>
    <w:p w14:paraId="30CBA42D" w14:textId="77777777" w:rsidR="00940FA2" w:rsidRPr="009A7A6D" w:rsidRDefault="00940FA2" w:rsidP="00DB7EEA">
      <w:pPr>
        <w:pStyle w:val="Loetelupunktidega"/>
        <w:rPr>
          <w:rFonts w:eastAsia="Times New Roman" w:cs="Times New Roman"/>
          <w:szCs w:val="24"/>
          <w:lang w:eastAsia="et-EE"/>
        </w:rPr>
      </w:pPr>
      <w:r w:rsidRPr="00025619">
        <w:rPr>
          <w:rFonts w:eastAsia="Times New Roman" w:cs="Times New Roman"/>
          <w:b/>
          <w:szCs w:val="24"/>
          <w:lang w:eastAsia="et-EE"/>
        </w:rPr>
        <w:t>Edendatakse</w:t>
      </w:r>
      <w:r w:rsidRPr="009A7A6D">
        <w:rPr>
          <w:rFonts w:eastAsia="Times New Roman" w:cs="Times New Roman"/>
          <w:szCs w:val="24"/>
          <w:lang w:eastAsia="et-EE"/>
        </w:rPr>
        <w:t xml:space="preserve"> </w:t>
      </w:r>
      <w:r w:rsidRPr="00025619">
        <w:rPr>
          <w:rFonts w:eastAsia="Times New Roman" w:cs="Times New Roman"/>
          <w:b/>
          <w:szCs w:val="24"/>
          <w:lang w:eastAsia="et-EE"/>
        </w:rPr>
        <w:t>investorsuhteid</w:t>
      </w:r>
      <w:r w:rsidRPr="009A7A6D">
        <w:rPr>
          <w:rFonts w:eastAsia="Times New Roman" w:cs="Times New Roman"/>
          <w:szCs w:val="24"/>
          <w:lang w:eastAsia="et-EE"/>
        </w:rPr>
        <w:t xml:space="preserve">, et aidata kaasa </w:t>
      </w:r>
      <w:r w:rsidRPr="00025619">
        <w:rPr>
          <w:rFonts w:eastAsia="Times New Roman" w:cs="Times New Roman"/>
          <w:b/>
          <w:szCs w:val="24"/>
          <w:lang w:eastAsia="et-EE"/>
        </w:rPr>
        <w:t>riigi võlakirjade</w:t>
      </w:r>
      <w:r w:rsidRPr="009A7A6D">
        <w:rPr>
          <w:rFonts w:eastAsia="Times New Roman" w:cs="Times New Roman"/>
          <w:szCs w:val="24"/>
          <w:lang w:eastAsia="et-EE"/>
        </w:rPr>
        <w:t xml:space="preserve"> õiglasemaks hinnastamiseks ning vähendamaks riski, et kriisiolukorras ei ole riigil võimalik vajalikus mahus ja mõistliku hinnaga võlga kaasata tagamaks riigi arvelduste kohase tegemise. Riigi arvelduste tõhusamaks korraldamiseks kaasajastatakse e-riigikassa infosüsteemi tehnilist platvormi. </w:t>
      </w:r>
    </w:p>
    <w:p w14:paraId="0F6630C3" w14:textId="77777777" w:rsidR="00940FA2" w:rsidRPr="009A7A6D" w:rsidRDefault="00940FA2" w:rsidP="00DB7EEA">
      <w:pPr>
        <w:pStyle w:val="Loetelupunktidega"/>
        <w:rPr>
          <w:rFonts w:eastAsia="Times New Roman" w:cs="Times New Roman"/>
          <w:szCs w:val="24"/>
          <w:lang w:eastAsia="et-EE"/>
        </w:rPr>
      </w:pPr>
      <w:r w:rsidRPr="009A7A6D">
        <w:rPr>
          <w:rFonts w:eastAsia="Times New Roman" w:cs="Times New Roman"/>
          <w:szCs w:val="24"/>
          <w:lang w:eastAsia="et-EE"/>
        </w:rPr>
        <w:t xml:space="preserve">Kasvatatakse Maksu- ja Tolliameti </w:t>
      </w:r>
      <w:r w:rsidRPr="00025619">
        <w:rPr>
          <w:rFonts w:eastAsia="Times New Roman" w:cs="Times New Roman"/>
          <w:b/>
          <w:szCs w:val="24"/>
          <w:lang w:eastAsia="et-EE"/>
        </w:rPr>
        <w:t>maksu- ja tolliriskide analüüsi võimekust</w:t>
      </w:r>
      <w:r w:rsidRPr="009A7A6D">
        <w:rPr>
          <w:rFonts w:eastAsia="Times New Roman" w:cs="Times New Roman"/>
          <w:szCs w:val="24"/>
          <w:lang w:eastAsia="et-EE"/>
        </w:rPr>
        <w:t xml:space="preserve">, mis toetab andmetel, teabel ja nende analüüsil põhinevaid otsuseid. </w:t>
      </w:r>
      <w:r>
        <w:rPr>
          <w:rFonts w:eastAsia="Times New Roman" w:cs="Times New Roman"/>
          <w:szCs w:val="24"/>
          <w:lang w:eastAsia="et-EE"/>
        </w:rPr>
        <w:t>Kiirelt m</w:t>
      </w:r>
      <w:r w:rsidRPr="009A7A6D">
        <w:rPr>
          <w:rFonts w:eastAsia="Times New Roman" w:cs="Times New Roman"/>
          <w:szCs w:val="24"/>
          <w:lang w:eastAsia="et-EE"/>
        </w:rPr>
        <w:t>uutuv m</w:t>
      </w:r>
      <w:r>
        <w:rPr>
          <w:rFonts w:eastAsia="Times New Roman" w:cs="Times New Roman"/>
          <w:szCs w:val="24"/>
          <w:lang w:eastAsia="et-EE"/>
        </w:rPr>
        <w:t>ajanduskeskkond ja</w:t>
      </w:r>
      <w:r w:rsidRPr="009A7A6D">
        <w:rPr>
          <w:rFonts w:eastAsia="Times New Roman" w:cs="Times New Roman"/>
          <w:szCs w:val="24"/>
          <w:lang w:eastAsia="et-EE"/>
        </w:rPr>
        <w:t xml:space="preserve"> Euroopa Liidu nõuded </w:t>
      </w:r>
      <w:r>
        <w:rPr>
          <w:rFonts w:eastAsia="Times New Roman" w:cs="Times New Roman"/>
          <w:szCs w:val="24"/>
          <w:lang w:eastAsia="et-EE"/>
        </w:rPr>
        <w:t>on kaasa toonud</w:t>
      </w:r>
      <w:r w:rsidRPr="009A7A6D">
        <w:rPr>
          <w:rFonts w:eastAsia="Times New Roman" w:cs="Times New Roman"/>
          <w:szCs w:val="24"/>
          <w:lang w:eastAsia="et-EE"/>
        </w:rPr>
        <w:t xml:space="preserve"> senisest kiirem</w:t>
      </w:r>
      <w:r>
        <w:rPr>
          <w:rFonts w:eastAsia="Times New Roman" w:cs="Times New Roman"/>
          <w:szCs w:val="24"/>
          <w:lang w:eastAsia="et-EE"/>
        </w:rPr>
        <w:t>a</w:t>
      </w:r>
      <w:r w:rsidRPr="009A7A6D">
        <w:rPr>
          <w:rFonts w:eastAsia="Times New Roman" w:cs="Times New Roman"/>
          <w:szCs w:val="24"/>
          <w:lang w:eastAsia="et-EE"/>
        </w:rPr>
        <w:t xml:space="preserve"> analüü</w:t>
      </w:r>
      <w:r>
        <w:rPr>
          <w:rFonts w:eastAsia="Times New Roman" w:cs="Times New Roman"/>
          <w:szCs w:val="24"/>
          <w:lang w:eastAsia="et-EE"/>
        </w:rPr>
        <w:t>sivajaduse</w:t>
      </w:r>
      <w:r w:rsidRPr="009A7A6D">
        <w:rPr>
          <w:rFonts w:eastAsia="Times New Roman" w:cs="Times New Roman"/>
          <w:szCs w:val="24"/>
          <w:lang w:eastAsia="et-EE"/>
        </w:rPr>
        <w:t xml:space="preserve">. </w:t>
      </w:r>
    </w:p>
    <w:p w14:paraId="5E695738" w14:textId="77777777" w:rsidR="00940FA2" w:rsidRPr="007415DE" w:rsidRDefault="00940FA2" w:rsidP="00DB7EEA">
      <w:pPr>
        <w:pStyle w:val="Loetelupunktidega"/>
        <w:rPr>
          <w:rFonts w:ascii="Calibri" w:hAnsi="Calibri"/>
        </w:rPr>
      </w:pPr>
      <w:r w:rsidRPr="009A7A6D">
        <w:rPr>
          <w:rFonts w:eastAsia="Times New Roman" w:cs="Times New Roman"/>
          <w:szCs w:val="24"/>
          <w:lang w:eastAsia="et-EE"/>
        </w:rPr>
        <w:t>Võrdse majanduskeskkonna ja ühiskonna kaitsmiseks kasvatatakse Maksu- ja Tolliameti uurimisosakonna tehnilist ja IT-võimekust kriminaalmenetlusega seotud teabe töötlemiseks ja keeruliste peitkuritegude (rahvusvahelise salakaubanduse ja maksukuritegude) varajaseks avastamiseks ja tõkestamiseks. Samuti tõstetakse uute</w:t>
      </w:r>
      <w:r>
        <w:rPr>
          <w:b/>
          <w:bCs/>
        </w:rPr>
        <w:t xml:space="preserve"> kriminaaltulu vormidega (krüptoraha) tegelemise võimekust </w:t>
      </w:r>
      <w:r>
        <w:t>ja luuakse kõikide seadusandluses sätestatud jälitustoimingute iseseisva teostamise võimalus.</w:t>
      </w:r>
    </w:p>
    <w:p w14:paraId="0A43E9E5" w14:textId="65CA89B1" w:rsidR="00940FA2" w:rsidRDefault="00940FA2" w:rsidP="00476A1D">
      <w:pPr>
        <w:pStyle w:val="Loetelupunktidega"/>
        <w:numPr>
          <w:ilvl w:val="0"/>
          <w:numId w:val="0"/>
        </w:numPr>
      </w:pPr>
    </w:p>
    <w:p w14:paraId="2611345A" w14:textId="63B6AE77" w:rsidR="00280A70" w:rsidRDefault="00280A70" w:rsidP="00476A1D">
      <w:pPr>
        <w:pStyle w:val="Loetelupunktidega"/>
        <w:numPr>
          <w:ilvl w:val="0"/>
          <w:numId w:val="0"/>
        </w:numPr>
      </w:pPr>
    </w:p>
    <w:p w14:paraId="724FE4FE" w14:textId="77777777" w:rsidR="00280A70" w:rsidRDefault="00280A70" w:rsidP="00476A1D">
      <w:pPr>
        <w:pStyle w:val="Loetelupunktidega"/>
        <w:numPr>
          <w:ilvl w:val="0"/>
          <w:numId w:val="0"/>
        </w:numPr>
      </w:pPr>
    </w:p>
    <w:p w14:paraId="29FE3204" w14:textId="77777777" w:rsidR="00940FA2" w:rsidRPr="001B4675" w:rsidRDefault="00940FA2" w:rsidP="00940FA2">
      <w:pPr>
        <w:pStyle w:val="Pealkiri3tase"/>
        <w:rPr>
          <w:rStyle w:val="Tugev"/>
          <w:rFonts w:cstheme="majorBidi"/>
          <w:b/>
          <w:bCs w:val="0"/>
        </w:rPr>
      </w:pPr>
      <w:bookmarkStart w:id="114" w:name="_Toc50119897"/>
      <w:r w:rsidRPr="001B4675">
        <w:rPr>
          <w:rStyle w:val="Tugev"/>
          <w:rFonts w:cstheme="majorBidi"/>
          <w:b/>
          <w:bCs w:val="0"/>
        </w:rPr>
        <w:lastRenderedPageBreak/>
        <w:t>2.11.3 Halduspoliitika programm</w:t>
      </w:r>
      <w:bookmarkEnd w:id="114"/>
    </w:p>
    <w:p w14:paraId="17D187CA" w14:textId="77777777" w:rsidR="00940FA2" w:rsidRPr="00D35DAF" w:rsidRDefault="00940FA2" w:rsidP="00940FA2">
      <w:pPr>
        <w:pStyle w:val="Phitekst"/>
        <w:rPr>
          <w:rStyle w:val="Tugev"/>
        </w:rPr>
      </w:pPr>
      <w:r w:rsidRPr="00D35DAF">
        <w:rPr>
          <w:rStyle w:val="Tugev"/>
        </w:rPr>
        <w:t>Programmi eesmärk</w:t>
      </w:r>
    </w:p>
    <w:p w14:paraId="5C531D08" w14:textId="77777777" w:rsidR="00940FA2" w:rsidRPr="00D35DAF" w:rsidRDefault="00940FA2" w:rsidP="00940FA2">
      <w:pPr>
        <w:pStyle w:val="Phitekst"/>
        <w:rPr>
          <w:rStyle w:val="PhitekstChar"/>
        </w:rPr>
      </w:pPr>
      <w:r w:rsidRPr="00D35DAF">
        <w:rPr>
          <w:rStyle w:val="PhitekstChar"/>
        </w:rPr>
        <w:t>Riigi haldus on tõhusalt ja kvaliteetselt korraldatud ning riiklik statistika muudab riigi toimimise läbipaistvaks.</w:t>
      </w:r>
    </w:p>
    <w:p w14:paraId="7B8DB523" w14:textId="41A86C68" w:rsidR="00940FA2" w:rsidRPr="00886525" w:rsidRDefault="00940FA2" w:rsidP="00940FA2">
      <w:pPr>
        <w:pStyle w:val="Pealdis"/>
      </w:pPr>
      <w:r>
        <w:t xml:space="preserve">Tabel </w:t>
      </w:r>
      <w:r>
        <w:rPr>
          <w:noProof/>
        </w:rPr>
        <w:fldChar w:fldCharType="begin"/>
      </w:r>
      <w:r>
        <w:rPr>
          <w:noProof/>
        </w:rPr>
        <w:instrText xml:space="preserve"> SEQ Tabel \* ARABIC </w:instrText>
      </w:r>
      <w:r>
        <w:rPr>
          <w:noProof/>
        </w:rPr>
        <w:fldChar w:fldCharType="separate"/>
      </w:r>
      <w:r w:rsidR="006101EC">
        <w:rPr>
          <w:noProof/>
        </w:rPr>
        <w:t>30</w:t>
      </w:r>
      <w:r>
        <w:rPr>
          <w:noProof/>
        </w:rPr>
        <w:fldChar w:fldCharType="end"/>
      </w:r>
      <w:r>
        <w:t>. Halduspoliitika p</w:t>
      </w:r>
      <w:r w:rsidRPr="00886525">
        <w:t>rogrammi mõõdikud ja sihttasemed.</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60"/>
        <w:gridCol w:w="1274"/>
        <w:gridCol w:w="1134"/>
        <w:gridCol w:w="1134"/>
        <w:gridCol w:w="1126"/>
        <w:gridCol w:w="1126"/>
      </w:tblGrid>
      <w:tr w:rsidR="00940FA2" w:rsidRPr="00886525" w14:paraId="4751B0C3" w14:textId="77777777" w:rsidTr="004A67A8">
        <w:trPr>
          <w:trHeight w:val="948"/>
          <w:tblHeader/>
        </w:trPr>
        <w:tc>
          <w:tcPr>
            <w:tcW w:w="1800" w:type="pct"/>
            <w:shd w:val="clear" w:color="000000" w:fill="2F75B5"/>
            <w:vAlign w:val="center"/>
            <w:hideMark/>
          </w:tcPr>
          <w:p w14:paraId="066AFBE0" w14:textId="77777777" w:rsidR="00940FA2" w:rsidRPr="00886525" w:rsidRDefault="00940FA2" w:rsidP="004A67A8">
            <w:pPr>
              <w:pStyle w:val="Tabelitekst"/>
            </w:pPr>
            <w:r w:rsidRPr="00886525">
              <w:t>Mõõdik/Sihttase</w:t>
            </w:r>
          </w:p>
        </w:tc>
        <w:tc>
          <w:tcPr>
            <w:tcW w:w="703" w:type="pct"/>
            <w:shd w:val="clear" w:color="000000" w:fill="2F75B5"/>
            <w:vAlign w:val="center"/>
            <w:hideMark/>
          </w:tcPr>
          <w:p w14:paraId="514D731A" w14:textId="77777777" w:rsidR="00940FA2" w:rsidRPr="005E255E" w:rsidRDefault="00940FA2" w:rsidP="004A67A8">
            <w:pPr>
              <w:pStyle w:val="Tabelitekst"/>
              <w:rPr>
                <w:rFonts w:eastAsia="SimSun"/>
                <w:color w:val="FF0000"/>
              </w:rPr>
            </w:pPr>
            <w:r w:rsidRPr="00577C0B">
              <w:rPr>
                <w:rFonts w:eastAsia="SimSun"/>
              </w:rPr>
              <w:t>Viimane tegelik tase (202</w:t>
            </w:r>
            <w:r>
              <w:rPr>
                <w:rFonts w:eastAsia="SimSun"/>
              </w:rPr>
              <w:t>1</w:t>
            </w:r>
            <w:r w:rsidRPr="00577C0B">
              <w:rPr>
                <w:rFonts w:eastAsia="SimSun"/>
              </w:rPr>
              <w:t>)</w:t>
            </w:r>
          </w:p>
        </w:tc>
        <w:tc>
          <w:tcPr>
            <w:tcW w:w="626" w:type="pct"/>
            <w:shd w:val="clear" w:color="000000" w:fill="2F75B5"/>
            <w:vAlign w:val="center"/>
          </w:tcPr>
          <w:p w14:paraId="2345852A" w14:textId="77777777" w:rsidR="00940FA2" w:rsidRPr="00886525" w:rsidRDefault="00940FA2" w:rsidP="004A67A8">
            <w:pPr>
              <w:pStyle w:val="Tabelitekst"/>
            </w:pPr>
            <w:r w:rsidRPr="00886525">
              <w:t>2023</w:t>
            </w:r>
          </w:p>
        </w:tc>
        <w:tc>
          <w:tcPr>
            <w:tcW w:w="626" w:type="pct"/>
            <w:shd w:val="clear" w:color="000000" w:fill="2F75B5"/>
            <w:vAlign w:val="center"/>
          </w:tcPr>
          <w:p w14:paraId="3D125222" w14:textId="77777777" w:rsidR="00940FA2" w:rsidRPr="00886525" w:rsidRDefault="00940FA2" w:rsidP="004A67A8">
            <w:pPr>
              <w:pStyle w:val="Tabelitekst"/>
            </w:pPr>
            <w:r w:rsidRPr="00886525">
              <w:t>2024</w:t>
            </w:r>
          </w:p>
        </w:tc>
        <w:tc>
          <w:tcPr>
            <w:tcW w:w="622" w:type="pct"/>
            <w:shd w:val="clear" w:color="000000" w:fill="2F75B5"/>
            <w:vAlign w:val="center"/>
          </w:tcPr>
          <w:p w14:paraId="02E5ACD6" w14:textId="77777777" w:rsidR="00940FA2" w:rsidRPr="00886525" w:rsidRDefault="00940FA2" w:rsidP="004A67A8">
            <w:pPr>
              <w:pStyle w:val="Tabelitekst"/>
            </w:pPr>
            <w:r>
              <w:t>2025</w:t>
            </w:r>
          </w:p>
        </w:tc>
        <w:tc>
          <w:tcPr>
            <w:tcW w:w="622" w:type="pct"/>
            <w:shd w:val="clear" w:color="000000" w:fill="2F75B5"/>
            <w:vAlign w:val="center"/>
          </w:tcPr>
          <w:p w14:paraId="40242FFC" w14:textId="77777777" w:rsidR="00940FA2" w:rsidRDefault="00940FA2" w:rsidP="004A67A8">
            <w:pPr>
              <w:pStyle w:val="Tabelitekst"/>
            </w:pPr>
            <w:r>
              <w:t>2026</w:t>
            </w:r>
          </w:p>
        </w:tc>
      </w:tr>
      <w:tr w:rsidR="00940FA2" w:rsidRPr="00886525" w14:paraId="02461712" w14:textId="77777777" w:rsidTr="004A67A8">
        <w:trPr>
          <w:trHeight w:val="408"/>
        </w:trPr>
        <w:tc>
          <w:tcPr>
            <w:tcW w:w="1800" w:type="pct"/>
            <w:shd w:val="clear" w:color="auto" w:fill="auto"/>
          </w:tcPr>
          <w:p w14:paraId="23F70DFF" w14:textId="77777777" w:rsidR="00940FA2" w:rsidRPr="006C64D8" w:rsidRDefault="00940FA2" w:rsidP="004A67A8">
            <w:pPr>
              <w:pStyle w:val="Tabelitekst"/>
              <w:rPr>
                <w:rFonts w:eastAsia="SimSun"/>
              </w:rPr>
            </w:pPr>
            <w:r w:rsidRPr="006C64D8">
              <w:rPr>
                <w:rFonts w:eastAsia="SimSun"/>
              </w:rPr>
              <w:t>Keskvalitsuse kulutuste osakaal SKPst, %.</w:t>
            </w:r>
          </w:p>
          <w:p w14:paraId="57E0AB5A" w14:textId="77777777" w:rsidR="00940FA2" w:rsidRPr="006C64D8" w:rsidRDefault="00940FA2" w:rsidP="004A67A8">
            <w:pPr>
              <w:pStyle w:val="Tabelitekst"/>
              <w:rPr>
                <w:rFonts w:eastAsia="SimSun"/>
                <w:i/>
              </w:rPr>
            </w:pPr>
            <w:r w:rsidRPr="006C64D8">
              <w:rPr>
                <w:rFonts w:eastAsia="SimSun"/>
                <w:i/>
              </w:rPr>
              <w:t>Allikas: Eurostat</w:t>
            </w:r>
          </w:p>
        </w:tc>
        <w:tc>
          <w:tcPr>
            <w:tcW w:w="703" w:type="pct"/>
            <w:shd w:val="clear" w:color="auto" w:fill="auto"/>
            <w:vAlign w:val="center"/>
          </w:tcPr>
          <w:p w14:paraId="611A92FB" w14:textId="77777777" w:rsidR="00940FA2" w:rsidRPr="005E255E" w:rsidRDefault="00940FA2" w:rsidP="004A67A8">
            <w:pPr>
              <w:pStyle w:val="Tabelitekst"/>
              <w:rPr>
                <w:rFonts w:eastAsia="SimSun"/>
                <w:color w:val="FF0000"/>
              </w:rPr>
            </w:pPr>
            <w:r w:rsidRPr="009A7A6D">
              <w:rPr>
                <w:rFonts w:eastAsia="SimSun"/>
                <w:color w:val="000000" w:themeColor="text1"/>
              </w:rPr>
              <w:t>37,2</w:t>
            </w:r>
          </w:p>
        </w:tc>
        <w:tc>
          <w:tcPr>
            <w:tcW w:w="626" w:type="pct"/>
            <w:shd w:val="clear" w:color="000000" w:fill="FFFFFF"/>
            <w:vAlign w:val="center"/>
          </w:tcPr>
          <w:p w14:paraId="5385879E" w14:textId="77777777" w:rsidR="00940FA2" w:rsidRPr="006C64D8" w:rsidRDefault="00940FA2" w:rsidP="004A67A8">
            <w:pPr>
              <w:pStyle w:val="Tabelitekst"/>
              <w:rPr>
                <w:rFonts w:eastAsia="SimSun"/>
              </w:rPr>
            </w:pPr>
            <w:r w:rsidRPr="006C64D8">
              <w:rPr>
                <w:rFonts w:eastAsia="SimSun"/>
              </w:rPr>
              <w:t>33,3</w:t>
            </w:r>
          </w:p>
        </w:tc>
        <w:tc>
          <w:tcPr>
            <w:tcW w:w="626" w:type="pct"/>
            <w:shd w:val="clear" w:color="000000" w:fill="FFFFFF"/>
            <w:vAlign w:val="center"/>
          </w:tcPr>
          <w:p w14:paraId="44B08979" w14:textId="77777777" w:rsidR="00940FA2" w:rsidRPr="006C64D8" w:rsidRDefault="00940FA2" w:rsidP="004A67A8">
            <w:pPr>
              <w:pStyle w:val="Tabelitekst"/>
              <w:rPr>
                <w:rFonts w:eastAsia="SimSun"/>
              </w:rPr>
            </w:pPr>
            <w:r w:rsidRPr="006C64D8">
              <w:rPr>
                <w:rFonts w:eastAsia="SimSun"/>
              </w:rPr>
              <w:t>33,3</w:t>
            </w:r>
          </w:p>
        </w:tc>
        <w:tc>
          <w:tcPr>
            <w:tcW w:w="622" w:type="pct"/>
            <w:shd w:val="clear" w:color="000000" w:fill="FFFFFF"/>
            <w:vAlign w:val="center"/>
          </w:tcPr>
          <w:p w14:paraId="4396AEF7" w14:textId="77777777" w:rsidR="00940FA2" w:rsidRPr="006C64D8" w:rsidRDefault="00940FA2" w:rsidP="004A67A8">
            <w:pPr>
              <w:pStyle w:val="Tabelitekst"/>
              <w:rPr>
                <w:rFonts w:eastAsia="SimSun"/>
              </w:rPr>
            </w:pPr>
            <w:r w:rsidRPr="006C64D8">
              <w:rPr>
                <w:rFonts w:eastAsia="SimSun"/>
              </w:rPr>
              <w:t>33,3</w:t>
            </w:r>
          </w:p>
        </w:tc>
        <w:tc>
          <w:tcPr>
            <w:tcW w:w="622" w:type="pct"/>
            <w:shd w:val="clear" w:color="000000" w:fill="FFFFFF"/>
            <w:vAlign w:val="center"/>
          </w:tcPr>
          <w:p w14:paraId="06C30291" w14:textId="77777777" w:rsidR="00940FA2" w:rsidRPr="006C64D8" w:rsidRDefault="00940FA2" w:rsidP="004A67A8">
            <w:pPr>
              <w:pStyle w:val="Tabelitekst"/>
              <w:rPr>
                <w:rFonts w:eastAsia="SimSun"/>
              </w:rPr>
            </w:pPr>
            <w:r>
              <w:rPr>
                <w:rFonts w:eastAsia="SimSun"/>
              </w:rPr>
              <w:t>33,3</w:t>
            </w:r>
          </w:p>
        </w:tc>
      </w:tr>
      <w:tr w:rsidR="00940FA2" w:rsidRPr="00886525" w14:paraId="1ECE15B3" w14:textId="77777777" w:rsidTr="004A67A8">
        <w:trPr>
          <w:trHeight w:val="408"/>
        </w:trPr>
        <w:tc>
          <w:tcPr>
            <w:tcW w:w="1800" w:type="pct"/>
            <w:shd w:val="clear" w:color="auto" w:fill="auto"/>
          </w:tcPr>
          <w:p w14:paraId="55EFCF53" w14:textId="77777777" w:rsidR="00940FA2" w:rsidRPr="006C64D8" w:rsidRDefault="00940FA2" w:rsidP="004A67A8">
            <w:pPr>
              <w:pStyle w:val="Tabelitekst"/>
              <w:rPr>
                <w:rFonts w:eastAsia="SimSun"/>
              </w:rPr>
            </w:pPr>
            <w:r w:rsidRPr="006C64D8">
              <w:rPr>
                <w:rFonts w:eastAsia="SimSun"/>
              </w:rPr>
              <w:t>Keskvalitsuse osakaal tööhõivest (20-64)</w:t>
            </w:r>
            <w:r w:rsidRPr="006C64D8">
              <w:rPr>
                <w:rFonts w:eastAsia="SimSun"/>
                <w:vertAlign w:val="superscript"/>
              </w:rPr>
              <w:footnoteReference w:id="60"/>
            </w:r>
            <w:r w:rsidRPr="006C64D8">
              <w:rPr>
                <w:rFonts w:eastAsia="SimSun"/>
              </w:rPr>
              <w:t>,%</w:t>
            </w:r>
          </w:p>
        </w:tc>
        <w:tc>
          <w:tcPr>
            <w:tcW w:w="703" w:type="pct"/>
            <w:shd w:val="clear" w:color="auto" w:fill="auto"/>
            <w:vAlign w:val="center"/>
          </w:tcPr>
          <w:p w14:paraId="6BF18F6C" w14:textId="77777777" w:rsidR="00940FA2" w:rsidRPr="005E255E" w:rsidRDefault="00940FA2" w:rsidP="004A67A8">
            <w:pPr>
              <w:pStyle w:val="Tabelitekst"/>
              <w:rPr>
                <w:rFonts w:eastAsia="SimSun"/>
                <w:color w:val="FF0000"/>
              </w:rPr>
            </w:pPr>
            <w:r w:rsidRPr="00577C0B">
              <w:rPr>
                <w:rFonts w:eastAsia="SimSun"/>
              </w:rPr>
              <w:t>9</w:t>
            </w:r>
          </w:p>
        </w:tc>
        <w:tc>
          <w:tcPr>
            <w:tcW w:w="626" w:type="pct"/>
            <w:shd w:val="clear" w:color="000000" w:fill="FFFFFF"/>
            <w:vAlign w:val="center"/>
          </w:tcPr>
          <w:p w14:paraId="2D182523" w14:textId="77777777" w:rsidR="00940FA2" w:rsidRPr="006C64D8" w:rsidRDefault="00940FA2" w:rsidP="004A67A8">
            <w:pPr>
              <w:pStyle w:val="Tabelitekst"/>
              <w:rPr>
                <w:rFonts w:eastAsia="SimSun"/>
              </w:rPr>
            </w:pPr>
            <w:r w:rsidRPr="00577C0B">
              <w:rPr>
                <w:rFonts w:eastAsia="SimSun"/>
              </w:rPr>
              <w:t xml:space="preserve"> </w:t>
            </w:r>
            <w:r w:rsidRPr="006C64D8">
              <w:rPr>
                <w:rFonts w:eastAsia="SimSun"/>
              </w:rPr>
              <w:t>9</w:t>
            </w:r>
          </w:p>
        </w:tc>
        <w:tc>
          <w:tcPr>
            <w:tcW w:w="626" w:type="pct"/>
            <w:shd w:val="clear" w:color="000000" w:fill="FFFFFF"/>
            <w:vAlign w:val="center"/>
          </w:tcPr>
          <w:p w14:paraId="12556FC8" w14:textId="77777777" w:rsidR="00940FA2" w:rsidRPr="006C64D8" w:rsidRDefault="00940FA2" w:rsidP="004A67A8">
            <w:pPr>
              <w:pStyle w:val="Tabelitekst"/>
              <w:rPr>
                <w:rFonts w:eastAsia="SimSun"/>
              </w:rPr>
            </w:pPr>
            <w:r w:rsidRPr="006C64D8">
              <w:rPr>
                <w:rFonts w:eastAsia="SimSun"/>
              </w:rPr>
              <w:t>9</w:t>
            </w:r>
          </w:p>
        </w:tc>
        <w:tc>
          <w:tcPr>
            <w:tcW w:w="622" w:type="pct"/>
            <w:shd w:val="clear" w:color="000000" w:fill="FFFFFF"/>
            <w:vAlign w:val="center"/>
          </w:tcPr>
          <w:p w14:paraId="72AE0ABE" w14:textId="77777777" w:rsidR="00940FA2" w:rsidRPr="006C64D8" w:rsidRDefault="00940FA2" w:rsidP="004A67A8">
            <w:pPr>
              <w:pStyle w:val="Tabelitekst"/>
              <w:rPr>
                <w:rFonts w:eastAsia="SimSun"/>
              </w:rPr>
            </w:pPr>
            <w:r w:rsidRPr="006C64D8">
              <w:rPr>
                <w:rFonts w:eastAsia="SimSun"/>
              </w:rPr>
              <w:t>9</w:t>
            </w:r>
          </w:p>
        </w:tc>
        <w:tc>
          <w:tcPr>
            <w:tcW w:w="622" w:type="pct"/>
            <w:shd w:val="clear" w:color="000000" w:fill="FFFFFF"/>
            <w:vAlign w:val="center"/>
          </w:tcPr>
          <w:p w14:paraId="19DF18FB" w14:textId="77777777" w:rsidR="00940FA2" w:rsidRPr="006C64D8" w:rsidRDefault="00940FA2" w:rsidP="004A67A8">
            <w:pPr>
              <w:pStyle w:val="Tabelitekst"/>
              <w:rPr>
                <w:rFonts w:eastAsia="SimSun"/>
              </w:rPr>
            </w:pPr>
            <w:r>
              <w:rPr>
                <w:rFonts w:eastAsia="SimSun"/>
              </w:rPr>
              <w:t>9</w:t>
            </w:r>
          </w:p>
        </w:tc>
      </w:tr>
      <w:tr w:rsidR="00940FA2" w:rsidRPr="00886525" w14:paraId="5FAA92E3" w14:textId="77777777" w:rsidTr="004A67A8">
        <w:trPr>
          <w:trHeight w:val="408"/>
        </w:trPr>
        <w:tc>
          <w:tcPr>
            <w:tcW w:w="1800" w:type="pct"/>
            <w:shd w:val="clear" w:color="auto" w:fill="auto"/>
          </w:tcPr>
          <w:p w14:paraId="63233690" w14:textId="77777777" w:rsidR="00940FA2" w:rsidRPr="006D6BA1" w:rsidRDefault="00940FA2" w:rsidP="004A67A8">
            <w:pPr>
              <w:pStyle w:val="Tabelitekst"/>
              <w:rPr>
                <w:rFonts w:eastAsia="SimSun"/>
              </w:rPr>
            </w:pPr>
            <w:r>
              <w:rPr>
                <w:rFonts w:eastAsia="SimSun"/>
              </w:rPr>
              <w:t>Statistika tarbija rahuloluindeks</w:t>
            </w:r>
            <w:r w:rsidRPr="00886525">
              <w:rPr>
                <w:rFonts w:eastAsia="SimSun"/>
                <w:vertAlign w:val="superscript"/>
              </w:rPr>
              <w:footnoteReference w:id="61"/>
            </w:r>
          </w:p>
        </w:tc>
        <w:tc>
          <w:tcPr>
            <w:tcW w:w="703" w:type="pct"/>
            <w:shd w:val="clear" w:color="auto" w:fill="auto"/>
            <w:vAlign w:val="center"/>
          </w:tcPr>
          <w:p w14:paraId="58F1178A" w14:textId="77777777" w:rsidR="00940FA2" w:rsidRPr="005E255E" w:rsidRDefault="00940FA2" w:rsidP="004A67A8">
            <w:pPr>
              <w:pStyle w:val="Tabelitekst"/>
              <w:rPr>
                <w:rFonts w:eastAsia="SimSun"/>
                <w:color w:val="FF0000"/>
              </w:rPr>
            </w:pPr>
            <w:r w:rsidRPr="00577C0B">
              <w:rPr>
                <w:rFonts w:eastAsia="SimSun"/>
              </w:rPr>
              <w:t>72,2</w:t>
            </w:r>
          </w:p>
        </w:tc>
        <w:tc>
          <w:tcPr>
            <w:tcW w:w="626" w:type="pct"/>
            <w:shd w:val="clear" w:color="000000" w:fill="FFFFFF"/>
            <w:vAlign w:val="center"/>
          </w:tcPr>
          <w:p w14:paraId="3420F22F" w14:textId="77777777" w:rsidR="00940FA2" w:rsidRPr="00886525" w:rsidRDefault="00940FA2" w:rsidP="004A67A8">
            <w:pPr>
              <w:pStyle w:val="Tabelitekst"/>
              <w:rPr>
                <w:rFonts w:eastAsia="SimSun"/>
              </w:rPr>
            </w:pPr>
            <w:r>
              <w:rPr>
                <w:rFonts w:eastAsia="SimSun"/>
              </w:rPr>
              <w:t>70</w:t>
            </w:r>
          </w:p>
        </w:tc>
        <w:tc>
          <w:tcPr>
            <w:tcW w:w="626" w:type="pct"/>
            <w:shd w:val="clear" w:color="000000" w:fill="FFFFFF"/>
            <w:vAlign w:val="center"/>
          </w:tcPr>
          <w:p w14:paraId="6EF7C1E0" w14:textId="77777777" w:rsidR="00940FA2" w:rsidRPr="00886525" w:rsidRDefault="00940FA2" w:rsidP="004A67A8">
            <w:pPr>
              <w:pStyle w:val="Tabelitekst"/>
              <w:rPr>
                <w:rFonts w:eastAsia="SimSun"/>
              </w:rPr>
            </w:pPr>
            <w:r>
              <w:rPr>
                <w:rFonts w:eastAsia="SimSun"/>
              </w:rPr>
              <w:t>70</w:t>
            </w:r>
          </w:p>
        </w:tc>
        <w:tc>
          <w:tcPr>
            <w:tcW w:w="622" w:type="pct"/>
            <w:shd w:val="clear" w:color="000000" w:fill="FFFFFF"/>
            <w:vAlign w:val="center"/>
          </w:tcPr>
          <w:p w14:paraId="31D58F2F" w14:textId="77777777" w:rsidR="00940FA2" w:rsidRDefault="00940FA2" w:rsidP="004A67A8">
            <w:pPr>
              <w:pStyle w:val="Tabelitekst"/>
              <w:rPr>
                <w:rFonts w:cstheme="minorHAnsi"/>
                <w:color w:val="000000" w:themeColor="text1"/>
                <w:szCs w:val="20"/>
              </w:rPr>
            </w:pPr>
            <w:r>
              <w:rPr>
                <w:rFonts w:eastAsia="SimSun"/>
              </w:rPr>
              <w:t>70</w:t>
            </w:r>
          </w:p>
        </w:tc>
        <w:tc>
          <w:tcPr>
            <w:tcW w:w="622" w:type="pct"/>
            <w:shd w:val="clear" w:color="000000" w:fill="FFFFFF"/>
            <w:vAlign w:val="center"/>
          </w:tcPr>
          <w:p w14:paraId="68E2CB9F" w14:textId="77777777" w:rsidR="00940FA2" w:rsidRDefault="00940FA2" w:rsidP="004A67A8">
            <w:pPr>
              <w:pStyle w:val="Tabelitekst"/>
              <w:rPr>
                <w:rFonts w:cstheme="minorHAnsi"/>
                <w:color w:val="000000" w:themeColor="text1"/>
                <w:szCs w:val="20"/>
              </w:rPr>
            </w:pPr>
            <w:r>
              <w:rPr>
                <w:rFonts w:cstheme="minorHAnsi"/>
                <w:color w:val="000000" w:themeColor="text1"/>
                <w:szCs w:val="20"/>
              </w:rPr>
              <w:t>70</w:t>
            </w:r>
          </w:p>
        </w:tc>
      </w:tr>
    </w:tbl>
    <w:p w14:paraId="2DD1FF88" w14:textId="77777777" w:rsidR="00940FA2" w:rsidRDefault="00940FA2" w:rsidP="00940FA2">
      <w:pPr>
        <w:pStyle w:val="Phitekst"/>
      </w:pPr>
    </w:p>
    <w:p w14:paraId="6C44E1EA" w14:textId="77777777" w:rsidR="00940FA2" w:rsidRDefault="00940FA2" w:rsidP="00940FA2">
      <w:pPr>
        <w:pStyle w:val="Phitekst"/>
      </w:pPr>
      <w:r w:rsidRPr="005E2063">
        <w:t>Halduspoliitika programm on jagunenud rahandus- ja riigihalduse ministri portfellide vahel. Ministritel on ühine vastutus riigivara osakonna teemades (rahandusministri vastutusalas on osaluspoliitika, riigihalduse ministri vastutusalas on muu riigivarapoliitika, sealhulgas kinnisvara ja omandireform), osaliselt palgapoliitikas ja Rahandusministeeriumi kesksete tugiteenuste teemades. Riigihalduse ministri vastutusvaldkonnas on riigihaldus ja personalipoliitika, riigihangete ja riigiabi teemad, riigihangete vaidlustuskomisjon, Riigi Tugiteenuste Keskuse tegevused ning Riigi Kinnisvara AS aktsionäri roll. Rahandusministri vastutusvaldkonnas on statistikaga seotud õigusloome ja poliitika kujundamine, Statistikaamet, Rahandusministeeriumi Infotehnoloogia Keskus ning Eesti Energia AS,  Eesti Loto AS ja Levira AS aktsionäri roll.</w:t>
      </w:r>
    </w:p>
    <w:p w14:paraId="5776D40E" w14:textId="77777777" w:rsidR="00940FA2" w:rsidRDefault="00940FA2" w:rsidP="00940FA2">
      <w:pPr>
        <w:pStyle w:val="Phitekst"/>
        <w:rPr>
          <w:rStyle w:val="Tugev"/>
          <w:lang w:eastAsia="et-EE"/>
        </w:rPr>
      </w:pPr>
      <w:r>
        <w:rPr>
          <w:rStyle w:val="Tugev"/>
          <w:lang w:eastAsia="et-EE"/>
        </w:rPr>
        <w:t>Olulised tegevused 2023–2026</w:t>
      </w:r>
      <w:r w:rsidRPr="00AF4D67">
        <w:rPr>
          <w:rStyle w:val="Tugev"/>
          <w:lang w:eastAsia="et-EE"/>
        </w:rPr>
        <w:t xml:space="preserve"> eesmärkide täitmiseks</w:t>
      </w:r>
    </w:p>
    <w:p w14:paraId="04B204A4" w14:textId="77777777" w:rsidR="00940FA2" w:rsidRPr="009A7A6D" w:rsidRDefault="00940FA2" w:rsidP="00DB7EEA">
      <w:pPr>
        <w:pStyle w:val="Loetelupunktidega"/>
        <w:rPr>
          <w:color w:val="000000" w:themeColor="text1"/>
        </w:rPr>
      </w:pPr>
      <w:r w:rsidRPr="00A56D26">
        <w:rPr>
          <w:b/>
        </w:rPr>
        <w:t>Riigireformi analüüsist lähtuvalt edasiste suundade elluviimine</w:t>
      </w:r>
      <w:r w:rsidRPr="009A7A6D">
        <w:t xml:space="preserve">, sh riigi institutsioonide tõhus korraldus, arendamine ja koostöö, avaliku teenistuse ajakohastamise võimaluste leidmine ja rakendamine ning personalipoliitika sisemise ja välimise sidususe tagamine läbi riigi strateegilise personalijuhtimise tegevuste ja kesksete koolituste arendamine.  </w:t>
      </w:r>
    </w:p>
    <w:p w14:paraId="3C68BC1A" w14:textId="77777777" w:rsidR="00940FA2" w:rsidRPr="00DA4A68" w:rsidRDefault="00940FA2" w:rsidP="00DB7EEA">
      <w:pPr>
        <w:pStyle w:val="Loetelupunktidega"/>
        <w:rPr>
          <w:color w:val="000000" w:themeColor="text1"/>
        </w:rPr>
      </w:pPr>
      <w:r w:rsidRPr="00A56D26">
        <w:rPr>
          <w:b/>
          <w:color w:val="000000" w:themeColor="text1"/>
        </w:rPr>
        <w:t>Tühjenevate piirkondade probleemi</w:t>
      </w:r>
      <w:r w:rsidRPr="00C70BDE">
        <w:rPr>
          <w:color w:val="000000" w:themeColor="text1"/>
        </w:rPr>
        <w:t xml:space="preserve"> lahendamiseks</w:t>
      </w:r>
      <w:r>
        <w:rPr>
          <w:color w:val="000000" w:themeColor="text1"/>
        </w:rPr>
        <w:t xml:space="preserve"> viiakse ellu</w:t>
      </w:r>
      <w:r w:rsidRPr="0058723E">
        <w:rPr>
          <w:color w:val="000000" w:themeColor="text1"/>
        </w:rPr>
        <w:t xml:space="preserve"> </w:t>
      </w:r>
      <w:r>
        <w:rPr>
          <w:color w:val="000000" w:themeColor="text1"/>
        </w:rPr>
        <w:t>e</w:t>
      </w:r>
      <w:r w:rsidRPr="00C70BDE">
        <w:rPr>
          <w:color w:val="000000" w:themeColor="text1"/>
        </w:rPr>
        <w:t>lamumajanduse ümberkorraldamise mee</w:t>
      </w:r>
      <w:r>
        <w:rPr>
          <w:color w:val="000000" w:themeColor="text1"/>
        </w:rPr>
        <w:t>det (tühjenevad korterelamud)</w:t>
      </w:r>
      <w:r w:rsidRPr="00C70BDE">
        <w:rPr>
          <w:color w:val="000000" w:themeColor="text1"/>
        </w:rPr>
        <w:t>. 2020–2022 läbiviidud pilootprojekti põhjal selgub meetmete täiendamis- ning ka võimaliku lisarahastuse vajadus</w:t>
      </w:r>
      <w:r>
        <w:rPr>
          <w:color w:val="000000" w:themeColor="text1"/>
        </w:rPr>
        <w:t xml:space="preserve"> 2023. aastaks</w:t>
      </w:r>
      <w:r w:rsidRPr="00C70BDE">
        <w:rPr>
          <w:color w:val="000000" w:themeColor="text1"/>
        </w:rPr>
        <w:t>. Võetakse vastu vajalikud seadusemuudatused</w:t>
      </w:r>
      <w:r w:rsidRPr="009A7A6D">
        <w:rPr>
          <w:color w:val="000000" w:themeColor="text1"/>
        </w:rPr>
        <w:t xml:space="preserve"> - </w:t>
      </w:r>
      <w:r w:rsidRPr="00C70BDE">
        <w:rPr>
          <w:color w:val="000000" w:themeColor="text1"/>
        </w:rPr>
        <w:t>asjaõigusseadus ja kinnisasja avalikes huvides omandamise seadus</w:t>
      </w:r>
      <w:r w:rsidRPr="009A7A6D">
        <w:rPr>
          <w:color w:val="000000" w:themeColor="text1"/>
        </w:rPr>
        <w:t xml:space="preserve">. </w:t>
      </w:r>
    </w:p>
    <w:p w14:paraId="190517F3" w14:textId="77777777" w:rsidR="00940FA2" w:rsidRPr="009A7A6D" w:rsidRDefault="00940FA2" w:rsidP="00DB7EEA">
      <w:pPr>
        <w:pStyle w:val="Loetelupunktidega"/>
      </w:pPr>
      <w:r>
        <w:t xml:space="preserve">Riigihangete valdkonnas on fookuses </w:t>
      </w:r>
      <w:r w:rsidRPr="00A56D26">
        <w:rPr>
          <w:b/>
        </w:rPr>
        <w:t>väärtuspõhiste  riigihangete</w:t>
      </w:r>
      <w:r w:rsidRPr="009A7A6D">
        <w:t xml:space="preserve"> </w:t>
      </w:r>
      <w:r>
        <w:t>(sh</w:t>
      </w:r>
      <w:r w:rsidRPr="009B2B0A">
        <w:t xml:space="preserve"> sotsiaalse, innovaatilise ja keskkonnahoidliku hankimise</w:t>
      </w:r>
      <w:r>
        <w:t xml:space="preserve">) </w:t>
      </w:r>
      <w:r w:rsidRPr="00A56D26">
        <w:rPr>
          <w:b/>
        </w:rPr>
        <w:t>edendamine</w:t>
      </w:r>
      <w:r>
        <w:t>.</w:t>
      </w:r>
      <w:r w:rsidRPr="009A7A6D">
        <w:t xml:space="preserve"> Töötatakse välja juhendmaterjalid kvaliteedikriteeriumide seadmise kohta, kogutakse kokku parima praktika näited  erinevates valdkondades, integreeritakse näidiskriteeriumid riigihangete registrisse ning viiakse läbi parima praktika seminarid hankijatele.</w:t>
      </w:r>
    </w:p>
    <w:p w14:paraId="73748B55" w14:textId="77777777" w:rsidR="00940FA2" w:rsidRPr="0058723E" w:rsidRDefault="00940FA2" w:rsidP="00DB7EEA">
      <w:pPr>
        <w:pStyle w:val="Loetelupunktidega"/>
      </w:pPr>
      <w:r>
        <w:lastRenderedPageBreak/>
        <w:t xml:space="preserve">Alanud on </w:t>
      </w:r>
      <w:r w:rsidRPr="00A56D26">
        <w:rPr>
          <w:b/>
        </w:rPr>
        <w:t>dokumendihaldus- ja arhiiviteenuse keskse pakkumise</w:t>
      </w:r>
      <w:r w:rsidRPr="0058723E">
        <w:t xml:space="preserve"> väljaarendamine Riigi Tugiteenuste Keskuses ja riigiasutuste sujuv teenusele üleminek alates 2023. aasta jaanuarist, et muuta valdkonna korraldus tervikuna efektiivsemaks ning koosvõimelisemaks.   </w:t>
      </w:r>
    </w:p>
    <w:p w14:paraId="591235B6" w14:textId="77777777" w:rsidR="00940FA2" w:rsidRPr="009A7A6D" w:rsidRDefault="00940FA2" w:rsidP="00DB7EEA">
      <w:pPr>
        <w:pStyle w:val="Loetelupunktidega"/>
        <w:rPr>
          <w:rFonts w:eastAsia="Times New Roman"/>
          <w:color w:val="000000" w:themeColor="text1"/>
        </w:rPr>
      </w:pPr>
      <w:r w:rsidRPr="009A7A6D">
        <w:rPr>
          <w:rFonts w:eastAsia="Times New Roman"/>
          <w:color w:val="000000" w:themeColor="text1"/>
        </w:rPr>
        <w:t>R</w:t>
      </w:r>
      <w:r>
        <w:rPr>
          <w:rFonts w:eastAsia="Times New Roman"/>
          <w:color w:val="000000" w:themeColor="text1"/>
        </w:rPr>
        <w:t xml:space="preserve">ahandusministeeriumi Infotehnoloogiakeskuse </w:t>
      </w:r>
      <w:r w:rsidRPr="009A7A6D">
        <w:rPr>
          <w:rFonts w:eastAsia="Times New Roman"/>
          <w:color w:val="000000" w:themeColor="text1"/>
        </w:rPr>
        <w:t>eesmär</w:t>
      </w:r>
      <w:r>
        <w:rPr>
          <w:rFonts w:eastAsia="Times New Roman"/>
          <w:color w:val="000000" w:themeColor="text1"/>
        </w:rPr>
        <w:t>giks</w:t>
      </w:r>
      <w:r w:rsidRPr="009A7A6D">
        <w:rPr>
          <w:rFonts w:eastAsia="Times New Roman"/>
          <w:color w:val="000000" w:themeColor="text1"/>
        </w:rPr>
        <w:t xml:space="preserve"> on </w:t>
      </w:r>
      <w:r>
        <w:rPr>
          <w:rFonts w:eastAsia="Times New Roman"/>
          <w:color w:val="000000" w:themeColor="text1"/>
        </w:rPr>
        <w:t xml:space="preserve">muuta </w:t>
      </w:r>
      <w:r w:rsidRPr="00A56D26">
        <w:rPr>
          <w:rFonts w:eastAsia="Times New Roman"/>
          <w:b/>
          <w:color w:val="000000" w:themeColor="text1"/>
        </w:rPr>
        <w:t>arendus- ja haldusteenuste korraldamine kiiremaks ja paindlikumaks</w:t>
      </w:r>
      <w:r>
        <w:rPr>
          <w:rFonts w:eastAsia="Times New Roman"/>
          <w:color w:val="000000" w:themeColor="text1"/>
        </w:rPr>
        <w:t xml:space="preserve"> (</w:t>
      </w:r>
      <w:r w:rsidRPr="009A7A6D">
        <w:rPr>
          <w:rFonts w:eastAsia="Times New Roman"/>
          <w:color w:val="000000" w:themeColor="text1"/>
        </w:rPr>
        <w:t>läbi DevSecOps toimemudeli kasutusele võtmise</w:t>
      </w:r>
      <w:r>
        <w:rPr>
          <w:rFonts w:eastAsia="Times New Roman"/>
          <w:color w:val="000000" w:themeColor="text1"/>
        </w:rPr>
        <w:t xml:space="preserve">) ning </w:t>
      </w:r>
      <w:r w:rsidRPr="009A7A6D">
        <w:rPr>
          <w:rFonts w:eastAsia="Times New Roman"/>
          <w:color w:val="000000" w:themeColor="text1"/>
        </w:rPr>
        <w:t xml:space="preserve"> </w:t>
      </w:r>
      <w:r>
        <w:rPr>
          <w:rFonts w:eastAsia="Times New Roman"/>
          <w:color w:val="000000" w:themeColor="text1"/>
        </w:rPr>
        <w:t>kasvatada majasisest arendusvõimekuse osakaalu sisseostetud teenuse kõrval. Väljakutseks on</w:t>
      </w:r>
      <w:r w:rsidRPr="009A7A6D">
        <w:rPr>
          <w:rFonts w:eastAsia="Times New Roman"/>
          <w:color w:val="000000" w:themeColor="text1"/>
        </w:rPr>
        <w:t xml:space="preserve"> muudatusvajadustele kiire reageerimi</w:t>
      </w:r>
      <w:r>
        <w:rPr>
          <w:rFonts w:eastAsia="Times New Roman"/>
          <w:color w:val="000000" w:themeColor="text1"/>
        </w:rPr>
        <w:t>n</w:t>
      </w:r>
      <w:r w:rsidRPr="009A7A6D">
        <w:rPr>
          <w:rFonts w:eastAsia="Times New Roman"/>
          <w:color w:val="000000" w:themeColor="text1"/>
        </w:rPr>
        <w:t>e ning turvalised ja kvaliteetsed digilahendused</w:t>
      </w:r>
      <w:r>
        <w:rPr>
          <w:rFonts w:eastAsia="Times New Roman"/>
          <w:color w:val="000000" w:themeColor="text1"/>
        </w:rPr>
        <w:t>, mille lausaline sisseost on oluline riskitegur.</w:t>
      </w:r>
      <w:r w:rsidRPr="009A7A6D">
        <w:rPr>
          <w:rFonts w:eastAsia="Times New Roman"/>
          <w:color w:val="000000" w:themeColor="text1"/>
        </w:rPr>
        <w:t xml:space="preserve"> </w:t>
      </w:r>
    </w:p>
    <w:p w14:paraId="2AA36E72" w14:textId="77777777" w:rsidR="00940FA2" w:rsidRPr="009A7A6D" w:rsidRDefault="00940FA2" w:rsidP="00DB7EEA">
      <w:pPr>
        <w:pStyle w:val="Loetelupunktidega"/>
        <w:rPr>
          <w:color w:val="000000"/>
        </w:rPr>
      </w:pPr>
      <w:r w:rsidRPr="00A56D26">
        <w:rPr>
          <w:b/>
          <w:color w:val="000000"/>
        </w:rPr>
        <w:t>Kvaliteetse statistika õigeaegse</w:t>
      </w:r>
      <w:r w:rsidRPr="009A7A6D">
        <w:rPr>
          <w:color w:val="000000"/>
        </w:rPr>
        <w:t xml:space="preserve"> tootmise ning </w:t>
      </w:r>
      <w:r w:rsidRPr="00A56D26">
        <w:rPr>
          <w:b/>
          <w:color w:val="000000"/>
        </w:rPr>
        <w:t>Euroopa Liidu</w:t>
      </w:r>
      <w:r w:rsidRPr="00A56D26">
        <w:rPr>
          <w:b/>
          <w:bCs/>
          <w:color w:val="000000"/>
        </w:rPr>
        <w:t xml:space="preserve"> </w:t>
      </w:r>
      <w:r w:rsidRPr="00A56D26">
        <w:rPr>
          <w:b/>
          <w:color w:val="000000"/>
        </w:rPr>
        <w:t>õigusaktidele ja regulatsioonidele vastavuse</w:t>
      </w:r>
      <w:r w:rsidRPr="009A7A6D">
        <w:rPr>
          <w:color w:val="000000"/>
        </w:rPr>
        <w:t xml:space="preserve"> tagamiseks toimuvad Statistikaametis 2028. aastani ettevõtlus-, põllumajandus-, keskkonnavaldkonna-, rahandus- ning rahvastiku ja sotsiaalvaldkonna </w:t>
      </w:r>
      <w:r w:rsidRPr="009A7A6D">
        <w:t xml:space="preserve">statistika tootmise </w:t>
      </w:r>
      <w:r w:rsidRPr="009A7A6D">
        <w:rPr>
          <w:color w:val="000000"/>
        </w:rPr>
        <w:t xml:space="preserve">mahukad arendused ja uue statistika </w:t>
      </w:r>
      <w:r w:rsidRPr="009A7A6D">
        <w:t>koostamine</w:t>
      </w:r>
      <w:r w:rsidRPr="009A7A6D">
        <w:rPr>
          <w:color w:val="000000"/>
        </w:rPr>
        <w:t xml:space="preserve">. </w:t>
      </w:r>
      <w:r>
        <w:rPr>
          <w:color w:val="000000"/>
        </w:rPr>
        <w:t>Jätkub ka r</w:t>
      </w:r>
      <w:r w:rsidRPr="009A7A6D">
        <w:rPr>
          <w:color w:val="000000" w:themeColor="text1"/>
        </w:rPr>
        <w:t>iikliku andmehalduse sisseviimine, sh riigi põhiandmete määramine</w:t>
      </w:r>
      <w:r>
        <w:rPr>
          <w:color w:val="000000" w:themeColor="text1"/>
        </w:rPr>
        <w:t xml:space="preserve"> ja</w:t>
      </w:r>
      <w:r w:rsidRPr="009A7A6D">
        <w:rPr>
          <w:color w:val="000000" w:themeColor="text1"/>
        </w:rPr>
        <w:t xml:space="preserve"> riigi käsutuses olevate andmete kirjeldamine</w:t>
      </w:r>
      <w:r>
        <w:rPr>
          <w:color w:val="000000" w:themeColor="text1"/>
        </w:rPr>
        <w:t>.</w:t>
      </w:r>
      <w:r w:rsidRPr="009A7A6D">
        <w:rPr>
          <w:color w:val="000000" w:themeColor="text1"/>
        </w:rPr>
        <w:t xml:space="preserve"> </w:t>
      </w:r>
    </w:p>
    <w:p w14:paraId="198CD636" w14:textId="77777777" w:rsidR="00940FA2" w:rsidRDefault="00940FA2" w:rsidP="00940FA2">
      <w:pPr>
        <w:pStyle w:val="Loetelupunktidega"/>
        <w:numPr>
          <w:ilvl w:val="0"/>
          <w:numId w:val="0"/>
        </w:numPr>
      </w:pPr>
    </w:p>
    <w:p w14:paraId="4B02A232" w14:textId="77777777" w:rsidR="00940FA2" w:rsidRPr="001B4675" w:rsidRDefault="00940FA2" w:rsidP="00940FA2">
      <w:pPr>
        <w:pStyle w:val="Pealkiri3tase"/>
        <w:rPr>
          <w:rStyle w:val="Tugev"/>
          <w:rFonts w:cstheme="majorBidi"/>
          <w:b/>
          <w:bCs w:val="0"/>
        </w:rPr>
      </w:pPr>
      <w:bookmarkStart w:id="115" w:name="_Toc50119898"/>
      <w:r w:rsidRPr="001B4675">
        <w:rPr>
          <w:rStyle w:val="Tugev"/>
          <w:rFonts w:cstheme="majorBidi"/>
          <w:b/>
          <w:bCs w:val="0"/>
        </w:rPr>
        <w:t>2.11.4 Regionaalpoliitika programm</w:t>
      </w:r>
      <w:bookmarkEnd w:id="115"/>
    </w:p>
    <w:p w14:paraId="3F152411" w14:textId="77777777" w:rsidR="00940FA2" w:rsidRDefault="00940FA2" w:rsidP="00940FA2">
      <w:pPr>
        <w:pStyle w:val="Phitekst"/>
        <w:rPr>
          <w:rStyle w:val="Tugev"/>
          <w:lang w:eastAsia="et-EE"/>
        </w:rPr>
      </w:pPr>
      <w:r w:rsidRPr="00AF4D67">
        <w:rPr>
          <w:rStyle w:val="Tugev"/>
          <w:lang w:eastAsia="et-EE"/>
        </w:rPr>
        <w:t>Programmi eesmärk</w:t>
      </w:r>
    </w:p>
    <w:p w14:paraId="29157A17" w14:textId="77777777" w:rsidR="00940FA2" w:rsidRPr="00BE47CD" w:rsidRDefault="00940FA2" w:rsidP="00940FA2">
      <w:pPr>
        <w:pStyle w:val="Phitekst"/>
        <w:rPr>
          <w:rStyle w:val="PhitekstChar"/>
        </w:rPr>
      </w:pPr>
      <w:r w:rsidRPr="00BE47CD">
        <w:rPr>
          <w:rStyle w:val="PhitekstChar"/>
        </w:rPr>
        <w:t>Inimestel on igas toimepiirkonnas kättesaadavad tasuvad töökohad, kvaliteetsed teenused ja mitmekülgseid tegevusi võimaldav meeldiv elukeskkond.</w:t>
      </w:r>
    </w:p>
    <w:p w14:paraId="37F99CFF" w14:textId="6C4EBE09" w:rsidR="00940FA2" w:rsidRPr="00886525" w:rsidRDefault="00940FA2" w:rsidP="00940FA2">
      <w:pPr>
        <w:pStyle w:val="Pealdis"/>
      </w:pPr>
      <w:r>
        <w:t xml:space="preserve">Tabel </w:t>
      </w:r>
      <w:r>
        <w:rPr>
          <w:noProof/>
        </w:rPr>
        <w:fldChar w:fldCharType="begin"/>
      </w:r>
      <w:r>
        <w:rPr>
          <w:noProof/>
        </w:rPr>
        <w:instrText xml:space="preserve"> SEQ Tabel \* ARABIC </w:instrText>
      </w:r>
      <w:r>
        <w:rPr>
          <w:noProof/>
        </w:rPr>
        <w:fldChar w:fldCharType="separate"/>
      </w:r>
      <w:r w:rsidR="006101EC">
        <w:rPr>
          <w:noProof/>
        </w:rPr>
        <w:t>31</w:t>
      </w:r>
      <w:r>
        <w:rPr>
          <w:noProof/>
        </w:rPr>
        <w:fldChar w:fldCharType="end"/>
      </w:r>
      <w:r>
        <w:t>. Regionaalpoliitika p</w:t>
      </w:r>
      <w:r w:rsidRPr="00886525">
        <w:t>rogrammi mõõdikud ja sihttasemed.</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60"/>
        <w:gridCol w:w="1021"/>
        <w:gridCol w:w="1196"/>
        <w:gridCol w:w="1194"/>
        <w:gridCol w:w="1194"/>
        <w:gridCol w:w="1194"/>
      </w:tblGrid>
      <w:tr w:rsidR="00940FA2" w:rsidRPr="00886525" w14:paraId="69E19E1B" w14:textId="77777777" w:rsidTr="004A67A8">
        <w:trPr>
          <w:trHeight w:val="926"/>
          <w:tblHeader/>
        </w:trPr>
        <w:tc>
          <w:tcPr>
            <w:tcW w:w="1799" w:type="pct"/>
            <w:shd w:val="clear" w:color="000000" w:fill="2F75B5"/>
            <w:vAlign w:val="center"/>
            <w:hideMark/>
          </w:tcPr>
          <w:p w14:paraId="7E08B7E7" w14:textId="77777777" w:rsidR="00940FA2" w:rsidRPr="00886525" w:rsidRDefault="00940FA2" w:rsidP="004A67A8">
            <w:pPr>
              <w:pStyle w:val="Tabelitekst"/>
            </w:pPr>
            <w:r w:rsidRPr="00886525">
              <w:t>Mõõdik/Sihttase</w:t>
            </w:r>
          </w:p>
        </w:tc>
        <w:tc>
          <w:tcPr>
            <w:tcW w:w="563" w:type="pct"/>
            <w:shd w:val="clear" w:color="000000" w:fill="2F75B5"/>
            <w:vAlign w:val="center"/>
            <w:hideMark/>
          </w:tcPr>
          <w:p w14:paraId="2F840DE2" w14:textId="77777777" w:rsidR="00940FA2" w:rsidRPr="005E255E" w:rsidRDefault="00940FA2" w:rsidP="004A67A8">
            <w:pPr>
              <w:pStyle w:val="Tabelitekst"/>
              <w:rPr>
                <w:rFonts w:eastAsia="SimSun"/>
                <w:color w:val="FF0000"/>
              </w:rPr>
            </w:pPr>
            <w:r w:rsidRPr="00077F1E">
              <w:rPr>
                <w:rFonts w:eastAsia="SimSun"/>
              </w:rPr>
              <w:t>Viimane tegelik tase (2021)</w:t>
            </w:r>
          </w:p>
        </w:tc>
        <w:tc>
          <w:tcPr>
            <w:tcW w:w="660" w:type="pct"/>
            <w:shd w:val="clear" w:color="000000" w:fill="2F75B5"/>
            <w:vAlign w:val="center"/>
            <w:hideMark/>
          </w:tcPr>
          <w:p w14:paraId="78155F67" w14:textId="77777777" w:rsidR="00940FA2" w:rsidRPr="00886525" w:rsidRDefault="00940FA2" w:rsidP="004A67A8">
            <w:pPr>
              <w:pStyle w:val="Tabelitekst"/>
            </w:pPr>
            <w:r w:rsidRPr="00886525">
              <w:t>2023</w:t>
            </w:r>
          </w:p>
        </w:tc>
        <w:tc>
          <w:tcPr>
            <w:tcW w:w="659" w:type="pct"/>
            <w:shd w:val="clear" w:color="000000" w:fill="2F75B5"/>
            <w:vAlign w:val="center"/>
            <w:hideMark/>
          </w:tcPr>
          <w:p w14:paraId="66F9FD7C" w14:textId="77777777" w:rsidR="00940FA2" w:rsidRPr="00886525" w:rsidRDefault="00940FA2" w:rsidP="004A67A8">
            <w:pPr>
              <w:pStyle w:val="Tabelitekst"/>
            </w:pPr>
            <w:r w:rsidRPr="00886525">
              <w:t>2024</w:t>
            </w:r>
          </w:p>
        </w:tc>
        <w:tc>
          <w:tcPr>
            <w:tcW w:w="659" w:type="pct"/>
            <w:shd w:val="clear" w:color="000000" w:fill="2F75B5"/>
            <w:vAlign w:val="center"/>
          </w:tcPr>
          <w:p w14:paraId="1F7E5CAF" w14:textId="77777777" w:rsidR="00940FA2" w:rsidRPr="00886525" w:rsidRDefault="00940FA2" w:rsidP="004A67A8">
            <w:pPr>
              <w:pStyle w:val="Tabelitekst"/>
            </w:pPr>
            <w:r>
              <w:t>2025</w:t>
            </w:r>
          </w:p>
        </w:tc>
        <w:tc>
          <w:tcPr>
            <w:tcW w:w="659" w:type="pct"/>
            <w:shd w:val="clear" w:color="000000" w:fill="2F75B5"/>
            <w:vAlign w:val="center"/>
          </w:tcPr>
          <w:p w14:paraId="4DB668DC" w14:textId="77777777" w:rsidR="00940FA2" w:rsidRDefault="00940FA2" w:rsidP="004A67A8">
            <w:pPr>
              <w:pStyle w:val="Tabelitekst"/>
            </w:pPr>
            <w:r>
              <w:t>2026</w:t>
            </w:r>
          </w:p>
        </w:tc>
      </w:tr>
      <w:tr w:rsidR="00940FA2" w:rsidRPr="00886525" w14:paraId="7582F047" w14:textId="77777777" w:rsidTr="004A67A8">
        <w:trPr>
          <w:trHeight w:val="408"/>
        </w:trPr>
        <w:tc>
          <w:tcPr>
            <w:tcW w:w="1799" w:type="pct"/>
            <w:shd w:val="clear" w:color="auto" w:fill="auto"/>
          </w:tcPr>
          <w:p w14:paraId="0F7B5804" w14:textId="77777777" w:rsidR="00940FA2" w:rsidRPr="00886525" w:rsidRDefault="00940FA2" w:rsidP="004A67A8">
            <w:pPr>
              <w:pStyle w:val="Tabelitekst"/>
              <w:rPr>
                <w:rFonts w:eastAsia="SimSun"/>
              </w:rPr>
            </w:pPr>
            <w:r w:rsidRPr="00886525">
              <w:rPr>
                <w:rFonts w:eastAsia="SimSun"/>
              </w:rPr>
              <w:t>Harju maakonna elanike osakaal Eesti rahvaarvust (%)</w:t>
            </w:r>
            <w:r w:rsidRPr="00886525">
              <w:rPr>
                <w:rFonts w:eastAsia="SimSun"/>
                <w:vertAlign w:val="superscript"/>
              </w:rPr>
              <w:footnoteReference w:id="62"/>
            </w:r>
            <w:r w:rsidRPr="00886525">
              <w:rPr>
                <w:rFonts w:eastAsia="SimSun"/>
              </w:rPr>
              <w:t xml:space="preserve"> </w:t>
            </w:r>
          </w:p>
          <w:p w14:paraId="09EC3BA4" w14:textId="77777777" w:rsidR="00940FA2" w:rsidRPr="00B40C60" w:rsidRDefault="00940FA2" w:rsidP="004A67A8">
            <w:pPr>
              <w:pStyle w:val="Tabelitekst"/>
              <w:rPr>
                <w:rFonts w:eastAsia="SimSun"/>
                <w:i/>
              </w:rPr>
            </w:pPr>
            <w:r w:rsidRPr="00B40C60">
              <w:rPr>
                <w:rFonts w:eastAsia="SimSun"/>
                <w:i/>
              </w:rPr>
              <w:t>Allikas: Statistikaamet</w:t>
            </w:r>
          </w:p>
        </w:tc>
        <w:tc>
          <w:tcPr>
            <w:tcW w:w="563" w:type="pct"/>
            <w:shd w:val="clear" w:color="auto" w:fill="auto"/>
            <w:vAlign w:val="center"/>
          </w:tcPr>
          <w:p w14:paraId="46B8C02B" w14:textId="77777777" w:rsidR="00940FA2" w:rsidRPr="005E255E" w:rsidRDefault="00940FA2" w:rsidP="004A67A8">
            <w:pPr>
              <w:pStyle w:val="Tabelitekst"/>
              <w:rPr>
                <w:rFonts w:eastAsia="SimSun"/>
                <w:color w:val="FF0000"/>
              </w:rPr>
            </w:pPr>
            <w:r w:rsidRPr="00077F1E">
              <w:rPr>
                <w:rFonts w:eastAsia="SimSun"/>
              </w:rPr>
              <w:t>4</w:t>
            </w:r>
            <w:r>
              <w:rPr>
                <w:rFonts w:eastAsia="SimSun"/>
              </w:rPr>
              <w:t>6</w:t>
            </w:r>
          </w:p>
        </w:tc>
        <w:tc>
          <w:tcPr>
            <w:tcW w:w="660" w:type="pct"/>
            <w:shd w:val="clear" w:color="000000" w:fill="FFFFFF"/>
            <w:vAlign w:val="center"/>
          </w:tcPr>
          <w:p w14:paraId="38B1174D" w14:textId="77777777" w:rsidR="00940FA2" w:rsidRPr="00886525" w:rsidRDefault="00940FA2" w:rsidP="004A67A8">
            <w:pPr>
              <w:pStyle w:val="Tabelitekst"/>
              <w:rPr>
                <w:rFonts w:eastAsia="SimSun"/>
              </w:rPr>
            </w:pPr>
            <w:r w:rsidRPr="00886525">
              <w:rPr>
                <w:rFonts w:eastAsia="SimSun"/>
              </w:rPr>
              <w:t>46,8</w:t>
            </w:r>
          </w:p>
        </w:tc>
        <w:tc>
          <w:tcPr>
            <w:tcW w:w="659" w:type="pct"/>
            <w:shd w:val="clear" w:color="000000" w:fill="FFFFFF"/>
            <w:vAlign w:val="center"/>
          </w:tcPr>
          <w:p w14:paraId="7CD7AB1A" w14:textId="77777777" w:rsidR="00940FA2" w:rsidRPr="00886525" w:rsidRDefault="00940FA2" w:rsidP="004A67A8">
            <w:pPr>
              <w:pStyle w:val="Tabelitekst"/>
              <w:rPr>
                <w:rFonts w:eastAsia="SimSun"/>
              </w:rPr>
            </w:pPr>
            <w:r w:rsidRPr="00886525">
              <w:rPr>
                <w:rFonts w:eastAsia="SimSun"/>
              </w:rPr>
              <w:t>46,8</w:t>
            </w:r>
          </w:p>
        </w:tc>
        <w:tc>
          <w:tcPr>
            <w:tcW w:w="659" w:type="pct"/>
            <w:shd w:val="clear" w:color="000000" w:fill="FFFFFF"/>
            <w:vAlign w:val="center"/>
          </w:tcPr>
          <w:p w14:paraId="78CC053E" w14:textId="77777777" w:rsidR="00940FA2" w:rsidRPr="004D569D" w:rsidRDefault="00940FA2" w:rsidP="004A67A8">
            <w:pPr>
              <w:pStyle w:val="Tabelitekst"/>
              <w:rPr>
                <w:rFonts w:cstheme="minorHAnsi"/>
                <w:color w:val="000000" w:themeColor="text1"/>
              </w:rPr>
            </w:pPr>
            <w:r w:rsidRPr="00886525">
              <w:rPr>
                <w:rFonts w:eastAsia="SimSun"/>
              </w:rPr>
              <w:t>46,8</w:t>
            </w:r>
          </w:p>
        </w:tc>
        <w:tc>
          <w:tcPr>
            <w:tcW w:w="659" w:type="pct"/>
            <w:shd w:val="clear" w:color="000000" w:fill="FFFFFF"/>
            <w:vAlign w:val="center"/>
          </w:tcPr>
          <w:p w14:paraId="45F22504" w14:textId="77777777" w:rsidR="00940FA2" w:rsidRPr="004D569D" w:rsidRDefault="00940FA2" w:rsidP="004A67A8">
            <w:pPr>
              <w:pStyle w:val="Tabelitekst"/>
              <w:rPr>
                <w:rFonts w:cstheme="minorHAnsi"/>
                <w:color w:val="000000" w:themeColor="text1"/>
              </w:rPr>
            </w:pPr>
            <w:r>
              <w:rPr>
                <w:rFonts w:cstheme="minorHAnsi"/>
                <w:color w:val="000000" w:themeColor="text1"/>
              </w:rPr>
              <w:t>46,8</w:t>
            </w:r>
          </w:p>
        </w:tc>
      </w:tr>
      <w:tr w:rsidR="00940FA2" w:rsidRPr="00886525" w14:paraId="53164212" w14:textId="77777777" w:rsidTr="004A67A8">
        <w:trPr>
          <w:trHeight w:val="408"/>
        </w:trPr>
        <w:tc>
          <w:tcPr>
            <w:tcW w:w="1799" w:type="pct"/>
            <w:shd w:val="clear" w:color="auto" w:fill="auto"/>
          </w:tcPr>
          <w:p w14:paraId="3B48CE3A" w14:textId="77777777" w:rsidR="00940FA2" w:rsidRPr="00886525" w:rsidRDefault="00940FA2" w:rsidP="004A67A8">
            <w:pPr>
              <w:pStyle w:val="Tabelitekst"/>
              <w:rPr>
                <w:rFonts w:eastAsia="SimSun"/>
              </w:rPr>
            </w:pPr>
            <w:r w:rsidRPr="00886525">
              <w:rPr>
                <w:rFonts w:eastAsia="SimSun"/>
              </w:rPr>
              <w:t>Väljaspool Harju maakonda loodud SKP osakaal Eesti SKPst (%)</w:t>
            </w:r>
            <w:r w:rsidRPr="00886525">
              <w:rPr>
                <w:rFonts w:eastAsia="SimSun"/>
                <w:vertAlign w:val="superscript"/>
              </w:rPr>
              <w:footnoteReference w:id="63"/>
            </w:r>
            <w:r w:rsidRPr="00886525">
              <w:rPr>
                <w:rFonts w:eastAsia="SimSun"/>
              </w:rPr>
              <w:t xml:space="preserve"> </w:t>
            </w:r>
          </w:p>
          <w:p w14:paraId="731C596A" w14:textId="77777777" w:rsidR="00940FA2" w:rsidRPr="00B40C60" w:rsidRDefault="00940FA2" w:rsidP="004A67A8">
            <w:pPr>
              <w:pStyle w:val="Tabelitekst"/>
              <w:rPr>
                <w:rFonts w:eastAsia="SimSun"/>
                <w:i/>
              </w:rPr>
            </w:pPr>
            <w:r w:rsidRPr="00B40C60">
              <w:rPr>
                <w:rFonts w:eastAsia="SimSun"/>
                <w:i/>
              </w:rPr>
              <w:t>Allikas: Statistikaamet</w:t>
            </w:r>
          </w:p>
        </w:tc>
        <w:tc>
          <w:tcPr>
            <w:tcW w:w="563" w:type="pct"/>
            <w:shd w:val="clear" w:color="auto" w:fill="auto"/>
            <w:vAlign w:val="center"/>
          </w:tcPr>
          <w:p w14:paraId="219F2940" w14:textId="77777777" w:rsidR="00940FA2" w:rsidRPr="005E255E" w:rsidRDefault="00940FA2" w:rsidP="004A67A8">
            <w:pPr>
              <w:pStyle w:val="Tabelitekst"/>
              <w:rPr>
                <w:rFonts w:eastAsia="SimSun"/>
                <w:color w:val="FF0000"/>
              </w:rPr>
            </w:pPr>
            <w:r w:rsidRPr="009A7A6D">
              <w:rPr>
                <w:rFonts w:eastAsia="SimSun"/>
                <w:color w:val="000000" w:themeColor="text1"/>
              </w:rPr>
              <w:t>Andmed laekuvad detsembris</w:t>
            </w:r>
          </w:p>
        </w:tc>
        <w:tc>
          <w:tcPr>
            <w:tcW w:w="660" w:type="pct"/>
            <w:shd w:val="clear" w:color="000000" w:fill="FFFFFF"/>
            <w:vAlign w:val="center"/>
          </w:tcPr>
          <w:p w14:paraId="71FE4BE5" w14:textId="77777777" w:rsidR="00940FA2" w:rsidRPr="00886525" w:rsidRDefault="00940FA2" w:rsidP="004A67A8">
            <w:pPr>
              <w:pStyle w:val="Tabelitekst"/>
              <w:rPr>
                <w:rFonts w:eastAsia="SimSun"/>
              </w:rPr>
            </w:pPr>
            <w:r w:rsidRPr="00886525">
              <w:rPr>
                <w:rFonts w:eastAsia="SimSun"/>
              </w:rPr>
              <w:t>35</w:t>
            </w:r>
          </w:p>
        </w:tc>
        <w:tc>
          <w:tcPr>
            <w:tcW w:w="659" w:type="pct"/>
            <w:shd w:val="clear" w:color="000000" w:fill="FFFFFF"/>
            <w:vAlign w:val="center"/>
          </w:tcPr>
          <w:p w14:paraId="43B2939E" w14:textId="77777777" w:rsidR="00940FA2" w:rsidRPr="00886525" w:rsidRDefault="00940FA2" w:rsidP="004A67A8">
            <w:pPr>
              <w:pStyle w:val="Tabelitekst"/>
              <w:rPr>
                <w:rFonts w:eastAsia="SimSun"/>
              </w:rPr>
            </w:pPr>
            <w:r w:rsidRPr="00886525">
              <w:rPr>
                <w:rFonts w:eastAsia="SimSun"/>
              </w:rPr>
              <w:t>35</w:t>
            </w:r>
          </w:p>
        </w:tc>
        <w:tc>
          <w:tcPr>
            <w:tcW w:w="659" w:type="pct"/>
            <w:shd w:val="clear" w:color="000000" w:fill="FFFFFF"/>
            <w:vAlign w:val="center"/>
          </w:tcPr>
          <w:p w14:paraId="34D5DEF4" w14:textId="77777777" w:rsidR="00940FA2" w:rsidRDefault="00940FA2" w:rsidP="004A67A8">
            <w:pPr>
              <w:pStyle w:val="Tabelitekst"/>
              <w:rPr>
                <w:rFonts w:cstheme="minorHAnsi"/>
                <w:color w:val="000000" w:themeColor="text1"/>
                <w:szCs w:val="20"/>
              </w:rPr>
            </w:pPr>
            <w:r w:rsidRPr="00886525">
              <w:rPr>
                <w:rFonts w:eastAsia="SimSun"/>
              </w:rPr>
              <w:t>35</w:t>
            </w:r>
          </w:p>
        </w:tc>
        <w:tc>
          <w:tcPr>
            <w:tcW w:w="659" w:type="pct"/>
            <w:shd w:val="clear" w:color="000000" w:fill="FFFFFF"/>
            <w:vAlign w:val="center"/>
          </w:tcPr>
          <w:p w14:paraId="0BD70638" w14:textId="77777777" w:rsidR="00940FA2" w:rsidRDefault="00940FA2" w:rsidP="004A67A8">
            <w:pPr>
              <w:pStyle w:val="Tabelitekst"/>
              <w:rPr>
                <w:rFonts w:cstheme="minorHAnsi"/>
                <w:color w:val="000000" w:themeColor="text1"/>
                <w:szCs w:val="20"/>
              </w:rPr>
            </w:pPr>
            <w:r>
              <w:rPr>
                <w:rFonts w:cstheme="minorHAnsi"/>
                <w:color w:val="000000" w:themeColor="text1"/>
                <w:szCs w:val="20"/>
              </w:rPr>
              <w:t>35</w:t>
            </w:r>
          </w:p>
        </w:tc>
      </w:tr>
      <w:tr w:rsidR="00940FA2" w:rsidRPr="00886525" w14:paraId="6C3FEF7A" w14:textId="77777777" w:rsidTr="004A67A8">
        <w:trPr>
          <w:trHeight w:val="408"/>
        </w:trPr>
        <w:tc>
          <w:tcPr>
            <w:tcW w:w="1799" w:type="pct"/>
            <w:shd w:val="clear" w:color="auto" w:fill="auto"/>
          </w:tcPr>
          <w:p w14:paraId="17F1A16E" w14:textId="77777777" w:rsidR="00940FA2" w:rsidRPr="00886525" w:rsidRDefault="00940FA2" w:rsidP="004A67A8">
            <w:pPr>
              <w:pStyle w:val="Tabelitekst"/>
              <w:rPr>
                <w:rFonts w:eastAsia="SimSun"/>
              </w:rPr>
            </w:pPr>
            <w:r w:rsidRPr="00077F1E">
              <w:rPr>
                <w:rFonts w:eastAsia="SimSun"/>
              </w:rPr>
              <w:t>Kohaliku omavalitsuse institutsiooni usaldusväärsus elanike seas, %</w:t>
            </w:r>
          </w:p>
        </w:tc>
        <w:tc>
          <w:tcPr>
            <w:tcW w:w="563" w:type="pct"/>
            <w:shd w:val="clear" w:color="auto" w:fill="auto"/>
            <w:vAlign w:val="center"/>
          </w:tcPr>
          <w:p w14:paraId="2BCABA3A" w14:textId="77777777" w:rsidR="00940FA2" w:rsidRDefault="00940FA2" w:rsidP="004A67A8">
            <w:pPr>
              <w:pStyle w:val="Tabelitekst"/>
              <w:rPr>
                <w:rFonts w:eastAsia="SimSun"/>
                <w:color w:val="FF0000"/>
              </w:rPr>
            </w:pPr>
            <w:r w:rsidRPr="00077F1E">
              <w:rPr>
                <w:rFonts w:eastAsia="SimSun"/>
              </w:rPr>
              <w:t>5</w:t>
            </w:r>
            <w:r>
              <w:rPr>
                <w:rFonts w:eastAsia="SimSun"/>
              </w:rPr>
              <w:t>9</w:t>
            </w:r>
          </w:p>
        </w:tc>
        <w:tc>
          <w:tcPr>
            <w:tcW w:w="660" w:type="pct"/>
            <w:shd w:val="clear" w:color="000000" w:fill="FFFFFF"/>
            <w:vAlign w:val="center"/>
          </w:tcPr>
          <w:p w14:paraId="1B56FE91" w14:textId="77777777" w:rsidR="00940FA2" w:rsidRDefault="00940FA2" w:rsidP="004A67A8">
            <w:pPr>
              <w:pStyle w:val="Tabelitekst"/>
              <w:rPr>
                <w:rFonts w:cstheme="minorHAnsi"/>
                <w:color w:val="000000" w:themeColor="text1"/>
                <w:szCs w:val="20"/>
              </w:rPr>
            </w:pPr>
            <w:r w:rsidRPr="00967640">
              <w:rPr>
                <w:rFonts w:cstheme="minorHAnsi"/>
                <w:color w:val="000000" w:themeColor="text1"/>
                <w:szCs w:val="20"/>
              </w:rPr>
              <w:t>&gt;60</w:t>
            </w:r>
          </w:p>
        </w:tc>
        <w:tc>
          <w:tcPr>
            <w:tcW w:w="659" w:type="pct"/>
            <w:shd w:val="clear" w:color="000000" w:fill="FFFFFF"/>
            <w:vAlign w:val="center"/>
          </w:tcPr>
          <w:p w14:paraId="7370BCB1" w14:textId="77777777" w:rsidR="00940FA2" w:rsidRDefault="00940FA2" w:rsidP="004A67A8">
            <w:pPr>
              <w:pStyle w:val="Tabelitekst"/>
              <w:rPr>
                <w:rFonts w:cstheme="minorHAnsi"/>
                <w:color w:val="000000" w:themeColor="text1"/>
                <w:szCs w:val="20"/>
              </w:rPr>
            </w:pPr>
            <w:r w:rsidRPr="00967640">
              <w:rPr>
                <w:rFonts w:cstheme="minorHAnsi"/>
                <w:color w:val="000000" w:themeColor="text1"/>
                <w:szCs w:val="20"/>
              </w:rPr>
              <w:t>&gt;60</w:t>
            </w:r>
          </w:p>
        </w:tc>
        <w:tc>
          <w:tcPr>
            <w:tcW w:w="659" w:type="pct"/>
            <w:shd w:val="clear" w:color="000000" w:fill="FFFFFF"/>
            <w:vAlign w:val="center"/>
          </w:tcPr>
          <w:p w14:paraId="4703BF19" w14:textId="77777777" w:rsidR="00940FA2" w:rsidRDefault="00940FA2" w:rsidP="004A67A8">
            <w:pPr>
              <w:pStyle w:val="Tabelitekst"/>
              <w:rPr>
                <w:rFonts w:cstheme="minorHAnsi"/>
                <w:color w:val="000000" w:themeColor="text1"/>
                <w:szCs w:val="20"/>
              </w:rPr>
            </w:pPr>
            <w:r w:rsidRPr="00967640">
              <w:rPr>
                <w:rFonts w:cstheme="minorHAnsi"/>
                <w:color w:val="000000" w:themeColor="text1"/>
                <w:szCs w:val="20"/>
              </w:rPr>
              <w:t>&gt;60</w:t>
            </w:r>
          </w:p>
        </w:tc>
        <w:tc>
          <w:tcPr>
            <w:tcW w:w="659" w:type="pct"/>
            <w:shd w:val="clear" w:color="000000" w:fill="FFFFFF"/>
            <w:vAlign w:val="center"/>
          </w:tcPr>
          <w:p w14:paraId="75C6F207" w14:textId="77777777" w:rsidR="00940FA2" w:rsidRDefault="00940FA2" w:rsidP="004A67A8">
            <w:pPr>
              <w:pStyle w:val="Tabelitekst"/>
              <w:rPr>
                <w:rFonts w:cstheme="minorHAnsi"/>
                <w:color w:val="000000" w:themeColor="text1"/>
                <w:szCs w:val="20"/>
              </w:rPr>
            </w:pPr>
            <w:r w:rsidRPr="00967640">
              <w:rPr>
                <w:rFonts w:cstheme="minorHAnsi"/>
                <w:color w:val="000000" w:themeColor="text1"/>
                <w:szCs w:val="20"/>
              </w:rPr>
              <w:t>&gt;60</w:t>
            </w:r>
            <w:r w:rsidRPr="00967640" w:rsidDel="00967640">
              <w:rPr>
                <w:rFonts w:cstheme="minorHAnsi"/>
                <w:color w:val="000000" w:themeColor="text1"/>
                <w:szCs w:val="20"/>
              </w:rPr>
              <w:t xml:space="preserve"> </w:t>
            </w:r>
          </w:p>
        </w:tc>
      </w:tr>
      <w:tr w:rsidR="00940FA2" w:rsidRPr="00886525" w14:paraId="02446511" w14:textId="77777777" w:rsidTr="004A67A8">
        <w:trPr>
          <w:trHeight w:val="408"/>
        </w:trPr>
        <w:tc>
          <w:tcPr>
            <w:tcW w:w="1799" w:type="pct"/>
            <w:shd w:val="clear" w:color="auto" w:fill="auto"/>
          </w:tcPr>
          <w:p w14:paraId="6BD2FBC0" w14:textId="77777777" w:rsidR="00940FA2" w:rsidRPr="00886525" w:rsidRDefault="00940FA2" w:rsidP="004A67A8">
            <w:pPr>
              <w:pStyle w:val="Tabelitekst"/>
              <w:rPr>
                <w:rFonts w:eastAsia="SimSun"/>
              </w:rPr>
            </w:pPr>
            <w:r w:rsidRPr="00886525">
              <w:rPr>
                <w:rFonts w:eastAsia="SimSun"/>
              </w:rPr>
              <w:t>Kinnisvara hindade regionaalne erinevus (Harju-, Tartu-, Pärnumaa vs ülejäänud Eesti keskmine, kordades)</w:t>
            </w:r>
            <w:r w:rsidRPr="00886525">
              <w:rPr>
                <w:rFonts w:eastAsia="SimSun"/>
                <w:vertAlign w:val="superscript"/>
              </w:rPr>
              <w:footnoteReference w:id="64"/>
            </w:r>
          </w:p>
          <w:p w14:paraId="1810EC43" w14:textId="77777777" w:rsidR="00940FA2" w:rsidRPr="00B40C60" w:rsidRDefault="00940FA2" w:rsidP="004A67A8">
            <w:pPr>
              <w:pStyle w:val="Tabelitekst"/>
              <w:rPr>
                <w:rFonts w:eastAsia="SimSun"/>
                <w:i/>
              </w:rPr>
            </w:pPr>
            <w:r w:rsidRPr="00B40C60">
              <w:rPr>
                <w:rFonts w:eastAsia="SimSun"/>
                <w:i/>
              </w:rPr>
              <w:t>Allikas: Maa-amet</w:t>
            </w:r>
          </w:p>
        </w:tc>
        <w:tc>
          <w:tcPr>
            <w:tcW w:w="563" w:type="pct"/>
            <w:shd w:val="clear" w:color="auto" w:fill="auto"/>
            <w:vAlign w:val="center"/>
          </w:tcPr>
          <w:p w14:paraId="5C449563" w14:textId="77777777" w:rsidR="00940FA2" w:rsidRPr="005E255E" w:rsidRDefault="00940FA2" w:rsidP="004A67A8">
            <w:pPr>
              <w:pStyle w:val="Tabelitekst"/>
              <w:rPr>
                <w:rFonts w:eastAsia="SimSun"/>
                <w:color w:val="FF0000"/>
              </w:rPr>
            </w:pPr>
            <w:r w:rsidRPr="009A7A6D">
              <w:rPr>
                <w:rFonts w:eastAsia="SimSun"/>
                <w:color w:val="000000" w:themeColor="text1"/>
              </w:rPr>
              <w:t>4,5</w:t>
            </w:r>
          </w:p>
        </w:tc>
        <w:tc>
          <w:tcPr>
            <w:tcW w:w="660" w:type="pct"/>
            <w:shd w:val="clear" w:color="000000" w:fill="FFFFFF"/>
            <w:vAlign w:val="center"/>
          </w:tcPr>
          <w:p w14:paraId="4E23E901" w14:textId="77777777" w:rsidR="00940FA2" w:rsidRPr="00886525" w:rsidRDefault="00940FA2" w:rsidP="004A67A8">
            <w:pPr>
              <w:pStyle w:val="Tabelitekst"/>
              <w:rPr>
                <w:rFonts w:eastAsia="SimSun"/>
              </w:rPr>
            </w:pPr>
            <w:r w:rsidRPr="00886525">
              <w:rPr>
                <w:rFonts w:eastAsia="SimSun"/>
              </w:rPr>
              <w:t>5</w:t>
            </w:r>
          </w:p>
        </w:tc>
        <w:tc>
          <w:tcPr>
            <w:tcW w:w="659" w:type="pct"/>
            <w:shd w:val="clear" w:color="000000" w:fill="FFFFFF"/>
            <w:vAlign w:val="center"/>
          </w:tcPr>
          <w:p w14:paraId="52AEB6BC" w14:textId="77777777" w:rsidR="00940FA2" w:rsidRPr="00886525" w:rsidRDefault="00940FA2" w:rsidP="004A67A8">
            <w:pPr>
              <w:pStyle w:val="Tabelitekst"/>
              <w:rPr>
                <w:rFonts w:eastAsia="SimSun"/>
              </w:rPr>
            </w:pPr>
            <w:r w:rsidRPr="00886525">
              <w:rPr>
                <w:rFonts w:eastAsia="SimSun"/>
              </w:rPr>
              <w:t>5</w:t>
            </w:r>
          </w:p>
        </w:tc>
        <w:tc>
          <w:tcPr>
            <w:tcW w:w="659" w:type="pct"/>
            <w:shd w:val="clear" w:color="000000" w:fill="FFFFFF"/>
            <w:vAlign w:val="center"/>
          </w:tcPr>
          <w:p w14:paraId="13A52F4E" w14:textId="77777777" w:rsidR="00940FA2" w:rsidRPr="004D569D" w:rsidRDefault="00940FA2" w:rsidP="004A67A8">
            <w:pPr>
              <w:pStyle w:val="Tabelitekst"/>
              <w:rPr>
                <w:rFonts w:cstheme="minorHAnsi"/>
                <w:color w:val="000000" w:themeColor="text1"/>
              </w:rPr>
            </w:pPr>
            <w:r w:rsidRPr="00886525">
              <w:rPr>
                <w:rFonts w:eastAsia="SimSun"/>
              </w:rPr>
              <w:t>5</w:t>
            </w:r>
          </w:p>
        </w:tc>
        <w:tc>
          <w:tcPr>
            <w:tcW w:w="659" w:type="pct"/>
            <w:shd w:val="clear" w:color="000000" w:fill="FFFFFF"/>
            <w:vAlign w:val="center"/>
          </w:tcPr>
          <w:p w14:paraId="4314711E" w14:textId="77777777" w:rsidR="00940FA2" w:rsidRPr="004D569D" w:rsidRDefault="00940FA2" w:rsidP="004A67A8">
            <w:pPr>
              <w:pStyle w:val="Tabelitekst"/>
              <w:rPr>
                <w:rFonts w:cstheme="minorHAnsi"/>
                <w:color w:val="000000" w:themeColor="text1"/>
              </w:rPr>
            </w:pPr>
            <w:r>
              <w:rPr>
                <w:rFonts w:cstheme="minorHAnsi"/>
                <w:color w:val="000000" w:themeColor="text1"/>
              </w:rPr>
              <w:t>5</w:t>
            </w:r>
          </w:p>
        </w:tc>
      </w:tr>
      <w:tr w:rsidR="00940FA2" w:rsidRPr="00886525" w14:paraId="17C70AE3" w14:textId="77777777" w:rsidTr="004A67A8">
        <w:trPr>
          <w:trHeight w:val="408"/>
        </w:trPr>
        <w:tc>
          <w:tcPr>
            <w:tcW w:w="1799" w:type="pct"/>
            <w:shd w:val="clear" w:color="auto" w:fill="auto"/>
          </w:tcPr>
          <w:p w14:paraId="14E5F680" w14:textId="77777777" w:rsidR="00940FA2" w:rsidRPr="00886525" w:rsidRDefault="00940FA2" w:rsidP="004A67A8">
            <w:pPr>
              <w:pStyle w:val="Tabelitekst"/>
              <w:rPr>
                <w:rFonts w:eastAsia="SimSun"/>
              </w:rPr>
            </w:pPr>
            <w:r w:rsidRPr="00886525">
              <w:rPr>
                <w:rFonts w:eastAsia="SimSun"/>
              </w:rPr>
              <w:t>Elukeskkonnaga rahulolu</w:t>
            </w:r>
            <w:r>
              <w:rPr>
                <w:rFonts w:eastAsia="SimSun"/>
              </w:rPr>
              <w:t>,%</w:t>
            </w:r>
          </w:p>
        </w:tc>
        <w:tc>
          <w:tcPr>
            <w:tcW w:w="563" w:type="pct"/>
            <w:shd w:val="clear" w:color="auto" w:fill="auto"/>
            <w:vAlign w:val="center"/>
          </w:tcPr>
          <w:p w14:paraId="552E3E41" w14:textId="77777777" w:rsidR="00940FA2" w:rsidRPr="009A7A6D" w:rsidRDefault="00940FA2" w:rsidP="004A67A8">
            <w:pPr>
              <w:pStyle w:val="Tabelitekst"/>
              <w:rPr>
                <w:rFonts w:eastAsia="SimSun"/>
                <w:color w:val="000000" w:themeColor="text1"/>
              </w:rPr>
            </w:pPr>
            <w:r w:rsidRPr="009A7A6D">
              <w:rPr>
                <w:rFonts w:eastAsia="SimSun"/>
                <w:color w:val="000000" w:themeColor="text1"/>
              </w:rPr>
              <w:t>Iga-aast</w:t>
            </w:r>
            <w:r>
              <w:rPr>
                <w:rFonts w:eastAsia="SimSun"/>
                <w:color w:val="000000" w:themeColor="text1"/>
              </w:rPr>
              <w:t>a</w:t>
            </w:r>
            <w:r w:rsidRPr="009A7A6D">
              <w:rPr>
                <w:rFonts w:eastAsia="SimSun"/>
                <w:color w:val="000000" w:themeColor="text1"/>
              </w:rPr>
              <w:t>selt ei</w:t>
            </w:r>
            <w:r>
              <w:rPr>
                <w:rFonts w:eastAsia="SimSun"/>
                <w:color w:val="000000" w:themeColor="text1"/>
              </w:rPr>
              <w:t xml:space="preserve"> </w:t>
            </w:r>
            <w:r w:rsidRPr="009A7A6D">
              <w:rPr>
                <w:rFonts w:eastAsia="SimSun"/>
                <w:color w:val="000000" w:themeColor="text1"/>
              </w:rPr>
              <w:t>mõõdeta</w:t>
            </w:r>
          </w:p>
        </w:tc>
        <w:tc>
          <w:tcPr>
            <w:tcW w:w="660" w:type="pct"/>
            <w:shd w:val="clear" w:color="000000" w:fill="FFFFFF"/>
            <w:vAlign w:val="center"/>
          </w:tcPr>
          <w:p w14:paraId="6A172578" w14:textId="77777777" w:rsidR="00940FA2" w:rsidRPr="006C64D8" w:rsidRDefault="00940FA2" w:rsidP="004A67A8">
            <w:pPr>
              <w:pStyle w:val="Tabelitekst"/>
              <w:rPr>
                <w:rFonts w:eastAsia="SimSun"/>
              </w:rPr>
            </w:pPr>
            <w:r w:rsidRPr="006C64D8">
              <w:rPr>
                <w:rFonts w:eastAsia="SimSun"/>
              </w:rPr>
              <w:t>85</w:t>
            </w:r>
          </w:p>
        </w:tc>
        <w:tc>
          <w:tcPr>
            <w:tcW w:w="659" w:type="pct"/>
            <w:shd w:val="clear" w:color="000000" w:fill="FFFFFF"/>
            <w:vAlign w:val="center"/>
          </w:tcPr>
          <w:p w14:paraId="15054EFA" w14:textId="77777777" w:rsidR="00940FA2" w:rsidRPr="006C64D8" w:rsidRDefault="00940FA2" w:rsidP="004A67A8">
            <w:pPr>
              <w:pStyle w:val="Tabelitekst"/>
              <w:rPr>
                <w:rFonts w:eastAsia="SimSun"/>
              </w:rPr>
            </w:pPr>
            <w:r w:rsidRPr="006C64D8">
              <w:rPr>
                <w:rFonts w:eastAsia="SimSun"/>
              </w:rPr>
              <w:t>85</w:t>
            </w:r>
          </w:p>
        </w:tc>
        <w:tc>
          <w:tcPr>
            <w:tcW w:w="659" w:type="pct"/>
            <w:shd w:val="clear" w:color="000000" w:fill="FFFFFF"/>
            <w:vAlign w:val="center"/>
          </w:tcPr>
          <w:p w14:paraId="07B39342" w14:textId="77777777" w:rsidR="00940FA2" w:rsidRPr="006C64D8" w:rsidRDefault="00940FA2" w:rsidP="004A67A8">
            <w:pPr>
              <w:pStyle w:val="Tabelitekst"/>
              <w:rPr>
                <w:rFonts w:eastAsia="SimSun"/>
              </w:rPr>
            </w:pPr>
            <w:r w:rsidRPr="006C64D8">
              <w:rPr>
                <w:rFonts w:eastAsia="SimSun"/>
              </w:rPr>
              <w:t>85</w:t>
            </w:r>
          </w:p>
        </w:tc>
        <w:tc>
          <w:tcPr>
            <w:tcW w:w="659" w:type="pct"/>
            <w:shd w:val="clear" w:color="000000" w:fill="FFFFFF"/>
            <w:vAlign w:val="center"/>
          </w:tcPr>
          <w:p w14:paraId="0F24F491" w14:textId="77777777" w:rsidR="00940FA2" w:rsidRPr="006C64D8" w:rsidRDefault="00940FA2" w:rsidP="004A67A8">
            <w:pPr>
              <w:pStyle w:val="Tabelitekst"/>
              <w:rPr>
                <w:rFonts w:eastAsia="SimSun"/>
              </w:rPr>
            </w:pPr>
            <w:r>
              <w:rPr>
                <w:rFonts w:eastAsia="SimSun"/>
              </w:rPr>
              <w:t>85</w:t>
            </w:r>
          </w:p>
        </w:tc>
      </w:tr>
      <w:tr w:rsidR="00940FA2" w:rsidRPr="00886525" w14:paraId="20BA7E45" w14:textId="77777777" w:rsidTr="004A67A8">
        <w:trPr>
          <w:trHeight w:val="408"/>
        </w:trPr>
        <w:tc>
          <w:tcPr>
            <w:tcW w:w="1799" w:type="pct"/>
            <w:shd w:val="clear" w:color="auto" w:fill="auto"/>
          </w:tcPr>
          <w:p w14:paraId="49F96062" w14:textId="77777777" w:rsidR="00940FA2" w:rsidRPr="00886525" w:rsidRDefault="00940FA2" w:rsidP="004A67A8">
            <w:pPr>
              <w:pStyle w:val="Tabelitekst"/>
              <w:rPr>
                <w:rFonts w:eastAsia="SimSun"/>
              </w:rPr>
            </w:pPr>
            <w:r w:rsidRPr="00886525">
              <w:rPr>
                <w:rFonts w:eastAsia="SimSun"/>
              </w:rPr>
              <w:t>Elukeskkonnaga rahulolu piirkondlikud erinevused</w:t>
            </w:r>
            <w:r>
              <w:rPr>
                <w:rFonts w:eastAsia="SimSun"/>
              </w:rPr>
              <w:t xml:space="preserve"> kõrgeima ja madalaima detsiili KOVide vahe</w:t>
            </w:r>
          </w:p>
        </w:tc>
        <w:tc>
          <w:tcPr>
            <w:tcW w:w="563" w:type="pct"/>
            <w:shd w:val="clear" w:color="auto" w:fill="auto"/>
            <w:vAlign w:val="center"/>
          </w:tcPr>
          <w:p w14:paraId="7EF37919" w14:textId="77777777" w:rsidR="00940FA2" w:rsidRPr="005E255E" w:rsidRDefault="00940FA2" w:rsidP="004A67A8">
            <w:pPr>
              <w:pStyle w:val="Tabelitekst"/>
              <w:rPr>
                <w:rFonts w:eastAsia="SimSun"/>
                <w:color w:val="FF0000"/>
              </w:rPr>
            </w:pPr>
            <w:r w:rsidRPr="007415DE">
              <w:rPr>
                <w:rFonts w:eastAsia="SimSun"/>
                <w:color w:val="000000" w:themeColor="text1"/>
              </w:rPr>
              <w:t>Iga-aast</w:t>
            </w:r>
            <w:r>
              <w:rPr>
                <w:rFonts w:eastAsia="SimSun"/>
                <w:color w:val="000000" w:themeColor="text1"/>
              </w:rPr>
              <w:t>a</w:t>
            </w:r>
            <w:r w:rsidRPr="007415DE">
              <w:rPr>
                <w:rFonts w:eastAsia="SimSun"/>
                <w:color w:val="000000" w:themeColor="text1"/>
              </w:rPr>
              <w:t>selt ei</w:t>
            </w:r>
            <w:r>
              <w:rPr>
                <w:rFonts w:eastAsia="SimSun"/>
                <w:color w:val="000000" w:themeColor="text1"/>
              </w:rPr>
              <w:t xml:space="preserve"> </w:t>
            </w:r>
            <w:r w:rsidRPr="007415DE">
              <w:rPr>
                <w:rFonts w:eastAsia="SimSun"/>
                <w:color w:val="000000" w:themeColor="text1"/>
              </w:rPr>
              <w:t>mõõdeta</w:t>
            </w:r>
          </w:p>
        </w:tc>
        <w:tc>
          <w:tcPr>
            <w:tcW w:w="660" w:type="pct"/>
            <w:shd w:val="clear" w:color="000000" w:fill="FFFFFF"/>
            <w:vAlign w:val="center"/>
          </w:tcPr>
          <w:p w14:paraId="5D79AAB1" w14:textId="77777777" w:rsidR="00940FA2" w:rsidRPr="009A7A6D" w:rsidRDefault="00940FA2" w:rsidP="004A67A8">
            <w:pPr>
              <w:pStyle w:val="Tabelitekst"/>
              <w:rPr>
                <w:rFonts w:eastAsia="SimSun"/>
                <w:color w:val="000000" w:themeColor="text1"/>
              </w:rPr>
            </w:pPr>
            <w:r w:rsidRPr="009A7A6D">
              <w:rPr>
                <w:rFonts w:eastAsia="SimSun"/>
                <w:color w:val="000000" w:themeColor="text1"/>
              </w:rPr>
              <w:t>29</w:t>
            </w:r>
          </w:p>
        </w:tc>
        <w:tc>
          <w:tcPr>
            <w:tcW w:w="659" w:type="pct"/>
            <w:shd w:val="clear" w:color="000000" w:fill="FFFFFF"/>
            <w:vAlign w:val="center"/>
          </w:tcPr>
          <w:p w14:paraId="1F9636D3" w14:textId="77777777" w:rsidR="00940FA2" w:rsidRPr="009A7A6D" w:rsidRDefault="00940FA2" w:rsidP="004A67A8">
            <w:pPr>
              <w:pStyle w:val="Tabelitekst"/>
              <w:rPr>
                <w:rFonts w:eastAsia="SimSun"/>
                <w:color w:val="000000" w:themeColor="text1"/>
              </w:rPr>
            </w:pPr>
            <w:r w:rsidRPr="009A7A6D">
              <w:rPr>
                <w:rFonts w:eastAsia="SimSun"/>
                <w:color w:val="000000" w:themeColor="text1"/>
              </w:rPr>
              <w:t>29</w:t>
            </w:r>
          </w:p>
        </w:tc>
        <w:tc>
          <w:tcPr>
            <w:tcW w:w="659" w:type="pct"/>
            <w:shd w:val="clear" w:color="000000" w:fill="FFFFFF"/>
            <w:vAlign w:val="center"/>
          </w:tcPr>
          <w:p w14:paraId="60C1ED0E" w14:textId="77777777" w:rsidR="00940FA2" w:rsidRPr="009A7A6D" w:rsidRDefault="00940FA2" w:rsidP="004A67A8">
            <w:pPr>
              <w:pStyle w:val="Tabelitekst"/>
              <w:rPr>
                <w:rFonts w:eastAsia="SimSun"/>
                <w:color w:val="000000" w:themeColor="text1"/>
              </w:rPr>
            </w:pPr>
            <w:r w:rsidRPr="009A7A6D">
              <w:rPr>
                <w:rFonts w:eastAsia="SimSun"/>
                <w:color w:val="000000" w:themeColor="text1"/>
              </w:rPr>
              <w:t>29</w:t>
            </w:r>
          </w:p>
        </w:tc>
        <w:tc>
          <w:tcPr>
            <w:tcW w:w="659" w:type="pct"/>
            <w:shd w:val="clear" w:color="000000" w:fill="FFFFFF"/>
            <w:vAlign w:val="center"/>
          </w:tcPr>
          <w:p w14:paraId="0AB018F7" w14:textId="77777777" w:rsidR="00940FA2" w:rsidRPr="00886525" w:rsidRDefault="00940FA2" w:rsidP="004A67A8">
            <w:pPr>
              <w:pStyle w:val="Tabelitekst"/>
              <w:rPr>
                <w:rFonts w:eastAsia="SimSun"/>
              </w:rPr>
            </w:pPr>
            <w:r>
              <w:rPr>
                <w:rFonts w:eastAsia="SimSun"/>
              </w:rPr>
              <w:t>29</w:t>
            </w:r>
          </w:p>
        </w:tc>
      </w:tr>
      <w:tr w:rsidR="00940FA2" w:rsidRPr="00886525" w14:paraId="068299F1" w14:textId="77777777" w:rsidTr="004A67A8">
        <w:trPr>
          <w:trHeight w:val="408"/>
        </w:trPr>
        <w:tc>
          <w:tcPr>
            <w:tcW w:w="1799" w:type="pct"/>
            <w:shd w:val="clear" w:color="auto" w:fill="auto"/>
          </w:tcPr>
          <w:p w14:paraId="2D8ADBEF" w14:textId="77777777" w:rsidR="00940FA2" w:rsidRPr="00886525" w:rsidRDefault="00940FA2" w:rsidP="004A67A8">
            <w:pPr>
              <w:pStyle w:val="Tabelitekst"/>
              <w:rPr>
                <w:rFonts w:eastAsia="SimSun"/>
              </w:rPr>
            </w:pPr>
            <w:r w:rsidRPr="00886525">
              <w:rPr>
                <w:rFonts w:eastAsia="SimSun"/>
              </w:rPr>
              <w:t xml:space="preserve">Kohalike omavalitsuste kulude </w:t>
            </w:r>
            <w:r w:rsidRPr="00886525">
              <w:rPr>
                <w:rFonts w:eastAsia="SimSun"/>
              </w:rPr>
              <w:lastRenderedPageBreak/>
              <w:t xml:space="preserve">osakaal </w:t>
            </w:r>
            <w:r>
              <w:rPr>
                <w:rFonts w:eastAsia="SimSun"/>
              </w:rPr>
              <w:t>valitsussektori kuludest</w:t>
            </w:r>
            <w:r>
              <w:rPr>
                <w:rStyle w:val="Allmrkuseviide"/>
                <w:rFonts w:eastAsia="SimSun"/>
              </w:rPr>
              <w:footnoteReference w:id="65"/>
            </w:r>
            <w:r>
              <w:rPr>
                <w:rFonts w:eastAsia="SimSun"/>
              </w:rPr>
              <w:t>,%</w:t>
            </w:r>
          </w:p>
          <w:p w14:paraId="43242283" w14:textId="77777777" w:rsidR="00940FA2" w:rsidRPr="00B40C60" w:rsidRDefault="00940FA2" w:rsidP="004A67A8">
            <w:pPr>
              <w:pStyle w:val="Tabelitekst"/>
              <w:rPr>
                <w:rFonts w:eastAsia="SimSun"/>
                <w:i/>
              </w:rPr>
            </w:pPr>
            <w:r w:rsidRPr="00B40C60">
              <w:rPr>
                <w:rFonts w:eastAsia="SimSun"/>
                <w:i/>
              </w:rPr>
              <w:t>Allikas: STA</w:t>
            </w:r>
          </w:p>
        </w:tc>
        <w:tc>
          <w:tcPr>
            <w:tcW w:w="563" w:type="pct"/>
            <w:shd w:val="clear" w:color="auto" w:fill="auto"/>
            <w:vAlign w:val="center"/>
          </w:tcPr>
          <w:p w14:paraId="5C4CC864" w14:textId="77777777" w:rsidR="00940FA2" w:rsidRPr="005E255E" w:rsidRDefault="00940FA2" w:rsidP="004A67A8">
            <w:pPr>
              <w:pStyle w:val="Tabelitekst"/>
              <w:rPr>
                <w:rFonts w:eastAsia="SimSun"/>
                <w:color w:val="FF0000"/>
              </w:rPr>
            </w:pPr>
            <w:r w:rsidRPr="009A7A6D">
              <w:rPr>
                <w:rFonts w:eastAsia="SimSun"/>
                <w:color w:val="000000" w:themeColor="text1"/>
              </w:rPr>
              <w:lastRenderedPageBreak/>
              <w:t>24,4</w:t>
            </w:r>
          </w:p>
        </w:tc>
        <w:tc>
          <w:tcPr>
            <w:tcW w:w="660" w:type="pct"/>
            <w:shd w:val="clear" w:color="000000" w:fill="FFFFFF"/>
            <w:vAlign w:val="center"/>
          </w:tcPr>
          <w:p w14:paraId="08B08524" w14:textId="77777777" w:rsidR="00940FA2" w:rsidRPr="00886525" w:rsidRDefault="00940FA2" w:rsidP="004A67A8">
            <w:pPr>
              <w:pStyle w:val="Tabelitekst"/>
              <w:rPr>
                <w:rFonts w:eastAsia="SimSun"/>
              </w:rPr>
            </w:pPr>
            <w:r w:rsidRPr="00886525">
              <w:rPr>
                <w:rFonts w:eastAsia="SimSun"/>
              </w:rPr>
              <w:t>2</w:t>
            </w:r>
            <w:r>
              <w:rPr>
                <w:rFonts w:eastAsia="SimSun"/>
              </w:rPr>
              <w:t>5</w:t>
            </w:r>
          </w:p>
        </w:tc>
        <w:tc>
          <w:tcPr>
            <w:tcW w:w="659" w:type="pct"/>
            <w:shd w:val="clear" w:color="000000" w:fill="FFFFFF"/>
            <w:vAlign w:val="center"/>
          </w:tcPr>
          <w:p w14:paraId="76F05D43" w14:textId="77777777" w:rsidR="00940FA2" w:rsidRPr="00886525" w:rsidRDefault="00940FA2" w:rsidP="004A67A8">
            <w:pPr>
              <w:pStyle w:val="Tabelitekst"/>
              <w:rPr>
                <w:rFonts w:eastAsia="SimSun"/>
              </w:rPr>
            </w:pPr>
            <w:r w:rsidRPr="00886525">
              <w:rPr>
                <w:rFonts w:eastAsia="SimSun"/>
              </w:rPr>
              <w:t>2</w:t>
            </w:r>
            <w:r>
              <w:rPr>
                <w:rFonts w:eastAsia="SimSun"/>
              </w:rPr>
              <w:t>5</w:t>
            </w:r>
          </w:p>
        </w:tc>
        <w:tc>
          <w:tcPr>
            <w:tcW w:w="659" w:type="pct"/>
            <w:shd w:val="clear" w:color="000000" w:fill="FFFFFF"/>
            <w:vAlign w:val="center"/>
          </w:tcPr>
          <w:p w14:paraId="7E36D377" w14:textId="77777777" w:rsidR="00940FA2" w:rsidRPr="00886525" w:rsidRDefault="00940FA2" w:rsidP="004A67A8">
            <w:pPr>
              <w:pStyle w:val="Tabelitekst"/>
              <w:rPr>
                <w:rFonts w:eastAsia="SimSun"/>
              </w:rPr>
            </w:pPr>
            <w:r w:rsidRPr="00886525">
              <w:rPr>
                <w:rFonts w:eastAsia="SimSun"/>
              </w:rPr>
              <w:t>2</w:t>
            </w:r>
            <w:r>
              <w:rPr>
                <w:rFonts w:eastAsia="SimSun"/>
              </w:rPr>
              <w:t>5</w:t>
            </w:r>
          </w:p>
        </w:tc>
        <w:tc>
          <w:tcPr>
            <w:tcW w:w="659" w:type="pct"/>
            <w:shd w:val="clear" w:color="000000" w:fill="FFFFFF"/>
            <w:vAlign w:val="center"/>
          </w:tcPr>
          <w:p w14:paraId="185B6D73" w14:textId="77777777" w:rsidR="00940FA2" w:rsidRPr="00886525" w:rsidRDefault="00940FA2" w:rsidP="004A67A8">
            <w:pPr>
              <w:pStyle w:val="Tabelitekst"/>
              <w:rPr>
                <w:rFonts w:eastAsia="SimSun"/>
              </w:rPr>
            </w:pPr>
            <w:r>
              <w:rPr>
                <w:rFonts w:eastAsia="SimSun"/>
              </w:rPr>
              <w:t>25</w:t>
            </w:r>
          </w:p>
        </w:tc>
      </w:tr>
    </w:tbl>
    <w:p w14:paraId="5B5858C3" w14:textId="77777777" w:rsidR="00940FA2" w:rsidRDefault="00940FA2" w:rsidP="00940FA2">
      <w:pPr>
        <w:rPr>
          <w:i/>
        </w:rPr>
      </w:pPr>
    </w:p>
    <w:p w14:paraId="6752231A" w14:textId="77777777" w:rsidR="00940FA2" w:rsidRPr="00420C40" w:rsidRDefault="00940FA2" w:rsidP="00940FA2">
      <w:pPr>
        <w:rPr>
          <w:rFonts w:ascii="Times New Roman" w:hAnsi="Times New Roman" w:cs="Times New Roman"/>
          <w:b/>
          <w:sz w:val="24"/>
          <w:szCs w:val="24"/>
        </w:rPr>
      </w:pPr>
      <w:r w:rsidRPr="00420C40">
        <w:rPr>
          <w:rStyle w:val="Tugev"/>
          <w:rFonts w:ascii="Times New Roman" w:hAnsi="Times New Roman"/>
          <w:sz w:val="24"/>
          <w:szCs w:val="24"/>
          <w:lang w:eastAsia="et-EE"/>
        </w:rPr>
        <w:t xml:space="preserve">Olulised </w:t>
      </w:r>
      <w:r w:rsidRPr="00420C40">
        <w:rPr>
          <w:rFonts w:ascii="Times New Roman" w:hAnsi="Times New Roman" w:cs="Times New Roman"/>
          <w:b/>
          <w:sz w:val="24"/>
          <w:szCs w:val="24"/>
        </w:rPr>
        <w:t>tegevused 2023–2026 eesmärkide täitmiseks</w:t>
      </w:r>
    </w:p>
    <w:p w14:paraId="1D85A781" w14:textId="77777777" w:rsidR="00C36B0E" w:rsidRDefault="00C36B0E" w:rsidP="00C36B0E">
      <w:pPr>
        <w:pStyle w:val="Loetelupunktidega"/>
        <w:rPr>
          <w:szCs w:val="24"/>
        </w:rPr>
      </w:pPr>
      <w:r>
        <w:rPr>
          <w:rStyle w:val="normaltextrun"/>
          <w:rFonts w:cs="Times New Roman"/>
          <w:b/>
          <w:bCs/>
        </w:rPr>
        <w:t>Regionaalse arengu</w:t>
      </w:r>
      <w:r>
        <w:rPr>
          <w:rStyle w:val="normaltextrun"/>
          <w:rFonts w:cs="Times New Roman"/>
        </w:rPr>
        <w:t xml:space="preserve"> tegevuskava rakendamine:</w:t>
      </w:r>
      <w:r>
        <w:rPr>
          <w:rStyle w:val="eop"/>
          <w:rFonts w:cs="Times New Roman"/>
          <w:szCs w:val="24"/>
        </w:rPr>
        <w:t> </w:t>
      </w:r>
    </w:p>
    <w:p w14:paraId="2B77BCEE" w14:textId="77777777" w:rsidR="00C36B0E" w:rsidRDefault="00C36B0E" w:rsidP="00C36B0E">
      <w:pPr>
        <w:pStyle w:val="Loetelu2tase"/>
        <w:rPr>
          <w:szCs w:val="24"/>
        </w:rPr>
      </w:pPr>
      <w:r>
        <w:rPr>
          <w:rStyle w:val="normaltextrun"/>
          <w:rFonts w:eastAsia="Times New Roman" w:cs="Times New Roman"/>
        </w:rPr>
        <w:t xml:space="preserve">EL 2021-2027 </w:t>
      </w:r>
      <w:r>
        <w:rPr>
          <w:rStyle w:val="normaltextrun"/>
          <w:rFonts w:eastAsia="Times New Roman" w:cs="Times New Roman"/>
          <w:color w:val="000000"/>
        </w:rPr>
        <w:t xml:space="preserve">struktuurivahendite </w:t>
      </w:r>
      <w:r>
        <w:rPr>
          <w:rStyle w:val="normaltextrun"/>
          <w:rFonts w:eastAsia="Times New Roman" w:cs="Times New Roman"/>
          <w:color w:val="000000"/>
          <w:shd w:val="clear" w:color="auto" w:fill="FFFFFF"/>
        </w:rPr>
        <w:t xml:space="preserve">majanduskasvu ja tööhõivesse investeerimise eesmärgil </w:t>
      </w:r>
      <w:r>
        <w:rPr>
          <w:rStyle w:val="normaltextrun"/>
          <w:rFonts w:eastAsia="Times New Roman" w:cs="Times New Roman"/>
          <w:color w:val="000000"/>
        </w:rPr>
        <w:t>regionaalarengu toetusmeetmete elluviimine.</w:t>
      </w:r>
      <w:r>
        <w:rPr>
          <w:rStyle w:val="eop"/>
          <w:rFonts w:eastAsia="Times New Roman" w:cs="Times New Roman"/>
          <w:color w:val="000000"/>
          <w:szCs w:val="24"/>
        </w:rPr>
        <w:t> </w:t>
      </w:r>
    </w:p>
    <w:p w14:paraId="2B97D1BA" w14:textId="77777777" w:rsidR="00C36B0E" w:rsidRDefault="00C36B0E" w:rsidP="00C36B0E">
      <w:pPr>
        <w:pStyle w:val="Loetelu2tase"/>
        <w:rPr>
          <w:szCs w:val="24"/>
        </w:rPr>
      </w:pPr>
      <w:r>
        <w:rPr>
          <w:rStyle w:val="spellingerror"/>
          <w:rFonts w:eastAsia="Times New Roman" w:cs="Times New Roman"/>
          <w:color w:val="000000"/>
          <w:szCs w:val="24"/>
          <w:shd w:val="clear" w:color="auto" w:fill="FFFFFF"/>
        </w:rPr>
        <w:t>Interreg</w:t>
      </w:r>
      <w:r>
        <w:rPr>
          <w:rStyle w:val="normaltextrun"/>
          <w:rFonts w:eastAsia="Times New Roman" w:cs="Times New Roman"/>
          <w:color w:val="000000"/>
          <w:shd w:val="clear" w:color="auto" w:fill="FFFFFF"/>
        </w:rPr>
        <w:t xml:space="preserve"> programmide 2021-2027 elluviimine.</w:t>
      </w:r>
      <w:r>
        <w:rPr>
          <w:rStyle w:val="eop"/>
          <w:rFonts w:eastAsia="Times New Roman" w:cs="Times New Roman"/>
          <w:color w:val="000000"/>
          <w:szCs w:val="24"/>
        </w:rPr>
        <w:t> </w:t>
      </w:r>
    </w:p>
    <w:p w14:paraId="7A55892F" w14:textId="77777777" w:rsidR="00C36B0E" w:rsidRDefault="00C36B0E" w:rsidP="00C36B0E">
      <w:pPr>
        <w:pStyle w:val="Loetelu2tase"/>
        <w:rPr>
          <w:rFonts w:ascii="Calibri" w:hAnsi="Calibri" w:cs="Calibri"/>
          <w:sz w:val="22"/>
        </w:rPr>
      </w:pPr>
      <w:r>
        <w:rPr>
          <w:rStyle w:val="normaltextrun"/>
          <w:rFonts w:eastAsia="Times New Roman" w:cs="Times New Roman"/>
          <w:color w:val="000000"/>
        </w:rPr>
        <w:t xml:space="preserve">Ida-Viru </w:t>
      </w:r>
      <w:r>
        <w:rPr>
          <w:rStyle w:val="normaltextrun"/>
          <w:rFonts w:eastAsia="Times New Roman"/>
          <w:color w:val="000000"/>
        </w:rPr>
        <w:t>õ</w:t>
      </w:r>
      <w:r>
        <w:rPr>
          <w:rStyle w:val="normaltextrun"/>
          <w:rFonts w:eastAsia="Times New Roman" w:cs="Times New Roman"/>
          <w:color w:val="000000"/>
        </w:rPr>
        <w:t xml:space="preserve">iglase </w:t>
      </w:r>
      <w:r>
        <w:rPr>
          <w:rStyle w:val="normaltextrun"/>
          <w:rFonts w:eastAsia="Times New Roman"/>
          <w:color w:val="000000"/>
        </w:rPr>
        <w:t xml:space="preserve">ülemineku kava </w:t>
      </w:r>
      <w:r>
        <w:rPr>
          <w:rStyle w:val="normaltextrun"/>
          <w:rFonts w:eastAsia="Times New Roman" w:cs="Times New Roman"/>
          <w:color w:val="000000"/>
        </w:rPr>
        <w:t>koostamine ja selle alusel kavandatud toetusmeetmete ettevalmistamine ja elluviimine.</w:t>
      </w:r>
      <w:r>
        <w:rPr>
          <w:rStyle w:val="eop"/>
          <w:rFonts w:eastAsia="Times New Roman" w:cs="Times New Roman"/>
          <w:color w:val="D13438"/>
          <w:szCs w:val="24"/>
        </w:rPr>
        <w:t> </w:t>
      </w:r>
    </w:p>
    <w:p w14:paraId="3E7CCE41" w14:textId="77777777" w:rsidR="00C36B0E" w:rsidRDefault="00C36B0E" w:rsidP="00C36B0E">
      <w:pPr>
        <w:pStyle w:val="Loetelu2tase"/>
      </w:pPr>
      <w:r>
        <w:rPr>
          <w:rStyle w:val="normaltextrun"/>
          <w:rFonts w:eastAsia="Times New Roman" w:cs="Times New Roman"/>
          <w:color w:val="000000"/>
        </w:rPr>
        <w:t xml:space="preserve">Erinevate ministeeriumide poolt </w:t>
      </w:r>
      <w:r>
        <w:rPr>
          <w:rStyle w:val="spellingerror"/>
          <w:rFonts w:eastAsia="Times New Roman" w:cs="Times New Roman"/>
          <w:color w:val="000000"/>
          <w:szCs w:val="24"/>
        </w:rPr>
        <w:t>välisvahenditest</w:t>
      </w:r>
      <w:r>
        <w:rPr>
          <w:rStyle w:val="normaltextrun"/>
          <w:rFonts w:eastAsia="Times New Roman" w:cs="Times New Roman"/>
          <w:color w:val="000000"/>
        </w:rPr>
        <w:t xml:space="preserve"> rahastatavate toetusmeetmete väljatöötamisel ja elluviimisel nende regionaalse mõju koordineerimine ja piirkondlike eripäradega arvestamine, et tagada nende </w:t>
      </w:r>
      <w:r>
        <w:rPr>
          <w:rStyle w:val="normaltextrun"/>
          <w:rFonts w:eastAsia="Times New Roman"/>
          <w:color w:val="000000"/>
        </w:rPr>
        <w:t xml:space="preserve">toetavat </w:t>
      </w:r>
      <w:r>
        <w:rPr>
          <w:rStyle w:val="normaltextrun"/>
          <w:rFonts w:eastAsia="Times New Roman" w:cs="Times New Roman"/>
          <w:color w:val="000000"/>
        </w:rPr>
        <w:t>mõju regionaalse ebavõrdsuse vähendamisele, avardada piirkondlikke arenguvõimalusi ja parandada sealsete ettevõtete konkurentsivõimet.</w:t>
      </w:r>
      <w:r>
        <w:rPr>
          <w:rStyle w:val="eop"/>
          <w:rFonts w:eastAsia="Times New Roman" w:cs="Times New Roman"/>
          <w:color w:val="D13438"/>
          <w:szCs w:val="24"/>
        </w:rPr>
        <w:t> </w:t>
      </w:r>
    </w:p>
    <w:p w14:paraId="550168F5" w14:textId="77777777" w:rsidR="00C36B0E" w:rsidRDefault="00C36B0E" w:rsidP="00C36B0E">
      <w:pPr>
        <w:pStyle w:val="Loetelu2tase"/>
        <w:rPr>
          <w:szCs w:val="24"/>
        </w:rPr>
      </w:pPr>
      <w:r>
        <w:rPr>
          <w:rStyle w:val="normaltextrun"/>
          <w:rFonts w:eastAsia="Times New Roman" w:cs="Times New Roman"/>
          <w:color w:val="000000"/>
        </w:rPr>
        <w:t>Riigieelarveliste regionaalarengu</w:t>
      </w:r>
      <w:r>
        <w:rPr>
          <w:rStyle w:val="normaltextrun"/>
          <w:rFonts w:eastAsia="Times New Roman" w:cs="Times New Roman"/>
        </w:rPr>
        <w:t xml:space="preserve"> meetmete ümberkorraldamine</w:t>
      </w:r>
      <w:r>
        <w:rPr>
          <w:rStyle w:val="normaltextrun"/>
          <w:rFonts w:eastAsia="Times New Roman" w:cs="Times New Roman"/>
          <w:color w:val="000000"/>
        </w:rPr>
        <w:t xml:space="preserve"> perioodiks 2023-2</w:t>
      </w:r>
      <w:r>
        <w:rPr>
          <w:rStyle w:val="normaltextrun"/>
          <w:rFonts w:eastAsia="Times New Roman" w:cs="Times New Roman"/>
        </w:rPr>
        <w:t>027, mis hõlmab vahendite killustatuse ja halduskoormuse vähendamist, maakondliku tasandi vastutuse suurendamist, meetmete sisu ja eelarvejaotuse regulaarse ülevaatamise süsteemi juurutamist.</w:t>
      </w:r>
      <w:r>
        <w:rPr>
          <w:rStyle w:val="eop"/>
          <w:rFonts w:eastAsia="Times New Roman" w:cs="Times New Roman"/>
          <w:color w:val="D13438"/>
          <w:szCs w:val="24"/>
        </w:rPr>
        <w:t> </w:t>
      </w:r>
    </w:p>
    <w:p w14:paraId="32245493" w14:textId="77777777" w:rsidR="00C36B0E" w:rsidRDefault="00C36B0E" w:rsidP="00C36B0E">
      <w:pPr>
        <w:pStyle w:val="Loetelupunktidega"/>
        <w:rPr>
          <w:szCs w:val="24"/>
        </w:rPr>
      </w:pPr>
      <w:r>
        <w:rPr>
          <w:rStyle w:val="normaltextrun"/>
          <w:rFonts w:cs="Times New Roman"/>
        </w:rPr>
        <w:t xml:space="preserve">Piirkondade arenguerinevuste tasakaalustamisele ja regionaalsete eripäradega arvestamisele suunatud </w:t>
      </w:r>
      <w:r>
        <w:rPr>
          <w:rStyle w:val="normaltextrun"/>
          <w:rFonts w:cs="Times New Roman"/>
          <w:color w:val="000000"/>
        </w:rPr>
        <w:t>regionaalsete</w:t>
      </w:r>
      <w:r>
        <w:rPr>
          <w:rStyle w:val="normaltextrun"/>
          <w:rFonts w:cs="Times New Roman"/>
          <w:b/>
          <w:bCs/>
          <w:color w:val="000000"/>
        </w:rPr>
        <w:t xml:space="preserve"> arengulepete ja nõukogude pilootprojektide </w:t>
      </w:r>
      <w:r>
        <w:rPr>
          <w:rStyle w:val="normaltextrun"/>
          <w:rFonts w:cs="Times New Roman"/>
          <w:color w:val="000000"/>
        </w:rPr>
        <w:t>läbiviimine (eelduslikult Lõuna-Eestis ja Kesk-Eestis). Antud tegevus toetab regionaalse arengu tegevuskava rakendamist.</w:t>
      </w:r>
      <w:r>
        <w:rPr>
          <w:rStyle w:val="eop"/>
          <w:rFonts w:cs="Times New Roman"/>
          <w:color w:val="D13438"/>
          <w:szCs w:val="24"/>
        </w:rPr>
        <w:t> </w:t>
      </w:r>
    </w:p>
    <w:p w14:paraId="36CD4F83" w14:textId="77777777" w:rsidR="00C36B0E" w:rsidRDefault="00C36B0E" w:rsidP="00C36B0E">
      <w:pPr>
        <w:pStyle w:val="Loetelupunktidega"/>
        <w:rPr>
          <w:szCs w:val="24"/>
        </w:rPr>
      </w:pPr>
      <w:r>
        <w:rPr>
          <w:rStyle w:val="normaltextrun"/>
          <w:rFonts w:cs="Times New Roman"/>
          <w:b/>
          <w:bCs/>
        </w:rPr>
        <w:t>Kohalike omavalitsuste võimekuse ja kompetentside arendamine</w:t>
      </w:r>
      <w:r>
        <w:rPr>
          <w:rStyle w:val="normaltextrun"/>
          <w:rFonts w:cs="Times New Roman"/>
        </w:rPr>
        <w:t xml:space="preserve">, omavalitsuste vahelise </w:t>
      </w:r>
      <w:r>
        <w:rPr>
          <w:rStyle w:val="normaltextrun"/>
          <w:rFonts w:cs="Times New Roman"/>
          <w:b/>
          <w:bCs/>
        </w:rPr>
        <w:t>koostöö</w:t>
      </w:r>
      <w:r>
        <w:rPr>
          <w:rStyle w:val="normaltextrun"/>
          <w:rFonts w:cs="Times New Roman"/>
        </w:rPr>
        <w:t xml:space="preserve"> ning kohaliku ja keskvalitsuse partnerluse tugevdamine, </w:t>
      </w:r>
      <w:r>
        <w:rPr>
          <w:rStyle w:val="normaltextrun"/>
          <w:rFonts w:cs="Times New Roman"/>
          <w:b/>
          <w:bCs/>
        </w:rPr>
        <w:t xml:space="preserve">detsentraliseerimine </w:t>
      </w:r>
      <w:r>
        <w:rPr>
          <w:rStyle w:val="normaltextrun"/>
          <w:rFonts w:cs="Times New Roman"/>
        </w:rPr>
        <w:t xml:space="preserve">ja selle toetamiseks kohalike omavalitsuste rahastamise põhimõtete muutmine ja kohalike omavalitsuste rolli suurendamine kohaliku ettevõtluskeskkonna arendamisel. </w:t>
      </w:r>
      <w:r>
        <w:rPr>
          <w:rStyle w:val="eop"/>
          <w:rFonts w:cs="Times New Roman"/>
          <w:szCs w:val="24"/>
        </w:rPr>
        <w:t> </w:t>
      </w:r>
    </w:p>
    <w:p w14:paraId="7D7032B2" w14:textId="77777777" w:rsidR="00C36B0E" w:rsidRDefault="00C36B0E" w:rsidP="00C36B0E">
      <w:pPr>
        <w:pStyle w:val="Loetelupunktidega"/>
        <w:rPr>
          <w:szCs w:val="24"/>
        </w:rPr>
      </w:pPr>
      <w:r>
        <w:rPr>
          <w:rStyle w:val="normaltextrun"/>
          <w:rFonts w:cs="Times New Roman"/>
          <w:b/>
          <w:bCs/>
        </w:rPr>
        <w:t>Kohaliku omavalitsuse arengu tulevikustsenaariumite koostamine</w:t>
      </w:r>
      <w:r>
        <w:rPr>
          <w:rStyle w:val="normaltextrun"/>
          <w:rFonts w:cs="Times New Roman"/>
        </w:rPr>
        <w:t>, et hinnata ühiskonna ja riigi arengust tingitud Eesti kohaliku omavalitsuse</w:t>
      </w:r>
      <w:r>
        <w:rPr>
          <w:rStyle w:val="normaltextrun"/>
          <w:rFonts w:cs="Times New Roman"/>
          <w:b/>
          <w:bCs/>
        </w:rPr>
        <w:t xml:space="preserve"> väljakutseid aastaks 2035</w:t>
      </w:r>
      <w:r>
        <w:rPr>
          <w:rStyle w:val="normaltextrun"/>
          <w:rFonts w:cs="Times New Roman"/>
        </w:rPr>
        <w:t xml:space="preserve"> ning kavandada sellest tulenevad õigusruumi jm muutused („Tulevikuomavalitsus 2035“)</w:t>
      </w:r>
      <w:r>
        <w:rPr>
          <w:rStyle w:val="eop"/>
          <w:rFonts w:cs="Times New Roman"/>
          <w:szCs w:val="24"/>
        </w:rPr>
        <w:t> </w:t>
      </w:r>
    </w:p>
    <w:p w14:paraId="5455DC43" w14:textId="77777777" w:rsidR="00C36B0E" w:rsidRDefault="00C36B0E" w:rsidP="00C36B0E">
      <w:pPr>
        <w:pStyle w:val="Loetelupunktidega"/>
        <w:rPr>
          <w:rFonts w:ascii="Calibri" w:hAnsi="Calibri" w:cs="Calibri"/>
          <w:szCs w:val="24"/>
        </w:rPr>
      </w:pPr>
      <w:r>
        <w:rPr>
          <w:rStyle w:val="normaltextrun"/>
          <w:rFonts w:cs="Times New Roman"/>
        </w:rPr>
        <w:t xml:space="preserve">Rahandusministeerium, kui ruumilise planeerimise kompetentsikeskus, panustab läbi </w:t>
      </w:r>
      <w:r>
        <w:rPr>
          <w:rStyle w:val="normaltextrun"/>
          <w:b/>
          <w:bCs/>
        </w:rPr>
        <w:t>üleriigilise planeeringu koostamise</w:t>
      </w:r>
      <w:r>
        <w:rPr>
          <w:rStyle w:val="normaltextrun"/>
          <w:rFonts w:cs="Times New Roman"/>
        </w:rPr>
        <w:t xml:space="preserve"> ning </w:t>
      </w:r>
      <w:r>
        <w:rPr>
          <w:rStyle w:val="normaltextrun"/>
          <w:rFonts w:cs="Times New Roman"/>
          <w:b/>
          <w:bCs/>
        </w:rPr>
        <w:t>eri- ja teemaplaneeringute</w:t>
      </w:r>
      <w:r>
        <w:rPr>
          <w:rStyle w:val="normaltextrun"/>
          <w:rFonts w:cs="Times New Roman"/>
        </w:rPr>
        <w:t xml:space="preserve"> transpordi, keskkonna ja regionaalpoliitika arengukavade ja programmide täitmisesse (Suure Väina püsiühenduse, Liivi lahe meretuulepargi elektriühenduse, Haljala-Kukruse 2+2 maantee, Rail Baltic raudtee, Tallinna ringraudtee, Harju maavarade planeeringud).</w:t>
      </w:r>
      <w:r>
        <w:rPr>
          <w:rStyle w:val="eop"/>
          <w:rFonts w:cs="Times New Roman"/>
          <w:szCs w:val="24"/>
        </w:rPr>
        <w:t> </w:t>
      </w:r>
    </w:p>
    <w:p w14:paraId="7CEFCB15" w14:textId="77777777" w:rsidR="00C36B0E" w:rsidRDefault="00C36B0E" w:rsidP="00C36B0E">
      <w:pPr>
        <w:pStyle w:val="Loetelupunktidega"/>
        <w:rPr>
          <w:szCs w:val="24"/>
        </w:rPr>
      </w:pPr>
      <w:r>
        <w:rPr>
          <w:rStyle w:val="normaltextrun"/>
          <w:rFonts w:cs="Times New Roman"/>
        </w:rPr>
        <w:t xml:space="preserve">Tegevused ruumilise planeerimise tõhustamiseks – </w:t>
      </w:r>
      <w:r>
        <w:rPr>
          <w:rStyle w:val="normaltextrun"/>
          <w:rFonts w:cs="Times New Roman"/>
          <w:b/>
          <w:bCs/>
        </w:rPr>
        <w:t>planeeringute digipöörde elluviimine</w:t>
      </w:r>
      <w:r>
        <w:rPr>
          <w:rStyle w:val="normaltextrun"/>
          <w:rFonts w:cs="Times New Roman"/>
        </w:rPr>
        <w:t xml:space="preserve"> (sh planeeringute ruumiandmete kättesaadavuse tagamine, menetluste tõhustamine digilahendustega) koos asjakohaste õigusakti muudatustega planeerimise lihtsustamiseks.</w:t>
      </w:r>
      <w:r>
        <w:rPr>
          <w:rStyle w:val="eop"/>
          <w:rFonts w:cs="Times New Roman"/>
          <w:szCs w:val="24"/>
        </w:rPr>
        <w:t> </w:t>
      </w:r>
    </w:p>
    <w:p w14:paraId="1C702943" w14:textId="77777777" w:rsidR="00940FA2" w:rsidRPr="00C0291A" w:rsidRDefault="00940FA2" w:rsidP="00940FA2">
      <w:pPr>
        <w:pStyle w:val="Loetelupunktidega"/>
        <w:numPr>
          <w:ilvl w:val="0"/>
          <w:numId w:val="0"/>
        </w:numPr>
        <w:ind w:left="340"/>
        <w:rPr>
          <w:rStyle w:val="Tugev"/>
          <w:rFonts w:cstheme="minorBidi"/>
          <w:b w:val="0"/>
          <w:bCs w:val="0"/>
        </w:rPr>
      </w:pPr>
    </w:p>
    <w:p w14:paraId="15EBA451" w14:textId="77777777" w:rsidR="00940FA2" w:rsidRPr="001B4675" w:rsidRDefault="00940FA2" w:rsidP="00940FA2">
      <w:pPr>
        <w:pStyle w:val="Pealkiri3tase"/>
        <w:rPr>
          <w:rStyle w:val="Tugev"/>
          <w:rFonts w:cstheme="majorBidi"/>
          <w:b/>
          <w:bCs w:val="0"/>
        </w:rPr>
      </w:pPr>
      <w:bookmarkStart w:id="116" w:name="_Toc50119899"/>
      <w:r w:rsidRPr="001B4675">
        <w:rPr>
          <w:rStyle w:val="Tugev"/>
          <w:rFonts w:cstheme="majorBidi"/>
          <w:b/>
          <w:bCs w:val="0"/>
        </w:rPr>
        <w:lastRenderedPageBreak/>
        <w:t>2.11.5 Finantspoliitika programm</w:t>
      </w:r>
      <w:bookmarkEnd w:id="116"/>
    </w:p>
    <w:p w14:paraId="0C0B7B04" w14:textId="77777777" w:rsidR="00940FA2" w:rsidRDefault="00940FA2" w:rsidP="00940FA2">
      <w:pPr>
        <w:pStyle w:val="Phitekst"/>
        <w:rPr>
          <w:rStyle w:val="Tugev"/>
          <w:lang w:eastAsia="et-EE"/>
        </w:rPr>
      </w:pPr>
      <w:r w:rsidRPr="00E3125B">
        <w:rPr>
          <w:rStyle w:val="Tugev"/>
        </w:rPr>
        <w:t>Programmi eesmärk</w:t>
      </w:r>
    </w:p>
    <w:p w14:paraId="2F7AF5C9" w14:textId="77777777" w:rsidR="00940FA2" w:rsidRPr="00AF4D58" w:rsidRDefault="00940FA2" w:rsidP="00940FA2">
      <w:pPr>
        <w:pStyle w:val="Phitekst"/>
        <w:rPr>
          <w:rStyle w:val="PhitekstChar"/>
        </w:rPr>
      </w:pPr>
      <w:r w:rsidRPr="00AF4D58">
        <w:rPr>
          <w:rStyle w:val="PhitekstChar"/>
        </w:rPr>
        <w:t>Konkurentsivõimeline ja usaldusväärne ettevõtlus- ja finantskeskkond.</w:t>
      </w:r>
    </w:p>
    <w:p w14:paraId="1B33F5BD" w14:textId="48AEEBFF" w:rsidR="00940FA2" w:rsidRPr="00F20908" w:rsidRDefault="00940FA2" w:rsidP="00940FA2">
      <w:pPr>
        <w:pStyle w:val="Pealdis"/>
      </w:pPr>
      <w:r>
        <w:t xml:space="preserve">Tabel </w:t>
      </w:r>
      <w:r>
        <w:rPr>
          <w:noProof/>
        </w:rPr>
        <w:fldChar w:fldCharType="begin"/>
      </w:r>
      <w:r>
        <w:rPr>
          <w:noProof/>
        </w:rPr>
        <w:instrText xml:space="preserve"> SEQ Tabel \* ARABIC </w:instrText>
      </w:r>
      <w:r>
        <w:rPr>
          <w:noProof/>
        </w:rPr>
        <w:fldChar w:fldCharType="separate"/>
      </w:r>
      <w:r w:rsidR="006101EC">
        <w:rPr>
          <w:noProof/>
        </w:rPr>
        <w:t>32</w:t>
      </w:r>
      <w:r>
        <w:rPr>
          <w:noProof/>
        </w:rPr>
        <w:fldChar w:fldCharType="end"/>
      </w:r>
      <w:r>
        <w:t>. Finantspoliitika p</w:t>
      </w:r>
      <w:r w:rsidRPr="00F20908">
        <w:t>rogrammi mõõdikud ja sihttasemed.</w:t>
      </w:r>
    </w:p>
    <w:tbl>
      <w:tblP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9"/>
        <w:gridCol w:w="1278"/>
        <w:gridCol w:w="991"/>
        <w:gridCol w:w="1134"/>
        <w:gridCol w:w="986"/>
        <w:gridCol w:w="984"/>
      </w:tblGrid>
      <w:tr w:rsidR="00940FA2" w:rsidRPr="00F20908" w14:paraId="28F069AF" w14:textId="77777777" w:rsidTr="004A67A8">
        <w:trPr>
          <w:trHeight w:val="926"/>
          <w:tblHeader/>
        </w:trPr>
        <w:tc>
          <w:tcPr>
            <w:tcW w:w="1986" w:type="pct"/>
            <w:shd w:val="clear" w:color="000000" w:fill="2F75B5"/>
            <w:vAlign w:val="center"/>
            <w:hideMark/>
          </w:tcPr>
          <w:p w14:paraId="336725B5" w14:textId="77777777" w:rsidR="00940FA2" w:rsidRPr="00F20908" w:rsidRDefault="00940FA2" w:rsidP="004A67A8">
            <w:pPr>
              <w:pStyle w:val="Tabelitekst"/>
            </w:pPr>
            <w:r w:rsidRPr="00F20908">
              <w:t>Mõõdik/Sihttase</w:t>
            </w:r>
          </w:p>
        </w:tc>
        <w:tc>
          <w:tcPr>
            <w:tcW w:w="717" w:type="pct"/>
            <w:shd w:val="clear" w:color="000000" w:fill="2F75B5"/>
            <w:vAlign w:val="center"/>
            <w:hideMark/>
          </w:tcPr>
          <w:p w14:paraId="171E66A0" w14:textId="77777777" w:rsidR="00940FA2" w:rsidRPr="005E255E" w:rsidRDefault="00940FA2" w:rsidP="004A67A8">
            <w:pPr>
              <w:pStyle w:val="Tabelitekst"/>
              <w:rPr>
                <w:rFonts w:eastAsia="SimSun"/>
                <w:color w:val="FF0000"/>
              </w:rPr>
            </w:pPr>
            <w:r w:rsidRPr="00916F2F">
              <w:rPr>
                <w:rFonts w:eastAsia="SimSun"/>
              </w:rPr>
              <w:t>Tegelik tase (202</w:t>
            </w:r>
            <w:r>
              <w:rPr>
                <w:rFonts w:eastAsia="SimSun"/>
              </w:rPr>
              <w:t>1</w:t>
            </w:r>
            <w:r w:rsidRPr="00916F2F">
              <w:rPr>
                <w:rFonts w:eastAsia="SimSun"/>
              </w:rPr>
              <w:t>)</w:t>
            </w:r>
          </w:p>
        </w:tc>
        <w:tc>
          <w:tcPr>
            <w:tcW w:w="556" w:type="pct"/>
            <w:shd w:val="clear" w:color="000000" w:fill="2F75B5"/>
            <w:vAlign w:val="center"/>
            <w:hideMark/>
          </w:tcPr>
          <w:p w14:paraId="0453C1C0" w14:textId="77777777" w:rsidR="00940FA2" w:rsidRPr="00F20908" w:rsidRDefault="00940FA2" w:rsidP="004A67A8">
            <w:pPr>
              <w:pStyle w:val="Tabelitekst"/>
            </w:pPr>
            <w:r w:rsidRPr="00F20908">
              <w:t>2023</w:t>
            </w:r>
          </w:p>
        </w:tc>
        <w:tc>
          <w:tcPr>
            <w:tcW w:w="636" w:type="pct"/>
            <w:shd w:val="clear" w:color="000000" w:fill="2F75B5"/>
            <w:vAlign w:val="center"/>
            <w:hideMark/>
          </w:tcPr>
          <w:p w14:paraId="1C3C8A04" w14:textId="77777777" w:rsidR="00940FA2" w:rsidRPr="00F20908" w:rsidRDefault="00940FA2" w:rsidP="004A67A8">
            <w:pPr>
              <w:pStyle w:val="Tabelitekst"/>
            </w:pPr>
            <w:r w:rsidRPr="00F20908">
              <w:t>2024</w:t>
            </w:r>
          </w:p>
        </w:tc>
        <w:tc>
          <w:tcPr>
            <w:tcW w:w="553" w:type="pct"/>
            <w:shd w:val="clear" w:color="000000" w:fill="2F75B5"/>
            <w:vAlign w:val="center"/>
          </w:tcPr>
          <w:p w14:paraId="598775D2" w14:textId="77777777" w:rsidR="00940FA2" w:rsidRPr="00F20908" w:rsidRDefault="00940FA2" w:rsidP="004A67A8">
            <w:pPr>
              <w:pStyle w:val="Tabelitekst"/>
            </w:pPr>
            <w:r>
              <w:t>2025</w:t>
            </w:r>
          </w:p>
        </w:tc>
        <w:tc>
          <w:tcPr>
            <w:tcW w:w="553" w:type="pct"/>
            <w:shd w:val="clear" w:color="000000" w:fill="2F75B5"/>
            <w:vAlign w:val="center"/>
          </w:tcPr>
          <w:p w14:paraId="3CBFE63C" w14:textId="77777777" w:rsidR="00940FA2" w:rsidRDefault="00940FA2" w:rsidP="004A67A8">
            <w:pPr>
              <w:pStyle w:val="Tabelitekst"/>
            </w:pPr>
            <w:r>
              <w:t>2026</w:t>
            </w:r>
          </w:p>
        </w:tc>
      </w:tr>
      <w:tr w:rsidR="00940FA2" w:rsidRPr="00F20908" w14:paraId="2C76B826" w14:textId="77777777" w:rsidTr="004A67A8">
        <w:trPr>
          <w:trHeight w:val="408"/>
        </w:trPr>
        <w:tc>
          <w:tcPr>
            <w:tcW w:w="1986" w:type="pct"/>
            <w:shd w:val="clear" w:color="auto" w:fill="auto"/>
          </w:tcPr>
          <w:p w14:paraId="2A1328E8" w14:textId="77777777" w:rsidR="00940FA2" w:rsidRPr="00F20908" w:rsidRDefault="00940FA2" w:rsidP="004A67A8">
            <w:pPr>
              <w:pStyle w:val="Tabelitekst"/>
              <w:rPr>
                <w:rFonts w:eastAsia="SimSun"/>
              </w:rPr>
            </w:pPr>
            <w:r w:rsidRPr="00F20908">
              <w:rPr>
                <w:rFonts w:eastAsia="SimSun"/>
              </w:rPr>
              <w:t xml:space="preserve">Kapitalituru maht (börs, </w:t>
            </w:r>
            <w:r>
              <w:rPr>
                <w:rFonts w:eastAsia="SimSun"/>
              </w:rPr>
              <w:t xml:space="preserve">võlakirjad, </w:t>
            </w:r>
            <w:r w:rsidRPr="00F20908">
              <w:rPr>
                <w:rFonts w:eastAsia="SimSun"/>
              </w:rPr>
              <w:t xml:space="preserve">ühisrahastus, </w:t>
            </w:r>
            <w:r>
              <w:rPr>
                <w:rFonts w:eastAsia="SimSun"/>
              </w:rPr>
              <w:t>riskikapitali- ja muud fondid ning III samba pensionifondid</w:t>
            </w:r>
            <w:r w:rsidRPr="00F20908">
              <w:rPr>
                <w:rFonts w:eastAsia="SimSun"/>
              </w:rPr>
              <w:t>, v.a</w:t>
            </w:r>
            <w:r>
              <w:rPr>
                <w:rFonts w:eastAsia="SimSun"/>
              </w:rPr>
              <w:t xml:space="preserve"> krediidiandjad, II samba </w:t>
            </w:r>
            <w:r w:rsidRPr="00F20908">
              <w:rPr>
                <w:rFonts w:eastAsia="SimSun"/>
              </w:rPr>
              <w:t>pensionifondid ja kindlustus) SKP-sse</w:t>
            </w:r>
            <w:r>
              <w:rPr>
                <w:rFonts w:eastAsia="SimSun"/>
              </w:rPr>
              <w:t>, %</w:t>
            </w:r>
          </w:p>
        </w:tc>
        <w:tc>
          <w:tcPr>
            <w:tcW w:w="717" w:type="pct"/>
            <w:shd w:val="clear" w:color="auto" w:fill="auto"/>
            <w:vAlign w:val="center"/>
          </w:tcPr>
          <w:p w14:paraId="3C1506F3" w14:textId="77777777" w:rsidR="00940FA2" w:rsidRPr="00916F2F" w:rsidRDefault="00940FA2" w:rsidP="004A67A8">
            <w:pPr>
              <w:pStyle w:val="Tabelitekst"/>
              <w:jc w:val="center"/>
              <w:rPr>
                <w:rFonts w:eastAsia="SimSun"/>
              </w:rPr>
            </w:pPr>
            <w:r w:rsidRPr="00916F2F">
              <w:rPr>
                <w:rFonts w:eastAsia="SimSun"/>
              </w:rPr>
              <w:t>27</w:t>
            </w:r>
          </w:p>
          <w:p w14:paraId="0DB87ABD" w14:textId="77777777" w:rsidR="00940FA2" w:rsidRPr="00916F2F" w:rsidRDefault="00940FA2" w:rsidP="004A67A8">
            <w:pPr>
              <w:pStyle w:val="Tabelitekst"/>
              <w:jc w:val="center"/>
              <w:rPr>
                <w:rFonts w:eastAsia="SimSun"/>
              </w:rPr>
            </w:pPr>
            <w:r w:rsidRPr="00916F2F">
              <w:rPr>
                <w:rFonts w:eastAsia="SimSun"/>
              </w:rPr>
              <w:t>(hinnanguline</w:t>
            </w:r>
          </w:p>
          <w:p w14:paraId="79494BB2" w14:textId="77777777" w:rsidR="00940FA2" w:rsidRPr="00916F2F" w:rsidRDefault="00940FA2" w:rsidP="004A67A8">
            <w:pPr>
              <w:pStyle w:val="Tabelitekst"/>
              <w:jc w:val="center"/>
              <w:rPr>
                <w:rFonts w:eastAsia="SimSun"/>
              </w:rPr>
            </w:pPr>
            <w:r w:rsidRPr="00916F2F">
              <w:rPr>
                <w:rFonts w:eastAsia="SimSun"/>
              </w:rPr>
              <w:t>sest EP ei ole</w:t>
            </w:r>
          </w:p>
          <w:p w14:paraId="0BE9DDDC" w14:textId="77777777" w:rsidR="00940FA2" w:rsidRPr="00916F2F" w:rsidRDefault="00940FA2" w:rsidP="004A67A8">
            <w:pPr>
              <w:pStyle w:val="Tabelitekst"/>
              <w:jc w:val="center"/>
              <w:rPr>
                <w:rFonts w:eastAsia="SimSun"/>
              </w:rPr>
            </w:pPr>
            <w:r w:rsidRPr="00916F2F">
              <w:rPr>
                <w:rFonts w:eastAsia="SimSun"/>
              </w:rPr>
              <w:t>vastavaid</w:t>
            </w:r>
          </w:p>
          <w:p w14:paraId="25F0ED82" w14:textId="77777777" w:rsidR="00940FA2" w:rsidRPr="00916F2F" w:rsidRDefault="00940FA2" w:rsidP="004A67A8">
            <w:pPr>
              <w:pStyle w:val="Tabelitekst"/>
              <w:jc w:val="center"/>
              <w:rPr>
                <w:rFonts w:eastAsia="SimSun"/>
              </w:rPr>
            </w:pPr>
            <w:r w:rsidRPr="00916F2F">
              <w:rPr>
                <w:rFonts w:eastAsia="SimSun"/>
              </w:rPr>
              <w:t>andmeid</w:t>
            </w:r>
          </w:p>
          <w:p w14:paraId="26D44AA0" w14:textId="77777777" w:rsidR="00940FA2" w:rsidRPr="005E255E" w:rsidRDefault="00940FA2" w:rsidP="004A67A8">
            <w:pPr>
              <w:pStyle w:val="Tabelitekst"/>
              <w:jc w:val="center"/>
              <w:rPr>
                <w:rFonts w:eastAsia="SimSun"/>
                <w:color w:val="FF0000"/>
              </w:rPr>
            </w:pPr>
            <w:r w:rsidRPr="00916F2F">
              <w:rPr>
                <w:rFonts w:eastAsia="SimSun"/>
              </w:rPr>
              <w:t>avaldanud)</w:t>
            </w:r>
          </w:p>
        </w:tc>
        <w:tc>
          <w:tcPr>
            <w:tcW w:w="556" w:type="pct"/>
            <w:shd w:val="clear" w:color="000000" w:fill="FFFFFF"/>
            <w:vAlign w:val="center"/>
          </w:tcPr>
          <w:p w14:paraId="393FB105" w14:textId="77777777" w:rsidR="00940FA2" w:rsidRPr="00F20908" w:rsidRDefault="00940FA2" w:rsidP="004A67A8">
            <w:pPr>
              <w:pStyle w:val="Tabelitekst"/>
              <w:rPr>
                <w:rFonts w:eastAsia="SimSun"/>
              </w:rPr>
            </w:pPr>
            <w:r w:rsidRPr="00F20908">
              <w:rPr>
                <w:rFonts w:eastAsia="SimSun"/>
              </w:rPr>
              <w:t>25</w:t>
            </w:r>
          </w:p>
        </w:tc>
        <w:tc>
          <w:tcPr>
            <w:tcW w:w="636" w:type="pct"/>
            <w:shd w:val="clear" w:color="000000" w:fill="FFFFFF"/>
            <w:vAlign w:val="center"/>
          </w:tcPr>
          <w:p w14:paraId="5B76DEF0" w14:textId="77777777" w:rsidR="00940FA2" w:rsidRPr="00F20908" w:rsidRDefault="00940FA2" w:rsidP="004A67A8">
            <w:pPr>
              <w:pStyle w:val="Tabelitekst"/>
              <w:rPr>
                <w:rFonts w:eastAsia="SimSun"/>
              </w:rPr>
            </w:pPr>
            <w:r w:rsidRPr="00F20908">
              <w:rPr>
                <w:rFonts w:eastAsia="SimSun"/>
              </w:rPr>
              <w:t>26</w:t>
            </w:r>
          </w:p>
        </w:tc>
        <w:tc>
          <w:tcPr>
            <w:tcW w:w="553" w:type="pct"/>
            <w:shd w:val="clear" w:color="000000" w:fill="FFFFFF"/>
            <w:vAlign w:val="center"/>
          </w:tcPr>
          <w:p w14:paraId="7A537A05" w14:textId="77777777" w:rsidR="00940FA2" w:rsidRPr="00F20908" w:rsidRDefault="00940FA2" w:rsidP="004A67A8">
            <w:pPr>
              <w:pStyle w:val="Tabelitekst"/>
              <w:rPr>
                <w:rFonts w:eastAsia="SimSun"/>
              </w:rPr>
            </w:pPr>
            <w:r w:rsidRPr="00F20908">
              <w:rPr>
                <w:rFonts w:eastAsia="SimSun"/>
              </w:rPr>
              <w:t>26</w:t>
            </w:r>
          </w:p>
        </w:tc>
        <w:tc>
          <w:tcPr>
            <w:tcW w:w="553" w:type="pct"/>
            <w:shd w:val="clear" w:color="000000" w:fill="FFFFFF"/>
            <w:vAlign w:val="center"/>
          </w:tcPr>
          <w:p w14:paraId="6F7D140A" w14:textId="77777777" w:rsidR="00940FA2" w:rsidRPr="00F20908" w:rsidRDefault="00940FA2" w:rsidP="004A67A8">
            <w:pPr>
              <w:pStyle w:val="Tabelitekst"/>
              <w:rPr>
                <w:rFonts w:eastAsia="SimSun"/>
              </w:rPr>
            </w:pPr>
            <w:r>
              <w:rPr>
                <w:rFonts w:eastAsia="SimSun"/>
              </w:rPr>
              <w:t>27</w:t>
            </w:r>
          </w:p>
        </w:tc>
      </w:tr>
      <w:tr w:rsidR="00940FA2" w:rsidRPr="00F20908" w14:paraId="14A4A81D" w14:textId="77777777" w:rsidTr="004A67A8">
        <w:trPr>
          <w:trHeight w:val="408"/>
        </w:trPr>
        <w:tc>
          <w:tcPr>
            <w:tcW w:w="1986" w:type="pct"/>
            <w:shd w:val="clear" w:color="auto" w:fill="auto"/>
          </w:tcPr>
          <w:p w14:paraId="61834EA9" w14:textId="77777777" w:rsidR="00940FA2" w:rsidRPr="00F20908" w:rsidRDefault="00940FA2" w:rsidP="004A67A8">
            <w:pPr>
              <w:pStyle w:val="Tabelitekst"/>
              <w:jc w:val="center"/>
              <w:rPr>
                <w:rFonts w:eastAsia="SimSun"/>
              </w:rPr>
            </w:pPr>
            <w:r w:rsidRPr="00F20908">
              <w:rPr>
                <w:rFonts w:eastAsia="SimSun"/>
              </w:rPr>
              <w:t>Finants- ja kindlustustegevuse osatähtsus SKP lisandväärtuses</w:t>
            </w:r>
            <w:r>
              <w:rPr>
                <w:rFonts w:eastAsia="SimSun"/>
              </w:rPr>
              <w:t>,%</w:t>
            </w:r>
          </w:p>
        </w:tc>
        <w:tc>
          <w:tcPr>
            <w:tcW w:w="717" w:type="pct"/>
            <w:shd w:val="clear" w:color="auto" w:fill="auto"/>
            <w:vAlign w:val="center"/>
          </w:tcPr>
          <w:p w14:paraId="056DA6D4" w14:textId="77777777" w:rsidR="00940FA2" w:rsidRPr="00916F2F" w:rsidRDefault="00940FA2" w:rsidP="004A67A8">
            <w:pPr>
              <w:pStyle w:val="Tabelitekst"/>
              <w:rPr>
                <w:rFonts w:eastAsia="SimSun"/>
              </w:rPr>
            </w:pPr>
            <w:r w:rsidRPr="00916F2F">
              <w:rPr>
                <w:rFonts w:eastAsia="SimSun"/>
              </w:rPr>
              <w:t>4</w:t>
            </w:r>
          </w:p>
        </w:tc>
        <w:tc>
          <w:tcPr>
            <w:tcW w:w="556" w:type="pct"/>
            <w:shd w:val="clear" w:color="000000" w:fill="FFFFFF"/>
            <w:vAlign w:val="center"/>
          </w:tcPr>
          <w:p w14:paraId="5AA5C90A" w14:textId="77777777" w:rsidR="00940FA2" w:rsidRPr="00F20908" w:rsidRDefault="00940FA2" w:rsidP="004A67A8">
            <w:pPr>
              <w:pStyle w:val="Tabelitekst"/>
              <w:rPr>
                <w:rFonts w:eastAsia="SimSun"/>
              </w:rPr>
            </w:pPr>
            <w:r>
              <w:rPr>
                <w:rFonts w:eastAsia="SimSun"/>
              </w:rPr>
              <w:t>4</w:t>
            </w:r>
          </w:p>
        </w:tc>
        <w:tc>
          <w:tcPr>
            <w:tcW w:w="636" w:type="pct"/>
            <w:shd w:val="clear" w:color="000000" w:fill="FFFFFF"/>
            <w:vAlign w:val="center"/>
          </w:tcPr>
          <w:p w14:paraId="251E5D0D" w14:textId="77777777" w:rsidR="00940FA2" w:rsidRPr="00F20908" w:rsidRDefault="00940FA2" w:rsidP="004A67A8">
            <w:pPr>
              <w:pStyle w:val="Tabelitekst"/>
              <w:rPr>
                <w:rFonts w:eastAsia="SimSun"/>
              </w:rPr>
            </w:pPr>
            <w:r w:rsidRPr="00F20908">
              <w:rPr>
                <w:rFonts w:eastAsia="SimSun"/>
              </w:rPr>
              <w:t xml:space="preserve"> </w:t>
            </w:r>
            <w:r>
              <w:rPr>
                <w:rFonts w:eastAsia="SimSun"/>
              </w:rPr>
              <w:t>4</w:t>
            </w:r>
          </w:p>
        </w:tc>
        <w:tc>
          <w:tcPr>
            <w:tcW w:w="553" w:type="pct"/>
            <w:shd w:val="clear" w:color="000000" w:fill="FFFFFF"/>
            <w:vAlign w:val="center"/>
          </w:tcPr>
          <w:p w14:paraId="18E47C17" w14:textId="77777777" w:rsidR="00940FA2" w:rsidRPr="00F20908" w:rsidRDefault="00940FA2" w:rsidP="004A67A8">
            <w:pPr>
              <w:pStyle w:val="Tabelitekst"/>
              <w:rPr>
                <w:rFonts w:eastAsia="SimSun"/>
              </w:rPr>
            </w:pPr>
            <w:r w:rsidRPr="00F20908">
              <w:rPr>
                <w:rFonts w:eastAsia="SimSun"/>
              </w:rPr>
              <w:t xml:space="preserve"> </w:t>
            </w:r>
            <w:r>
              <w:rPr>
                <w:rFonts w:eastAsia="SimSun"/>
              </w:rPr>
              <w:t>4</w:t>
            </w:r>
          </w:p>
        </w:tc>
        <w:tc>
          <w:tcPr>
            <w:tcW w:w="553" w:type="pct"/>
            <w:shd w:val="clear" w:color="000000" w:fill="FFFFFF"/>
            <w:vAlign w:val="center"/>
          </w:tcPr>
          <w:p w14:paraId="107932F5" w14:textId="77777777" w:rsidR="00940FA2" w:rsidRPr="00F20908" w:rsidRDefault="00940FA2" w:rsidP="004A67A8">
            <w:pPr>
              <w:pStyle w:val="Tabelitekst"/>
              <w:rPr>
                <w:rFonts w:eastAsia="SimSun"/>
              </w:rPr>
            </w:pPr>
            <w:r>
              <w:rPr>
                <w:rFonts w:eastAsia="SimSun"/>
              </w:rPr>
              <w:t>4,2</w:t>
            </w:r>
          </w:p>
        </w:tc>
      </w:tr>
      <w:tr w:rsidR="00940FA2" w:rsidRPr="00F20908" w14:paraId="4A344F04" w14:textId="77777777" w:rsidTr="004A67A8">
        <w:trPr>
          <w:trHeight w:val="408"/>
        </w:trPr>
        <w:tc>
          <w:tcPr>
            <w:tcW w:w="1986" w:type="pct"/>
            <w:shd w:val="clear" w:color="auto" w:fill="auto"/>
          </w:tcPr>
          <w:p w14:paraId="0BD2227A" w14:textId="77777777" w:rsidR="00940FA2" w:rsidRPr="00F20908" w:rsidRDefault="00940FA2" w:rsidP="004A67A8">
            <w:pPr>
              <w:pStyle w:val="Tabelitekst"/>
              <w:rPr>
                <w:rFonts w:eastAsia="SimSun"/>
              </w:rPr>
            </w:pPr>
            <w:r w:rsidRPr="00F20908">
              <w:rPr>
                <w:rFonts w:eastAsia="SimSun"/>
              </w:rPr>
              <w:t>Eraisikute netofinantsvara (finantsvara – finantskohustused) suhe SKP-sse</w:t>
            </w:r>
            <w:r>
              <w:rPr>
                <w:rFonts w:eastAsia="SimSun"/>
              </w:rPr>
              <w:t>, %</w:t>
            </w:r>
          </w:p>
        </w:tc>
        <w:tc>
          <w:tcPr>
            <w:tcW w:w="717" w:type="pct"/>
            <w:shd w:val="clear" w:color="auto" w:fill="auto"/>
            <w:vAlign w:val="center"/>
          </w:tcPr>
          <w:p w14:paraId="17814FCE" w14:textId="77777777" w:rsidR="00940FA2" w:rsidRPr="00916F2F" w:rsidRDefault="00940FA2" w:rsidP="004A67A8">
            <w:pPr>
              <w:pStyle w:val="Tabelitekst"/>
              <w:rPr>
                <w:rFonts w:eastAsia="SimSun"/>
              </w:rPr>
            </w:pPr>
            <w:r w:rsidRPr="00916F2F">
              <w:rPr>
                <w:rFonts w:eastAsia="SimSun"/>
              </w:rPr>
              <w:t>27</w:t>
            </w:r>
          </w:p>
          <w:p w14:paraId="56DF4F20" w14:textId="77777777" w:rsidR="00940FA2" w:rsidRPr="00916F2F" w:rsidRDefault="00940FA2" w:rsidP="004A67A8">
            <w:pPr>
              <w:pStyle w:val="Tabelitekst"/>
              <w:rPr>
                <w:rFonts w:eastAsia="SimSun"/>
              </w:rPr>
            </w:pPr>
            <w:r w:rsidRPr="00916F2F">
              <w:rPr>
                <w:rFonts w:eastAsia="SimSun"/>
              </w:rPr>
              <w:t>(hinnanguline</w:t>
            </w:r>
          </w:p>
          <w:p w14:paraId="4FEB6ECB" w14:textId="77777777" w:rsidR="00940FA2" w:rsidRPr="00916F2F" w:rsidRDefault="00940FA2" w:rsidP="004A67A8">
            <w:pPr>
              <w:pStyle w:val="Tabelitekst"/>
              <w:rPr>
                <w:rFonts w:eastAsia="SimSun"/>
              </w:rPr>
            </w:pPr>
            <w:r w:rsidRPr="00916F2F">
              <w:rPr>
                <w:rFonts w:eastAsia="SimSun"/>
              </w:rPr>
              <w:t>sest EP ei ole</w:t>
            </w:r>
          </w:p>
          <w:p w14:paraId="1606385E" w14:textId="77777777" w:rsidR="00940FA2" w:rsidRPr="00916F2F" w:rsidRDefault="00940FA2" w:rsidP="004A67A8">
            <w:pPr>
              <w:pStyle w:val="Tabelitekst"/>
              <w:rPr>
                <w:rFonts w:eastAsia="SimSun"/>
              </w:rPr>
            </w:pPr>
            <w:r w:rsidRPr="00916F2F">
              <w:rPr>
                <w:rFonts w:eastAsia="SimSun"/>
              </w:rPr>
              <w:t>vastavaid</w:t>
            </w:r>
          </w:p>
          <w:p w14:paraId="07AD20BB" w14:textId="77777777" w:rsidR="00940FA2" w:rsidRPr="00916F2F" w:rsidRDefault="00940FA2" w:rsidP="004A67A8">
            <w:pPr>
              <w:pStyle w:val="Tabelitekst"/>
              <w:rPr>
                <w:rFonts w:eastAsia="SimSun"/>
              </w:rPr>
            </w:pPr>
            <w:r w:rsidRPr="00916F2F">
              <w:rPr>
                <w:rFonts w:eastAsia="SimSun"/>
              </w:rPr>
              <w:t>andmeid</w:t>
            </w:r>
          </w:p>
          <w:p w14:paraId="17CD4A5A" w14:textId="77777777" w:rsidR="00940FA2" w:rsidRPr="00916F2F" w:rsidRDefault="00940FA2" w:rsidP="004A67A8">
            <w:pPr>
              <w:pStyle w:val="Tabelitekst"/>
              <w:rPr>
                <w:rFonts w:eastAsia="SimSun"/>
              </w:rPr>
            </w:pPr>
            <w:r w:rsidRPr="00916F2F">
              <w:rPr>
                <w:rFonts w:eastAsia="SimSun"/>
              </w:rPr>
              <w:t>avaldanud)</w:t>
            </w:r>
          </w:p>
        </w:tc>
        <w:tc>
          <w:tcPr>
            <w:tcW w:w="556" w:type="pct"/>
            <w:shd w:val="clear" w:color="000000" w:fill="FFFFFF"/>
            <w:vAlign w:val="center"/>
          </w:tcPr>
          <w:p w14:paraId="39AA1CD0" w14:textId="77777777" w:rsidR="00940FA2" w:rsidRPr="00F20908" w:rsidRDefault="00940FA2" w:rsidP="004A67A8">
            <w:pPr>
              <w:pStyle w:val="Tabelitekst"/>
              <w:rPr>
                <w:rFonts w:eastAsia="SimSun"/>
              </w:rPr>
            </w:pPr>
            <w:r w:rsidRPr="00F20908">
              <w:rPr>
                <w:rFonts w:eastAsia="SimSun"/>
              </w:rPr>
              <w:t>1</w:t>
            </w:r>
            <w:r>
              <w:rPr>
                <w:rFonts w:eastAsia="SimSun"/>
              </w:rPr>
              <w:t>4</w:t>
            </w:r>
          </w:p>
        </w:tc>
        <w:tc>
          <w:tcPr>
            <w:tcW w:w="636" w:type="pct"/>
            <w:shd w:val="clear" w:color="000000" w:fill="FFFFFF"/>
            <w:vAlign w:val="center"/>
          </w:tcPr>
          <w:p w14:paraId="4E20214B" w14:textId="77777777" w:rsidR="00940FA2" w:rsidRPr="00F20908" w:rsidRDefault="00940FA2" w:rsidP="004A67A8">
            <w:pPr>
              <w:pStyle w:val="Tabelitekst"/>
              <w:rPr>
                <w:rFonts w:eastAsia="SimSun"/>
              </w:rPr>
            </w:pPr>
            <w:r w:rsidRPr="00F20908">
              <w:rPr>
                <w:rFonts w:eastAsia="SimSun"/>
              </w:rPr>
              <w:t>1</w:t>
            </w:r>
            <w:r>
              <w:rPr>
                <w:rFonts w:eastAsia="SimSun"/>
              </w:rPr>
              <w:t>4</w:t>
            </w:r>
          </w:p>
        </w:tc>
        <w:tc>
          <w:tcPr>
            <w:tcW w:w="553" w:type="pct"/>
            <w:shd w:val="clear" w:color="000000" w:fill="FFFFFF"/>
            <w:vAlign w:val="center"/>
          </w:tcPr>
          <w:p w14:paraId="41AA09E5" w14:textId="77777777" w:rsidR="00940FA2" w:rsidRPr="00F20908" w:rsidRDefault="00940FA2" w:rsidP="004A67A8">
            <w:pPr>
              <w:pStyle w:val="Tabelitekst"/>
              <w:rPr>
                <w:rFonts w:eastAsia="SimSun"/>
              </w:rPr>
            </w:pPr>
            <w:r w:rsidRPr="00F20908">
              <w:rPr>
                <w:rFonts w:eastAsia="SimSun"/>
              </w:rPr>
              <w:t>1</w:t>
            </w:r>
            <w:r>
              <w:rPr>
                <w:rFonts w:eastAsia="SimSun"/>
              </w:rPr>
              <w:t>4</w:t>
            </w:r>
          </w:p>
        </w:tc>
        <w:tc>
          <w:tcPr>
            <w:tcW w:w="553" w:type="pct"/>
            <w:shd w:val="clear" w:color="000000" w:fill="FFFFFF"/>
            <w:vAlign w:val="center"/>
          </w:tcPr>
          <w:p w14:paraId="334A7341" w14:textId="77777777" w:rsidR="00940FA2" w:rsidRPr="00F20908" w:rsidRDefault="00940FA2" w:rsidP="004A67A8">
            <w:pPr>
              <w:pStyle w:val="Tabelitekst"/>
              <w:rPr>
                <w:rFonts w:eastAsia="SimSun"/>
              </w:rPr>
            </w:pPr>
            <w:r>
              <w:rPr>
                <w:rFonts w:eastAsia="SimSun"/>
              </w:rPr>
              <w:t>15</w:t>
            </w:r>
          </w:p>
        </w:tc>
      </w:tr>
      <w:tr w:rsidR="00940FA2" w:rsidRPr="00F20908" w14:paraId="53E1646E" w14:textId="77777777" w:rsidTr="004A67A8">
        <w:trPr>
          <w:trHeight w:val="408"/>
        </w:trPr>
        <w:tc>
          <w:tcPr>
            <w:tcW w:w="1986" w:type="pct"/>
            <w:shd w:val="clear" w:color="auto" w:fill="auto"/>
          </w:tcPr>
          <w:p w14:paraId="53C83474" w14:textId="77777777" w:rsidR="00940FA2" w:rsidRPr="00F20908" w:rsidRDefault="00940FA2" w:rsidP="004A67A8">
            <w:pPr>
              <w:pStyle w:val="Tabelitekst"/>
              <w:rPr>
                <w:rFonts w:eastAsia="SimSun"/>
              </w:rPr>
            </w:pPr>
            <w:r w:rsidRPr="00F20908">
              <w:rPr>
                <w:rFonts w:eastAsia="SimSun"/>
              </w:rPr>
              <w:t xml:space="preserve">II samba fondide pikaajaline reaaltootlus (20 aasta libisev keskmine on võrdne või ületab 2%) </w:t>
            </w:r>
          </w:p>
        </w:tc>
        <w:tc>
          <w:tcPr>
            <w:tcW w:w="717" w:type="pct"/>
            <w:shd w:val="clear" w:color="auto" w:fill="auto"/>
            <w:vAlign w:val="center"/>
          </w:tcPr>
          <w:p w14:paraId="4291247A" w14:textId="77777777" w:rsidR="00940FA2" w:rsidRPr="00916F2F" w:rsidRDefault="00940FA2" w:rsidP="004A67A8">
            <w:pPr>
              <w:pStyle w:val="Tabelitekst"/>
              <w:rPr>
                <w:rFonts w:eastAsia="SimSun"/>
              </w:rPr>
            </w:pPr>
            <w:r w:rsidRPr="00916F2F">
              <w:rPr>
                <w:rFonts w:eastAsia="SimSun"/>
              </w:rPr>
              <w:t>Ei (1)</w:t>
            </w:r>
          </w:p>
        </w:tc>
        <w:tc>
          <w:tcPr>
            <w:tcW w:w="556" w:type="pct"/>
            <w:shd w:val="clear" w:color="000000" w:fill="FFFFFF"/>
            <w:vAlign w:val="center"/>
          </w:tcPr>
          <w:p w14:paraId="55312A18" w14:textId="77777777" w:rsidR="00940FA2" w:rsidRPr="00F20908" w:rsidRDefault="00940FA2" w:rsidP="004A67A8">
            <w:pPr>
              <w:pStyle w:val="Tabelitekst"/>
              <w:rPr>
                <w:rFonts w:eastAsia="SimSun"/>
              </w:rPr>
            </w:pPr>
            <w:r w:rsidRPr="00F20908">
              <w:rPr>
                <w:rFonts w:eastAsia="SimSun"/>
              </w:rPr>
              <w:t>Jah</w:t>
            </w:r>
          </w:p>
          <w:p w14:paraId="5A28C963" w14:textId="77777777" w:rsidR="00940FA2" w:rsidRPr="00F20908" w:rsidRDefault="00940FA2" w:rsidP="004A67A8">
            <w:pPr>
              <w:pStyle w:val="Tabelitekst"/>
              <w:rPr>
                <w:rFonts w:eastAsia="SimSun"/>
              </w:rPr>
            </w:pPr>
          </w:p>
        </w:tc>
        <w:tc>
          <w:tcPr>
            <w:tcW w:w="636" w:type="pct"/>
            <w:shd w:val="clear" w:color="000000" w:fill="FFFFFF"/>
            <w:vAlign w:val="center"/>
          </w:tcPr>
          <w:p w14:paraId="69C2BFAB" w14:textId="77777777" w:rsidR="00940FA2" w:rsidRPr="00F20908" w:rsidRDefault="00940FA2" w:rsidP="004A67A8">
            <w:pPr>
              <w:pStyle w:val="Tabelitekst"/>
              <w:rPr>
                <w:rFonts w:eastAsia="SimSun"/>
              </w:rPr>
            </w:pPr>
            <w:r w:rsidRPr="00F20908">
              <w:rPr>
                <w:rFonts w:eastAsia="SimSun"/>
              </w:rPr>
              <w:t>Jah</w:t>
            </w:r>
          </w:p>
          <w:p w14:paraId="6F3FE1C1" w14:textId="77777777" w:rsidR="00940FA2" w:rsidRPr="00F20908" w:rsidRDefault="00940FA2" w:rsidP="004A67A8">
            <w:pPr>
              <w:pStyle w:val="Tabelitekst"/>
              <w:rPr>
                <w:rFonts w:eastAsia="SimSun"/>
              </w:rPr>
            </w:pPr>
          </w:p>
        </w:tc>
        <w:tc>
          <w:tcPr>
            <w:tcW w:w="553" w:type="pct"/>
            <w:shd w:val="clear" w:color="000000" w:fill="FFFFFF"/>
            <w:vAlign w:val="center"/>
          </w:tcPr>
          <w:p w14:paraId="00C492C4" w14:textId="77777777" w:rsidR="00940FA2" w:rsidRPr="00F20908" w:rsidRDefault="00940FA2" w:rsidP="004A67A8">
            <w:pPr>
              <w:pStyle w:val="Tabelitekst"/>
              <w:rPr>
                <w:rFonts w:eastAsia="SimSun"/>
              </w:rPr>
            </w:pPr>
            <w:r w:rsidRPr="00F20908">
              <w:rPr>
                <w:rFonts w:eastAsia="SimSun"/>
              </w:rPr>
              <w:t>Jah</w:t>
            </w:r>
          </w:p>
          <w:p w14:paraId="103F212E" w14:textId="77777777" w:rsidR="00940FA2" w:rsidRPr="00F20908" w:rsidRDefault="00940FA2" w:rsidP="004A67A8">
            <w:pPr>
              <w:pStyle w:val="Tabelitekst"/>
              <w:rPr>
                <w:rFonts w:eastAsia="SimSun"/>
              </w:rPr>
            </w:pPr>
          </w:p>
        </w:tc>
        <w:tc>
          <w:tcPr>
            <w:tcW w:w="553" w:type="pct"/>
            <w:shd w:val="clear" w:color="000000" w:fill="FFFFFF"/>
            <w:vAlign w:val="center"/>
          </w:tcPr>
          <w:p w14:paraId="60E8891F" w14:textId="77777777" w:rsidR="00940FA2" w:rsidRPr="00F20908" w:rsidRDefault="00940FA2" w:rsidP="004A67A8">
            <w:pPr>
              <w:pStyle w:val="Tabelitekst"/>
              <w:rPr>
                <w:rFonts w:eastAsia="SimSun"/>
              </w:rPr>
            </w:pPr>
            <w:r w:rsidRPr="00916F2F">
              <w:rPr>
                <w:rFonts w:eastAsia="SimSun"/>
              </w:rPr>
              <w:t>Jah</w:t>
            </w:r>
          </w:p>
        </w:tc>
      </w:tr>
      <w:tr w:rsidR="00940FA2" w:rsidRPr="00F20908" w14:paraId="021A33C3" w14:textId="77777777" w:rsidTr="004A67A8">
        <w:trPr>
          <w:trHeight w:val="408"/>
        </w:trPr>
        <w:tc>
          <w:tcPr>
            <w:tcW w:w="1986" w:type="pct"/>
            <w:shd w:val="clear" w:color="auto" w:fill="auto"/>
          </w:tcPr>
          <w:p w14:paraId="08D6C35B" w14:textId="77777777" w:rsidR="00940FA2" w:rsidRPr="00F20908" w:rsidRDefault="00940FA2" w:rsidP="004A67A8">
            <w:pPr>
              <w:pStyle w:val="Tabelitekst"/>
              <w:rPr>
                <w:rFonts w:eastAsia="SimSun"/>
              </w:rPr>
            </w:pPr>
            <w:r w:rsidRPr="00F20908">
              <w:rPr>
                <w:rFonts w:eastAsia="SimSun"/>
              </w:rPr>
              <w:t>Baseli rahapesuvastase võitluse indeks (koht riikide edetabelis on esikümnes)</w:t>
            </w:r>
          </w:p>
        </w:tc>
        <w:tc>
          <w:tcPr>
            <w:tcW w:w="717" w:type="pct"/>
            <w:shd w:val="clear" w:color="auto" w:fill="auto"/>
            <w:vAlign w:val="center"/>
          </w:tcPr>
          <w:p w14:paraId="3211230C" w14:textId="77777777" w:rsidR="00940FA2" w:rsidRPr="00916F2F" w:rsidRDefault="00940FA2" w:rsidP="004A67A8">
            <w:pPr>
              <w:pStyle w:val="Tabelitekst"/>
              <w:rPr>
                <w:rFonts w:eastAsia="SimSun"/>
              </w:rPr>
            </w:pPr>
            <w:r>
              <w:rPr>
                <w:rFonts w:eastAsia="SimSun"/>
              </w:rPr>
              <w:t>Jah</w:t>
            </w:r>
          </w:p>
        </w:tc>
        <w:tc>
          <w:tcPr>
            <w:tcW w:w="556" w:type="pct"/>
            <w:shd w:val="clear" w:color="000000" w:fill="FFFFFF"/>
            <w:vAlign w:val="center"/>
          </w:tcPr>
          <w:p w14:paraId="567A448C" w14:textId="77777777" w:rsidR="00940FA2" w:rsidRPr="00F20908" w:rsidRDefault="00940FA2" w:rsidP="004A67A8">
            <w:pPr>
              <w:pStyle w:val="Tabelitekst"/>
              <w:rPr>
                <w:rFonts w:eastAsia="SimSun"/>
              </w:rPr>
            </w:pPr>
            <w:r w:rsidRPr="00F20908">
              <w:rPr>
                <w:rFonts w:eastAsia="SimSun"/>
              </w:rPr>
              <w:t>Jah</w:t>
            </w:r>
          </w:p>
          <w:p w14:paraId="2BA489C0" w14:textId="77777777" w:rsidR="00940FA2" w:rsidRPr="00F20908" w:rsidRDefault="00940FA2" w:rsidP="004A67A8">
            <w:pPr>
              <w:pStyle w:val="Tabelitekst"/>
              <w:rPr>
                <w:rFonts w:eastAsia="SimSun"/>
              </w:rPr>
            </w:pPr>
          </w:p>
        </w:tc>
        <w:tc>
          <w:tcPr>
            <w:tcW w:w="636" w:type="pct"/>
            <w:shd w:val="clear" w:color="000000" w:fill="FFFFFF"/>
            <w:vAlign w:val="center"/>
          </w:tcPr>
          <w:p w14:paraId="62454AE3" w14:textId="77777777" w:rsidR="00940FA2" w:rsidRPr="00F20908" w:rsidRDefault="00940FA2" w:rsidP="004A67A8">
            <w:pPr>
              <w:pStyle w:val="Tabelitekst"/>
              <w:rPr>
                <w:rFonts w:eastAsia="SimSun"/>
              </w:rPr>
            </w:pPr>
            <w:r w:rsidRPr="00F20908">
              <w:rPr>
                <w:rFonts w:eastAsia="SimSun"/>
              </w:rPr>
              <w:t>Jah</w:t>
            </w:r>
          </w:p>
          <w:p w14:paraId="1756D2E4" w14:textId="77777777" w:rsidR="00940FA2" w:rsidRPr="00F20908" w:rsidRDefault="00940FA2" w:rsidP="004A67A8">
            <w:pPr>
              <w:pStyle w:val="Tabelitekst"/>
              <w:rPr>
                <w:rFonts w:eastAsia="SimSun"/>
              </w:rPr>
            </w:pPr>
          </w:p>
        </w:tc>
        <w:tc>
          <w:tcPr>
            <w:tcW w:w="553" w:type="pct"/>
            <w:shd w:val="clear" w:color="000000" w:fill="FFFFFF"/>
            <w:vAlign w:val="center"/>
          </w:tcPr>
          <w:p w14:paraId="78E521EF" w14:textId="77777777" w:rsidR="00940FA2" w:rsidRPr="00F20908" w:rsidRDefault="00940FA2" w:rsidP="004A67A8">
            <w:pPr>
              <w:pStyle w:val="Tabelitekst"/>
              <w:rPr>
                <w:rFonts w:eastAsia="SimSun"/>
              </w:rPr>
            </w:pPr>
            <w:r w:rsidRPr="00F20908">
              <w:rPr>
                <w:rFonts w:eastAsia="SimSun"/>
              </w:rPr>
              <w:t>Jah</w:t>
            </w:r>
          </w:p>
          <w:p w14:paraId="0953B501" w14:textId="77777777" w:rsidR="00940FA2" w:rsidRPr="00F20908" w:rsidRDefault="00940FA2" w:rsidP="004A67A8">
            <w:pPr>
              <w:pStyle w:val="Tabelitekst"/>
              <w:rPr>
                <w:rFonts w:eastAsia="SimSun"/>
              </w:rPr>
            </w:pPr>
          </w:p>
        </w:tc>
        <w:tc>
          <w:tcPr>
            <w:tcW w:w="553" w:type="pct"/>
            <w:shd w:val="clear" w:color="000000" w:fill="FFFFFF"/>
            <w:vAlign w:val="center"/>
          </w:tcPr>
          <w:p w14:paraId="6B539F7B" w14:textId="77777777" w:rsidR="00940FA2" w:rsidRPr="00F20908" w:rsidRDefault="00940FA2" w:rsidP="004A67A8">
            <w:pPr>
              <w:pStyle w:val="Tabelitekst"/>
              <w:rPr>
                <w:rFonts w:eastAsia="SimSun"/>
              </w:rPr>
            </w:pPr>
            <w:r>
              <w:rPr>
                <w:rFonts w:eastAsia="SimSun"/>
              </w:rPr>
              <w:t>Jah</w:t>
            </w:r>
          </w:p>
        </w:tc>
      </w:tr>
      <w:tr w:rsidR="00940FA2" w:rsidRPr="00F20908" w14:paraId="6FE35032" w14:textId="77777777" w:rsidTr="004A67A8">
        <w:trPr>
          <w:trHeight w:val="408"/>
        </w:trPr>
        <w:tc>
          <w:tcPr>
            <w:tcW w:w="1986" w:type="pct"/>
            <w:shd w:val="clear" w:color="auto" w:fill="auto"/>
          </w:tcPr>
          <w:p w14:paraId="42407FE7" w14:textId="77777777" w:rsidR="00940FA2" w:rsidRPr="00F20908" w:rsidRDefault="00940FA2" w:rsidP="004A67A8">
            <w:pPr>
              <w:pStyle w:val="Tabelitekst"/>
              <w:rPr>
                <w:rFonts w:eastAsia="SimSun"/>
              </w:rPr>
            </w:pPr>
            <w:r w:rsidRPr="00F20908">
              <w:rPr>
                <w:rFonts w:eastAsia="SimSun"/>
              </w:rPr>
              <w:t xml:space="preserve">Aruandlus- ja auditeerimisstandardite kõrge kvaliteet (koht edetabelis on 30. või kõrgem) </w:t>
            </w:r>
            <w:r w:rsidRPr="00B40C60">
              <w:rPr>
                <w:rFonts w:eastAsia="SimSun"/>
                <w:i/>
              </w:rPr>
              <w:t>Allikas: The Global Competitiveness Report</w:t>
            </w:r>
          </w:p>
        </w:tc>
        <w:tc>
          <w:tcPr>
            <w:tcW w:w="717" w:type="pct"/>
            <w:shd w:val="clear" w:color="auto" w:fill="auto"/>
            <w:vAlign w:val="center"/>
          </w:tcPr>
          <w:p w14:paraId="3F77A660" w14:textId="77777777" w:rsidR="00940FA2" w:rsidRPr="009A7A6D" w:rsidRDefault="00940FA2" w:rsidP="004A67A8">
            <w:pPr>
              <w:pStyle w:val="Tabelitekst"/>
              <w:rPr>
                <w:rFonts w:eastAsia="SimSun"/>
                <w:color w:val="000000" w:themeColor="text1"/>
              </w:rPr>
            </w:pPr>
            <w:r w:rsidRPr="009A7A6D">
              <w:rPr>
                <w:rFonts w:eastAsia="SimSun"/>
                <w:color w:val="000000" w:themeColor="text1"/>
              </w:rPr>
              <w:t>Jah</w:t>
            </w:r>
          </w:p>
        </w:tc>
        <w:tc>
          <w:tcPr>
            <w:tcW w:w="556" w:type="pct"/>
            <w:shd w:val="clear" w:color="000000" w:fill="FFFFFF"/>
            <w:vAlign w:val="center"/>
          </w:tcPr>
          <w:p w14:paraId="6C36791A" w14:textId="77777777" w:rsidR="00940FA2" w:rsidRPr="00F20908" w:rsidRDefault="00940FA2" w:rsidP="004A67A8">
            <w:pPr>
              <w:pStyle w:val="Tabelitekst"/>
              <w:rPr>
                <w:rFonts w:eastAsia="SimSun"/>
              </w:rPr>
            </w:pPr>
            <w:r w:rsidRPr="00F20908">
              <w:rPr>
                <w:rFonts w:eastAsia="SimSun"/>
              </w:rPr>
              <w:t>Jah</w:t>
            </w:r>
          </w:p>
          <w:p w14:paraId="00D0DE8C" w14:textId="77777777" w:rsidR="00940FA2" w:rsidRPr="00F20908" w:rsidRDefault="00940FA2" w:rsidP="004A67A8">
            <w:pPr>
              <w:pStyle w:val="Tabelitekst"/>
              <w:rPr>
                <w:rFonts w:eastAsia="SimSun"/>
              </w:rPr>
            </w:pPr>
          </w:p>
        </w:tc>
        <w:tc>
          <w:tcPr>
            <w:tcW w:w="636" w:type="pct"/>
            <w:shd w:val="clear" w:color="000000" w:fill="FFFFFF"/>
            <w:vAlign w:val="center"/>
          </w:tcPr>
          <w:p w14:paraId="67F65D53" w14:textId="77777777" w:rsidR="00940FA2" w:rsidRPr="00F20908" w:rsidRDefault="00940FA2" w:rsidP="004A67A8">
            <w:pPr>
              <w:pStyle w:val="Tabelitekst"/>
              <w:rPr>
                <w:rFonts w:eastAsia="SimSun"/>
              </w:rPr>
            </w:pPr>
            <w:r w:rsidRPr="00F20908">
              <w:rPr>
                <w:rFonts w:eastAsia="SimSun"/>
              </w:rPr>
              <w:t>Jah</w:t>
            </w:r>
          </w:p>
          <w:p w14:paraId="71672965" w14:textId="77777777" w:rsidR="00940FA2" w:rsidRPr="00F20908" w:rsidRDefault="00940FA2" w:rsidP="004A67A8">
            <w:pPr>
              <w:pStyle w:val="Tabelitekst"/>
              <w:rPr>
                <w:rFonts w:eastAsia="SimSun"/>
              </w:rPr>
            </w:pPr>
          </w:p>
        </w:tc>
        <w:tc>
          <w:tcPr>
            <w:tcW w:w="553" w:type="pct"/>
            <w:shd w:val="clear" w:color="000000" w:fill="FFFFFF"/>
            <w:vAlign w:val="center"/>
          </w:tcPr>
          <w:p w14:paraId="1DABF0BE" w14:textId="77777777" w:rsidR="00940FA2" w:rsidRPr="00F20908" w:rsidRDefault="00940FA2" w:rsidP="004A67A8">
            <w:pPr>
              <w:pStyle w:val="Tabelitekst"/>
              <w:rPr>
                <w:rFonts w:eastAsia="SimSun"/>
              </w:rPr>
            </w:pPr>
            <w:r w:rsidRPr="00F20908">
              <w:rPr>
                <w:rFonts w:eastAsia="SimSun"/>
              </w:rPr>
              <w:t>Jah</w:t>
            </w:r>
          </w:p>
          <w:p w14:paraId="683F75F9" w14:textId="77777777" w:rsidR="00940FA2" w:rsidRPr="00F20908" w:rsidRDefault="00940FA2" w:rsidP="004A67A8">
            <w:pPr>
              <w:pStyle w:val="Tabelitekst"/>
              <w:rPr>
                <w:rFonts w:eastAsia="SimSun"/>
              </w:rPr>
            </w:pPr>
          </w:p>
        </w:tc>
        <w:tc>
          <w:tcPr>
            <w:tcW w:w="553" w:type="pct"/>
            <w:shd w:val="clear" w:color="000000" w:fill="FFFFFF"/>
            <w:vAlign w:val="center"/>
          </w:tcPr>
          <w:p w14:paraId="659DC033" w14:textId="77777777" w:rsidR="00940FA2" w:rsidRPr="00F20908" w:rsidRDefault="00940FA2" w:rsidP="004A67A8">
            <w:pPr>
              <w:pStyle w:val="Tabelitekst"/>
              <w:rPr>
                <w:rFonts w:eastAsia="SimSun"/>
              </w:rPr>
            </w:pPr>
            <w:r>
              <w:rPr>
                <w:rFonts w:eastAsia="SimSun"/>
              </w:rPr>
              <w:t>Jah</w:t>
            </w:r>
          </w:p>
        </w:tc>
      </w:tr>
    </w:tbl>
    <w:p w14:paraId="7E888F0A" w14:textId="77777777" w:rsidR="00940FA2" w:rsidRDefault="00940FA2" w:rsidP="00940FA2">
      <w:pPr>
        <w:pStyle w:val="Phitekst"/>
        <w:rPr>
          <w:lang w:eastAsia="et-EE"/>
        </w:rPr>
      </w:pPr>
    </w:p>
    <w:p w14:paraId="57E45CA8" w14:textId="77777777" w:rsidR="00940FA2" w:rsidRPr="009A7A6D" w:rsidRDefault="00940FA2" w:rsidP="00940FA2">
      <w:pPr>
        <w:pStyle w:val="Phitekst"/>
        <w:rPr>
          <w:rStyle w:val="Tugev"/>
          <w:szCs w:val="24"/>
          <w:lang w:eastAsia="et-EE"/>
        </w:rPr>
      </w:pPr>
      <w:r w:rsidRPr="009A7A6D">
        <w:rPr>
          <w:rStyle w:val="Tugev"/>
          <w:szCs w:val="24"/>
          <w:lang w:eastAsia="et-EE"/>
        </w:rPr>
        <w:t>Olulised tegevused 2023–2026 eesmärkide täitmiseks</w:t>
      </w:r>
    </w:p>
    <w:p w14:paraId="6EC373C4" w14:textId="77777777" w:rsidR="00940FA2" w:rsidRPr="009A7A6D" w:rsidRDefault="00940FA2" w:rsidP="00DB7EEA">
      <w:pPr>
        <w:pStyle w:val="Loetelupunktidega"/>
        <w:rPr>
          <w:rFonts w:ascii="Calibri" w:hAnsi="Calibri"/>
          <w:lang w:eastAsia="et-EE"/>
        </w:rPr>
      </w:pPr>
      <w:r w:rsidRPr="0071710D">
        <w:t xml:space="preserve">Rahapesu ja terrorismi rahastamise alase riigisisese riskihinnangu põhjal loodud </w:t>
      </w:r>
      <w:r w:rsidRPr="00A56D26">
        <w:rPr>
          <w:b/>
        </w:rPr>
        <w:t>rahapesu ja terrorismi rahastamise tõkestamise tegevuskava</w:t>
      </w:r>
      <w:r>
        <w:t xml:space="preserve"> </w:t>
      </w:r>
      <w:r w:rsidRPr="0071710D">
        <w:t>elluviimine ning Moneyval’i  hindamisel tuvastatud puuduste kõrvaldamine. Rahapesu andmebüroo võimekuse suurendamine rahandusministeeriumi haldusalas, sh strateegilise seire ja analüüsi võimekuse väljaarendamine,</w:t>
      </w:r>
      <w:r w:rsidRPr="0071710D">
        <w:rPr>
          <w:color w:val="000000"/>
          <w:shd w:val="clear" w:color="auto" w:fill="FFFFFF"/>
        </w:rPr>
        <w:t> digiteadlikemate lahenduste kasutuselevõtmine ning järelevalve ja finantssanktsioonide kohaldamise seire tugevdamine.</w:t>
      </w:r>
    </w:p>
    <w:p w14:paraId="5B3D2521" w14:textId="77777777" w:rsidR="00940FA2" w:rsidRPr="009A7A6D" w:rsidRDefault="00940FA2" w:rsidP="00DB7EEA">
      <w:pPr>
        <w:pStyle w:val="Loetelupunktidega"/>
        <w:rPr>
          <w:color w:val="000000"/>
        </w:rPr>
      </w:pPr>
      <w:r w:rsidRPr="009A7A6D">
        <w:rPr>
          <w:color w:val="000000"/>
        </w:rPr>
        <w:t xml:space="preserve">EL Pangandusliidu projekti tulemusena ühtse EL finantsjärelevalve- ja kriisijuhtimise alase raamistiku lõpuni viimistlemine (sh võimaluse korral üleeuroopalise hoiusekindlustuse skeemi loomine), et tagada eelkõige </w:t>
      </w:r>
      <w:r w:rsidRPr="009A7A6D">
        <w:rPr>
          <w:b/>
          <w:bCs/>
          <w:color w:val="000000"/>
        </w:rPr>
        <w:t>suurem hoiustajate kaitse</w:t>
      </w:r>
      <w:r w:rsidRPr="009A7A6D">
        <w:rPr>
          <w:color w:val="000000"/>
        </w:rPr>
        <w:t>.</w:t>
      </w:r>
    </w:p>
    <w:p w14:paraId="53C657CD" w14:textId="77777777" w:rsidR="00940FA2" w:rsidRPr="00A56D26" w:rsidRDefault="00940FA2" w:rsidP="00DB7EEA">
      <w:pPr>
        <w:pStyle w:val="Loetelupunktidega"/>
        <w:rPr>
          <w:color w:val="000000"/>
        </w:rPr>
      </w:pPr>
      <w:r w:rsidRPr="009A7A6D">
        <w:rPr>
          <w:color w:val="000000"/>
        </w:rPr>
        <w:t xml:space="preserve">EL </w:t>
      </w:r>
      <w:r w:rsidRPr="00A56D26">
        <w:rPr>
          <w:color w:val="000000"/>
        </w:rPr>
        <w:t xml:space="preserve">Kapitaliturgude Liidu initsiatiivi raames erinevate meetmete väljatöötamine, et </w:t>
      </w:r>
      <w:r w:rsidRPr="00A56D26">
        <w:rPr>
          <w:b/>
          <w:bCs/>
          <w:color w:val="000000"/>
        </w:rPr>
        <w:t>soodustada kohaliku kapitalituru arengut</w:t>
      </w:r>
      <w:r w:rsidRPr="00A56D26">
        <w:rPr>
          <w:color w:val="000000"/>
        </w:rPr>
        <w:t xml:space="preserve"> kui ka piiriülest kapitali kaasamist, samuti rohelisi investeeringuid (sh seni reguleerimata valdkondades, eelkõige ühisrahastus ja krüptovarad, suurema investorikaitse taseme saavutamine). </w:t>
      </w:r>
    </w:p>
    <w:p w14:paraId="7B233420" w14:textId="77777777" w:rsidR="00940FA2" w:rsidRPr="00A56D26" w:rsidRDefault="00940FA2" w:rsidP="00DB7EEA">
      <w:pPr>
        <w:pStyle w:val="Loetelupunktidega"/>
        <w:rPr>
          <w:color w:val="000000"/>
        </w:rPr>
      </w:pPr>
      <w:r w:rsidRPr="00A56D26">
        <w:rPr>
          <w:color w:val="000000"/>
        </w:rPr>
        <w:t xml:space="preserve">Eesti elanikkonna </w:t>
      </w:r>
      <w:r w:rsidRPr="00A56D26">
        <w:rPr>
          <w:b/>
          <w:bCs/>
          <w:color w:val="000000"/>
        </w:rPr>
        <w:t>rahatarkuse edendamine</w:t>
      </w:r>
      <w:r w:rsidRPr="00A56D26">
        <w:rPr>
          <w:color w:val="000000"/>
        </w:rPr>
        <w:t xml:space="preserve"> ja vastustundliku laenamise põhimõtte parem rakendamine. Eesmärgiks on tagada avaliku-, era- ja kolmanda sektori tihedas koostöös rahatarkuse kättesaadavus nii lastele kui ka täiskasvanutele. Samuti leida kaasaegseid võimalusi, kuidas motiveerida inimesi neid teadmisi praktikas kasutama ning vajadusel ka </w:t>
      </w:r>
      <w:r w:rsidRPr="00A56D26">
        <w:rPr>
          <w:color w:val="000000"/>
        </w:rPr>
        <w:lastRenderedPageBreak/>
        <w:t>nõu ja abi küsima. Lisaks võimaldada eraisikute kohta kõikide finantskohustuste</w:t>
      </w:r>
      <w:r>
        <w:rPr>
          <w:color w:val="000000"/>
        </w:rPr>
        <w:t>ga</w:t>
      </w:r>
      <w:r w:rsidRPr="00A56D26">
        <w:rPr>
          <w:color w:val="000000"/>
        </w:rPr>
        <w:t xml:space="preserve"> seotud info kättesaadavus</w:t>
      </w:r>
      <w:r>
        <w:rPr>
          <w:color w:val="000000"/>
        </w:rPr>
        <w:t>t</w:t>
      </w:r>
      <w:r w:rsidRPr="00A56D26">
        <w:rPr>
          <w:color w:val="000000"/>
        </w:rPr>
        <w:t>, et vähendada inimeste sattumist võlgadesse.</w:t>
      </w:r>
    </w:p>
    <w:p w14:paraId="1093BBF8" w14:textId="77777777" w:rsidR="00940FA2" w:rsidRPr="0071710D" w:rsidRDefault="00940FA2" w:rsidP="00DB7EEA">
      <w:pPr>
        <w:pStyle w:val="Loetelupunktidega"/>
        <w:rPr>
          <w:color w:val="2F5496"/>
        </w:rPr>
      </w:pPr>
      <w:r w:rsidRPr="00A56D26">
        <w:t xml:space="preserve">Koostöös partneritega Euroopa Liidu kestliku rahastamise initsiatiivi raames </w:t>
      </w:r>
      <w:r w:rsidRPr="00A56D26">
        <w:rPr>
          <w:b/>
        </w:rPr>
        <w:t>ettevõtete kestlikkusaruandlus</w:t>
      </w:r>
      <w:r w:rsidRPr="00B95512">
        <w:rPr>
          <w:b/>
          <w:bCs/>
        </w:rPr>
        <w:t>e</w:t>
      </w:r>
      <w:r w:rsidRPr="00A56D26">
        <w:t xml:space="preserve"> ja selle kontrollimise süsteemide loomine ja juurutamine</w:t>
      </w:r>
      <w:r w:rsidRPr="0071710D">
        <w:t>.</w:t>
      </w:r>
    </w:p>
    <w:p w14:paraId="03B21FE6" w14:textId="77777777" w:rsidR="00940FA2" w:rsidRDefault="00940FA2" w:rsidP="00940FA2">
      <w:pPr>
        <w:pStyle w:val="Phitekst"/>
        <w:rPr>
          <w:rStyle w:val="Tugev"/>
        </w:rPr>
      </w:pPr>
    </w:p>
    <w:p w14:paraId="637E6F61" w14:textId="77777777" w:rsidR="00940FA2" w:rsidRPr="00AD031D" w:rsidRDefault="00940FA2" w:rsidP="00940FA2">
      <w:pPr>
        <w:pStyle w:val="Pealkiri3tase"/>
      </w:pPr>
      <w:bookmarkStart w:id="117" w:name="_Toc49521609"/>
      <w:bookmarkStart w:id="118" w:name="_Toc50119901"/>
      <w:r>
        <w:t xml:space="preserve">2.11.6 </w:t>
      </w:r>
      <w:bookmarkStart w:id="119" w:name="_Toc52015711"/>
      <w:bookmarkEnd w:id="117"/>
      <w:bookmarkEnd w:id="118"/>
      <w:r w:rsidRPr="0025676C">
        <w:t>Arhiivindusprogramm</w:t>
      </w:r>
      <w:bookmarkEnd w:id="119"/>
    </w:p>
    <w:p w14:paraId="0483B841" w14:textId="77777777" w:rsidR="00940FA2" w:rsidRPr="00A20594" w:rsidRDefault="00940FA2" w:rsidP="00940FA2">
      <w:pPr>
        <w:pStyle w:val="Phitekst"/>
        <w:rPr>
          <w:rStyle w:val="Tugev"/>
        </w:rPr>
      </w:pPr>
      <w:r w:rsidRPr="00A20594">
        <w:rPr>
          <w:rStyle w:val="Tugev"/>
        </w:rPr>
        <w:t>Programmi eesmärk</w:t>
      </w:r>
    </w:p>
    <w:p w14:paraId="4C404B30" w14:textId="77777777" w:rsidR="00940FA2" w:rsidRPr="001A28BC" w:rsidRDefault="00940FA2" w:rsidP="00940FA2">
      <w:pPr>
        <w:pStyle w:val="Phitekst"/>
      </w:pPr>
      <w:r w:rsidRPr="001A28BC">
        <w:t>Ühiskonna dokumentaalse mälu kestlik säilitamine, kasutamine ning kodanike õiguste tõendamine.</w:t>
      </w:r>
    </w:p>
    <w:p w14:paraId="59914568" w14:textId="527AC344" w:rsidR="00940FA2" w:rsidRPr="00A20594" w:rsidRDefault="00940FA2" w:rsidP="00940FA2">
      <w:pPr>
        <w:pStyle w:val="Pealdis"/>
      </w:pPr>
      <w:r w:rsidRPr="008268AF">
        <w:t xml:space="preserve">Tabel </w:t>
      </w:r>
      <w:r w:rsidRPr="008268AF">
        <w:rPr>
          <w:noProof/>
        </w:rPr>
        <w:fldChar w:fldCharType="begin"/>
      </w:r>
      <w:r w:rsidRPr="008268AF">
        <w:rPr>
          <w:noProof/>
        </w:rPr>
        <w:instrText xml:space="preserve"> SEQ Tabel \* ARABIC </w:instrText>
      </w:r>
      <w:r w:rsidRPr="008268AF">
        <w:rPr>
          <w:noProof/>
        </w:rPr>
        <w:fldChar w:fldCharType="separate"/>
      </w:r>
      <w:r w:rsidR="006101EC">
        <w:rPr>
          <w:noProof/>
        </w:rPr>
        <w:t>33</w:t>
      </w:r>
      <w:r w:rsidRPr="008268AF">
        <w:rPr>
          <w:noProof/>
        </w:rPr>
        <w:fldChar w:fldCharType="end"/>
      </w:r>
      <w:r w:rsidRPr="008268AF">
        <w:t>.</w:t>
      </w:r>
      <w:r w:rsidRPr="00A20594">
        <w:t xml:space="preserve"> Arhiivindusprogrammi mõõdikud ja sihttasemed.</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55"/>
        <w:gridCol w:w="1277"/>
        <w:gridCol w:w="1134"/>
        <w:gridCol w:w="1134"/>
        <w:gridCol w:w="1126"/>
        <w:gridCol w:w="1128"/>
      </w:tblGrid>
      <w:tr w:rsidR="00940FA2" w:rsidRPr="00A20594" w14:paraId="7C4C463A" w14:textId="77777777" w:rsidTr="004A67A8">
        <w:trPr>
          <w:trHeight w:val="930"/>
          <w:tblHeader/>
        </w:trPr>
        <w:tc>
          <w:tcPr>
            <w:tcW w:w="1798" w:type="pct"/>
            <w:shd w:val="clear" w:color="auto" w:fill="2E74B5" w:themeFill="accent1" w:themeFillShade="BF"/>
            <w:vAlign w:val="center"/>
            <w:hideMark/>
          </w:tcPr>
          <w:p w14:paraId="35207FDF" w14:textId="77777777" w:rsidR="00940FA2" w:rsidRPr="00A20594" w:rsidRDefault="00940FA2" w:rsidP="004A67A8">
            <w:pPr>
              <w:pStyle w:val="Tabelid"/>
              <w:rPr>
                <w:color w:val="FF0000"/>
              </w:rPr>
            </w:pPr>
            <w:bookmarkStart w:id="120" w:name="_Hlk49521414"/>
            <w:r w:rsidRPr="00A20594">
              <w:t>Mõõdik/Sihttase</w:t>
            </w:r>
          </w:p>
        </w:tc>
        <w:tc>
          <w:tcPr>
            <w:tcW w:w="705" w:type="pct"/>
            <w:shd w:val="clear" w:color="auto" w:fill="2E74B5" w:themeFill="accent1" w:themeFillShade="BF"/>
            <w:vAlign w:val="center"/>
            <w:hideMark/>
          </w:tcPr>
          <w:p w14:paraId="3AD666BA" w14:textId="77777777" w:rsidR="00940FA2" w:rsidRPr="005E255E" w:rsidRDefault="00940FA2" w:rsidP="004A67A8">
            <w:pPr>
              <w:pStyle w:val="Tabelid"/>
              <w:rPr>
                <w:color w:val="FF0000"/>
              </w:rPr>
            </w:pPr>
            <w:r w:rsidRPr="001E58DE">
              <w:t>Viimane tegelik tase (2021)</w:t>
            </w:r>
          </w:p>
        </w:tc>
        <w:tc>
          <w:tcPr>
            <w:tcW w:w="626" w:type="pct"/>
            <w:shd w:val="clear" w:color="auto" w:fill="2E74B5" w:themeFill="accent1" w:themeFillShade="BF"/>
            <w:vAlign w:val="center"/>
            <w:hideMark/>
          </w:tcPr>
          <w:p w14:paraId="4E2FC9CE" w14:textId="77777777" w:rsidR="00940FA2" w:rsidRPr="00A20594" w:rsidRDefault="00940FA2" w:rsidP="004A67A8">
            <w:pPr>
              <w:pStyle w:val="Tabelid"/>
            </w:pPr>
            <w:r w:rsidRPr="00A20594">
              <w:t>2023</w:t>
            </w:r>
          </w:p>
        </w:tc>
        <w:tc>
          <w:tcPr>
            <w:tcW w:w="626" w:type="pct"/>
            <w:shd w:val="clear" w:color="auto" w:fill="2E74B5" w:themeFill="accent1" w:themeFillShade="BF"/>
            <w:vAlign w:val="center"/>
            <w:hideMark/>
          </w:tcPr>
          <w:p w14:paraId="1A5DD4AE" w14:textId="77777777" w:rsidR="00940FA2" w:rsidRPr="00A20594" w:rsidRDefault="00940FA2" w:rsidP="004A67A8">
            <w:pPr>
              <w:pStyle w:val="Tabelid"/>
            </w:pPr>
            <w:r w:rsidRPr="00A20594">
              <w:t>2024</w:t>
            </w:r>
          </w:p>
        </w:tc>
        <w:tc>
          <w:tcPr>
            <w:tcW w:w="622" w:type="pct"/>
            <w:shd w:val="clear" w:color="auto" w:fill="2E74B5" w:themeFill="accent1" w:themeFillShade="BF"/>
            <w:vAlign w:val="center"/>
            <w:hideMark/>
          </w:tcPr>
          <w:p w14:paraId="1CB4DFD2" w14:textId="77777777" w:rsidR="00940FA2" w:rsidRPr="00A20594" w:rsidRDefault="00940FA2" w:rsidP="004A67A8">
            <w:pPr>
              <w:pStyle w:val="Tabelid"/>
            </w:pPr>
            <w:r w:rsidRPr="00A20594">
              <w:t>2025</w:t>
            </w:r>
          </w:p>
        </w:tc>
        <w:tc>
          <w:tcPr>
            <w:tcW w:w="623" w:type="pct"/>
            <w:shd w:val="clear" w:color="auto" w:fill="2E74B5" w:themeFill="accent1" w:themeFillShade="BF"/>
            <w:vAlign w:val="center"/>
          </w:tcPr>
          <w:p w14:paraId="61FB2F23" w14:textId="77777777" w:rsidR="00940FA2" w:rsidRPr="00A20594" w:rsidRDefault="00940FA2" w:rsidP="004A67A8">
            <w:pPr>
              <w:pStyle w:val="Tabelid"/>
            </w:pPr>
            <w:r>
              <w:t>2026</w:t>
            </w:r>
          </w:p>
        </w:tc>
      </w:tr>
      <w:tr w:rsidR="00940FA2" w:rsidRPr="00A20594" w14:paraId="0539907F" w14:textId="77777777" w:rsidTr="004A67A8">
        <w:trPr>
          <w:trHeight w:val="411"/>
        </w:trPr>
        <w:tc>
          <w:tcPr>
            <w:tcW w:w="1798" w:type="pct"/>
            <w:tcBorders>
              <w:top w:val="single" w:sz="4" w:space="0" w:color="auto"/>
              <w:left w:val="single" w:sz="4" w:space="0" w:color="auto"/>
              <w:bottom w:val="single" w:sz="4" w:space="0" w:color="auto"/>
              <w:right w:val="single" w:sz="4" w:space="0" w:color="auto"/>
            </w:tcBorders>
            <w:shd w:val="clear" w:color="auto" w:fill="auto"/>
          </w:tcPr>
          <w:p w14:paraId="152F0A39" w14:textId="77777777" w:rsidR="00940FA2" w:rsidRPr="00DB5DF3" w:rsidRDefault="00940FA2" w:rsidP="004A67A8">
            <w:pPr>
              <w:pStyle w:val="Tabelid"/>
            </w:pPr>
            <w:r w:rsidRPr="00DB5DF3">
              <w:t>Arhiivimoodustajate (asutuste) arv, kes on Rahvusarhiivile üle andnud digitaalarhivaale</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8A7D697" w14:textId="77777777" w:rsidR="00940FA2" w:rsidRPr="00DB5DF3" w:rsidRDefault="00940FA2" w:rsidP="004A67A8">
            <w:pPr>
              <w:pStyle w:val="Tabelid"/>
            </w:pPr>
            <w:r>
              <w:t>40</w:t>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69E04D4C" w14:textId="77777777" w:rsidR="00940FA2" w:rsidRPr="00F045EE" w:rsidRDefault="00940FA2" w:rsidP="004A67A8">
            <w:pPr>
              <w:pStyle w:val="Tabelid"/>
            </w:pPr>
            <w:r>
              <w:t>50</w:t>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5D0252C5" w14:textId="77777777" w:rsidR="00940FA2" w:rsidRPr="00F045EE" w:rsidRDefault="00940FA2" w:rsidP="004A67A8">
            <w:pPr>
              <w:pStyle w:val="Tabelid"/>
            </w:pPr>
            <w:r>
              <w:t>55</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3D2E3A91" w14:textId="77777777" w:rsidR="00940FA2" w:rsidRPr="00F045EE" w:rsidRDefault="00940FA2" w:rsidP="004A67A8">
            <w:pPr>
              <w:pStyle w:val="Tabelid"/>
            </w:pPr>
            <w:r>
              <w:t>60</w:t>
            </w:r>
          </w:p>
        </w:tc>
        <w:tc>
          <w:tcPr>
            <w:tcW w:w="623" w:type="pct"/>
            <w:tcBorders>
              <w:top w:val="single" w:sz="4" w:space="0" w:color="auto"/>
              <w:left w:val="single" w:sz="4" w:space="0" w:color="auto"/>
              <w:bottom w:val="single" w:sz="4" w:space="0" w:color="auto"/>
              <w:right w:val="single" w:sz="4" w:space="0" w:color="auto"/>
            </w:tcBorders>
            <w:shd w:val="clear" w:color="000000" w:fill="FFFFFF"/>
            <w:vAlign w:val="center"/>
          </w:tcPr>
          <w:p w14:paraId="31898ED7" w14:textId="77777777" w:rsidR="00940FA2" w:rsidRPr="00F045EE" w:rsidRDefault="00940FA2" w:rsidP="004A67A8">
            <w:pPr>
              <w:pStyle w:val="Tabelid"/>
            </w:pPr>
            <w:r>
              <w:t>70</w:t>
            </w:r>
          </w:p>
        </w:tc>
      </w:tr>
      <w:tr w:rsidR="00940FA2" w:rsidRPr="00A20594" w14:paraId="07543554" w14:textId="77777777" w:rsidTr="004A67A8">
        <w:trPr>
          <w:trHeight w:val="411"/>
        </w:trPr>
        <w:tc>
          <w:tcPr>
            <w:tcW w:w="1798" w:type="pct"/>
            <w:tcBorders>
              <w:top w:val="single" w:sz="4" w:space="0" w:color="auto"/>
              <w:left w:val="single" w:sz="4" w:space="0" w:color="auto"/>
              <w:bottom w:val="single" w:sz="4" w:space="0" w:color="auto"/>
              <w:right w:val="single" w:sz="4" w:space="0" w:color="auto"/>
            </w:tcBorders>
            <w:shd w:val="clear" w:color="auto" w:fill="auto"/>
          </w:tcPr>
          <w:p w14:paraId="0C690912" w14:textId="77777777" w:rsidR="00940FA2" w:rsidRPr="00DB5DF3" w:rsidRDefault="00940FA2" w:rsidP="004A67A8">
            <w:pPr>
              <w:pStyle w:val="Tabelid"/>
            </w:pPr>
            <w:r w:rsidRPr="00DB5DF3">
              <w:t>Nõuetekohastes hoidlates säilitatavate arhivaalide osakaal Rahvusarhiivis, %</w:t>
            </w:r>
            <w:r w:rsidRPr="00DB5DF3">
              <w:br/>
            </w:r>
            <w:r w:rsidRPr="00DB5DF3">
              <w:rPr>
                <w:i/>
              </w:rPr>
              <w:t>Koguhulk 202</w:t>
            </w:r>
            <w:r>
              <w:rPr>
                <w:i/>
              </w:rPr>
              <w:t>1</w:t>
            </w:r>
            <w:r w:rsidRPr="00DB5DF3">
              <w:rPr>
                <w:i/>
              </w:rPr>
              <w:t xml:space="preserve">.a lõpu seisuga: </w:t>
            </w:r>
            <w:r>
              <w:rPr>
                <w:i/>
              </w:rPr>
              <w:t>10 244 681</w:t>
            </w:r>
            <w:r w:rsidRPr="00DB5DF3">
              <w:rPr>
                <w:i/>
              </w:rPr>
              <w:t xml:space="preserve"> arhivaali</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348D9C1B" w14:textId="77777777" w:rsidR="00940FA2" w:rsidRPr="00DB5DF3" w:rsidRDefault="00940FA2" w:rsidP="004A67A8">
            <w:pPr>
              <w:pStyle w:val="Tabelid"/>
            </w:pPr>
            <w:r w:rsidRPr="00DB5DF3">
              <w:t>88</w:t>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37AA83DD" w14:textId="77777777" w:rsidR="00940FA2" w:rsidRPr="00F045EE" w:rsidRDefault="00940FA2" w:rsidP="004A67A8">
            <w:pPr>
              <w:pStyle w:val="Tabelid"/>
            </w:pPr>
            <w:r w:rsidRPr="00F045EE">
              <w:t>88</w:t>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239176C6" w14:textId="77777777" w:rsidR="00940FA2" w:rsidRPr="00F045EE" w:rsidRDefault="00940FA2" w:rsidP="004A67A8">
            <w:pPr>
              <w:pStyle w:val="Tabelid"/>
            </w:pPr>
            <w:r w:rsidRPr="00F045EE">
              <w:t>88</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1E865A55" w14:textId="77777777" w:rsidR="00940FA2" w:rsidRPr="00F045EE" w:rsidRDefault="00940FA2" w:rsidP="004A67A8">
            <w:pPr>
              <w:pStyle w:val="Tabelid"/>
            </w:pPr>
            <w:r w:rsidRPr="00F045EE">
              <w:t>88</w:t>
            </w:r>
          </w:p>
        </w:tc>
        <w:tc>
          <w:tcPr>
            <w:tcW w:w="623" w:type="pct"/>
            <w:tcBorders>
              <w:top w:val="single" w:sz="4" w:space="0" w:color="auto"/>
              <w:left w:val="single" w:sz="4" w:space="0" w:color="auto"/>
              <w:bottom w:val="single" w:sz="4" w:space="0" w:color="auto"/>
              <w:right w:val="single" w:sz="4" w:space="0" w:color="auto"/>
            </w:tcBorders>
            <w:shd w:val="clear" w:color="000000" w:fill="FFFFFF"/>
            <w:vAlign w:val="center"/>
          </w:tcPr>
          <w:p w14:paraId="23441E89" w14:textId="77777777" w:rsidR="00940FA2" w:rsidRPr="00F045EE" w:rsidRDefault="00940FA2" w:rsidP="004A67A8">
            <w:pPr>
              <w:pStyle w:val="Tabelid"/>
            </w:pPr>
            <w:r>
              <w:t>88</w:t>
            </w:r>
          </w:p>
        </w:tc>
      </w:tr>
      <w:tr w:rsidR="00940FA2" w:rsidRPr="00A20594" w14:paraId="35025FF7" w14:textId="77777777" w:rsidTr="004A67A8">
        <w:trPr>
          <w:trHeight w:val="411"/>
        </w:trPr>
        <w:tc>
          <w:tcPr>
            <w:tcW w:w="1798" w:type="pct"/>
            <w:tcBorders>
              <w:top w:val="single" w:sz="4" w:space="0" w:color="auto"/>
              <w:left w:val="single" w:sz="4" w:space="0" w:color="auto"/>
              <w:bottom w:val="single" w:sz="4" w:space="0" w:color="auto"/>
              <w:right w:val="single" w:sz="4" w:space="0" w:color="auto"/>
            </w:tcBorders>
            <w:shd w:val="clear" w:color="auto" w:fill="auto"/>
          </w:tcPr>
          <w:p w14:paraId="448E9CE6" w14:textId="77777777" w:rsidR="00940FA2" w:rsidRPr="00DB5DF3" w:rsidRDefault="00940FA2" w:rsidP="004A67A8">
            <w:pPr>
              <w:pStyle w:val="Tabelid"/>
            </w:pPr>
            <w:r w:rsidRPr="00DB5DF3">
              <w:t>Arhivaalide kättesaadavus veebis, miljonit kujutist</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2E26050A" w14:textId="77777777" w:rsidR="00940FA2" w:rsidRPr="00DB5DF3" w:rsidRDefault="00940FA2" w:rsidP="004A67A8">
            <w:pPr>
              <w:pStyle w:val="Tabelid"/>
            </w:pPr>
            <w:r w:rsidRPr="00DB5DF3">
              <w:t>25,8</w:t>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039C102D" w14:textId="77777777" w:rsidR="00940FA2" w:rsidRPr="00F045EE" w:rsidRDefault="00940FA2" w:rsidP="004A67A8">
            <w:pPr>
              <w:pStyle w:val="Tabelid"/>
            </w:pPr>
            <w:r>
              <w:t>28</w:t>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15254306" w14:textId="77777777" w:rsidR="00940FA2" w:rsidRPr="00F045EE" w:rsidRDefault="00940FA2" w:rsidP="004A67A8">
            <w:pPr>
              <w:pStyle w:val="Tabelid"/>
            </w:pPr>
            <w:r>
              <w:t>29</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51890B41" w14:textId="77777777" w:rsidR="00940FA2" w:rsidRPr="00F045EE" w:rsidRDefault="00940FA2" w:rsidP="004A67A8">
            <w:pPr>
              <w:pStyle w:val="Tabelid"/>
            </w:pPr>
            <w:r>
              <w:t>30</w:t>
            </w:r>
          </w:p>
        </w:tc>
        <w:tc>
          <w:tcPr>
            <w:tcW w:w="623" w:type="pct"/>
            <w:tcBorders>
              <w:top w:val="single" w:sz="4" w:space="0" w:color="auto"/>
              <w:left w:val="single" w:sz="4" w:space="0" w:color="auto"/>
              <w:bottom w:val="single" w:sz="4" w:space="0" w:color="auto"/>
              <w:right w:val="single" w:sz="4" w:space="0" w:color="auto"/>
            </w:tcBorders>
            <w:shd w:val="clear" w:color="000000" w:fill="FFFFFF"/>
            <w:vAlign w:val="center"/>
          </w:tcPr>
          <w:p w14:paraId="1181A0CC" w14:textId="77777777" w:rsidR="00940FA2" w:rsidRDefault="00940FA2" w:rsidP="004A67A8">
            <w:pPr>
              <w:pStyle w:val="Tabelid"/>
            </w:pPr>
            <w:r>
              <w:t>31</w:t>
            </w:r>
          </w:p>
        </w:tc>
      </w:tr>
      <w:bookmarkEnd w:id="120"/>
    </w:tbl>
    <w:p w14:paraId="372866DD" w14:textId="77777777" w:rsidR="00940FA2" w:rsidRPr="00A20594" w:rsidRDefault="00940FA2" w:rsidP="00940FA2">
      <w:pPr>
        <w:pStyle w:val="Phitekst"/>
        <w:rPr>
          <w:rStyle w:val="Tugev"/>
          <w:color w:val="FF0000"/>
        </w:rPr>
      </w:pPr>
    </w:p>
    <w:p w14:paraId="23FF07D9" w14:textId="77777777" w:rsidR="00940FA2" w:rsidRPr="00A20594" w:rsidRDefault="00940FA2" w:rsidP="00940FA2">
      <w:pPr>
        <w:pStyle w:val="Phitekst"/>
        <w:rPr>
          <w:rStyle w:val="Tugev"/>
        </w:rPr>
      </w:pPr>
      <w:r w:rsidRPr="00A20594">
        <w:rPr>
          <w:rStyle w:val="Tugev"/>
        </w:rPr>
        <w:t>Olulised tegevused 202</w:t>
      </w:r>
      <w:r>
        <w:rPr>
          <w:rStyle w:val="Tugev"/>
        </w:rPr>
        <w:t>3</w:t>
      </w:r>
      <w:r w:rsidRPr="00A20594">
        <w:rPr>
          <w:rStyle w:val="Tugev"/>
        </w:rPr>
        <w:t>-202</w:t>
      </w:r>
      <w:r>
        <w:rPr>
          <w:rStyle w:val="Tugev"/>
        </w:rPr>
        <w:t>6</w:t>
      </w:r>
      <w:r w:rsidRPr="00A20594">
        <w:rPr>
          <w:rStyle w:val="Tugev"/>
        </w:rPr>
        <w:t xml:space="preserve"> eesmärkide täitmiseks</w:t>
      </w:r>
    </w:p>
    <w:p w14:paraId="09DCE853" w14:textId="77777777" w:rsidR="00940FA2" w:rsidRPr="00D71D8F" w:rsidRDefault="00940FA2" w:rsidP="004263F9">
      <w:pPr>
        <w:pStyle w:val="Loetelupunktidega"/>
        <w:numPr>
          <w:ilvl w:val="0"/>
          <w:numId w:val="7"/>
        </w:numPr>
        <w:ind w:left="426"/>
        <w:rPr>
          <w:bCs/>
        </w:rPr>
      </w:pPr>
      <w:r w:rsidRPr="00D71D8F">
        <w:rPr>
          <w:bCs/>
        </w:rPr>
        <w:t xml:space="preserve">Rahvusarhiiv on tugi e-valitsemisele ning keskendub </w:t>
      </w:r>
      <w:r w:rsidRPr="00FD64F0">
        <w:rPr>
          <w:b/>
        </w:rPr>
        <w:t>digisündinud teabe, sh andmekogude arhiveerimisele</w:t>
      </w:r>
      <w:r w:rsidRPr="00D71D8F">
        <w:rPr>
          <w:bCs/>
        </w:rPr>
        <w:t xml:space="preserve"> (koostöökeskkonna ASTRA vastuvõtuvõimekuse arendamine erinevas kvaliteedis digisündinud ainese vastuvõtuks, sh. vananenud EDHSides ja kõvaketastel oleva teabe vastuvõtt, aga ka uute süsteemidega liidestamine ja „märkamatu arhiveerimise“ arendamine) </w:t>
      </w:r>
      <w:r w:rsidRPr="00FD64F0">
        <w:rPr>
          <w:b/>
        </w:rPr>
        <w:t>ja lindirobotite süsteemi hankimisele Rahvusarhiivile ja Eesti Rahvusringhäälingule (ka teiste digiasutuste) digiarhiivide tarvis.</w:t>
      </w:r>
      <w:r w:rsidRPr="00D71D8F">
        <w:rPr>
          <w:bCs/>
        </w:rPr>
        <w:t xml:space="preserve"> Tagatisfaile saab peale seda säilitada identselt dubleerituna kahes geograafilises asukohas Tallinnas ja Tartus (digikultuuripärandi pikaajaline turvaline säilitamine). </w:t>
      </w:r>
    </w:p>
    <w:p w14:paraId="7AC97F7B" w14:textId="77777777" w:rsidR="00940FA2" w:rsidRPr="004C0C6F" w:rsidRDefault="00940FA2" w:rsidP="004263F9">
      <w:pPr>
        <w:pStyle w:val="Loetelupunktidega"/>
        <w:numPr>
          <w:ilvl w:val="0"/>
          <w:numId w:val="7"/>
        </w:numPr>
        <w:ind w:left="426"/>
      </w:pPr>
      <w:r w:rsidRPr="00D71D8F">
        <w:rPr>
          <w:bCs/>
        </w:rPr>
        <w:t xml:space="preserve">Rahvusarhiiv on avatud asutus ja partner kogukondadele ning keskendub </w:t>
      </w:r>
      <w:r w:rsidRPr="00FD64F0">
        <w:rPr>
          <w:b/>
        </w:rPr>
        <w:t>kultuuripärandi digiteerimise projektide läbiviimisele</w:t>
      </w:r>
      <w:r w:rsidRPr="00D71D8F">
        <w:rPr>
          <w:bCs/>
        </w:rPr>
        <w:t xml:space="preserve">, mis on rahastatud Euroopa Liidu struktuurfondidest (digiteeritakse dokumente, fotosid, filme ja fotonegatiive),  </w:t>
      </w:r>
      <w:r w:rsidRPr="00FD64F0">
        <w:rPr>
          <w:b/>
        </w:rPr>
        <w:t>filmipärandi voogedastusplatvormi arendamisele</w:t>
      </w:r>
      <w:r w:rsidRPr="00D71D8F">
        <w:rPr>
          <w:bCs/>
        </w:rPr>
        <w:t xml:space="preserve"> koostöös Eesti Filmi Instituudiga ning </w:t>
      </w:r>
      <w:r w:rsidRPr="00FD64F0">
        <w:rPr>
          <w:b/>
        </w:rPr>
        <w:t>tehisintellekti kasutamisele digiteabe avamisel ja kasutusse andmisel</w:t>
      </w:r>
      <w:r w:rsidRPr="00D71D8F">
        <w:rPr>
          <w:bCs/>
        </w:rPr>
        <w:t xml:space="preserve"> (sh tekstituvastuse (Transkribus projekt),  näo- ja objektituvastus (Ilme, Fotis) arendamine).</w:t>
      </w:r>
    </w:p>
    <w:p w14:paraId="2BD2D183" w14:textId="1F3F54B2" w:rsidR="00940FA2" w:rsidRDefault="00940FA2" w:rsidP="00940FA2">
      <w:pPr>
        <w:pStyle w:val="Phitekst"/>
      </w:pPr>
    </w:p>
    <w:p w14:paraId="5BA102C9" w14:textId="5125F33C" w:rsidR="00280A70" w:rsidRDefault="00280A70" w:rsidP="00940FA2">
      <w:pPr>
        <w:pStyle w:val="Phitekst"/>
      </w:pPr>
    </w:p>
    <w:p w14:paraId="37F12202" w14:textId="469545E8" w:rsidR="00280A70" w:rsidRDefault="00280A70" w:rsidP="00940FA2">
      <w:pPr>
        <w:pStyle w:val="Phitekst"/>
      </w:pPr>
    </w:p>
    <w:p w14:paraId="67A7C260" w14:textId="776D6350" w:rsidR="00280A70" w:rsidRDefault="00280A70" w:rsidP="00940FA2">
      <w:pPr>
        <w:pStyle w:val="Phitekst"/>
      </w:pPr>
    </w:p>
    <w:p w14:paraId="3A87F5EA" w14:textId="77777777" w:rsidR="00280A70" w:rsidRPr="0061056D" w:rsidRDefault="00280A70" w:rsidP="00940FA2">
      <w:pPr>
        <w:pStyle w:val="Phitekst"/>
      </w:pPr>
    </w:p>
    <w:p w14:paraId="4277C05A" w14:textId="70B01EC6" w:rsidR="00B82BC1" w:rsidRPr="00F710BB" w:rsidRDefault="00942F47" w:rsidP="00D47706">
      <w:pPr>
        <w:pStyle w:val="Pealkiri2tase"/>
      </w:pPr>
      <w:bookmarkStart w:id="121" w:name="_Toc115273538"/>
      <w:r w:rsidRPr="00F710BB">
        <w:lastRenderedPageBreak/>
        <w:t>2.12 Õ</w:t>
      </w:r>
      <w:r w:rsidR="00B82BC1" w:rsidRPr="00F710BB">
        <w:t>igus</w:t>
      </w:r>
      <w:r w:rsidRPr="00F710BB">
        <w:t>riik</w:t>
      </w:r>
      <w:bookmarkEnd w:id="121"/>
      <w:r w:rsidR="00723652" w:rsidRPr="00F710BB">
        <w:t xml:space="preserve"> </w:t>
      </w:r>
    </w:p>
    <w:p w14:paraId="397340B8" w14:textId="77777777" w:rsidR="00F710BB" w:rsidRPr="00727AA2" w:rsidRDefault="00F710BB" w:rsidP="004A67A8">
      <w:pPr>
        <w:rPr>
          <w:rFonts w:ascii="Times New Roman" w:eastAsia="Calibri" w:hAnsi="Times New Roman" w:cs="Times New Roman"/>
          <w:b/>
          <w:bCs/>
          <w:sz w:val="24"/>
        </w:rPr>
      </w:pPr>
      <w:r w:rsidRPr="00727AA2">
        <w:rPr>
          <w:rFonts w:ascii="Times New Roman" w:eastAsia="Calibri" w:hAnsi="Times New Roman" w:cs="Times New Roman"/>
          <w:b/>
          <w:bCs/>
          <w:sz w:val="24"/>
        </w:rPr>
        <w:t>Tulemusvaldkonna eesmärk</w:t>
      </w:r>
    </w:p>
    <w:p w14:paraId="1586B1B5" w14:textId="68D9634A" w:rsidR="00F710BB" w:rsidRDefault="00F710BB" w:rsidP="004A67A8">
      <w:pPr>
        <w:rPr>
          <w:rFonts w:ascii="Times New Roman" w:eastAsia="Calibri" w:hAnsi="Times New Roman" w:cs="Times New Roman"/>
          <w:sz w:val="24"/>
        </w:rPr>
      </w:pPr>
      <w:r w:rsidRPr="00727AA2">
        <w:rPr>
          <w:rFonts w:ascii="Times New Roman" w:eastAsia="Calibri" w:hAnsi="Times New Roman" w:cs="Times New Roman"/>
          <w:sz w:val="24"/>
        </w:rPr>
        <w:t>Õiguskindel, hästi toimiv, vähese kuritegevuse ning kvaliteetse justiitssüsteemiga riik.</w:t>
      </w:r>
    </w:p>
    <w:p w14:paraId="3322DDA0" w14:textId="77777777" w:rsidR="00476A1D" w:rsidRPr="00754141" w:rsidRDefault="00476A1D" w:rsidP="00476A1D">
      <w:pPr>
        <w:pStyle w:val="Phitekst"/>
        <w:rPr>
          <w:b/>
          <w:bCs/>
        </w:rPr>
      </w:pPr>
      <w:r w:rsidRPr="00754141">
        <w:rPr>
          <w:b/>
          <w:bCs/>
        </w:rPr>
        <w:t>Tulemusvaldkonna rahastamiskava</w:t>
      </w:r>
    </w:p>
    <w:p w14:paraId="5B9D00A4" w14:textId="38EE5342" w:rsidR="00476A1D" w:rsidRPr="00A413B9" w:rsidRDefault="00476A1D" w:rsidP="00476A1D">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021010BC" w14:textId="77777777" w:rsidR="008706D7" w:rsidRDefault="008706D7" w:rsidP="008706D7">
      <w:pPr>
        <w:rPr>
          <w:rFonts w:ascii="Times New Roman" w:eastAsia="Calibri" w:hAnsi="Times New Roman" w:cs="Times New Roman"/>
          <w:b/>
          <w:bCs/>
          <w:sz w:val="24"/>
        </w:rPr>
      </w:pPr>
      <w:r w:rsidRPr="00727AA2">
        <w:rPr>
          <w:rFonts w:ascii="Times New Roman" w:eastAsia="Calibri" w:hAnsi="Times New Roman" w:cs="Times New Roman"/>
          <w:b/>
          <w:bCs/>
          <w:sz w:val="24"/>
        </w:rPr>
        <w:t>Tulemusvaldkonna olukorra lühianalüüs</w:t>
      </w:r>
    </w:p>
    <w:p w14:paraId="3D5EBEC2" w14:textId="77777777" w:rsidR="008706D7" w:rsidRDefault="008706D7" w:rsidP="008706D7">
      <w:pPr>
        <w:pStyle w:val="Phitekst"/>
      </w:pPr>
      <w:r>
        <w:t xml:space="preserve">Muutuv ühiskond seab täiendavaid nõudmisi ning majandus lähtub aina enam teadmistepõhisest lähenemisviisist. Sealjuures on oluline, et õiguskord arvestab paindlikult kõiki arenguid maailmas ning riik pakub uuenduslikke ja ettevaatavaid lahendusi. Samuti peab riigi õigus- ja kriminaalpoliitika suurendama inimeste heaolu ning tagama avatud ja turvalise ühiskonna, kus inimesed teavad oma õigusi ja võivad nende kaitses kindlad olla. </w:t>
      </w:r>
    </w:p>
    <w:p w14:paraId="76C8F6BC" w14:textId="77777777" w:rsidR="008706D7" w:rsidRDefault="008706D7" w:rsidP="008706D7">
      <w:pPr>
        <w:pStyle w:val="Phitekst"/>
      </w:pPr>
      <w:r>
        <w:t xml:space="preserve">Riigid ei ole omavahelises konkurentsis mitte ainult majanduse ja elukeskkonna, vaid ka õiguskorra poolest. Seetõttu räägitakse viimastel aastatel palju nn regulatiivsest riikidevahelisest konkurentsist, sh on tekkinud reaalne konkurents ettevõtete jaoks atraktiivseima ärikeskkonna pakkumisel. Suurima tulu maksude ja loodud töökohtade näol saab riik, mis suudab kujundada kõige ettevõtjasõbralikuma ärikeskkonna. </w:t>
      </w:r>
    </w:p>
    <w:p w14:paraId="16AE8E79" w14:textId="77777777" w:rsidR="008706D7" w:rsidRDefault="008706D7" w:rsidP="008706D7">
      <w:pPr>
        <w:pStyle w:val="Phitekst"/>
      </w:pPr>
      <w:r>
        <w:t>Riigi õiguspoliitiline suund peab püüdlema selle poole, et Eesti õiguskeskkond oleks nüüdisaegne, atraktiivne ja konkurentsivõimeline. Oluline on optimeerida riigiasutuste tööd ja muuta isikute suhtlus riigiga lihtsamaks. Eeltoodu tulemusena säilitame või parandame Eesti positsiooni erinevates riikide keskkonda hindavates edetabelites (nt Maailma vabaduse edetabelis on oluline säilitada „vaba“- staatus ning edendada Eesti konkurentsivõime positsiooni). Ühtlasi suurendame toetusi represseeritutele ja selle valdkonnaga tegelejatele.</w:t>
      </w:r>
    </w:p>
    <w:p w14:paraId="419C7B51" w14:textId="77777777" w:rsidR="008706D7" w:rsidRDefault="008706D7" w:rsidP="008706D7">
      <w:pPr>
        <w:pStyle w:val="Phitekst"/>
      </w:pPr>
      <w:r>
        <w:t xml:space="preserve">Kvaliteetne õigusloome parandab riigi konkurentsivõimet ning toetab ühiskonna üldist toimimist. Seaduse muutmine ei pea olema esimene ja ainus viis, kuidas probleemi lahendamisele reageerida, vaid kaaluda tuleb ka muid mitteregulatiivseid võimalusi. Seepärast saabki öelda, et õigusloome mahu vähendamisele aitab kaasa eelnõu koostamisele eelneva esmase analüüsi, sh väljatöötamiskavatsuse järjepidev nõudmine. </w:t>
      </w:r>
    </w:p>
    <w:p w14:paraId="2B33B795" w14:textId="77777777" w:rsidR="008706D7" w:rsidRDefault="008706D7" w:rsidP="008706D7">
      <w:pPr>
        <w:pStyle w:val="Phitekst"/>
      </w:pPr>
      <w:r>
        <w:t xml:space="preserve">Tagada tuleb perekonna- ja eraelu puutumatust ning teisi inim- ja põhiõigusi kaitsev õiguskeskkond, sh rahvusvahelisel tasandil ja piiriülese koostöö raames. Soodsa ja kaasaaegse ettevõtluskeskkonna loomisel ja Eesti konkurentsivõime tagamisel on oluline roll majandustegevust reguleerival seadusandlusel. Ettevõtlusega alustamine ja tegelemine peab olema arusaadav ja mõistlikult lihtne, sh tuleb nutikalt kasutada tehnoloogia ja digimaailma võimalusi riigi ja ettevõtjate vahelises suhtluses. Nii seadusandluse kui riikliku järelevalve kaudu peab riik tagama intellektuaalse omandi kaitse ning toetama vaba konkurentsi ja tõhusalt reageerima tegevustele, mis võivad seda kahjustada. Muu hulgas on oluline, et rõhk on ennetusel ning toetamisel. </w:t>
      </w:r>
    </w:p>
    <w:p w14:paraId="7A168AD8" w14:textId="77777777" w:rsidR="008706D7" w:rsidRDefault="008706D7" w:rsidP="008706D7">
      <w:pPr>
        <w:pStyle w:val="Phitekst"/>
      </w:pPr>
      <w:r>
        <w:t>Kriminaalpoliitika eesmärk on ennetada õigusrikkumisi ning kohelda õigusrikkujaid mõjusalt. Eesti peab olema turvaline – ootus turvalisele Eestile on ka elanike poolt enim väljendatud ootus riigile ning on selliselt väljendatud strateegias „Eesti 2035“ . Eelkõige peab ühelt poolt olema tagatud ohvrite vajadused ning teiselt poolt toetatud õigusrikkuja naasmine õiguskuulekale teele. Samuti peab kriminaaljustiitssüsteemis tagama õiguskaitsetöötajate (sh kohtud, Prokuratuur, Eesti Kohtuekspertiisi Instituut (EKEI)) võimekuse kasvu ning süüteomenetluse digitaliseerimise. Oluline on investeerida nii EKEI seadmetesse kaasaegsete uurimismeetodite kasutamiseks kui ka teadus- ja arendustegevusse.</w:t>
      </w:r>
    </w:p>
    <w:p w14:paraId="4DD977C1" w14:textId="77777777" w:rsidR="008706D7" w:rsidRDefault="008706D7" w:rsidP="008706D7">
      <w:pPr>
        <w:pStyle w:val="Phitekst"/>
      </w:pPr>
      <w:r>
        <w:lastRenderedPageBreak/>
        <w:t xml:space="preserve">Eduka kriminaalpoliitika eelduseks on tervishoiu-, haridus- ja sotsiaal-, kultuuri- ja spordisüsteemide koostöö – kriminaaljustiitssüsteem üksi ei suuda kuritegusid ennetada ja kahjusid vähendada. Kogukondliku sekkumiseta ei ole võimalik pakkuda ravi ja nõustamist sõltlastest õigusrikkujatele, kui tervishoiu- ja sotsiaalsüsteemis puuduvad selleks vahendid. Samuti ei ole võimalik tagada kooliturvalisust, kui haridussüsteemil pole ressurssi koolikiusamisvastaste programmide läbiviimiseks või haridus- ja kultuurisüsteemil pole võimalust pakkuda huvi- ja spordiringe. Seega kuritegevuse ennetamine ning sellest tuleneva kahju vähendamine peab olema riiklikult juhitud ning koostöös partneritega. </w:t>
      </w:r>
    </w:p>
    <w:p w14:paraId="2AD4078C" w14:textId="77777777" w:rsidR="008706D7" w:rsidRDefault="008706D7" w:rsidP="008706D7">
      <w:pPr>
        <w:pStyle w:val="Phitekst"/>
      </w:pPr>
      <w:r>
        <w:t xml:space="preserve">Kuritegevuse määr on viimase 15 aasta jooksul poole võrra vähenenud – aastas registreeritakse umbes 26 000 kuritegu. Ka mujal läänemaailmas on kuritegevus vähenenud ja valdavalt kõige enam levinud kuritegude, eelkõige varguste arvelt. Samas on aga rahvusvaheliselt ja Euroopa Liidu riikide võrdluses Eesti heas positsioonis elanike poolt tajutud turvalisuse ning politsei usalduse kategoorias. Nimelt 94% inimestest peab Eestit turvaliseks, mis on EL riikide pingereas kaheksas. Samas on probleemiks vangide ning tapmiste arv, kus jääme suhtarvult viimaste hulka. </w:t>
      </w:r>
    </w:p>
    <w:p w14:paraId="233256EF" w14:textId="77777777" w:rsidR="008706D7" w:rsidRDefault="008706D7" w:rsidP="008706D7">
      <w:pPr>
        <w:pStyle w:val="Phitekst"/>
      </w:pPr>
      <w:r w:rsidRPr="003367F0">
        <w:t>Tõhusa karistuse täideviimise süsteemi tagamiseks on eelkõige vaja, et nii vangide kui ka kriminaalhooldusalustega töötaks piisav arv professionaalseid ametnikke ning neil oleks piisav varustus ja konkurentsivõimeline tasu.</w:t>
      </w:r>
    </w:p>
    <w:p w14:paraId="5D3DD6D4" w14:textId="77777777" w:rsidR="008706D7" w:rsidRDefault="008706D7" w:rsidP="008706D7">
      <w:pPr>
        <w:pStyle w:val="Phitekst"/>
      </w:pPr>
      <w:r>
        <w:t xml:space="preserve">Tähelepanu tuleb suunata korduvkuritegevuse ehk retsidiivsuse määra vähendamisele ning sõltuvuste ja muude vaimse tervise häirete tõttu toime pandud kuritegude ennetusele. Oluline on, et kriminaalkaristus keskenduks õigusrikkuja võimekuse arendamisele nii, et ta oleks võimeline peale vabanemist iseseisvalt õiguskuulekat elu elama. Siin mängib rolli nii kogukondlike karistuste ning taastava õiguse laialdasem kasutamine kui ka vanglate ja kriminaalhoolduse rehabiliteerivad ja taasühiskonnastamise tegevused (sh vangistuse sisu, vabanemisjärgne tugi- ja majutusteenus). </w:t>
      </w:r>
    </w:p>
    <w:p w14:paraId="28677236" w14:textId="77777777" w:rsidR="008706D7" w:rsidRDefault="008706D7" w:rsidP="008706D7">
      <w:pPr>
        <w:pStyle w:val="Phitekst"/>
      </w:pPr>
      <w:r>
        <w:t xml:space="preserve">Kõike ülaltoodusse panustab oluliselt ka see, kui inimesed saavad oma õigusküsimused tõhusalt lahendatud nii kohtus kui kohtuväliselt. Isikute ootused on aina suurenemas ning ühiskonna muutused nõuavad õiguste jõustamisel teistsuguseid lahendusi. Mida tõhusam ja õiglasem on kohtupidamine ning mida kättesaadavam nii erinevate õiguselukutsete teenus (vandetõlgid, kohtutäiturid, advokatuur, notariaat, patendivolinikud, pankrotihaldurid) kui ka õigusabi, seda rahulolevamad on ühiskonna liikmed. </w:t>
      </w:r>
    </w:p>
    <w:p w14:paraId="23954A60" w14:textId="77777777" w:rsidR="008706D7" w:rsidRDefault="008706D7" w:rsidP="008706D7">
      <w:pPr>
        <w:pStyle w:val="Phitekst"/>
      </w:pPr>
      <w:r>
        <w:t>Tõhusa õigusriigi kehtivuse ja toimimise eeldus on õiguse kättesaadavus. Eestis on 2002. aastal kasutusele võetud elektrooniline Riigi Teataja, kus on enamus olulisest õigusteabest, sh kohaliku omavalitsusüksuste määrused, seaduste ja määruste tõlked, kohtulahendid ja nende kokkuvõtted ning eelnõude menetluse andmed. Vajalik on jätkuvalt koondada oluline õigusteave Riigi Teatajasse ja kaasajastada õigusteabe kättesaadavust kasutajate vajadustest lähtuvalt. S</w:t>
      </w:r>
      <w:r w:rsidRPr="003367F0">
        <w:t>uurenda</w:t>
      </w:r>
      <w:r>
        <w:t>maks</w:t>
      </w:r>
      <w:r w:rsidRPr="003367F0">
        <w:t xml:space="preserve"> läbipaistvust ettevõtlussektoris ning arenda</w:t>
      </w:r>
      <w:r>
        <w:t>maks</w:t>
      </w:r>
      <w:r w:rsidRPr="003367F0">
        <w:t xml:space="preserve"> uusi, andmepõhiseid teenuseid</w:t>
      </w:r>
      <w:r>
        <w:t>, muudetakse ka äriregistri andmed tasuta kättesaadavaks.</w:t>
      </w:r>
    </w:p>
    <w:p w14:paraId="315306AA" w14:textId="77777777" w:rsidR="008706D7" w:rsidRDefault="008706D7" w:rsidP="008706D7">
      <w:pPr>
        <w:pStyle w:val="Phitekst"/>
      </w:pPr>
      <w:r>
        <w:t xml:space="preserve">Eestis on lihtsa ülesehitusega kohtusüsteem, milles puuduvad erikohtud, kuid kohtuasjade menetlus toimub reeglina läbi kolme kohtuastme. 2006. aastal liideti esimese astme kohtute tööpiirkondi. Kvaliteetne õigusemõistmine peab olema kättesaadav üle riigi, kuid selleks peab kohtupidamine muutuma paindlikumaks ja menetlusosalistele vähem koormavaks. Kohtute tõhusat tööd toetab selge ja lihtne menetlusõigus, kohtunike suurem spetsialiseerumine ja normaalne töökoormus, samuti hästitoimivad digilahendused ning tugiteenused. </w:t>
      </w:r>
    </w:p>
    <w:p w14:paraId="59336DAA" w14:textId="77777777" w:rsidR="008706D7" w:rsidRDefault="008706D7" w:rsidP="008706D7">
      <w:pPr>
        <w:pStyle w:val="Phitekst"/>
      </w:pPr>
      <w:r>
        <w:t xml:space="preserve">Eeltoodu saavutamist toetab läbivalt rahvusvaheline koostöö ja tehnoloogilised lahendused. Arvestades isikute piiriülese liikumise suurenemist mängib rahvusvaheline koostöö aina suuremat rolli tõhusama ja inimkeskse õigusruumi kujundamises ning õiguste jõustamises. </w:t>
      </w:r>
      <w:r>
        <w:lastRenderedPageBreak/>
        <w:t xml:space="preserve">Selleks, et ühiskond toimiks hästi, on vaja, et õigusruum oleks arusaadav ja terviklik ning õigusemõistmine tõhus. </w:t>
      </w:r>
    </w:p>
    <w:p w14:paraId="112D2334" w14:textId="77777777" w:rsidR="008706D7" w:rsidRPr="00581720" w:rsidRDefault="008706D7" w:rsidP="008706D7">
      <w:pPr>
        <w:rPr>
          <w:rFonts w:ascii="Times New Roman" w:eastAsia="Calibri" w:hAnsi="Times New Roman" w:cs="Times New Roman"/>
          <w:sz w:val="24"/>
        </w:rPr>
      </w:pPr>
      <w:r w:rsidRPr="00727AA2">
        <w:rPr>
          <w:rFonts w:ascii="Times New Roman" w:eastAsia="Calibri" w:hAnsi="Times New Roman" w:cs="Times New Roman"/>
          <w:sz w:val="24"/>
        </w:rPr>
        <w:t>Õigusriik tulemusvaldkonna eesmärgi saavutamiseks on loodud üks programm: Usaldusväärne ja tulemuslik õigusruum. Programmi eesmärkide saavutamiseks tegevuste ja rahaliste vahendite kavandamise eest vastutab Justiitsministeerium. Õigusriigi tulemusvaldkonna mõõdikud ja sihttasemed on identsed programmi mõõdikutega</w:t>
      </w:r>
      <w:r>
        <w:rPr>
          <w:rFonts w:ascii="Times New Roman" w:eastAsia="Calibri" w:hAnsi="Times New Roman" w:cs="Times New Roman"/>
          <w:sz w:val="24"/>
        </w:rPr>
        <w:t>, mistõttu need on lisatud programmi tutvustuse juurde</w:t>
      </w:r>
      <w:r w:rsidRPr="00727AA2">
        <w:rPr>
          <w:rFonts w:ascii="Times New Roman" w:eastAsia="Calibri" w:hAnsi="Times New Roman" w:cs="Times New Roman"/>
          <w:sz w:val="24"/>
        </w:rPr>
        <w:t xml:space="preserve">. </w:t>
      </w:r>
    </w:p>
    <w:p w14:paraId="0BAC4E8C" w14:textId="77777777" w:rsidR="008706D7" w:rsidRPr="008D0320" w:rsidRDefault="008706D7" w:rsidP="008706D7">
      <w:pPr>
        <w:pStyle w:val="Loetelupunktidega"/>
        <w:numPr>
          <w:ilvl w:val="0"/>
          <w:numId w:val="0"/>
        </w:numPr>
      </w:pPr>
    </w:p>
    <w:p w14:paraId="6C4DFD5D" w14:textId="77777777" w:rsidR="008706D7" w:rsidRPr="00727AA2" w:rsidRDefault="008706D7" w:rsidP="008706D7">
      <w:pPr>
        <w:keepNext/>
        <w:keepLines/>
        <w:outlineLvl w:val="2"/>
        <w:rPr>
          <w:rFonts w:ascii="Times New Roman" w:eastAsia="Times New Roman" w:hAnsi="Times New Roman" w:cs="Times New Roman"/>
          <w:b/>
          <w:color w:val="006EB5"/>
          <w:sz w:val="28"/>
          <w:szCs w:val="28"/>
        </w:rPr>
      </w:pPr>
      <w:r w:rsidRPr="00727AA2">
        <w:rPr>
          <w:rFonts w:ascii="Times New Roman" w:eastAsia="Times New Roman" w:hAnsi="Times New Roman" w:cs="Times New Roman"/>
          <w:b/>
          <w:color w:val="006EB5"/>
          <w:sz w:val="28"/>
          <w:szCs w:val="28"/>
        </w:rPr>
        <w:t>2.12.1 Usaldusväärne ja tulemuslik õigusruum</w:t>
      </w:r>
    </w:p>
    <w:p w14:paraId="06FDD4F2" w14:textId="77777777" w:rsidR="008706D7" w:rsidRPr="00727AA2" w:rsidRDefault="008706D7" w:rsidP="008706D7">
      <w:pPr>
        <w:rPr>
          <w:rFonts w:ascii="Times New Roman" w:eastAsia="Calibri" w:hAnsi="Times New Roman" w:cs="Times New Roman"/>
          <w:b/>
          <w:bCs/>
          <w:sz w:val="24"/>
        </w:rPr>
      </w:pPr>
      <w:r w:rsidRPr="00727AA2">
        <w:rPr>
          <w:rFonts w:ascii="Times New Roman" w:eastAsia="Calibri" w:hAnsi="Times New Roman" w:cs="Times New Roman"/>
          <w:b/>
          <w:bCs/>
          <w:sz w:val="24"/>
        </w:rPr>
        <w:t>Programmi eesmärk</w:t>
      </w:r>
    </w:p>
    <w:p w14:paraId="52DEFAA4" w14:textId="77777777" w:rsidR="008706D7" w:rsidRDefault="008706D7" w:rsidP="008706D7">
      <w:pPr>
        <w:rPr>
          <w:rFonts w:ascii="Times New Roman" w:eastAsia="Calibri" w:hAnsi="Times New Roman" w:cs="Times New Roman"/>
          <w:sz w:val="24"/>
        </w:rPr>
      </w:pPr>
      <w:r w:rsidRPr="00701A6F">
        <w:rPr>
          <w:rFonts w:ascii="Times New Roman" w:hAnsi="Times New Roman" w:cs="Times New Roman"/>
          <w:sz w:val="24"/>
          <w:szCs w:val="24"/>
        </w:rPr>
        <w:t>Loodud on tingimused ühiskonna tulemuslikuks toimimiseks, tagatud on põhiõiguste tasakaalustatud kaitse ja õigusriigi põhimõtte järgimine ning kuritegevust on</w:t>
      </w:r>
      <w:r w:rsidRPr="00727AA2">
        <w:rPr>
          <w:rFonts w:ascii="Times New Roman" w:eastAsia="Calibri" w:hAnsi="Times New Roman" w:cs="Times New Roman"/>
          <w:sz w:val="24"/>
        </w:rPr>
        <w:t xml:space="preserve"> </w:t>
      </w:r>
      <w:r>
        <w:rPr>
          <w:rFonts w:ascii="Times New Roman" w:eastAsia="Calibri" w:hAnsi="Times New Roman" w:cs="Times New Roman"/>
          <w:sz w:val="24"/>
        </w:rPr>
        <w:t>vähe</w:t>
      </w:r>
      <w:r w:rsidRPr="00727AA2">
        <w:rPr>
          <w:rFonts w:ascii="Times New Roman" w:eastAsia="Calibri" w:hAnsi="Times New Roman" w:cs="Times New Roman"/>
          <w:sz w:val="24"/>
        </w:rPr>
        <w:t>.</w:t>
      </w:r>
    </w:p>
    <w:p w14:paraId="4F423E4B" w14:textId="6D7B9E3A" w:rsidR="008706D7" w:rsidRPr="00FD0F45" w:rsidRDefault="008706D7" w:rsidP="008706D7">
      <w:pPr>
        <w:pStyle w:val="Pealdis"/>
      </w:pPr>
      <w:bookmarkStart w:id="122" w:name="_Hlk69373052"/>
      <w:r w:rsidRPr="00FD0F45">
        <w:t xml:space="preserve">Tabel </w:t>
      </w:r>
      <w:r>
        <w:rPr>
          <w:noProof/>
        </w:rPr>
        <w:fldChar w:fldCharType="begin"/>
      </w:r>
      <w:r>
        <w:rPr>
          <w:noProof/>
        </w:rPr>
        <w:instrText xml:space="preserve"> SEQ Tabel \* ARABIC </w:instrText>
      </w:r>
      <w:r>
        <w:rPr>
          <w:noProof/>
        </w:rPr>
        <w:fldChar w:fldCharType="separate"/>
      </w:r>
      <w:r w:rsidR="006101EC">
        <w:rPr>
          <w:noProof/>
        </w:rPr>
        <w:t>34</w:t>
      </w:r>
      <w:r>
        <w:rPr>
          <w:noProof/>
        </w:rPr>
        <w:fldChar w:fldCharType="end"/>
      </w:r>
      <w:r w:rsidRPr="00FD0F45">
        <w:t xml:space="preserve">. Usaldusväärne ja tulemuslik õigusruum </w:t>
      </w:r>
      <w:bookmarkEnd w:id="122"/>
      <w:r w:rsidRPr="00FD0F45">
        <w:t>programmi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82"/>
        <w:gridCol w:w="1134"/>
        <w:gridCol w:w="991"/>
        <w:gridCol w:w="993"/>
        <w:gridCol w:w="1134"/>
        <w:gridCol w:w="1127"/>
      </w:tblGrid>
      <w:tr w:rsidR="008706D7" w:rsidRPr="00554FBB" w14:paraId="41D2949D" w14:textId="77777777" w:rsidTr="00E35ED9">
        <w:trPr>
          <w:trHeight w:val="928"/>
          <w:tblHeader/>
        </w:trPr>
        <w:tc>
          <w:tcPr>
            <w:tcW w:w="2031"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3B5C9F7C" w14:textId="77777777" w:rsidR="008706D7" w:rsidRPr="00554FBB" w:rsidRDefault="008706D7" w:rsidP="00E35ED9">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Mõõdik/Sihttase</w:t>
            </w:r>
          </w:p>
        </w:tc>
        <w:tc>
          <w:tcPr>
            <w:tcW w:w="626"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6B5F2286" w14:textId="77777777" w:rsidR="008706D7" w:rsidRPr="00554FBB" w:rsidRDefault="008706D7" w:rsidP="00E35ED9">
            <w:pPr>
              <w:spacing w:after="0"/>
              <w:contextualSpacing/>
              <w:rPr>
                <w:rFonts w:ascii="Times New Roman" w:eastAsia="Calibri" w:hAnsi="Times New Roman" w:cs="Segoe UI Light"/>
              </w:rPr>
            </w:pPr>
            <w:r w:rsidRPr="00554FBB">
              <w:rPr>
                <w:rFonts w:ascii="Times New Roman" w:eastAsia="Calibri" w:hAnsi="Times New Roman" w:cs="Segoe UI Light"/>
              </w:rPr>
              <w:t>Viimane tegelik tase (20</w:t>
            </w:r>
            <w:r>
              <w:rPr>
                <w:rFonts w:ascii="Times New Roman" w:eastAsia="Calibri" w:hAnsi="Times New Roman" w:cs="Segoe UI Light"/>
              </w:rPr>
              <w:t>21</w:t>
            </w:r>
            <w:r w:rsidRPr="00554FBB">
              <w:rPr>
                <w:rFonts w:ascii="Times New Roman" w:eastAsia="Calibri" w:hAnsi="Times New Roman" w:cs="Segoe UI Light"/>
              </w:rPr>
              <w:t>)</w:t>
            </w:r>
          </w:p>
        </w:tc>
        <w:tc>
          <w:tcPr>
            <w:tcW w:w="547"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3BBC5DA6" w14:textId="77777777" w:rsidR="008706D7" w:rsidRPr="00554FBB" w:rsidRDefault="008706D7" w:rsidP="00E35ED9">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3</w:t>
            </w:r>
          </w:p>
        </w:tc>
        <w:tc>
          <w:tcPr>
            <w:tcW w:w="548"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44618398" w14:textId="77777777" w:rsidR="008706D7" w:rsidRPr="00554FBB" w:rsidRDefault="008706D7" w:rsidP="00E35ED9">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4</w:t>
            </w:r>
          </w:p>
        </w:tc>
        <w:tc>
          <w:tcPr>
            <w:tcW w:w="626" w:type="pct"/>
            <w:tcBorders>
              <w:top w:val="single" w:sz="4" w:space="0" w:color="auto"/>
              <w:left w:val="single" w:sz="4" w:space="0" w:color="auto"/>
              <w:bottom w:val="single" w:sz="4" w:space="0" w:color="auto"/>
              <w:right w:val="single" w:sz="4" w:space="0" w:color="auto"/>
            </w:tcBorders>
            <w:shd w:val="clear" w:color="auto" w:fill="2F75B5"/>
            <w:vAlign w:val="center"/>
            <w:hideMark/>
          </w:tcPr>
          <w:p w14:paraId="6C023356" w14:textId="77777777" w:rsidR="008706D7" w:rsidRPr="00554FBB" w:rsidRDefault="008706D7" w:rsidP="00E35ED9">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5</w:t>
            </w:r>
          </w:p>
        </w:tc>
        <w:tc>
          <w:tcPr>
            <w:tcW w:w="622" w:type="pct"/>
            <w:tcBorders>
              <w:top w:val="single" w:sz="4" w:space="0" w:color="auto"/>
              <w:left w:val="single" w:sz="4" w:space="0" w:color="auto"/>
              <w:right w:val="single" w:sz="4" w:space="0" w:color="auto"/>
            </w:tcBorders>
            <w:shd w:val="clear" w:color="auto" w:fill="2F75B5"/>
            <w:vAlign w:val="center"/>
          </w:tcPr>
          <w:p w14:paraId="2B785145" w14:textId="77777777" w:rsidR="008706D7" w:rsidRPr="00554FBB" w:rsidRDefault="008706D7" w:rsidP="00E35ED9">
            <w:pPr>
              <w:spacing w:after="0"/>
              <w:contextualSpacing/>
              <w:rPr>
                <w:rFonts w:ascii="Times New Roman" w:eastAsia="Calibri" w:hAnsi="Times New Roman" w:cs="Segoe UI Light"/>
                <w:lang w:eastAsia="et-EE"/>
              </w:rPr>
            </w:pPr>
            <w:r w:rsidRPr="00554FBB">
              <w:rPr>
                <w:rFonts w:ascii="Times New Roman" w:eastAsia="Calibri" w:hAnsi="Times New Roman" w:cs="Segoe UI Light"/>
                <w:lang w:eastAsia="et-EE"/>
              </w:rPr>
              <w:t>202</w:t>
            </w:r>
            <w:r>
              <w:rPr>
                <w:rFonts w:ascii="Times New Roman" w:eastAsia="Calibri" w:hAnsi="Times New Roman" w:cs="Segoe UI Light"/>
                <w:lang w:eastAsia="et-EE"/>
              </w:rPr>
              <w:t>6</w:t>
            </w:r>
          </w:p>
        </w:tc>
      </w:tr>
      <w:tr w:rsidR="008706D7" w:rsidRPr="00554FBB" w14:paraId="7F59F6F8" w14:textId="77777777" w:rsidTr="00E35ED9">
        <w:trPr>
          <w:trHeight w:val="408"/>
        </w:trPr>
        <w:tc>
          <w:tcPr>
            <w:tcW w:w="2031" w:type="pct"/>
            <w:tcBorders>
              <w:top w:val="single" w:sz="4" w:space="0" w:color="auto"/>
              <w:left w:val="single" w:sz="4" w:space="0" w:color="auto"/>
              <w:bottom w:val="single" w:sz="4" w:space="0" w:color="auto"/>
              <w:right w:val="single" w:sz="4" w:space="0" w:color="auto"/>
            </w:tcBorders>
            <w:vAlign w:val="bottom"/>
            <w:hideMark/>
          </w:tcPr>
          <w:p w14:paraId="469C2EFD" w14:textId="25063C0F" w:rsidR="008706D7" w:rsidRPr="00554FBB" w:rsidRDefault="00DE2E72" w:rsidP="00E35ED9">
            <w:pPr>
              <w:spacing w:after="0"/>
              <w:contextualSpacing/>
              <w:rPr>
                <w:rFonts w:ascii="Times New Roman" w:eastAsia="Calibri" w:hAnsi="Times New Roman" w:cs="Segoe UI Light"/>
              </w:rPr>
            </w:pPr>
            <w:hyperlink r:id="rId11" w:history="1">
              <w:r w:rsidR="008706D7" w:rsidRPr="00554FBB">
                <w:rPr>
                  <w:rStyle w:val="Hperlink"/>
                </w:rPr>
                <w:t>Koht Maailma vabaduse edetabelis</w:t>
              </w:r>
            </w:hyperlink>
          </w:p>
        </w:tc>
        <w:tc>
          <w:tcPr>
            <w:tcW w:w="626" w:type="pct"/>
            <w:tcBorders>
              <w:top w:val="single" w:sz="4" w:space="0" w:color="auto"/>
              <w:left w:val="single" w:sz="4" w:space="0" w:color="auto"/>
              <w:bottom w:val="single" w:sz="4" w:space="0" w:color="auto"/>
              <w:right w:val="single" w:sz="4" w:space="0" w:color="auto"/>
            </w:tcBorders>
            <w:vAlign w:val="center"/>
            <w:hideMark/>
          </w:tcPr>
          <w:p w14:paraId="70C38596" w14:textId="77777777" w:rsidR="008706D7" w:rsidRPr="00554FBB" w:rsidRDefault="008706D7" w:rsidP="00E35ED9">
            <w:pPr>
              <w:spacing w:after="0"/>
              <w:contextualSpacing/>
              <w:rPr>
                <w:rFonts w:ascii="Times New Roman" w:eastAsia="Calibri" w:hAnsi="Times New Roman" w:cs="Segoe UI Light"/>
              </w:rPr>
            </w:pPr>
            <w:r w:rsidRPr="00554FBB">
              <w:rPr>
                <w:rFonts w:ascii="Times New Roman" w:eastAsia="Calibri" w:hAnsi="Times New Roman" w:cs="Segoe UI Light"/>
                <w:lang w:eastAsia="et-EE"/>
              </w:rPr>
              <w:t xml:space="preserve">Staatus vaba </w:t>
            </w:r>
          </w:p>
        </w:tc>
        <w:tc>
          <w:tcPr>
            <w:tcW w:w="547" w:type="pct"/>
            <w:tcBorders>
              <w:top w:val="single" w:sz="4" w:space="0" w:color="auto"/>
              <w:left w:val="single" w:sz="4" w:space="0" w:color="auto"/>
              <w:bottom w:val="single" w:sz="4" w:space="0" w:color="auto"/>
              <w:right w:val="single" w:sz="4" w:space="0" w:color="auto"/>
            </w:tcBorders>
            <w:shd w:val="clear" w:color="auto" w:fill="FFFFFF"/>
            <w:vAlign w:val="center"/>
          </w:tcPr>
          <w:p w14:paraId="17E8B7FE" w14:textId="77777777" w:rsidR="008706D7" w:rsidRPr="00554FBB" w:rsidRDefault="008706D7" w:rsidP="00E35ED9">
            <w:pPr>
              <w:spacing w:after="0"/>
              <w:contextualSpacing/>
              <w:rPr>
                <w:rFonts w:ascii="Times New Roman" w:eastAsia="Calibri" w:hAnsi="Times New Roman" w:cs="Segoe UI Light"/>
              </w:rPr>
            </w:pPr>
            <w:r w:rsidRPr="00554FBB">
              <w:rPr>
                <w:rFonts w:ascii="Times New Roman" w:eastAsia="Calibri" w:hAnsi="Times New Roman" w:cs="Segoe UI Light"/>
                <w:lang w:eastAsia="et-EE"/>
              </w:rPr>
              <w:t>Sta</w:t>
            </w:r>
            <w:r>
              <w:rPr>
                <w:rFonts w:ascii="Times New Roman" w:eastAsia="Calibri" w:hAnsi="Times New Roman" w:cs="Segoe UI Light"/>
                <w:lang w:eastAsia="et-EE"/>
              </w:rPr>
              <w:t>a</w:t>
            </w:r>
            <w:r w:rsidRPr="00554FBB">
              <w:rPr>
                <w:rFonts w:ascii="Times New Roman" w:eastAsia="Calibri" w:hAnsi="Times New Roman" w:cs="Segoe UI Light"/>
                <w:lang w:eastAsia="et-EE"/>
              </w:rPr>
              <w:t>tus vaba</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55E73F59" w14:textId="77777777" w:rsidR="008706D7" w:rsidRPr="00554FBB" w:rsidRDefault="008706D7" w:rsidP="00E35ED9">
            <w:pPr>
              <w:spacing w:after="0"/>
              <w:contextualSpacing/>
              <w:rPr>
                <w:rFonts w:ascii="Times New Roman" w:eastAsia="Calibri" w:hAnsi="Times New Roman" w:cs="Segoe UI Light"/>
              </w:rPr>
            </w:pPr>
            <w:r w:rsidRPr="00554FBB">
              <w:rPr>
                <w:rFonts w:ascii="Times New Roman" w:eastAsia="Calibri" w:hAnsi="Times New Roman" w:cs="Segoe UI Light"/>
                <w:lang w:eastAsia="et-EE"/>
              </w:rPr>
              <w:t>Staatus vaba</w:t>
            </w:r>
          </w:p>
        </w:tc>
        <w:tc>
          <w:tcPr>
            <w:tcW w:w="626" w:type="pct"/>
            <w:tcBorders>
              <w:top w:val="single" w:sz="4" w:space="0" w:color="auto"/>
              <w:left w:val="single" w:sz="4" w:space="0" w:color="auto"/>
              <w:bottom w:val="single" w:sz="4" w:space="0" w:color="auto"/>
              <w:right w:val="single" w:sz="4" w:space="0" w:color="auto"/>
            </w:tcBorders>
            <w:shd w:val="clear" w:color="auto" w:fill="FFFFFF"/>
          </w:tcPr>
          <w:p w14:paraId="23761C64" w14:textId="77777777" w:rsidR="008706D7" w:rsidRPr="00554FBB" w:rsidRDefault="008706D7" w:rsidP="00E35ED9">
            <w:pPr>
              <w:spacing w:after="0"/>
              <w:contextualSpacing/>
              <w:rPr>
                <w:rFonts w:ascii="Times New Roman" w:eastAsia="Calibri" w:hAnsi="Times New Roman" w:cs="Segoe UI Light"/>
              </w:rPr>
            </w:pPr>
            <w:r w:rsidRPr="00554FBB">
              <w:rPr>
                <w:rFonts w:ascii="Times New Roman" w:eastAsia="Calibri" w:hAnsi="Times New Roman" w:cs="Segoe UI Light"/>
                <w:lang w:eastAsia="et-EE"/>
              </w:rPr>
              <w:t>Staatus vaba</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052BE0C1" w14:textId="77777777" w:rsidR="008706D7" w:rsidRPr="00554FBB" w:rsidRDefault="008706D7" w:rsidP="00E35ED9">
            <w:pPr>
              <w:spacing w:after="0"/>
              <w:contextualSpacing/>
              <w:rPr>
                <w:rFonts w:ascii="Times New Roman" w:eastAsia="Calibri" w:hAnsi="Times New Roman" w:cs="Segoe UI Light"/>
                <w:lang w:eastAsia="et-EE"/>
              </w:rPr>
            </w:pPr>
            <w:r>
              <w:rPr>
                <w:rFonts w:ascii="Times New Roman" w:eastAsia="Calibri" w:hAnsi="Times New Roman" w:cs="Segoe UI Light"/>
                <w:lang w:eastAsia="et-EE"/>
              </w:rPr>
              <w:t>Staatus vaba</w:t>
            </w:r>
          </w:p>
        </w:tc>
      </w:tr>
      <w:tr w:rsidR="008706D7" w:rsidRPr="00554FBB" w14:paraId="1D0D528B" w14:textId="77777777" w:rsidTr="00E35ED9">
        <w:trPr>
          <w:trHeight w:val="408"/>
        </w:trPr>
        <w:tc>
          <w:tcPr>
            <w:tcW w:w="2031" w:type="pct"/>
            <w:tcBorders>
              <w:top w:val="single" w:sz="4" w:space="0" w:color="auto"/>
              <w:left w:val="single" w:sz="4" w:space="0" w:color="auto"/>
              <w:bottom w:val="single" w:sz="4" w:space="0" w:color="auto"/>
              <w:right w:val="single" w:sz="4" w:space="0" w:color="auto"/>
            </w:tcBorders>
            <w:vAlign w:val="bottom"/>
            <w:hideMark/>
          </w:tcPr>
          <w:p w14:paraId="39648467" w14:textId="7B3AE0F0" w:rsidR="008706D7" w:rsidRPr="00554FBB" w:rsidRDefault="00DE2E72" w:rsidP="00E35ED9">
            <w:pPr>
              <w:spacing w:after="0"/>
              <w:contextualSpacing/>
              <w:rPr>
                <w:rFonts w:ascii="Times New Roman" w:eastAsia="Calibri" w:hAnsi="Times New Roman" w:cs="Segoe UI Light"/>
              </w:rPr>
            </w:pPr>
            <w:hyperlink r:id="rId12" w:anchor="economy=EST" w:history="1">
              <w:r w:rsidR="008706D7" w:rsidRPr="00554FBB">
                <w:rPr>
                  <w:rStyle w:val="Hperlink"/>
                </w:rPr>
                <w:t>Eesti konkurentsivõime positsioon</w:t>
              </w:r>
            </w:hyperlink>
          </w:p>
        </w:tc>
        <w:tc>
          <w:tcPr>
            <w:tcW w:w="626" w:type="pct"/>
            <w:tcBorders>
              <w:top w:val="single" w:sz="4" w:space="0" w:color="auto"/>
              <w:left w:val="single" w:sz="4" w:space="0" w:color="auto"/>
              <w:bottom w:val="single" w:sz="4" w:space="0" w:color="auto"/>
              <w:right w:val="single" w:sz="4" w:space="0" w:color="auto"/>
            </w:tcBorders>
            <w:vAlign w:val="center"/>
            <w:hideMark/>
          </w:tcPr>
          <w:p w14:paraId="60382414" w14:textId="77777777" w:rsidR="008706D7" w:rsidRPr="00554FBB" w:rsidRDefault="008706D7" w:rsidP="00E35ED9">
            <w:pPr>
              <w:spacing w:after="0"/>
              <w:contextualSpacing/>
              <w:jc w:val="center"/>
              <w:rPr>
                <w:rFonts w:ascii="Times New Roman" w:eastAsia="Calibri" w:hAnsi="Times New Roman" w:cs="Segoe UI Light"/>
              </w:rPr>
            </w:pPr>
            <w:r>
              <w:rPr>
                <w:rFonts w:ascii="Times New Roman" w:eastAsia="Calibri" w:hAnsi="Times New Roman" w:cs="Segoe UI Light"/>
              </w:rPr>
              <w:t>26</w:t>
            </w:r>
          </w:p>
        </w:tc>
        <w:tc>
          <w:tcPr>
            <w:tcW w:w="547" w:type="pct"/>
            <w:tcBorders>
              <w:top w:val="single" w:sz="4" w:space="0" w:color="auto"/>
              <w:left w:val="single" w:sz="4" w:space="0" w:color="auto"/>
              <w:bottom w:val="single" w:sz="4" w:space="0" w:color="auto"/>
              <w:right w:val="single" w:sz="4" w:space="0" w:color="auto"/>
            </w:tcBorders>
            <w:shd w:val="clear" w:color="auto" w:fill="FFFFFF"/>
            <w:vAlign w:val="center"/>
          </w:tcPr>
          <w:p w14:paraId="64CD0A1A" w14:textId="77777777" w:rsidR="008706D7" w:rsidRPr="00554FBB" w:rsidRDefault="008706D7" w:rsidP="00E35ED9">
            <w:pPr>
              <w:spacing w:after="0"/>
              <w:contextualSpacing/>
              <w:jc w:val="center"/>
              <w:rPr>
                <w:rFonts w:ascii="Times New Roman" w:eastAsia="Calibri" w:hAnsi="Times New Roman" w:cs="Segoe UI Light"/>
              </w:rPr>
            </w:pPr>
            <w:r w:rsidRPr="00554FBB">
              <w:rPr>
                <w:rFonts w:ascii="Times New Roman" w:eastAsia="Calibri" w:hAnsi="Times New Roman" w:cs="Segoe UI Light"/>
                <w:lang w:eastAsia="et-EE"/>
              </w:rPr>
              <w:t>2</w:t>
            </w:r>
            <w:r>
              <w:rPr>
                <w:rFonts w:ascii="Times New Roman" w:eastAsia="Calibri" w:hAnsi="Times New Roman" w:cs="Segoe UI Light"/>
                <w:lang w:eastAsia="et-EE"/>
              </w:rPr>
              <w:t>7</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2909646F" w14:textId="77777777" w:rsidR="008706D7" w:rsidRPr="00554FBB" w:rsidRDefault="008706D7" w:rsidP="00E35ED9">
            <w:pPr>
              <w:spacing w:after="0"/>
              <w:contextualSpacing/>
              <w:jc w:val="center"/>
              <w:rPr>
                <w:rFonts w:ascii="Times New Roman" w:eastAsia="Calibri" w:hAnsi="Times New Roman" w:cs="Segoe UI Light"/>
              </w:rPr>
            </w:pPr>
            <w:r w:rsidRPr="00554FBB">
              <w:rPr>
                <w:rFonts w:ascii="Times New Roman" w:eastAsia="Calibri" w:hAnsi="Times New Roman" w:cs="Segoe UI Light"/>
                <w:lang w:eastAsia="et-EE"/>
              </w:rPr>
              <w:t>27</w:t>
            </w:r>
          </w:p>
        </w:tc>
        <w:tc>
          <w:tcPr>
            <w:tcW w:w="626" w:type="pct"/>
            <w:tcBorders>
              <w:top w:val="single" w:sz="4" w:space="0" w:color="auto"/>
              <w:left w:val="single" w:sz="4" w:space="0" w:color="auto"/>
              <w:bottom w:val="single" w:sz="4" w:space="0" w:color="auto"/>
              <w:right w:val="single" w:sz="4" w:space="0" w:color="auto"/>
            </w:tcBorders>
            <w:shd w:val="clear" w:color="auto" w:fill="FFFFFF"/>
            <w:vAlign w:val="center"/>
          </w:tcPr>
          <w:p w14:paraId="685EB9C2" w14:textId="77777777" w:rsidR="008706D7" w:rsidRPr="00554FBB" w:rsidRDefault="008706D7" w:rsidP="00E35ED9">
            <w:pPr>
              <w:spacing w:after="0"/>
              <w:contextualSpacing/>
              <w:jc w:val="center"/>
              <w:rPr>
                <w:rFonts w:ascii="Times New Roman" w:eastAsia="Calibri" w:hAnsi="Times New Roman" w:cs="Segoe UI Light"/>
              </w:rPr>
            </w:pPr>
            <w:r w:rsidRPr="00554FBB">
              <w:rPr>
                <w:rFonts w:ascii="Times New Roman" w:eastAsia="Calibri" w:hAnsi="Times New Roman" w:cs="Segoe UI Light"/>
                <w:lang w:eastAsia="et-EE"/>
              </w:rPr>
              <w:t>27</w:t>
            </w:r>
          </w:p>
        </w:tc>
        <w:tc>
          <w:tcPr>
            <w:tcW w:w="622" w:type="pct"/>
            <w:tcBorders>
              <w:top w:val="single" w:sz="4" w:space="0" w:color="auto"/>
              <w:left w:val="single" w:sz="4" w:space="0" w:color="auto"/>
              <w:bottom w:val="single" w:sz="4" w:space="0" w:color="auto"/>
              <w:right w:val="single" w:sz="4" w:space="0" w:color="auto"/>
            </w:tcBorders>
            <w:shd w:val="clear" w:color="auto" w:fill="FFFFFF"/>
            <w:vAlign w:val="center"/>
          </w:tcPr>
          <w:p w14:paraId="1509339A" w14:textId="77777777" w:rsidR="008706D7" w:rsidRPr="00554FBB" w:rsidRDefault="008706D7" w:rsidP="00E35ED9">
            <w:pPr>
              <w:spacing w:after="0"/>
              <w:contextualSpacing/>
              <w:jc w:val="center"/>
              <w:rPr>
                <w:rFonts w:ascii="Times New Roman" w:eastAsia="Calibri" w:hAnsi="Times New Roman" w:cs="Segoe UI Light"/>
                <w:lang w:eastAsia="et-EE"/>
              </w:rPr>
            </w:pPr>
            <w:r>
              <w:rPr>
                <w:rFonts w:ascii="Times New Roman" w:eastAsia="Calibri" w:hAnsi="Times New Roman" w:cs="Segoe UI Light"/>
                <w:lang w:eastAsia="et-EE"/>
              </w:rPr>
              <w:t>27</w:t>
            </w:r>
          </w:p>
        </w:tc>
      </w:tr>
      <w:tr w:rsidR="008706D7" w:rsidRPr="00133E14" w14:paraId="79991708" w14:textId="77777777" w:rsidTr="00E35ED9">
        <w:trPr>
          <w:trHeight w:val="408"/>
        </w:trPr>
        <w:tc>
          <w:tcPr>
            <w:tcW w:w="2031" w:type="pct"/>
            <w:tcBorders>
              <w:top w:val="single" w:sz="4" w:space="0" w:color="auto"/>
              <w:left w:val="single" w:sz="4" w:space="0" w:color="auto"/>
              <w:bottom w:val="single" w:sz="4" w:space="0" w:color="auto"/>
              <w:right w:val="single" w:sz="4" w:space="0" w:color="auto"/>
            </w:tcBorders>
            <w:vAlign w:val="bottom"/>
            <w:hideMark/>
          </w:tcPr>
          <w:p w14:paraId="23246FCC" w14:textId="77777777" w:rsidR="008706D7" w:rsidRPr="00554FBB" w:rsidRDefault="008706D7" w:rsidP="00E35ED9">
            <w:pPr>
              <w:spacing w:after="0"/>
              <w:contextualSpacing/>
              <w:rPr>
                <w:rFonts w:ascii="Times New Roman" w:eastAsia="Calibri" w:hAnsi="Times New Roman" w:cs="Segoe UI Light"/>
              </w:rPr>
            </w:pPr>
            <w:r w:rsidRPr="00554FBB">
              <w:rPr>
                <w:rFonts w:ascii="Times New Roman" w:hAnsi="Times New Roman" w:cs="Times New Roman"/>
              </w:rPr>
              <w:t>Inimeste hulk, kes tunneb end oma kodukandis pärast pimeda saabumist turvaliselt</w:t>
            </w:r>
            <w:r w:rsidRPr="00554FBB">
              <w:rPr>
                <w:rStyle w:val="Allmrkuseviide"/>
                <w:rFonts w:cs="Times New Roman"/>
              </w:rPr>
              <w:footnoteReference w:id="66"/>
            </w:r>
          </w:p>
        </w:tc>
        <w:tc>
          <w:tcPr>
            <w:tcW w:w="626" w:type="pct"/>
            <w:tcBorders>
              <w:top w:val="single" w:sz="4" w:space="0" w:color="auto"/>
              <w:left w:val="single" w:sz="4" w:space="0" w:color="auto"/>
              <w:bottom w:val="single" w:sz="4" w:space="0" w:color="auto"/>
              <w:right w:val="single" w:sz="4" w:space="0" w:color="auto"/>
            </w:tcBorders>
            <w:vAlign w:val="center"/>
            <w:hideMark/>
          </w:tcPr>
          <w:p w14:paraId="47E19BA8" w14:textId="77777777" w:rsidR="008706D7" w:rsidRPr="00554FBB" w:rsidRDefault="008706D7" w:rsidP="00E35ED9">
            <w:pPr>
              <w:spacing w:after="0"/>
              <w:contextualSpacing/>
              <w:jc w:val="center"/>
              <w:rPr>
                <w:rFonts w:ascii="Times New Roman" w:eastAsia="Calibri" w:hAnsi="Times New Roman" w:cs="Segoe UI Light"/>
              </w:rPr>
            </w:pPr>
            <w:r w:rsidRPr="00554FBB">
              <w:rPr>
                <w:rFonts w:ascii="Times New Roman" w:eastAsia="Calibri" w:hAnsi="Times New Roman" w:cs="Segoe UI Light"/>
                <w:lang w:eastAsia="et-EE"/>
              </w:rPr>
              <w:t>7</w:t>
            </w:r>
            <w:r>
              <w:rPr>
                <w:rFonts w:ascii="Times New Roman" w:eastAsia="Calibri" w:hAnsi="Times New Roman" w:cs="Segoe UI Light"/>
                <w:lang w:eastAsia="et-EE"/>
              </w:rPr>
              <w:t>4</w:t>
            </w:r>
            <w:r w:rsidRPr="00554FBB">
              <w:rPr>
                <w:rFonts w:ascii="Times New Roman" w:eastAsia="Calibri" w:hAnsi="Times New Roman" w:cs="Segoe UI Light"/>
                <w:lang w:eastAsia="et-EE"/>
              </w:rPr>
              <w:t>%</w:t>
            </w:r>
          </w:p>
        </w:tc>
        <w:tc>
          <w:tcPr>
            <w:tcW w:w="547" w:type="pct"/>
            <w:tcBorders>
              <w:top w:val="single" w:sz="4" w:space="0" w:color="auto"/>
              <w:left w:val="single" w:sz="4" w:space="0" w:color="auto"/>
              <w:bottom w:val="single" w:sz="4" w:space="0" w:color="auto"/>
              <w:right w:val="single" w:sz="4" w:space="0" w:color="auto"/>
            </w:tcBorders>
            <w:shd w:val="clear" w:color="auto" w:fill="FFFFFF"/>
            <w:vAlign w:val="center"/>
          </w:tcPr>
          <w:p w14:paraId="351D5EDD" w14:textId="77777777" w:rsidR="008706D7" w:rsidRPr="00554FBB" w:rsidRDefault="008706D7" w:rsidP="00E35ED9">
            <w:pPr>
              <w:spacing w:after="0"/>
              <w:contextualSpacing/>
              <w:jc w:val="center"/>
              <w:rPr>
                <w:rFonts w:ascii="Times New Roman" w:eastAsia="Calibri" w:hAnsi="Times New Roman" w:cs="Segoe UI Light"/>
              </w:rPr>
            </w:pPr>
            <w:r w:rsidRPr="00554FBB">
              <w:rPr>
                <w:rFonts w:ascii="Times New Roman" w:eastAsia="Calibri" w:hAnsi="Times New Roman" w:cs="Segoe UI Light"/>
                <w:lang w:eastAsia="et-EE"/>
              </w:rPr>
              <w:t>&gt;79%</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42CD0E2A" w14:textId="77777777" w:rsidR="008706D7" w:rsidRPr="00554FBB" w:rsidRDefault="008706D7" w:rsidP="00E35ED9">
            <w:pPr>
              <w:spacing w:after="0"/>
              <w:contextualSpacing/>
              <w:jc w:val="center"/>
              <w:rPr>
                <w:rFonts w:ascii="Times New Roman" w:eastAsia="Calibri" w:hAnsi="Times New Roman" w:cs="Segoe UI Light"/>
              </w:rPr>
            </w:pPr>
            <w:r w:rsidRPr="00554FBB">
              <w:rPr>
                <w:rFonts w:ascii="Times New Roman" w:eastAsia="Calibri" w:hAnsi="Times New Roman" w:cs="Segoe UI Light"/>
                <w:lang w:eastAsia="et-EE"/>
              </w:rPr>
              <w:t>&gt;79%</w:t>
            </w:r>
          </w:p>
        </w:tc>
        <w:tc>
          <w:tcPr>
            <w:tcW w:w="626" w:type="pct"/>
            <w:tcBorders>
              <w:top w:val="single" w:sz="4" w:space="0" w:color="auto"/>
              <w:left w:val="single" w:sz="4" w:space="0" w:color="auto"/>
              <w:bottom w:val="single" w:sz="4" w:space="0" w:color="auto"/>
              <w:right w:val="single" w:sz="4" w:space="0" w:color="auto"/>
            </w:tcBorders>
            <w:shd w:val="clear" w:color="auto" w:fill="FFFFFF"/>
            <w:vAlign w:val="center"/>
          </w:tcPr>
          <w:p w14:paraId="4FA53ED8" w14:textId="77777777" w:rsidR="008706D7" w:rsidRPr="00554FBB" w:rsidRDefault="008706D7" w:rsidP="00E35ED9">
            <w:pPr>
              <w:spacing w:after="0"/>
              <w:contextualSpacing/>
              <w:jc w:val="center"/>
              <w:rPr>
                <w:rFonts w:ascii="Times New Roman" w:eastAsia="Calibri" w:hAnsi="Times New Roman" w:cs="Segoe UI Light"/>
              </w:rPr>
            </w:pPr>
            <w:r w:rsidRPr="00554FBB">
              <w:rPr>
                <w:rFonts w:ascii="Times New Roman" w:eastAsia="Calibri" w:hAnsi="Times New Roman" w:cs="Segoe UI Light"/>
                <w:lang w:eastAsia="et-EE"/>
              </w:rPr>
              <w:t>&gt;79%</w:t>
            </w:r>
          </w:p>
        </w:tc>
        <w:tc>
          <w:tcPr>
            <w:tcW w:w="622" w:type="pct"/>
            <w:tcBorders>
              <w:top w:val="single" w:sz="4" w:space="0" w:color="auto"/>
              <w:left w:val="single" w:sz="4" w:space="0" w:color="auto"/>
              <w:bottom w:val="single" w:sz="4" w:space="0" w:color="auto"/>
              <w:right w:val="single" w:sz="4" w:space="0" w:color="auto"/>
            </w:tcBorders>
            <w:shd w:val="clear" w:color="auto" w:fill="FFFFFF"/>
            <w:vAlign w:val="center"/>
          </w:tcPr>
          <w:p w14:paraId="1168B94A" w14:textId="77777777" w:rsidR="008706D7" w:rsidRPr="00554FBB" w:rsidRDefault="008706D7" w:rsidP="00E35ED9">
            <w:pPr>
              <w:spacing w:after="0"/>
              <w:contextualSpacing/>
              <w:jc w:val="center"/>
              <w:rPr>
                <w:rFonts w:ascii="Times New Roman" w:eastAsia="Calibri" w:hAnsi="Times New Roman" w:cs="Segoe UI Light"/>
                <w:lang w:eastAsia="et-EE"/>
              </w:rPr>
            </w:pPr>
            <w:r w:rsidRPr="00554FBB">
              <w:rPr>
                <w:rFonts w:ascii="Times New Roman" w:eastAsia="Calibri" w:hAnsi="Times New Roman" w:cs="Segoe UI Light"/>
                <w:lang w:eastAsia="et-EE"/>
              </w:rPr>
              <w:t>&gt;79%</w:t>
            </w:r>
          </w:p>
        </w:tc>
      </w:tr>
      <w:tr w:rsidR="008706D7" w:rsidRPr="00133E14" w14:paraId="66B124A7" w14:textId="77777777" w:rsidTr="00E35ED9">
        <w:trPr>
          <w:trHeight w:val="408"/>
        </w:trPr>
        <w:tc>
          <w:tcPr>
            <w:tcW w:w="2031" w:type="pct"/>
            <w:tcBorders>
              <w:top w:val="single" w:sz="4" w:space="0" w:color="auto"/>
              <w:left w:val="single" w:sz="4" w:space="0" w:color="auto"/>
              <w:bottom w:val="single" w:sz="4" w:space="0" w:color="auto"/>
              <w:right w:val="single" w:sz="4" w:space="0" w:color="auto"/>
            </w:tcBorders>
            <w:vAlign w:val="bottom"/>
          </w:tcPr>
          <w:p w14:paraId="0115953B" w14:textId="77777777" w:rsidR="008706D7" w:rsidRPr="00E175E1" w:rsidRDefault="008706D7" w:rsidP="00E35ED9">
            <w:pPr>
              <w:spacing w:after="0"/>
              <w:contextualSpacing/>
              <w:rPr>
                <w:rFonts w:ascii="Times New Roman" w:hAnsi="Times New Roman" w:cs="Times New Roman"/>
                <w:szCs w:val="20"/>
              </w:rPr>
            </w:pPr>
            <w:r w:rsidRPr="00E175E1">
              <w:rPr>
                <w:rFonts w:ascii="Times New Roman" w:hAnsi="Times New Roman" w:cs="Times New Roman"/>
                <w:szCs w:val="20"/>
              </w:rPr>
              <w:t>Eesti positsioon rahvusvahelises õigusriigi indeksis kriminaaljustiitssüsteemi alakategoorias</w:t>
            </w:r>
          </w:p>
        </w:tc>
        <w:tc>
          <w:tcPr>
            <w:tcW w:w="626" w:type="pct"/>
            <w:tcBorders>
              <w:top w:val="single" w:sz="4" w:space="0" w:color="auto"/>
              <w:left w:val="single" w:sz="4" w:space="0" w:color="auto"/>
              <w:bottom w:val="single" w:sz="4" w:space="0" w:color="auto"/>
              <w:right w:val="single" w:sz="4" w:space="0" w:color="auto"/>
            </w:tcBorders>
            <w:vAlign w:val="center"/>
          </w:tcPr>
          <w:p w14:paraId="340AADB5" w14:textId="77777777" w:rsidR="008706D7" w:rsidRPr="00554FBB" w:rsidRDefault="008706D7" w:rsidP="00E35ED9">
            <w:pPr>
              <w:spacing w:after="0"/>
              <w:contextualSpacing/>
              <w:jc w:val="center"/>
              <w:rPr>
                <w:rFonts w:ascii="Times New Roman" w:eastAsia="Calibri" w:hAnsi="Times New Roman" w:cs="Segoe UI Light"/>
                <w:lang w:eastAsia="et-EE"/>
              </w:rPr>
            </w:pPr>
            <w:r>
              <w:rPr>
                <w:rFonts w:ascii="Times New Roman" w:eastAsia="Calibri" w:hAnsi="Times New Roman" w:cs="Segoe UI Light"/>
                <w:lang w:eastAsia="et-EE"/>
              </w:rPr>
              <w:t>-</w:t>
            </w:r>
          </w:p>
        </w:tc>
        <w:tc>
          <w:tcPr>
            <w:tcW w:w="547" w:type="pct"/>
            <w:tcBorders>
              <w:top w:val="single" w:sz="4" w:space="0" w:color="auto"/>
              <w:left w:val="single" w:sz="4" w:space="0" w:color="auto"/>
              <w:bottom w:val="single" w:sz="4" w:space="0" w:color="auto"/>
              <w:right w:val="single" w:sz="4" w:space="0" w:color="auto"/>
            </w:tcBorders>
            <w:shd w:val="clear" w:color="auto" w:fill="FFFFFF"/>
            <w:vAlign w:val="center"/>
          </w:tcPr>
          <w:p w14:paraId="18B6D837" w14:textId="77777777" w:rsidR="008706D7" w:rsidRPr="00554FBB" w:rsidRDefault="008706D7" w:rsidP="00E35ED9">
            <w:pPr>
              <w:spacing w:after="0" w:line="480" w:lineRule="auto"/>
              <w:contextualSpacing/>
              <w:jc w:val="center"/>
              <w:rPr>
                <w:rFonts w:ascii="Times New Roman" w:eastAsia="Calibri" w:hAnsi="Times New Roman" w:cs="Segoe UI Light"/>
                <w:lang w:eastAsia="et-EE"/>
              </w:rPr>
            </w:pPr>
            <w:r w:rsidRPr="00E175E1">
              <w:rPr>
                <w:rFonts w:ascii="Times New Roman" w:eastAsia="Calibri" w:hAnsi="Times New Roman" w:cs="Segoe UI Light"/>
                <w:lang w:eastAsia="et-EE"/>
              </w:rPr>
              <w:t>&lt;15</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399184B1" w14:textId="77777777" w:rsidR="008706D7" w:rsidRPr="00554FBB" w:rsidRDefault="008706D7" w:rsidP="00E35ED9">
            <w:pPr>
              <w:spacing w:after="0"/>
              <w:contextualSpacing/>
              <w:jc w:val="center"/>
              <w:rPr>
                <w:rFonts w:ascii="Times New Roman" w:eastAsia="Calibri" w:hAnsi="Times New Roman" w:cs="Segoe UI Light"/>
                <w:lang w:eastAsia="et-EE"/>
              </w:rPr>
            </w:pPr>
            <w:r w:rsidRPr="00E175E1">
              <w:rPr>
                <w:rFonts w:ascii="Times New Roman" w:eastAsia="Calibri" w:hAnsi="Times New Roman" w:cs="Segoe UI Light"/>
                <w:lang w:eastAsia="et-EE"/>
              </w:rPr>
              <w:t>&lt;15</w:t>
            </w:r>
          </w:p>
        </w:tc>
        <w:tc>
          <w:tcPr>
            <w:tcW w:w="626" w:type="pct"/>
            <w:tcBorders>
              <w:top w:val="single" w:sz="4" w:space="0" w:color="auto"/>
              <w:left w:val="single" w:sz="4" w:space="0" w:color="auto"/>
              <w:bottom w:val="single" w:sz="4" w:space="0" w:color="auto"/>
              <w:right w:val="single" w:sz="4" w:space="0" w:color="auto"/>
            </w:tcBorders>
            <w:shd w:val="clear" w:color="auto" w:fill="FFFFFF"/>
            <w:vAlign w:val="center"/>
          </w:tcPr>
          <w:p w14:paraId="1E9C602B" w14:textId="77777777" w:rsidR="008706D7" w:rsidRPr="00554FBB" w:rsidRDefault="008706D7" w:rsidP="00E35ED9">
            <w:pPr>
              <w:spacing w:after="0"/>
              <w:contextualSpacing/>
              <w:jc w:val="center"/>
              <w:rPr>
                <w:rFonts w:ascii="Times New Roman" w:eastAsia="Calibri" w:hAnsi="Times New Roman" w:cs="Segoe UI Light"/>
                <w:lang w:eastAsia="et-EE"/>
              </w:rPr>
            </w:pPr>
            <w:r w:rsidRPr="00E175E1">
              <w:rPr>
                <w:rFonts w:ascii="Times New Roman" w:eastAsia="Calibri" w:hAnsi="Times New Roman" w:cs="Segoe UI Light"/>
                <w:lang w:eastAsia="et-EE"/>
              </w:rPr>
              <w:t>&lt;15</w:t>
            </w:r>
          </w:p>
        </w:tc>
        <w:tc>
          <w:tcPr>
            <w:tcW w:w="622" w:type="pct"/>
            <w:tcBorders>
              <w:top w:val="single" w:sz="4" w:space="0" w:color="auto"/>
              <w:left w:val="single" w:sz="4" w:space="0" w:color="auto"/>
              <w:bottom w:val="single" w:sz="4" w:space="0" w:color="auto"/>
              <w:right w:val="single" w:sz="4" w:space="0" w:color="auto"/>
            </w:tcBorders>
            <w:shd w:val="clear" w:color="auto" w:fill="FFFFFF"/>
            <w:vAlign w:val="center"/>
          </w:tcPr>
          <w:p w14:paraId="702215F4" w14:textId="77777777" w:rsidR="008706D7" w:rsidRDefault="008706D7" w:rsidP="00E35ED9">
            <w:pPr>
              <w:spacing w:after="0"/>
              <w:contextualSpacing/>
              <w:jc w:val="center"/>
              <w:rPr>
                <w:rFonts w:ascii="Times New Roman" w:eastAsia="Calibri" w:hAnsi="Times New Roman" w:cs="Segoe UI Light"/>
                <w:lang w:eastAsia="et-EE"/>
              </w:rPr>
            </w:pPr>
            <w:r w:rsidRPr="00E175E1">
              <w:rPr>
                <w:rFonts w:ascii="Times New Roman" w:eastAsia="Calibri" w:hAnsi="Times New Roman" w:cs="Segoe UI Light"/>
                <w:lang w:eastAsia="et-EE"/>
              </w:rPr>
              <w:t>&lt;15</w:t>
            </w:r>
          </w:p>
        </w:tc>
      </w:tr>
      <w:tr w:rsidR="008706D7" w:rsidRPr="00133E14" w14:paraId="5928C9D0" w14:textId="77777777" w:rsidTr="00E35ED9">
        <w:trPr>
          <w:trHeight w:val="408"/>
        </w:trPr>
        <w:tc>
          <w:tcPr>
            <w:tcW w:w="2031" w:type="pct"/>
            <w:tcBorders>
              <w:top w:val="single" w:sz="4" w:space="0" w:color="auto"/>
              <w:left w:val="single" w:sz="4" w:space="0" w:color="auto"/>
              <w:bottom w:val="single" w:sz="4" w:space="0" w:color="auto"/>
              <w:right w:val="single" w:sz="4" w:space="0" w:color="auto"/>
            </w:tcBorders>
            <w:vAlign w:val="bottom"/>
          </w:tcPr>
          <w:p w14:paraId="34D813FA" w14:textId="77777777" w:rsidR="008706D7" w:rsidRPr="00E175E1" w:rsidRDefault="008706D7" w:rsidP="00E35ED9">
            <w:pPr>
              <w:spacing w:after="0"/>
              <w:rPr>
                <w:rFonts w:ascii="Times New Roman" w:hAnsi="Times New Roman" w:cs="Times New Roman"/>
                <w:color w:val="000000"/>
                <w:szCs w:val="20"/>
              </w:rPr>
            </w:pPr>
            <w:r w:rsidRPr="00E175E1">
              <w:rPr>
                <w:rFonts w:ascii="Times New Roman" w:hAnsi="Times New Roman" w:cs="Times New Roman"/>
                <w:color w:val="000000"/>
                <w:szCs w:val="20"/>
              </w:rPr>
              <w:t>World Justice Project õigusriigi indeks</w:t>
            </w:r>
          </w:p>
        </w:tc>
        <w:tc>
          <w:tcPr>
            <w:tcW w:w="626" w:type="pct"/>
            <w:tcBorders>
              <w:top w:val="single" w:sz="4" w:space="0" w:color="auto"/>
              <w:left w:val="single" w:sz="4" w:space="0" w:color="auto"/>
              <w:bottom w:val="single" w:sz="4" w:space="0" w:color="auto"/>
              <w:right w:val="single" w:sz="4" w:space="0" w:color="auto"/>
            </w:tcBorders>
            <w:vAlign w:val="center"/>
          </w:tcPr>
          <w:p w14:paraId="60833A94" w14:textId="77777777" w:rsidR="008706D7" w:rsidRPr="00554FBB" w:rsidRDefault="008706D7" w:rsidP="00E35ED9">
            <w:pPr>
              <w:spacing w:after="0"/>
              <w:contextualSpacing/>
              <w:jc w:val="center"/>
              <w:rPr>
                <w:rFonts w:ascii="Times New Roman" w:eastAsia="Calibri" w:hAnsi="Times New Roman" w:cs="Segoe UI Light"/>
                <w:lang w:eastAsia="et-EE"/>
              </w:rPr>
            </w:pPr>
            <w:r>
              <w:rPr>
                <w:rFonts w:ascii="Times New Roman" w:eastAsia="Calibri" w:hAnsi="Times New Roman" w:cs="Segoe UI Light"/>
                <w:lang w:eastAsia="et-EE"/>
              </w:rPr>
              <w:t>0,81</w:t>
            </w:r>
          </w:p>
        </w:tc>
        <w:tc>
          <w:tcPr>
            <w:tcW w:w="547" w:type="pct"/>
            <w:tcBorders>
              <w:top w:val="single" w:sz="4" w:space="0" w:color="auto"/>
              <w:left w:val="single" w:sz="4" w:space="0" w:color="auto"/>
              <w:bottom w:val="single" w:sz="4" w:space="0" w:color="auto"/>
              <w:right w:val="single" w:sz="4" w:space="0" w:color="auto"/>
            </w:tcBorders>
            <w:shd w:val="clear" w:color="auto" w:fill="FFFFFF"/>
            <w:vAlign w:val="center"/>
          </w:tcPr>
          <w:p w14:paraId="256B3B06" w14:textId="77777777" w:rsidR="008706D7" w:rsidRPr="00554FBB" w:rsidRDefault="008706D7" w:rsidP="00E35ED9">
            <w:pPr>
              <w:spacing w:after="0"/>
              <w:contextualSpacing/>
              <w:jc w:val="center"/>
              <w:rPr>
                <w:rFonts w:ascii="Times New Roman" w:eastAsia="Calibri" w:hAnsi="Times New Roman" w:cs="Segoe UI Light"/>
                <w:lang w:eastAsia="et-EE"/>
              </w:rPr>
            </w:pPr>
            <w:r w:rsidRPr="00554FBB">
              <w:rPr>
                <w:rFonts w:ascii="Times New Roman" w:eastAsia="Calibri" w:hAnsi="Times New Roman" w:cs="Segoe UI Light"/>
                <w:lang w:eastAsia="et-EE"/>
              </w:rPr>
              <w:t>&gt;</w:t>
            </w:r>
            <w:r>
              <w:rPr>
                <w:rFonts w:ascii="Times New Roman" w:eastAsia="Calibri" w:hAnsi="Times New Roman" w:cs="Segoe UI Light"/>
                <w:lang w:eastAsia="et-EE"/>
              </w:rPr>
              <w:t>0,81</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1DC4274E" w14:textId="77777777" w:rsidR="008706D7" w:rsidRPr="00554FBB" w:rsidRDefault="008706D7" w:rsidP="00E35ED9">
            <w:pPr>
              <w:spacing w:after="0"/>
              <w:contextualSpacing/>
              <w:jc w:val="center"/>
              <w:rPr>
                <w:rFonts w:ascii="Times New Roman" w:eastAsia="Calibri" w:hAnsi="Times New Roman" w:cs="Segoe UI Light"/>
                <w:lang w:eastAsia="et-EE"/>
              </w:rPr>
            </w:pPr>
            <w:r w:rsidRPr="00554FBB">
              <w:rPr>
                <w:rFonts w:ascii="Times New Roman" w:eastAsia="Calibri" w:hAnsi="Times New Roman" w:cs="Segoe UI Light"/>
                <w:lang w:eastAsia="et-EE"/>
              </w:rPr>
              <w:t>&gt;</w:t>
            </w:r>
            <w:r>
              <w:rPr>
                <w:rFonts w:ascii="Times New Roman" w:eastAsia="Calibri" w:hAnsi="Times New Roman" w:cs="Segoe UI Light"/>
                <w:lang w:eastAsia="et-EE"/>
              </w:rPr>
              <w:t>0,81</w:t>
            </w:r>
          </w:p>
        </w:tc>
        <w:tc>
          <w:tcPr>
            <w:tcW w:w="626" w:type="pct"/>
            <w:tcBorders>
              <w:top w:val="single" w:sz="4" w:space="0" w:color="auto"/>
              <w:left w:val="single" w:sz="4" w:space="0" w:color="auto"/>
              <w:bottom w:val="single" w:sz="4" w:space="0" w:color="auto"/>
              <w:right w:val="single" w:sz="4" w:space="0" w:color="auto"/>
            </w:tcBorders>
            <w:shd w:val="clear" w:color="auto" w:fill="FFFFFF"/>
            <w:vAlign w:val="center"/>
          </w:tcPr>
          <w:p w14:paraId="092491D0" w14:textId="77777777" w:rsidR="008706D7" w:rsidRPr="00554FBB" w:rsidRDefault="008706D7" w:rsidP="00E35ED9">
            <w:pPr>
              <w:spacing w:after="0"/>
              <w:contextualSpacing/>
              <w:jc w:val="center"/>
              <w:rPr>
                <w:rFonts w:ascii="Times New Roman" w:eastAsia="Calibri" w:hAnsi="Times New Roman" w:cs="Segoe UI Light"/>
                <w:lang w:eastAsia="et-EE"/>
              </w:rPr>
            </w:pPr>
            <w:r w:rsidRPr="00554FBB">
              <w:rPr>
                <w:rFonts w:ascii="Times New Roman" w:eastAsia="Calibri" w:hAnsi="Times New Roman" w:cs="Segoe UI Light"/>
                <w:lang w:eastAsia="et-EE"/>
              </w:rPr>
              <w:t>&gt;</w:t>
            </w:r>
            <w:r>
              <w:rPr>
                <w:rFonts w:ascii="Times New Roman" w:eastAsia="Calibri" w:hAnsi="Times New Roman" w:cs="Segoe UI Light"/>
                <w:lang w:eastAsia="et-EE"/>
              </w:rPr>
              <w:t>0,81</w:t>
            </w:r>
          </w:p>
        </w:tc>
        <w:tc>
          <w:tcPr>
            <w:tcW w:w="622" w:type="pct"/>
            <w:tcBorders>
              <w:top w:val="single" w:sz="4" w:space="0" w:color="auto"/>
              <w:left w:val="single" w:sz="4" w:space="0" w:color="auto"/>
              <w:bottom w:val="single" w:sz="4" w:space="0" w:color="auto"/>
              <w:right w:val="single" w:sz="4" w:space="0" w:color="auto"/>
            </w:tcBorders>
            <w:shd w:val="clear" w:color="auto" w:fill="FFFFFF"/>
            <w:vAlign w:val="center"/>
          </w:tcPr>
          <w:p w14:paraId="5AFA8E0F" w14:textId="77777777" w:rsidR="008706D7" w:rsidRDefault="008706D7" w:rsidP="00E35ED9">
            <w:pPr>
              <w:spacing w:after="0"/>
              <w:contextualSpacing/>
              <w:jc w:val="center"/>
              <w:rPr>
                <w:rFonts w:ascii="Times New Roman" w:eastAsia="Calibri" w:hAnsi="Times New Roman" w:cs="Segoe UI Light"/>
                <w:lang w:eastAsia="et-EE"/>
              </w:rPr>
            </w:pPr>
            <w:r w:rsidRPr="00554FBB">
              <w:rPr>
                <w:rFonts w:ascii="Times New Roman" w:eastAsia="Calibri" w:hAnsi="Times New Roman" w:cs="Segoe UI Light"/>
                <w:lang w:eastAsia="et-EE"/>
              </w:rPr>
              <w:t>&gt;</w:t>
            </w:r>
            <w:r>
              <w:rPr>
                <w:rFonts w:ascii="Times New Roman" w:eastAsia="Calibri" w:hAnsi="Times New Roman" w:cs="Segoe UI Light"/>
                <w:lang w:eastAsia="et-EE"/>
              </w:rPr>
              <w:t>0,81</w:t>
            </w:r>
          </w:p>
        </w:tc>
      </w:tr>
    </w:tbl>
    <w:p w14:paraId="0CD30DC7" w14:textId="77777777" w:rsidR="008706D7" w:rsidRDefault="008706D7" w:rsidP="008706D7">
      <w:pPr>
        <w:rPr>
          <w:rFonts w:ascii="Times New Roman" w:eastAsia="Calibri" w:hAnsi="Times New Roman" w:cs="Times New Roman"/>
          <w:b/>
          <w:bCs/>
          <w:sz w:val="24"/>
        </w:rPr>
      </w:pPr>
      <w:bookmarkStart w:id="123" w:name="_Hlk69302730"/>
    </w:p>
    <w:p w14:paraId="17C43D46" w14:textId="77777777" w:rsidR="008706D7" w:rsidRPr="00727AA2" w:rsidRDefault="008706D7" w:rsidP="008706D7">
      <w:pPr>
        <w:spacing w:line="360" w:lineRule="auto"/>
        <w:rPr>
          <w:rFonts w:ascii="Times New Roman" w:eastAsia="Calibri" w:hAnsi="Times New Roman" w:cs="Times New Roman"/>
          <w:b/>
          <w:bCs/>
          <w:sz w:val="24"/>
        </w:rPr>
      </w:pPr>
      <w:r w:rsidRPr="00A375B1">
        <w:rPr>
          <w:rFonts w:ascii="Times New Roman" w:eastAsia="Calibri" w:hAnsi="Times New Roman" w:cs="Times New Roman"/>
          <w:b/>
          <w:bCs/>
          <w:sz w:val="24"/>
        </w:rPr>
        <w:t>Olulised tegevused 202</w:t>
      </w:r>
      <w:r>
        <w:rPr>
          <w:rFonts w:ascii="Times New Roman" w:eastAsia="Calibri" w:hAnsi="Times New Roman" w:cs="Times New Roman"/>
          <w:b/>
          <w:bCs/>
          <w:sz w:val="24"/>
        </w:rPr>
        <w:t>3</w:t>
      </w:r>
      <w:r w:rsidRPr="00A375B1">
        <w:rPr>
          <w:rFonts w:ascii="Times New Roman" w:eastAsia="Calibri" w:hAnsi="Times New Roman" w:cs="Times New Roman"/>
          <w:b/>
          <w:bCs/>
          <w:sz w:val="24"/>
        </w:rPr>
        <w:t>-202</w:t>
      </w:r>
      <w:r>
        <w:rPr>
          <w:rFonts w:ascii="Times New Roman" w:eastAsia="Calibri" w:hAnsi="Times New Roman" w:cs="Times New Roman"/>
          <w:b/>
          <w:bCs/>
          <w:sz w:val="24"/>
        </w:rPr>
        <w:t>6</w:t>
      </w:r>
      <w:r w:rsidRPr="00A375B1">
        <w:rPr>
          <w:rFonts w:ascii="Times New Roman" w:eastAsia="Calibri" w:hAnsi="Times New Roman" w:cs="Times New Roman"/>
          <w:b/>
          <w:bCs/>
          <w:sz w:val="24"/>
        </w:rPr>
        <w:t xml:space="preserve"> eesmärkide täitmiseks</w:t>
      </w:r>
    </w:p>
    <w:bookmarkEnd w:id="123"/>
    <w:p w14:paraId="5E6F5FD3" w14:textId="5B5C3AA6" w:rsidR="008706D7" w:rsidRPr="002D2079" w:rsidRDefault="008706D7" w:rsidP="008706D7">
      <w:pPr>
        <w:rPr>
          <w:rFonts w:ascii="Times New Roman" w:hAnsi="Times New Roman" w:cs="Times New Roman"/>
          <w:sz w:val="24"/>
          <w:szCs w:val="24"/>
        </w:rPr>
      </w:pPr>
      <w:r w:rsidRPr="002D2079">
        <w:rPr>
          <w:rFonts w:ascii="Times New Roman" w:hAnsi="Times New Roman" w:cs="Times New Roman"/>
          <w:b/>
          <w:bCs/>
          <w:sz w:val="24"/>
          <w:szCs w:val="24"/>
        </w:rPr>
        <w:t>Õiguskaare digitaliseerimine</w:t>
      </w:r>
      <w:r w:rsidRPr="002D2079">
        <w:rPr>
          <w:rFonts w:ascii="Times New Roman" w:hAnsi="Times New Roman" w:cs="Times New Roman"/>
          <w:sz w:val="24"/>
          <w:szCs w:val="24"/>
        </w:rPr>
        <w:t>. Riik peab muutuma kodanikule lihtsamaks ja läbipaistvamaks. Tegevuse raames täiustatakse ja võetakse kasutusele uusi töökeskkondi, mis tagavad vajaliku teabe digitaalse kättesaadavuse ning andmete vahetuse. Eesmärk on masinloetavate andmete kasutuselevõtu kaudu hoida kokku kulusid, muuta poliitikakujundamine andmepõhisemaks. Automatiseerime kriminaalmenetlusega kogutavate andmete analüüsi, arendame infosüsteeme, kohtuekspertiise ning analüütilist võimekust kohtueelses menetluses. Püüdleme tõhusa kriminaalõiguse ja selle rakendamise poole. Kriminaalmenetluse digitaliseerimine hõlmab kõiki asjaosalisi, alates politseist ja prokuratuurist ning lõpetades kohtute ja vanglatega. Eesmärgiks on jõuda 2023. aastal esimeste paberivabade kriminaalmenetlusteni. Läbi infotehnoloogiliste vahendite</w:t>
      </w:r>
      <w:r>
        <w:rPr>
          <w:rFonts w:ascii="Times New Roman" w:hAnsi="Times New Roman" w:cs="Times New Roman"/>
          <w:sz w:val="24"/>
          <w:szCs w:val="24"/>
        </w:rPr>
        <w:t xml:space="preserve"> </w:t>
      </w:r>
      <w:r w:rsidRPr="002D2079">
        <w:rPr>
          <w:rFonts w:ascii="Times New Roman" w:hAnsi="Times New Roman" w:cs="Times New Roman"/>
          <w:sz w:val="24"/>
          <w:szCs w:val="24"/>
        </w:rPr>
        <w:t xml:space="preserve">kasutuselevõtu saame aidata kaasa nii kriminaalmenetluste tõhustamisele, kui intellektuaalse omandi õiguste tagamisele. Arendamisel olev digitaalne ja kõigile jälgitav koosloome keskkond koondab tulevikus kogu Eesti elu mõjutava õigusloomeprotsessiga seotud teabe ühte kohta, katab kogu õigusakti loomekaare kuni Riigi Teatajas avaldamiseni ja võimaldab huvirühmade ning ekspertidega koostöös avatumat poliitika- ja õigusloomet. </w:t>
      </w:r>
    </w:p>
    <w:p w14:paraId="71BC00BC" w14:textId="2B7E8384" w:rsidR="008706D7" w:rsidRPr="002D2079" w:rsidRDefault="008706D7" w:rsidP="008706D7">
      <w:pPr>
        <w:rPr>
          <w:rFonts w:ascii="Times New Roman" w:hAnsi="Times New Roman" w:cs="Times New Roman"/>
          <w:sz w:val="24"/>
          <w:szCs w:val="24"/>
        </w:rPr>
      </w:pPr>
      <w:r w:rsidRPr="002D2079">
        <w:rPr>
          <w:rFonts w:ascii="Times New Roman" w:hAnsi="Times New Roman" w:cs="Times New Roman"/>
          <w:b/>
          <w:bCs/>
          <w:sz w:val="24"/>
          <w:szCs w:val="24"/>
        </w:rPr>
        <w:lastRenderedPageBreak/>
        <w:t>Kodanikukesksed teenused</w:t>
      </w:r>
      <w:r>
        <w:rPr>
          <w:rFonts w:ascii="Times New Roman" w:hAnsi="Times New Roman" w:cs="Times New Roman"/>
          <w:sz w:val="24"/>
          <w:szCs w:val="24"/>
        </w:rPr>
        <w:t>.</w:t>
      </w:r>
      <w:r w:rsidRPr="002D2079">
        <w:rPr>
          <w:rFonts w:ascii="Times New Roman" w:hAnsi="Times New Roman" w:cs="Times New Roman"/>
          <w:sz w:val="24"/>
          <w:szCs w:val="24"/>
        </w:rPr>
        <w:t xml:space="preserve"> Kodanikukesksete teenuste kujundamisel on vaja muuta digitaalsetele õigusteenustele ja õigusmenetlustele ligipääs kasutajasõbralikumaks, luua juurde lihtsaid ning kättesaadavaid abi võimalusi. Seetõttu jätkub riigi õigusvõrgu projekt, mille tulemusena valmiv e-keskkond pakub inimestele õigusalast teavet ja mugavaid lahendusi juurdepääsuks õigusmenetlustele ja õigusabile. Samuti käivituvad selle projekti raames kodanike ligipääsupunktid maakondlikes riigimajades. </w:t>
      </w:r>
    </w:p>
    <w:p w14:paraId="54751964" w14:textId="1842520F" w:rsidR="008706D7" w:rsidRPr="002D2079" w:rsidRDefault="008706D7" w:rsidP="008706D7">
      <w:pPr>
        <w:rPr>
          <w:rFonts w:ascii="Times New Roman" w:hAnsi="Times New Roman" w:cs="Times New Roman"/>
          <w:sz w:val="24"/>
          <w:szCs w:val="24"/>
        </w:rPr>
      </w:pPr>
      <w:r w:rsidRPr="002D2079">
        <w:rPr>
          <w:rFonts w:ascii="Times New Roman" w:hAnsi="Times New Roman" w:cs="Times New Roman"/>
          <w:b/>
          <w:bCs/>
          <w:sz w:val="24"/>
          <w:szCs w:val="24"/>
        </w:rPr>
        <w:t>Konkurentsivõimeline ärikeskkond.</w:t>
      </w:r>
      <w:r w:rsidRPr="002D2079">
        <w:rPr>
          <w:rFonts w:ascii="Times New Roman" w:hAnsi="Times New Roman" w:cs="Times New Roman"/>
          <w:sz w:val="24"/>
          <w:szCs w:val="24"/>
        </w:rPr>
        <w:t xml:space="preserve"> Digitaliseerimise ja kodanikukesksete teenuste kõrval on </w:t>
      </w:r>
      <w:r>
        <w:rPr>
          <w:rFonts w:ascii="Times New Roman" w:hAnsi="Times New Roman" w:cs="Times New Roman"/>
          <w:sz w:val="24"/>
          <w:szCs w:val="24"/>
        </w:rPr>
        <w:t>J</w:t>
      </w:r>
      <w:r w:rsidRPr="002D2079">
        <w:rPr>
          <w:rFonts w:ascii="Times New Roman" w:hAnsi="Times New Roman" w:cs="Times New Roman"/>
          <w:sz w:val="24"/>
          <w:szCs w:val="24"/>
        </w:rPr>
        <w:t>ustiitsministeeriumi prioriteediks konkurentsivõimelise ärikeskkonna loomine. Õiguskindlad kohturegistrid, milles sisalduvad andmed on kvaliteetsed ja ajakohased ning mille pakutavad teenused on kasutajale mugavad</w:t>
      </w:r>
      <w:r>
        <w:rPr>
          <w:rFonts w:ascii="Times New Roman" w:hAnsi="Times New Roman" w:cs="Times New Roman"/>
          <w:sz w:val="24"/>
          <w:szCs w:val="24"/>
        </w:rPr>
        <w:t>,</w:t>
      </w:r>
      <w:r w:rsidRPr="002D2079">
        <w:rPr>
          <w:rFonts w:ascii="Times New Roman" w:hAnsi="Times New Roman" w:cs="Times New Roman"/>
          <w:sz w:val="24"/>
          <w:szCs w:val="24"/>
        </w:rPr>
        <w:t xml:space="preserve"> aitavad kujundada ettevõtjale lihtsama ja mugava tegutsemise keskkonna. Registriandmete avaldamise ja tasuta kättesaadavaks tegemisega elavdame majandust, suurendame avaliku sektori tegevuse läbipaistvust, pakume kasulikku informatsiooni (ettevõtetele, riigiasutustele nii Eestis kui ka välisriikides)</w:t>
      </w:r>
      <w:r>
        <w:rPr>
          <w:rFonts w:ascii="Times New Roman" w:hAnsi="Times New Roman" w:cs="Times New Roman"/>
          <w:sz w:val="24"/>
          <w:szCs w:val="24"/>
        </w:rPr>
        <w:t xml:space="preserve">, aitame </w:t>
      </w:r>
      <w:r w:rsidRPr="002D2079">
        <w:rPr>
          <w:rFonts w:ascii="Times New Roman" w:hAnsi="Times New Roman" w:cs="Times New Roman"/>
          <w:sz w:val="24"/>
          <w:szCs w:val="24"/>
        </w:rPr>
        <w:t>andmete tasuta kättesaadavaks tegemi</w:t>
      </w:r>
      <w:r>
        <w:rPr>
          <w:rFonts w:ascii="Times New Roman" w:hAnsi="Times New Roman" w:cs="Times New Roman"/>
          <w:sz w:val="24"/>
          <w:szCs w:val="24"/>
        </w:rPr>
        <w:t>sega</w:t>
      </w:r>
      <w:r w:rsidRPr="002D2079">
        <w:rPr>
          <w:rFonts w:ascii="Times New Roman" w:hAnsi="Times New Roman" w:cs="Times New Roman"/>
          <w:sz w:val="24"/>
          <w:szCs w:val="24"/>
        </w:rPr>
        <w:t xml:space="preserve"> tuvastada korruptsiooniriske</w:t>
      </w:r>
      <w:r>
        <w:rPr>
          <w:rFonts w:ascii="Times New Roman" w:hAnsi="Times New Roman" w:cs="Times New Roman"/>
          <w:sz w:val="24"/>
          <w:szCs w:val="24"/>
        </w:rPr>
        <w:t xml:space="preserve"> jne</w:t>
      </w:r>
      <w:r w:rsidRPr="002D2079">
        <w:rPr>
          <w:rFonts w:ascii="Times New Roman" w:hAnsi="Times New Roman" w:cs="Times New Roman"/>
          <w:sz w:val="24"/>
          <w:szCs w:val="24"/>
        </w:rPr>
        <w:t xml:space="preserve">. Toimiv ärikeskkond vajab ka tõhusat võimalust kaitsta oma õigusi. Kohtumenetlus peab olema osalistele arusaadav ning igas kohtuastmes toimuma mõistliku aja jooksul ja kvaliteetselt. Jätkuvalt on prioriteediks võitlus majanduskuritegevusega. </w:t>
      </w:r>
    </w:p>
    <w:p w14:paraId="2B5BFD27" w14:textId="594614D6" w:rsidR="008706D7" w:rsidRPr="002D2079" w:rsidRDefault="008706D7" w:rsidP="008706D7">
      <w:pPr>
        <w:rPr>
          <w:rFonts w:ascii="Times New Roman" w:hAnsi="Times New Roman" w:cs="Times New Roman"/>
          <w:sz w:val="24"/>
          <w:szCs w:val="24"/>
        </w:rPr>
      </w:pPr>
      <w:r w:rsidRPr="002D2079">
        <w:rPr>
          <w:rFonts w:ascii="Times New Roman" w:hAnsi="Times New Roman" w:cs="Times New Roman"/>
          <w:b/>
          <w:bCs/>
          <w:sz w:val="24"/>
          <w:szCs w:val="24"/>
        </w:rPr>
        <w:t>Tõhus kriminaalõigus.</w:t>
      </w:r>
      <w:r w:rsidRPr="002D2079">
        <w:rPr>
          <w:rFonts w:ascii="Times New Roman" w:hAnsi="Times New Roman" w:cs="Times New Roman"/>
          <w:sz w:val="24"/>
          <w:szCs w:val="24"/>
        </w:rPr>
        <w:t xml:space="preserve"> Jätkatakse tegevusi, et kriminaaljustiitssüsteem oleks tõhus, sh digitaalne, ning inimkeskne, sh ohvrisõbralik ning omab võimekust avastada ka uusimaid kuriteoliike. Kriminaalmenetlus peab olema arusaadav, st osapooltele on tagatud ülevaade protsessist, nende õigustest ja kohustustest. Viime ellu tegevusi, et ennetada (korduv)kuritegevust, toetame kogukondlike karistuste rakendamist ning vangistusest vabanemisel pakume tugi- ja majutusteenust (tagada tuleb riigieelarveline rahastamine). Tegeleme noorte kuritegevuse ennetamisega, mis aitab vältida püsiva rikkumiskäitumisega täiskasvanute tekkimist, sh toetame sotsiaal- ja teraapiaprogrammide väljatöötamist ning rakendamist</w:t>
      </w:r>
      <w:r>
        <w:rPr>
          <w:rFonts w:ascii="Times New Roman" w:hAnsi="Times New Roman" w:cs="Times New Roman"/>
          <w:sz w:val="24"/>
          <w:szCs w:val="24"/>
        </w:rPr>
        <w:t xml:space="preserve">. </w:t>
      </w:r>
      <w:r w:rsidRPr="002D2079">
        <w:rPr>
          <w:rFonts w:ascii="Times New Roman" w:hAnsi="Times New Roman" w:cs="Times New Roman"/>
          <w:sz w:val="24"/>
          <w:szCs w:val="24"/>
        </w:rPr>
        <w:t xml:space="preserve">Keskendume ühiskonnale enim kahju tekitavatele ning suurima mõjuga kuritegudele: rasked vägivallakuriteod, sh inimkaubandus ning lähedaste (nt perevägivald) ja alaealiste vastu toime pandud teod; samuti organiseeritud kuritegevus ja majandus-, finants- ja rahapesu-, küber-, korruptsiooni-, keskkonna-, tehnoloogia- ning narkokuriteod. </w:t>
      </w:r>
    </w:p>
    <w:p w14:paraId="030B8342" w14:textId="6EA7994D" w:rsidR="008706D7" w:rsidRPr="002D2079" w:rsidRDefault="008706D7" w:rsidP="008706D7">
      <w:pPr>
        <w:rPr>
          <w:rFonts w:ascii="Times New Roman" w:eastAsia="Calibri" w:hAnsi="Times New Roman" w:cs="Times New Roman"/>
          <w:b/>
          <w:bCs/>
          <w:sz w:val="24"/>
          <w:szCs w:val="24"/>
        </w:rPr>
      </w:pPr>
      <w:r w:rsidRPr="003F12D3">
        <w:rPr>
          <w:rFonts w:ascii="Times New Roman" w:hAnsi="Times New Roman" w:cs="Times New Roman"/>
          <w:b/>
          <w:bCs/>
          <w:sz w:val="24"/>
          <w:szCs w:val="24"/>
        </w:rPr>
        <w:t>Õigushariduse kvaliteet</w:t>
      </w:r>
      <w:r>
        <w:rPr>
          <w:rFonts w:ascii="Times New Roman" w:hAnsi="Times New Roman" w:cs="Times New Roman"/>
          <w:sz w:val="24"/>
          <w:szCs w:val="24"/>
        </w:rPr>
        <w:t>.</w:t>
      </w:r>
      <w:r w:rsidRPr="002D2079">
        <w:rPr>
          <w:rFonts w:ascii="Times New Roman" w:hAnsi="Times New Roman" w:cs="Times New Roman"/>
          <w:sz w:val="24"/>
          <w:szCs w:val="24"/>
        </w:rPr>
        <w:t xml:space="preserve"> Jätkatakse tööd ning diskussioone õigushariduse kvaliteedi tõstmise teemal, et tagada õigushariduse kvaliteet ja õigusteaduse kestlik areng. Tartu Ülikooli ning Eesti Teaduste Akadeemiat toetatakse seadusest tulenevate ülesannete täitmisel. Jätkub 2022. aastal käivitatud kriminaalõiguse stipendiumiprogramm eesmärgiga toetada kriminaalvaldkonna juristide järelkasvu.</w:t>
      </w:r>
    </w:p>
    <w:p w14:paraId="4BEE9FB2" w14:textId="77777777" w:rsidR="00EE65E6" w:rsidRPr="00FD7EBB" w:rsidRDefault="00EE65E6" w:rsidP="00EE65E6">
      <w:pPr>
        <w:rPr>
          <w:highlight w:val="yellow"/>
        </w:rPr>
      </w:pPr>
    </w:p>
    <w:p w14:paraId="071B236D" w14:textId="1A64D097" w:rsidR="00B82BC1" w:rsidRPr="004344F7" w:rsidRDefault="0048595B" w:rsidP="00D47706">
      <w:pPr>
        <w:pStyle w:val="Pealkiri2tase"/>
      </w:pPr>
      <w:bookmarkStart w:id="124" w:name="_Toc115273539"/>
      <w:r w:rsidRPr="004344F7">
        <w:t>2.1</w:t>
      </w:r>
      <w:r w:rsidR="00942F47" w:rsidRPr="004344F7">
        <w:t>3</w:t>
      </w:r>
      <w:r w:rsidRPr="004344F7">
        <w:t xml:space="preserve"> </w:t>
      </w:r>
      <w:r w:rsidR="00B82BC1" w:rsidRPr="004344F7">
        <w:t>Siseturvalisus</w:t>
      </w:r>
      <w:bookmarkEnd w:id="124"/>
      <w:r w:rsidR="001740D9" w:rsidRPr="004344F7">
        <w:t xml:space="preserve"> </w:t>
      </w:r>
    </w:p>
    <w:p w14:paraId="7DEEB904" w14:textId="77777777" w:rsidR="004344F7" w:rsidRPr="009F0DF4" w:rsidRDefault="004344F7" w:rsidP="004344F7">
      <w:pPr>
        <w:pStyle w:val="Phitekst"/>
        <w:rPr>
          <w:rStyle w:val="Tugev"/>
        </w:rPr>
      </w:pPr>
      <w:r w:rsidRPr="009F0DF4">
        <w:rPr>
          <w:rStyle w:val="Tugev"/>
        </w:rPr>
        <w:t xml:space="preserve">Tulemusvaldkonna eesmärk </w:t>
      </w:r>
    </w:p>
    <w:p w14:paraId="4A3CC570" w14:textId="1B2253DF" w:rsidR="004344F7" w:rsidRDefault="004344F7" w:rsidP="004344F7">
      <w:pPr>
        <w:pStyle w:val="Phitekst"/>
      </w:pPr>
      <w:r w:rsidRPr="009F0DF4">
        <w:t>Eesti inimesed tunnevad, et nad elavad vabas ja turvalises ühiskonnas, kus igaühe väärtus, kaasatus ja panus kogukonna turvalisusesse loovad ühe turvalisima riigi Euroopas. Parandatakse elukeskkonda, vähendatakse ohtu elule, tervisele, varale ja põhiseaduslikule korrale ning tagatakse kiire ja asjatundlik abi.</w:t>
      </w:r>
    </w:p>
    <w:p w14:paraId="6965B1DA" w14:textId="77777777" w:rsidR="00476A1D" w:rsidRPr="00754141" w:rsidRDefault="00476A1D" w:rsidP="00476A1D">
      <w:pPr>
        <w:pStyle w:val="Phitekst"/>
        <w:rPr>
          <w:b/>
          <w:bCs/>
        </w:rPr>
      </w:pPr>
      <w:r w:rsidRPr="00754141">
        <w:rPr>
          <w:b/>
          <w:bCs/>
        </w:rPr>
        <w:t>Tulemusvaldkonna rahastamiskava</w:t>
      </w:r>
    </w:p>
    <w:p w14:paraId="7D64DB9F" w14:textId="1CD4610F" w:rsidR="00476A1D" w:rsidRPr="00A413B9" w:rsidRDefault="00476A1D" w:rsidP="00476A1D">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61AD895B" w14:textId="77777777" w:rsidR="00933263" w:rsidRPr="009F0DF4" w:rsidRDefault="00933263" w:rsidP="00933263">
      <w:pPr>
        <w:pStyle w:val="Phitekst"/>
        <w:rPr>
          <w:rStyle w:val="Tugev"/>
        </w:rPr>
      </w:pPr>
      <w:r w:rsidRPr="009F0DF4">
        <w:rPr>
          <w:rStyle w:val="Tugev"/>
        </w:rPr>
        <w:t>Tulemusvaldkonna olukorra lühianalüüs</w:t>
      </w:r>
    </w:p>
    <w:p w14:paraId="597B61AA" w14:textId="77777777" w:rsidR="00933263" w:rsidRPr="009F0DF4" w:rsidRDefault="00933263" w:rsidP="00933263">
      <w:pPr>
        <w:pStyle w:val="Phitekst"/>
      </w:pPr>
      <w:r w:rsidRPr="009F0DF4">
        <w:rPr>
          <w:rStyle w:val="Tugev"/>
        </w:rPr>
        <w:lastRenderedPageBreak/>
        <w:t>Eesti inimesed tunnevad end turvaliselt.</w:t>
      </w:r>
      <w:r w:rsidRPr="000F621C">
        <w:rPr>
          <w:rFonts w:eastAsia="Calibri" w:cs="Times New Roman"/>
          <w:b/>
          <w:bCs/>
          <w:szCs w:val="24"/>
        </w:rPr>
        <w:t xml:space="preserve"> </w:t>
      </w:r>
      <w:r w:rsidRPr="009F0DF4">
        <w:t>2020. aastal leidis 92% küsitlusele vastanuid, et Eesti on elamiseks turvaline riik, 2022. aastal 90%. Sisejulgeolekut mõjutasid olulisel määral arengud välismaal, eelkõige Valgevene hübriidrünnakud Poola, Leedu ja Läti suunal, sh migrantide smugeldamine ja sisserände kasutamine hübriid</w:t>
      </w:r>
      <w:r w:rsidRPr="009F0DF4">
        <w:softHyphen/>
        <w:t>ründe tööriistana. Samuti olukord Afganista</w:t>
      </w:r>
      <w:r w:rsidRPr="009F0DF4">
        <w:softHyphen/>
      </w:r>
      <w:r w:rsidRPr="009F0DF4">
        <w:softHyphen/>
        <w:t>nis ja sellega seotud migratsioonivood. Eelnevale lisandub esialgne Vene vägede koondumise Ukraina piirialadele ja</w:t>
      </w:r>
      <w:r>
        <w:t xml:space="preserve"> </w:t>
      </w:r>
      <w:r w:rsidRPr="009F0DF4">
        <w:t>2022. aasta veebruaris alanud täiemahuline sissetung ja sõda Ukraina vastu.</w:t>
      </w:r>
      <w:r>
        <w:t xml:space="preserve"> </w:t>
      </w:r>
      <w:r w:rsidRPr="009F0DF4">
        <w:t xml:space="preserve">Eesti julgeolekuolukord on sellest tulenevalt ulatuslikult muutunud ning siseturvalisuse valdkonnalt oodatakse tarka ja asjatundlikku sekkumist kriiside lahendamisel. Võib eeldada, et need muutused mõjutavad Eesti inimeste turvatunnet ja arvamust riigi ees seisvate olulisimate probleemide kohta. </w:t>
      </w:r>
    </w:p>
    <w:p w14:paraId="6D5EAF64" w14:textId="77777777" w:rsidR="00933263" w:rsidRPr="009F0DF4" w:rsidRDefault="00933263" w:rsidP="00933263">
      <w:pPr>
        <w:pStyle w:val="Phitekst"/>
      </w:pPr>
      <w:r w:rsidRPr="009F0DF4">
        <w:t xml:space="preserve">2021. ja 2022. aastal jätkus koroonapandeemia. Vaenulikku mõjutustegevust oli Eesti suunal märgata vähem, kuid suur osa vaenu õhutavaid ja terroristlikke sõnumeid liikus veebikeskkonda. Ühiskonda lõhestavad vandenõud, libauudised ja desinformatsioon levisid veebis kiiresti ning sellega suurenes õiguskaitseasutuste, eriti veebikonstaablite töökoormus. </w:t>
      </w:r>
    </w:p>
    <w:p w14:paraId="647B7A19" w14:textId="77777777" w:rsidR="00933263" w:rsidRPr="009F0DF4" w:rsidRDefault="00933263" w:rsidP="00933263">
      <w:pPr>
        <w:pStyle w:val="Phitekst"/>
      </w:pPr>
      <w:r w:rsidRPr="009F0DF4">
        <w:t xml:space="preserve">Ülemaailmne viirusepuhang ja sõda Euroopas on pannud avalikkust ja riigiasutusi enam teadvustama, et valmis tuleb olla väga erinevateks kriisideks. Kriisid on näidanud, et oluline on tugevdada valitsemisalade, kohalike omavalitsuste ja elanike valmisolekut kriisidega toime tulla. 2021. aastal läbi viidud  uuringu järgi on 77 </w:t>
      </w:r>
      <w:r>
        <w:t>%</w:t>
      </w:r>
      <w:r w:rsidRPr="009F0DF4">
        <w:t xml:space="preserve"> omavalitsustest saavutanud kriisideks valmisolekus edasijõudnu või eeskujuliku taseme,  14% on baastasemel ning 9% ehk seitse omavalitsust jäid allapoole baastaset. Elanike hädaolukordadeks valmisoleku uuringu järgi on inimeste valmisolek osades Eesti piirkondades paari aasta jooksul veidi paranenud, kuid jäänud 2019. aastaga samale tasemele seal, kus on rohkem vene keelt emakeelena kõnelevaid inimesi, nt Ida-Virumaal.</w:t>
      </w:r>
    </w:p>
    <w:p w14:paraId="70080B23" w14:textId="77777777" w:rsidR="00933263" w:rsidRDefault="00933263" w:rsidP="00933263">
      <w:pPr>
        <w:pStyle w:val="Phitekst"/>
      </w:pPr>
      <w:r w:rsidRPr="009F0DF4">
        <w:rPr>
          <w:rStyle w:val="Tugev"/>
        </w:rPr>
        <w:t>Reageerivate asutuste tööd kergendab inimeste usaldus nende asutuste vastu</w:t>
      </w:r>
      <w:r w:rsidRPr="000F621C">
        <w:rPr>
          <w:b/>
        </w:rPr>
        <w:t>.</w:t>
      </w:r>
      <w:r>
        <w:rPr>
          <w:bCs/>
        </w:rPr>
        <w:t xml:space="preserve"> </w:t>
      </w:r>
      <w:r w:rsidRPr="009F0DF4">
        <w:t xml:space="preserve">Päästeametit usaldas 2021. aastal 95 </w:t>
      </w:r>
      <w:r>
        <w:t>%</w:t>
      </w:r>
      <w:r w:rsidRPr="009F0DF4">
        <w:t xml:space="preserve">, Häirekeskust 94 </w:t>
      </w:r>
      <w:r>
        <w:t>%</w:t>
      </w:r>
      <w:r w:rsidRPr="009F0DF4">
        <w:t xml:space="preserve"> ning Politsei- ja Piirivalveametit 86 </w:t>
      </w:r>
      <w:r>
        <w:t>%</w:t>
      </w:r>
      <w:r w:rsidRPr="009F0DF4">
        <w:t>küsitlusele vastanutest – tegemist on endiselt kolme kõige enam usaldatud asutusega Eestis.</w:t>
      </w:r>
      <w:r w:rsidRPr="00952A40">
        <w:rPr>
          <w:bCs/>
        </w:rPr>
        <w:t xml:space="preserve"> </w:t>
      </w:r>
      <w:r w:rsidRPr="000F621C">
        <w:t xml:space="preserve"> </w:t>
      </w:r>
    </w:p>
    <w:p w14:paraId="7FA039CB" w14:textId="77777777" w:rsidR="00933263" w:rsidRPr="000F621C" w:rsidRDefault="00933263" w:rsidP="00933263">
      <w:pPr>
        <w:pStyle w:val="Phitekst"/>
        <w:rPr>
          <w:lang w:eastAsia="et-EE"/>
        </w:rPr>
      </w:pPr>
      <w:r w:rsidRPr="009F0DF4">
        <w:rPr>
          <w:rStyle w:val="Tugev"/>
        </w:rPr>
        <w:t>Lisaks reageerivatele asutustele on oluline inimeste endi roll Eesti turvalisena hoidmisel nii vabatahtlikuna panustades, kui vastutustundlikult käitudes.</w:t>
      </w:r>
      <w:r>
        <w:rPr>
          <w:bCs/>
        </w:rPr>
        <w:t xml:space="preserve"> </w:t>
      </w:r>
      <w:r w:rsidRPr="009F0DF4">
        <w:t>Siseturvalisuse valdkonnas on vabatahtlikke rohkem kui 4000. Vabatahtlikke lisandus 2021. aastal päästjate ja mere-päästjate ridadesse ning abiks riigiinfo telefoni 1247 teenuse pakkumisel. Abipolitseinike arv vähenes 4 protsendi võrra, kuid nende töötundide arv suurenes tänu mitmekülgsemale kaasamisele. Oluline on hoida vabatahtlike väljaõpe ja varustus heal tasemel ning pakkuda mitmekülgseid osalusvõimalusi.</w:t>
      </w:r>
      <w:r>
        <w:t xml:space="preserve"> </w:t>
      </w:r>
      <w:r w:rsidRPr="009F0DF4">
        <w:t>Siseturvalisuse 2022. aasta avaliku arvamuse uuringu järgi on</w:t>
      </w:r>
      <w:r w:rsidRPr="000F621C">
        <w:t xml:space="preserve"> </w:t>
      </w:r>
      <w:r w:rsidRPr="009F0DF4">
        <w:rPr>
          <w:rStyle w:val="Tugev"/>
        </w:rPr>
        <w:t>27% elanikest viimase aasta jooksul osalenud mõnes turvalisusega seotud vabatahtlikus tege</w:t>
      </w:r>
      <w:r w:rsidRPr="009F0DF4">
        <w:rPr>
          <w:rStyle w:val="Tugev"/>
        </w:rPr>
        <w:softHyphen/>
        <w:t>vuses.</w:t>
      </w:r>
      <w:r w:rsidRPr="00760034">
        <w:rPr>
          <w:rStyle w:val="Allmrkuseviide"/>
          <w:rFonts w:ascii="Georgia" w:hAnsi="Georgia"/>
          <w:b/>
          <w:bCs/>
          <w:sz w:val="20"/>
        </w:rPr>
        <w:footnoteReference w:id="67"/>
      </w:r>
      <w:r w:rsidRPr="00760034">
        <w:rPr>
          <w:rStyle w:val="Allmrkuseviide"/>
          <w:rFonts w:ascii="Georgia" w:hAnsi="Georgia" w:cs="Times New Roman"/>
          <w:sz w:val="20"/>
        </w:rPr>
        <w:t xml:space="preserve"> </w:t>
      </w:r>
    </w:p>
    <w:p w14:paraId="40D61928" w14:textId="77777777" w:rsidR="00933263" w:rsidRPr="009F0DF4" w:rsidRDefault="00933263" w:rsidP="00933263">
      <w:pPr>
        <w:pStyle w:val="Phitekst"/>
        <w:rPr>
          <w:rStyle w:val="Tugev"/>
        </w:rPr>
      </w:pPr>
      <w:r w:rsidRPr="009F0DF4">
        <w:rPr>
          <w:rStyle w:val="PhitekstChar"/>
        </w:rPr>
        <w:t xml:space="preserve">Riskikäitumine, näiteks alkoholi liigtarvitamine ja hooletu suitsetamine, põhjustab palju õnnetusi ja vigastussurmasid. Tule- ja veeõnnetustes hukkus 2021. aastal veidi enam inimesi kui 2020. aastal. Enamik hukkunutest olid mehed, kellest rohkem kui pooled olid joobes. 2020. aastaga võrreldes sai liiklusõnnetustes vigastada ligi kümnendiku võrra rohkem inimesi, kuid hukkunuid oli veidi vähem. Alkoholi tarvitanud mootorsõidukijuhtide põhjustatud inimkannatanuga liiklusõnnetusi oli 2021. aastal peaaegu 30 </w:t>
      </w:r>
      <w:r>
        <w:rPr>
          <w:rStyle w:val="PhitekstChar"/>
        </w:rPr>
        <w:t>%</w:t>
      </w:r>
      <w:r w:rsidRPr="009F0DF4">
        <w:rPr>
          <w:rStyle w:val="PhitekstChar"/>
        </w:rPr>
        <w:t xml:space="preserve"> vähem kui 2020. aastal. Tapmistes ja mõrvades hukkunute arv oli kaks korda väiksem kui 2020. aastal. Kõigi fataalse lõpuga kuritegude puhul oli üheks mõjuteguriks alkoholi tarbimine</w:t>
      </w:r>
      <w:r w:rsidRPr="00234594">
        <w:rPr>
          <w:rFonts w:eastAsiaTheme="minorEastAsia" w:cs="Times New Roman"/>
          <w:szCs w:val="24"/>
        </w:rPr>
        <w:t xml:space="preserve">. </w:t>
      </w:r>
      <w:r w:rsidRPr="009F0DF4">
        <w:rPr>
          <w:rStyle w:val="Tugev"/>
        </w:rPr>
        <w:t xml:space="preserve">Märkimisväärne osa </w:t>
      </w:r>
      <w:r w:rsidRPr="009F0DF4">
        <w:rPr>
          <w:rStyle w:val="Tugev"/>
        </w:rPr>
        <w:lastRenderedPageBreak/>
        <w:t>sotsiaal- ja terviseprobleemidest on omavahel seotud ja ennetatavad. Tihti on probleemide algallikad samad, mistõttu tuleb ennetustööd teha valdkondade üleselt ja sihistatult.</w:t>
      </w:r>
    </w:p>
    <w:p w14:paraId="708FE979" w14:textId="77777777" w:rsidR="00933263" w:rsidRPr="0092070C" w:rsidRDefault="00933263" w:rsidP="00933263">
      <w:pPr>
        <w:pStyle w:val="Phitekst"/>
        <w:rPr>
          <w:rFonts w:cs="Times New Roman"/>
          <w:szCs w:val="24"/>
        </w:rPr>
      </w:pPr>
      <w:r w:rsidRPr="009F0DF4">
        <w:rPr>
          <w:rStyle w:val="Tugev"/>
        </w:rPr>
        <w:t>Nende näitajate soodsamas suunas mõju</w:t>
      </w:r>
      <w:r w:rsidRPr="009F0DF4">
        <w:rPr>
          <w:rStyle w:val="Tugev"/>
        </w:rPr>
        <w:softHyphen/>
        <w:t>tamiseks tegeleti 2021. ja 2022. aastal siseturvalisuse programmi elluviimisel: 1)</w:t>
      </w:r>
      <w:r w:rsidRPr="000F621C">
        <w:rPr>
          <w:rFonts w:eastAsia="Calibri" w:cs="Times New Roman"/>
          <w:b/>
          <w:szCs w:val="24"/>
        </w:rPr>
        <w:t xml:space="preserve"> </w:t>
      </w:r>
      <w:r w:rsidRPr="000F621C">
        <w:rPr>
          <w:rFonts w:eastAsia="Calibri" w:cs="Times New Roman"/>
          <w:szCs w:val="24"/>
        </w:rPr>
        <w:t>ennetava ja turvalise elukeskkonna loomisega</w:t>
      </w:r>
      <w:r w:rsidRPr="000F621C">
        <w:rPr>
          <w:rFonts w:eastAsia="Calibri" w:cs="Times New Roman"/>
          <w:b/>
          <w:szCs w:val="24"/>
        </w:rPr>
        <w:t xml:space="preserve">; </w:t>
      </w:r>
      <w:r w:rsidRPr="009F0DF4">
        <w:rPr>
          <w:rStyle w:val="Tugev"/>
        </w:rPr>
        <w:t>2)</w:t>
      </w:r>
      <w:r w:rsidRPr="000F621C">
        <w:rPr>
          <w:rFonts w:eastAsia="Calibri" w:cs="Times New Roman"/>
          <w:b/>
          <w:szCs w:val="24"/>
        </w:rPr>
        <w:t xml:space="preserve"> </w:t>
      </w:r>
      <w:r w:rsidRPr="000F621C">
        <w:rPr>
          <w:rFonts w:eastAsia="Calibri" w:cs="Times New Roman"/>
          <w:szCs w:val="24"/>
        </w:rPr>
        <w:t xml:space="preserve">kiire ja asjatundliku abi pakkumisega; </w:t>
      </w:r>
      <w:r w:rsidRPr="009F0DF4">
        <w:rPr>
          <w:rStyle w:val="Tugev"/>
        </w:rPr>
        <w:t>3)</w:t>
      </w:r>
      <w:r w:rsidRPr="000F621C">
        <w:rPr>
          <w:rFonts w:eastAsia="Calibri" w:cs="Times New Roman"/>
          <w:b/>
          <w:szCs w:val="24"/>
        </w:rPr>
        <w:t xml:space="preserve"> </w:t>
      </w:r>
      <w:r w:rsidRPr="000F621C">
        <w:rPr>
          <w:rFonts w:eastAsia="Calibri" w:cs="Times New Roman"/>
          <w:szCs w:val="24"/>
        </w:rPr>
        <w:t>sisejulg</w:t>
      </w:r>
      <w:r>
        <w:rPr>
          <w:rFonts w:eastAsia="Calibri" w:cs="Times New Roman"/>
          <w:szCs w:val="24"/>
        </w:rPr>
        <w:t>eoleku</w:t>
      </w:r>
      <w:r w:rsidRPr="000F621C">
        <w:rPr>
          <w:rFonts w:eastAsia="Calibri" w:cs="Times New Roman"/>
          <w:szCs w:val="24"/>
        </w:rPr>
        <w:t xml:space="preserve"> kindlana hoidmisega; </w:t>
      </w:r>
      <w:r w:rsidRPr="009F0DF4">
        <w:rPr>
          <w:rStyle w:val="Tugev"/>
        </w:rPr>
        <w:t>4)</w:t>
      </w:r>
      <w:r w:rsidRPr="001A23FD">
        <w:t xml:space="preserve"> </w:t>
      </w:r>
      <w:r>
        <w:t>Eesti arengut toetava kodakondsus-, rände- ja identiteedihalduspoliitikaga</w:t>
      </w:r>
      <w:r w:rsidRPr="000F621C">
        <w:rPr>
          <w:rFonts w:eastAsia="Calibri" w:cs="Times New Roman"/>
          <w:szCs w:val="24"/>
        </w:rPr>
        <w:t>;</w:t>
      </w:r>
      <w:r w:rsidRPr="000F621C">
        <w:rPr>
          <w:rFonts w:eastAsia="Calibri" w:cs="Times New Roman"/>
          <w:b/>
          <w:szCs w:val="24"/>
        </w:rPr>
        <w:t xml:space="preserve"> </w:t>
      </w:r>
      <w:r w:rsidRPr="009F0DF4">
        <w:rPr>
          <w:rStyle w:val="Tugev"/>
        </w:rPr>
        <w:t>5)</w:t>
      </w:r>
      <w:r w:rsidRPr="000F621C">
        <w:rPr>
          <w:rFonts w:eastAsia="Calibri" w:cs="Times New Roman"/>
          <w:b/>
          <w:szCs w:val="24"/>
        </w:rPr>
        <w:t xml:space="preserve"> </w:t>
      </w:r>
      <w:r w:rsidRPr="000F621C">
        <w:rPr>
          <w:rFonts w:eastAsia="Calibri" w:cs="Times New Roman"/>
          <w:szCs w:val="24"/>
        </w:rPr>
        <w:t>siseturvalisuse valdkonna targemaks ja innovaati</w:t>
      </w:r>
      <w:r w:rsidRPr="000F621C">
        <w:rPr>
          <w:rFonts w:eastAsia="Calibri" w:cs="Times New Roman"/>
          <w:szCs w:val="24"/>
        </w:rPr>
        <w:softHyphen/>
        <w:t>lisemaks muutmisega</w:t>
      </w:r>
      <w:r w:rsidRPr="000F621C">
        <w:rPr>
          <w:rFonts w:eastAsiaTheme="minorEastAsia" w:cs="Times New Roman"/>
          <w:szCs w:val="24"/>
        </w:rPr>
        <w:t>. </w:t>
      </w:r>
    </w:p>
    <w:p w14:paraId="5BFCADE8" w14:textId="26CCE553" w:rsidR="00933263" w:rsidRPr="006D56C2" w:rsidRDefault="00933263" w:rsidP="00933263">
      <w:pPr>
        <w:pStyle w:val="Pealdis"/>
      </w:pPr>
      <w:bookmarkStart w:id="125" w:name="_Ref52202714"/>
      <w:r>
        <w:t xml:space="preserve">Tabel </w:t>
      </w:r>
      <w:r>
        <w:rPr>
          <w:noProof/>
        </w:rPr>
        <w:fldChar w:fldCharType="begin"/>
      </w:r>
      <w:r>
        <w:rPr>
          <w:noProof/>
        </w:rPr>
        <w:instrText xml:space="preserve"> SEQ Tabel \* ARABIC </w:instrText>
      </w:r>
      <w:r>
        <w:rPr>
          <w:noProof/>
        </w:rPr>
        <w:fldChar w:fldCharType="separate"/>
      </w:r>
      <w:r w:rsidR="006101EC">
        <w:rPr>
          <w:noProof/>
        </w:rPr>
        <w:t>35</w:t>
      </w:r>
      <w:r>
        <w:rPr>
          <w:noProof/>
        </w:rPr>
        <w:fldChar w:fldCharType="end"/>
      </w:r>
      <w:bookmarkEnd w:id="125"/>
      <w:r>
        <w:t>. Siseturvalisus</w:t>
      </w:r>
      <w:r w:rsidRPr="00242093">
        <w:t xml:space="preserve"> tulemusvaldkonna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68"/>
        <w:gridCol w:w="1472"/>
        <w:gridCol w:w="948"/>
        <w:gridCol w:w="959"/>
        <w:gridCol w:w="959"/>
        <w:gridCol w:w="955"/>
      </w:tblGrid>
      <w:tr w:rsidR="00933263" w:rsidRPr="00567FA4" w14:paraId="332907FE" w14:textId="77777777" w:rsidTr="00E35ED9">
        <w:trPr>
          <w:trHeight w:val="458"/>
          <w:tblHeader/>
        </w:trPr>
        <w:tc>
          <w:tcPr>
            <w:tcW w:w="2080" w:type="pct"/>
            <w:vMerge w:val="restart"/>
            <w:shd w:val="clear" w:color="000000" w:fill="2F75B5"/>
            <w:vAlign w:val="center"/>
            <w:hideMark/>
          </w:tcPr>
          <w:p w14:paraId="07A88D4E" w14:textId="77777777" w:rsidR="00933263" w:rsidRPr="00567FA4" w:rsidRDefault="00933263" w:rsidP="00E35ED9">
            <w:pPr>
              <w:pStyle w:val="Tabelid"/>
            </w:pPr>
            <w:r w:rsidRPr="00567FA4">
              <w:t>Mõõdik/Sihttase</w:t>
            </w:r>
          </w:p>
        </w:tc>
        <w:tc>
          <w:tcPr>
            <w:tcW w:w="812" w:type="pct"/>
            <w:vMerge w:val="restart"/>
            <w:shd w:val="clear" w:color="000000" w:fill="2F75B5"/>
            <w:vAlign w:val="center"/>
            <w:hideMark/>
          </w:tcPr>
          <w:p w14:paraId="68418BA7" w14:textId="77777777" w:rsidR="00933263" w:rsidRPr="00567FA4" w:rsidRDefault="00933263" w:rsidP="00E35ED9">
            <w:pPr>
              <w:pStyle w:val="Tabelid"/>
            </w:pPr>
            <w:r w:rsidRPr="00567FA4">
              <w:t>Viimane tegelik tase</w:t>
            </w:r>
            <w:r>
              <w:t xml:space="preserve"> 2021</w:t>
            </w:r>
          </w:p>
        </w:tc>
        <w:tc>
          <w:tcPr>
            <w:tcW w:w="523" w:type="pct"/>
            <w:vMerge w:val="restart"/>
            <w:shd w:val="clear" w:color="000000" w:fill="2F75B5"/>
            <w:vAlign w:val="center"/>
            <w:hideMark/>
          </w:tcPr>
          <w:p w14:paraId="359766DA" w14:textId="77777777" w:rsidR="00933263" w:rsidRPr="00567FA4" w:rsidRDefault="00933263" w:rsidP="00E35ED9">
            <w:pPr>
              <w:pStyle w:val="Tabelid"/>
            </w:pPr>
            <w:r w:rsidRPr="00567FA4">
              <w:t>202</w:t>
            </w:r>
            <w:r>
              <w:t>3</w:t>
            </w:r>
          </w:p>
        </w:tc>
        <w:tc>
          <w:tcPr>
            <w:tcW w:w="529" w:type="pct"/>
            <w:vMerge w:val="restart"/>
            <w:shd w:val="clear" w:color="000000" w:fill="2F75B5"/>
            <w:vAlign w:val="center"/>
            <w:hideMark/>
          </w:tcPr>
          <w:p w14:paraId="0C51833A" w14:textId="77777777" w:rsidR="00933263" w:rsidRPr="00567FA4" w:rsidRDefault="00933263" w:rsidP="00E35ED9">
            <w:pPr>
              <w:pStyle w:val="Tabelid"/>
            </w:pPr>
            <w:r>
              <w:t>2024</w:t>
            </w:r>
          </w:p>
        </w:tc>
        <w:tc>
          <w:tcPr>
            <w:tcW w:w="529" w:type="pct"/>
            <w:vMerge w:val="restart"/>
            <w:shd w:val="clear" w:color="000000" w:fill="2F75B5"/>
            <w:vAlign w:val="center"/>
            <w:hideMark/>
          </w:tcPr>
          <w:p w14:paraId="2E240D3B" w14:textId="77777777" w:rsidR="00933263" w:rsidRPr="00567FA4" w:rsidRDefault="00933263" w:rsidP="00E35ED9">
            <w:pPr>
              <w:pStyle w:val="Tabelid"/>
            </w:pPr>
            <w:r>
              <w:t>2025</w:t>
            </w:r>
          </w:p>
        </w:tc>
        <w:tc>
          <w:tcPr>
            <w:tcW w:w="527" w:type="pct"/>
            <w:vMerge w:val="restart"/>
            <w:shd w:val="clear" w:color="000000" w:fill="2F75B5"/>
            <w:vAlign w:val="center"/>
            <w:hideMark/>
          </w:tcPr>
          <w:p w14:paraId="381C5D03" w14:textId="77777777" w:rsidR="00933263" w:rsidRPr="00567FA4" w:rsidRDefault="00933263" w:rsidP="00E35ED9">
            <w:pPr>
              <w:pStyle w:val="Tabelid"/>
            </w:pPr>
            <w:r>
              <w:t>2026</w:t>
            </w:r>
          </w:p>
        </w:tc>
      </w:tr>
      <w:tr w:rsidR="00933263" w:rsidRPr="00567FA4" w14:paraId="45AFC83B" w14:textId="77777777" w:rsidTr="00E35ED9">
        <w:trPr>
          <w:trHeight w:val="458"/>
          <w:tblHeader/>
        </w:trPr>
        <w:tc>
          <w:tcPr>
            <w:tcW w:w="2080" w:type="pct"/>
            <w:vMerge/>
            <w:vAlign w:val="center"/>
            <w:hideMark/>
          </w:tcPr>
          <w:p w14:paraId="48247530" w14:textId="77777777" w:rsidR="00933263" w:rsidRPr="00567FA4" w:rsidRDefault="00933263" w:rsidP="00E35ED9">
            <w:pPr>
              <w:pStyle w:val="Tabelid"/>
            </w:pPr>
          </w:p>
        </w:tc>
        <w:tc>
          <w:tcPr>
            <w:tcW w:w="812" w:type="pct"/>
            <w:vMerge/>
            <w:vAlign w:val="center"/>
            <w:hideMark/>
          </w:tcPr>
          <w:p w14:paraId="39B08B14" w14:textId="77777777" w:rsidR="00933263" w:rsidRPr="00567FA4" w:rsidRDefault="00933263" w:rsidP="00E35ED9">
            <w:pPr>
              <w:pStyle w:val="Tabelid"/>
            </w:pPr>
          </w:p>
        </w:tc>
        <w:tc>
          <w:tcPr>
            <w:tcW w:w="523" w:type="pct"/>
            <w:vMerge/>
            <w:vAlign w:val="center"/>
            <w:hideMark/>
          </w:tcPr>
          <w:p w14:paraId="44D45389" w14:textId="77777777" w:rsidR="00933263" w:rsidRPr="00567FA4" w:rsidRDefault="00933263" w:rsidP="00E35ED9">
            <w:pPr>
              <w:pStyle w:val="Tabelid"/>
            </w:pPr>
          </w:p>
        </w:tc>
        <w:tc>
          <w:tcPr>
            <w:tcW w:w="529" w:type="pct"/>
            <w:vMerge/>
            <w:vAlign w:val="center"/>
            <w:hideMark/>
          </w:tcPr>
          <w:p w14:paraId="20957D5F" w14:textId="77777777" w:rsidR="00933263" w:rsidRPr="00567FA4" w:rsidRDefault="00933263" w:rsidP="00E35ED9">
            <w:pPr>
              <w:pStyle w:val="Tabelid"/>
            </w:pPr>
          </w:p>
        </w:tc>
        <w:tc>
          <w:tcPr>
            <w:tcW w:w="529" w:type="pct"/>
            <w:vMerge/>
            <w:vAlign w:val="center"/>
            <w:hideMark/>
          </w:tcPr>
          <w:p w14:paraId="21F76DBF" w14:textId="77777777" w:rsidR="00933263" w:rsidRPr="00567FA4" w:rsidRDefault="00933263" w:rsidP="00E35ED9">
            <w:pPr>
              <w:pStyle w:val="Tabelid"/>
            </w:pPr>
          </w:p>
        </w:tc>
        <w:tc>
          <w:tcPr>
            <w:tcW w:w="527" w:type="pct"/>
            <w:vMerge/>
            <w:vAlign w:val="center"/>
            <w:hideMark/>
          </w:tcPr>
          <w:p w14:paraId="2C39EFC3" w14:textId="77777777" w:rsidR="00933263" w:rsidRPr="00567FA4" w:rsidRDefault="00933263" w:rsidP="00E35ED9">
            <w:pPr>
              <w:pStyle w:val="Tabelid"/>
            </w:pPr>
          </w:p>
        </w:tc>
      </w:tr>
      <w:tr w:rsidR="00933263" w:rsidRPr="00567FA4" w14:paraId="1E9CAA33" w14:textId="77777777" w:rsidTr="00E35ED9">
        <w:trPr>
          <w:trHeight w:val="436"/>
        </w:trPr>
        <w:tc>
          <w:tcPr>
            <w:tcW w:w="2080" w:type="pct"/>
            <w:shd w:val="clear" w:color="auto" w:fill="auto"/>
            <w:vAlign w:val="center"/>
          </w:tcPr>
          <w:p w14:paraId="03A168B6" w14:textId="77777777" w:rsidR="00933263" w:rsidRPr="00567FA4" w:rsidRDefault="00933263" w:rsidP="00E35ED9">
            <w:pPr>
              <w:pStyle w:val="Tabelid"/>
              <w:rPr>
                <w:color w:val="000000" w:themeColor="text1"/>
              </w:rPr>
            </w:pPr>
            <w:r w:rsidRPr="00567FA4">
              <w:rPr>
                <w:color w:val="000000" w:themeColor="text1"/>
              </w:rPr>
              <w:t>Eestit turvaliseks riigiks hindavate elanike osakaal, %</w:t>
            </w:r>
          </w:p>
          <w:p w14:paraId="623AC975" w14:textId="77777777" w:rsidR="00933263" w:rsidRPr="00567FA4" w:rsidRDefault="00933263" w:rsidP="00E35ED9">
            <w:pPr>
              <w:pStyle w:val="Tabelid"/>
              <w:rPr>
                <w:i/>
              </w:rPr>
            </w:pPr>
            <w:r w:rsidRPr="00567FA4">
              <w:rPr>
                <w:i/>
              </w:rPr>
              <w:t xml:space="preserve">Allikas: </w:t>
            </w:r>
            <w:r w:rsidRPr="00567FA4">
              <w:rPr>
                <w:i/>
                <w:color w:val="000000" w:themeColor="text1"/>
              </w:rPr>
              <w:t>Siseministeerium, siseturvalisuse avaliku arvamuse uuring</w:t>
            </w:r>
          </w:p>
        </w:tc>
        <w:tc>
          <w:tcPr>
            <w:tcW w:w="812" w:type="pct"/>
            <w:tcBorders>
              <w:bottom w:val="single" w:sz="4" w:space="0" w:color="auto"/>
            </w:tcBorders>
            <w:shd w:val="clear" w:color="auto" w:fill="auto"/>
            <w:vAlign w:val="center"/>
          </w:tcPr>
          <w:p w14:paraId="044F8851" w14:textId="77777777" w:rsidR="00933263" w:rsidRPr="00567FA4" w:rsidRDefault="00933263" w:rsidP="00E35ED9">
            <w:pPr>
              <w:pStyle w:val="Tabelid"/>
              <w:rPr>
                <w:color w:val="000000"/>
              </w:rPr>
            </w:pPr>
            <w:r w:rsidRPr="00567FA4">
              <w:rPr>
                <w:color w:val="000000"/>
              </w:rPr>
              <w:t>9</w:t>
            </w:r>
            <w:r>
              <w:rPr>
                <w:color w:val="000000"/>
              </w:rPr>
              <w:t>2</w:t>
            </w:r>
          </w:p>
        </w:tc>
        <w:tc>
          <w:tcPr>
            <w:tcW w:w="523" w:type="pct"/>
            <w:shd w:val="clear" w:color="auto" w:fill="auto"/>
            <w:vAlign w:val="center"/>
          </w:tcPr>
          <w:p w14:paraId="7A2D33BC" w14:textId="77777777" w:rsidR="00933263" w:rsidRPr="00567FA4" w:rsidRDefault="00933263" w:rsidP="00E35ED9">
            <w:pPr>
              <w:pStyle w:val="Tabelid"/>
              <w:rPr>
                <w:color w:val="000000"/>
              </w:rPr>
            </w:pPr>
            <w:r w:rsidRPr="00567FA4">
              <w:rPr>
                <w:color w:val="000000"/>
              </w:rPr>
              <w:t>≥ 94</w:t>
            </w:r>
          </w:p>
        </w:tc>
        <w:tc>
          <w:tcPr>
            <w:tcW w:w="529" w:type="pct"/>
            <w:shd w:val="clear" w:color="auto" w:fill="auto"/>
            <w:vAlign w:val="center"/>
          </w:tcPr>
          <w:p w14:paraId="3326A8DC" w14:textId="77777777" w:rsidR="00933263" w:rsidRPr="00567FA4" w:rsidRDefault="00933263" w:rsidP="00E35ED9">
            <w:pPr>
              <w:pStyle w:val="Tabelid"/>
              <w:rPr>
                <w:color w:val="000000"/>
              </w:rPr>
            </w:pPr>
            <w:r w:rsidRPr="00567FA4">
              <w:rPr>
                <w:color w:val="000000"/>
              </w:rPr>
              <w:t>≥ 94</w:t>
            </w:r>
          </w:p>
        </w:tc>
        <w:tc>
          <w:tcPr>
            <w:tcW w:w="529" w:type="pct"/>
            <w:shd w:val="clear" w:color="auto" w:fill="auto"/>
            <w:vAlign w:val="center"/>
          </w:tcPr>
          <w:p w14:paraId="6D28D99C" w14:textId="77777777" w:rsidR="00933263" w:rsidRPr="00567FA4" w:rsidRDefault="00933263" w:rsidP="00E35ED9">
            <w:pPr>
              <w:pStyle w:val="Tabelid"/>
              <w:rPr>
                <w:color w:val="000000"/>
              </w:rPr>
            </w:pPr>
            <w:r w:rsidRPr="00567FA4">
              <w:rPr>
                <w:color w:val="000000"/>
              </w:rPr>
              <w:t>≥ 94</w:t>
            </w:r>
          </w:p>
        </w:tc>
        <w:tc>
          <w:tcPr>
            <w:tcW w:w="527" w:type="pct"/>
            <w:shd w:val="clear" w:color="auto" w:fill="auto"/>
            <w:vAlign w:val="center"/>
          </w:tcPr>
          <w:p w14:paraId="53311FC5" w14:textId="77777777" w:rsidR="00933263" w:rsidRPr="00567FA4" w:rsidRDefault="00933263" w:rsidP="00E35ED9">
            <w:pPr>
              <w:pStyle w:val="Tabelid"/>
              <w:rPr>
                <w:color w:val="000000"/>
              </w:rPr>
            </w:pPr>
            <w:r w:rsidRPr="00567FA4">
              <w:rPr>
                <w:color w:val="000000"/>
              </w:rPr>
              <w:t>≥ 94</w:t>
            </w:r>
          </w:p>
        </w:tc>
      </w:tr>
      <w:tr w:rsidR="00933263" w:rsidRPr="00567FA4" w14:paraId="5257ABBE" w14:textId="77777777" w:rsidTr="00E35ED9">
        <w:trPr>
          <w:trHeight w:val="436"/>
        </w:trPr>
        <w:tc>
          <w:tcPr>
            <w:tcW w:w="2080" w:type="pct"/>
            <w:tcBorders>
              <w:top w:val="single" w:sz="4" w:space="0" w:color="auto"/>
              <w:left w:val="single" w:sz="4" w:space="0" w:color="auto"/>
              <w:bottom w:val="nil"/>
              <w:right w:val="single" w:sz="4" w:space="0" w:color="auto"/>
            </w:tcBorders>
            <w:shd w:val="clear" w:color="auto" w:fill="auto"/>
            <w:vAlign w:val="center"/>
          </w:tcPr>
          <w:p w14:paraId="7B3A3400" w14:textId="77777777" w:rsidR="00933263" w:rsidRPr="00567FA4" w:rsidRDefault="00933263" w:rsidP="00E35ED9">
            <w:pPr>
              <w:pStyle w:val="Tabelid"/>
            </w:pPr>
            <w:r w:rsidRPr="00567FA4">
              <w:t>Elanike osakaal, kes peavad</w:t>
            </w:r>
          </w:p>
        </w:tc>
        <w:tc>
          <w:tcPr>
            <w:tcW w:w="812" w:type="pct"/>
            <w:tcBorders>
              <w:top w:val="single" w:sz="4" w:space="0" w:color="auto"/>
              <w:left w:val="single" w:sz="4" w:space="0" w:color="auto"/>
              <w:bottom w:val="nil"/>
              <w:right w:val="single" w:sz="4" w:space="0" w:color="auto"/>
            </w:tcBorders>
            <w:shd w:val="clear" w:color="auto" w:fill="auto"/>
            <w:vAlign w:val="center"/>
          </w:tcPr>
          <w:p w14:paraId="02E9DD2A" w14:textId="77777777" w:rsidR="00933263" w:rsidRPr="00567FA4" w:rsidRDefault="00933263" w:rsidP="00E35ED9">
            <w:pPr>
              <w:pStyle w:val="Tabelid"/>
            </w:pPr>
          </w:p>
        </w:tc>
        <w:tc>
          <w:tcPr>
            <w:tcW w:w="523" w:type="pct"/>
            <w:tcBorders>
              <w:top w:val="single" w:sz="4" w:space="0" w:color="auto"/>
              <w:left w:val="single" w:sz="4" w:space="0" w:color="auto"/>
              <w:bottom w:val="nil"/>
              <w:right w:val="single" w:sz="4" w:space="0" w:color="auto"/>
            </w:tcBorders>
            <w:shd w:val="clear" w:color="auto" w:fill="auto"/>
            <w:vAlign w:val="center"/>
          </w:tcPr>
          <w:p w14:paraId="60D63CCB" w14:textId="77777777" w:rsidR="00933263" w:rsidRPr="00567FA4" w:rsidRDefault="00933263" w:rsidP="00E35ED9">
            <w:pPr>
              <w:pStyle w:val="Tabelid"/>
            </w:pPr>
          </w:p>
        </w:tc>
        <w:tc>
          <w:tcPr>
            <w:tcW w:w="529" w:type="pct"/>
            <w:tcBorders>
              <w:top w:val="single" w:sz="4" w:space="0" w:color="auto"/>
              <w:left w:val="single" w:sz="4" w:space="0" w:color="auto"/>
              <w:bottom w:val="nil"/>
              <w:right w:val="single" w:sz="4" w:space="0" w:color="auto"/>
            </w:tcBorders>
            <w:shd w:val="clear" w:color="auto" w:fill="auto"/>
            <w:vAlign w:val="center"/>
          </w:tcPr>
          <w:p w14:paraId="15E71BDB" w14:textId="77777777" w:rsidR="00933263" w:rsidRPr="00567FA4" w:rsidRDefault="00933263" w:rsidP="00E35ED9">
            <w:pPr>
              <w:pStyle w:val="Tabelid"/>
            </w:pPr>
          </w:p>
        </w:tc>
        <w:tc>
          <w:tcPr>
            <w:tcW w:w="529" w:type="pct"/>
            <w:tcBorders>
              <w:top w:val="single" w:sz="4" w:space="0" w:color="auto"/>
              <w:left w:val="single" w:sz="4" w:space="0" w:color="auto"/>
              <w:bottom w:val="nil"/>
              <w:right w:val="single" w:sz="4" w:space="0" w:color="auto"/>
            </w:tcBorders>
            <w:shd w:val="clear" w:color="auto" w:fill="auto"/>
            <w:vAlign w:val="center"/>
          </w:tcPr>
          <w:p w14:paraId="5E245E73" w14:textId="77777777" w:rsidR="00933263" w:rsidRPr="00567FA4" w:rsidRDefault="00933263" w:rsidP="00E35ED9">
            <w:pPr>
              <w:pStyle w:val="Tabelid"/>
            </w:pPr>
          </w:p>
        </w:tc>
        <w:tc>
          <w:tcPr>
            <w:tcW w:w="527" w:type="pct"/>
            <w:tcBorders>
              <w:top w:val="single" w:sz="4" w:space="0" w:color="auto"/>
              <w:left w:val="single" w:sz="4" w:space="0" w:color="auto"/>
              <w:bottom w:val="nil"/>
              <w:right w:val="single" w:sz="4" w:space="0" w:color="auto"/>
            </w:tcBorders>
            <w:shd w:val="clear" w:color="auto" w:fill="auto"/>
            <w:vAlign w:val="center"/>
          </w:tcPr>
          <w:p w14:paraId="34483CF7" w14:textId="77777777" w:rsidR="00933263" w:rsidRPr="00567FA4" w:rsidRDefault="00933263" w:rsidP="00E35ED9">
            <w:pPr>
              <w:pStyle w:val="Tabelid"/>
            </w:pPr>
          </w:p>
        </w:tc>
      </w:tr>
      <w:tr w:rsidR="00933263" w:rsidRPr="00567FA4" w14:paraId="543BBB4D" w14:textId="77777777" w:rsidTr="00E35ED9">
        <w:trPr>
          <w:trHeight w:val="436"/>
        </w:trPr>
        <w:tc>
          <w:tcPr>
            <w:tcW w:w="2080" w:type="pct"/>
            <w:tcBorders>
              <w:top w:val="nil"/>
              <w:left w:val="single" w:sz="4" w:space="0" w:color="auto"/>
              <w:bottom w:val="nil"/>
              <w:right w:val="single" w:sz="4" w:space="0" w:color="auto"/>
            </w:tcBorders>
            <w:shd w:val="clear" w:color="auto" w:fill="auto"/>
            <w:vAlign w:val="center"/>
          </w:tcPr>
          <w:p w14:paraId="086473F7" w14:textId="77777777" w:rsidR="00933263" w:rsidRPr="00567FA4" w:rsidRDefault="00933263" w:rsidP="00E35ED9">
            <w:pPr>
              <w:pStyle w:val="Tabelid"/>
            </w:pPr>
            <w:r w:rsidRPr="00567FA4">
              <w:t xml:space="preserve">     - kuritegevust,</w:t>
            </w:r>
          </w:p>
        </w:tc>
        <w:tc>
          <w:tcPr>
            <w:tcW w:w="812" w:type="pct"/>
            <w:tcBorders>
              <w:top w:val="nil"/>
              <w:left w:val="single" w:sz="4" w:space="0" w:color="auto"/>
              <w:bottom w:val="nil"/>
              <w:right w:val="single" w:sz="4" w:space="0" w:color="auto"/>
            </w:tcBorders>
            <w:shd w:val="clear" w:color="auto" w:fill="auto"/>
            <w:vAlign w:val="center"/>
          </w:tcPr>
          <w:p w14:paraId="10C17957" w14:textId="77777777" w:rsidR="00933263" w:rsidRPr="00567FA4" w:rsidRDefault="00933263" w:rsidP="00E35ED9">
            <w:pPr>
              <w:pStyle w:val="Tabelid"/>
              <w:rPr>
                <w:color w:val="000000"/>
              </w:rPr>
            </w:pPr>
            <w:r>
              <w:rPr>
                <w:color w:val="000000"/>
              </w:rPr>
              <w:t>1</w:t>
            </w:r>
          </w:p>
        </w:tc>
        <w:tc>
          <w:tcPr>
            <w:tcW w:w="523" w:type="pct"/>
            <w:tcBorders>
              <w:top w:val="nil"/>
              <w:left w:val="single" w:sz="4" w:space="0" w:color="auto"/>
              <w:bottom w:val="nil"/>
              <w:right w:val="single" w:sz="4" w:space="0" w:color="auto"/>
            </w:tcBorders>
            <w:shd w:val="clear" w:color="auto" w:fill="auto"/>
            <w:vAlign w:val="center"/>
          </w:tcPr>
          <w:p w14:paraId="6958B154" w14:textId="77777777" w:rsidR="00933263" w:rsidRPr="00567FA4" w:rsidRDefault="00933263" w:rsidP="00E35ED9">
            <w:pPr>
              <w:pStyle w:val="Tabelid"/>
              <w:rPr>
                <w:color w:val="000000"/>
              </w:rPr>
            </w:pPr>
            <w:r w:rsidRPr="00567FA4">
              <w:rPr>
                <w:color w:val="000000"/>
              </w:rPr>
              <w:t>≤ 3</w:t>
            </w:r>
          </w:p>
        </w:tc>
        <w:tc>
          <w:tcPr>
            <w:tcW w:w="529" w:type="pct"/>
            <w:tcBorders>
              <w:top w:val="nil"/>
              <w:left w:val="single" w:sz="4" w:space="0" w:color="auto"/>
              <w:bottom w:val="nil"/>
              <w:right w:val="single" w:sz="4" w:space="0" w:color="auto"/>
            </w:tcBorders>
            <w:shd w:val="clear" w:color="auto" w:fill="auto"/>
            <w:vAlign w:val="center"/>
          </w:tcPr>
          <w:p w14:paraId="0A97E299" w14:textId="77777777" w:rsidR="00933263" w:rsidRPr="00567FA4" w:rsidRDefault="00933263" w:rsidP="00E35ED9">
            <w:pPr>
              <w:pStyle w:val="Tabelid"/>
              <w:rPr>
                <w:color w:val="000000"/>
              </w:rPr>
            </w:pPr>
            <w:r w:rsidRPr="00567FA4">
              <w:rPr>
                <w:color w:val="000000"/>
              </w:rPr>
              <w:t>≤ 3</w:t>
            </w:r>
          </w:p>
        </w:tc>
        <w:tc>
          <w:tcPr>
            <w:tcW w:w="529" w:type="pct"/>
            <w:tcBorders>
              <w:top w:val="nil"/>
              <w:left w:val="single" w:sz="4" w:space="0" w:color="auto"/>
              <w:bottom w:val="nil"/>
              <w:right w:val="single" w:sz="4" w:space="0" w:color="auto"/>
            </w:tcBorders>
            <w:shd w:val="clear" w:color="auto" w:fill="auto"/>
            <w:vAlign w:val="center"/>
          </w:tcPr>
          <w:p w14:paraId="7FDCBD74" w14:textId="77777777" w:rsidR="00933263" w:rsidRPr="00567FA4" w:rsidRDefault="00933263" w:rsidP="00E35ED9">
            <w:pPr>
              <w:pStyle w:val="Tabelid"/>
              <w:rPr>
                <w:color w:val="000000"/>
              </w:rPr>
            </w:pPr>
            <w:r w:rsidRPr="00567FA4">
              <w:rPr>
                <w:color w:val="000000"/>
              </w:rPr>
              <w:t>≤ 3</w:t>
            </w:r>
          </w:p>
        </w:tc>
        <w:tc>
          <w:tcPr>
            <w:tcW w:w="527" w:type="pct"/>
            <w:tcBorders>
              <w:top w:val="nil"/>
              <w:left w:val="single" w:sz="4" w:space="0" w:color="auto"/>
              <w:bottom w:val="nil"/>
              <w:right w:val="single" w:sz="4" w:space="0" w:color="auto"/>
            </w:tcBorders>
            <w:shd w:val="clear" w:color="auto" w:fill="auto"/>
            <w:vAlign w:val="center"/>
          </w:tcPr>
          <w:p w14:paraId="525CFBFB" w14:textId="77777777" w:rsidR="00933263" w:rsidRPr="00567FA4" w:rsidRDefault="00933263" w:rsidP="00E35ED9">
            <w:pPr>
              <w:pStyle w:val="Tabelid"/>
              <w:rPr>
                <w:color w:val="000000"/>
              </w:rPr>
            </w:pPr>
            <w:r w:rsidRPr="00567FA4">
              <w:rPr>
                <w:color w:val="000000"/>
              </w:rPr>
              <w:t>≤ 3</w:t>
            </w:r>
          </w:p>
        </w:tc>
      </w:tr>
      <w:tr w:rsidR="00933263" w:rsidRPr="00567FA4" w14:paraId="69747C0F" w14:textId="77777777" w:rsidTr="00E35ED9">
        <w:trPr>
          <w:trHeight w:val="436"/>
        </w:trPr>
        <w:tc>
          <w:tcPr>
            <w:tcW w:w="2080" w:type="pct"/>
            <w:tcBorders>
              <w:top w:val="nil"/>
              <w:left w:val="single" w:sz="4" w:space="0" w:color="auto"/>
              <w:bottom w:val="nil"/>
              <w:right w:val="single" w:sz="4" w:space="0" w:color="auto"/>
            </w:tcBorders>
            <w:shd w:val="clear" w:color="auto" w:fill="auto"/>
            <w:vAlign w:val="center"/>
          </w:tcPr>
          <w:p w14:paraId="128D6120" w14:textId="77777777" w:rsidR="00933263" w:rsidRPr="00567FA4" w:rsidRDefault="00933263" w:rsidP="00E35ED9">
            <w:pPr>
              <w:pStyle w:val="Tabelid"/>
            </w:pPr>
            <w:r w:rsidRPr="00567FA4">
              <w:t xml:space="preserve">     - sisserännet,</w:t>
            </w:r>
          </w:p>
        </w:tc>
        <w:tc>
          <w:tcPr>
            <w:tcW w:w="812" w:type="pct"/>
            <w:tcBorders>
              <w:top w:val="nil"/>
              <w:left w:val="single" w:sz="4" w:space="0" w:color="auto"/>
              <w:bottom w:val="nil"/>
              <w:right w:val="single" w:sz="4" w:space="0" w:color="auto"/>
            </w:tcBorders>
            <w:shd w:val="clear" w:color="auto" w:fill="auto"/>
            <w:vAlign w:val="center"/>
          </w:tcPr>
          <w:p w14:paraId="54D3CE88" w14:textId="77777777" w:rsidR="00933263" w:rsidRPr="00567FA4" w:rsidRDefault="00933263" w:rsidP="00E35ED9">
            <w:pPr>
              <w:pStyle w:val="Tabelid"/>
              <w:rPr>
                <w:color w:val="000000"/>
              </w:rPr>
            </w:pPr>
            <w:r>
              <w:rPr>
                <w:color w:val="000000"/>
              </w:rPr>
              <w:t>8</w:t>
            </w:r>
          </w:p>
        </w:tc>
        <w:tc>
          <w:tcPr>
            <w:tcW w:w="523" w:type="pct"/>
            <w:tcBorders>
              <w:top w:val="nil"/>
              <w:left w:val="single" w:sz="4" w:space="0" w:color="auto"/>
              <w:bottom w:val="nil"/>
              <w:right w:val="single" w:sz="4" w:space="0" w:color="auto"/>
            </w:tcBorders>
            <w:shd w:val="clear" w:color="auto" w:fill="auto"/>
            <w:vAlign w:val="center"/>
          </w:tcPr>
          <w:p w14:paraId="5CA7234D" w14:textId="77777777" w:rsidR="00933263" w:rsidRPr="00567FA4" w:rsidRDefault="00933263" w:rsidP="00E35ED9">
            <w:pPr>
              <w:pStyle w:val="Tabelid"/>
              <w:rPr>
                <w:color w:val="000000"/>
              </w:rPr>
            </w:pPr>
            <w:r w:rsidRPr="00567FA4">
              <w:rPr>
                <w:color w:val="000000"/>
              </w:rPr>
              <w:t>≤ 12</w:t>
            </w:r>
          </w:p>
        </w:tc>
        <w:tc>
          <w:tcPr>
            <w:tcW w:w="529" w:type="pct"/>
            <w:tcBorders>
              <w:top w:val="nil"/>
              <w:left w:val="single" w:sz="4" w:space="0" w:color="auto"/>
              <w:bottom w:val="nil"/>
              <w:right w:val="single" w:sz="4" w:space="0" w:color="auto"/>
            </w:tcBorders>
            <w:shd w:val="clear" w:color="auto" w:fill="auto"/>
            <w:vAlign w:val="center"/>
          </w:tcPr>
          <w:p w14:paraId="13023065" w14:textId="77777777" w:rsidR="00933263" w:rsidRPr="00567FA4" w:rsidRDefault="00933263" w:rsidP="00E35ED9">
            <w:pPr>
              <w:pStyle w:val="Tabelid"/>
              <w:rPr>
                <w:color w:val="000000"/>
              </w:rPr>
            </w:pPr>
            <w:r w:rsidRPr="00567FA4">
              <w:rPr>
                <w:color w:val="000000"/>
              </w:rPr>
              <w:t>≤ 12</w:t>
            </w:r>
          </w:p>
        </w:tc>
        <w:tc>
          <w:tcPr>
            <w:tcW w:w="529" w:type="pct"/>
            <w:tcBorders>
              <w:top w:val="nil"/>
              <w:left w:val="single" w:sz="4" w:space="0" w:color="auto"/>
              <w:bottom w:val="nil"/>
              <w:right w:val="single" w:sz="4" w:space="0" w:color="auto"/>
            </w:tcBorders>
            <w:shd w:val="clear" w:color="auto" w:fill="auto"/>
            <w:vAlign w:val="center"/>
          </w:tcPr>
          <w:p w14:paraId="560749FD" w14:textId="77777777" w:rsidR="00933263" w:rsidRPr="00567FA4" w:rsidRDefault="00933263" w:rsidP="00E35ED9">
            <w:pPr>
              <w:pStyle w:val="Tabelid"/>
              <w:rPr>
                <w:color w:val="000000"/>
              </w:rPr>
            </w:pPr>
            <w:r w:rsidRPr="00567FA4">
              <w:rPr>
                <w:color w:val="000000"/>
              </w:rPr>
              <w:t>≤ 12</w:t>
            </w:r>
          </w:p>
        </w:tc>
        <w:tc>
          <w:tcPr>
            <w:tcW w:w="527" w:type="pct"/>
            <w:tcBorders>
              <w:top w:val="nil"/>
              <w:left w:val="single" w:sz="4" w:space="0" w:color="auto"/>
              <w:bottom w:val="nil"/>
              <w:right w:val="single" w:sz="4" w:space="0" w:color="auto"/>
            </w:tcBorders>
            <w:shd w:val="clear" w:color="auto" w:fill="auto"/>
            <w:vAlign w:val="center"/>
          </w:tcPr>
          <w:p w14:paraId="70AE4AB2" w14:textId="77777777" w:rsidR="00933263" w:rsidRPr="00567FA4" w:rsidRDefault="00933263" w:rsidP="00E35ED9">
            <w:pPr>
              <w:pStyle w:val="Tabelid"/>
              <w:rPr>
                <w:color w:val="000000"/>
              </w:rPr>
            </w:pPr>
            <w:r w:rsidRPr="00567FA4">
              <w:rPr>
                <w:color w:val="000000"/>
              </w:rPr>
              <w:t>≤ 12</w:t>
            </w:r>
          </w:p>
        </w:tc>
      </w:tr>
      <w:tr w:rsidR="00933263" w:rsidRPr="00567FA4" w14:paraId="60842C1E" w14:textId="77777777" w:rsidTr="00E35ED9">
        <w:trPr>
          <w:trHeight w:val="436"/>
        </w:trPr>
        <w:tc>
          <w:tcPr>
            <w:tcW w:w="2080" w:type="pct"/>
            <w:tcBorders>
              <w:top w:val="nil"/>
              <w:left w:val="single" w:sz="4" w:space="0" w:color="auto"/>
              <w:bottom w:val="nil"/>
              <w:right w:val="single" w:sz="4" w:space="0" w:color="auto"/>
            </w:tcBorders>
            <w:shd w:val="clear" w:color="auto" w:fill="auto"/>
            <w:vAlign w:val="center"/>
          </w:tcPr>
          <w:p w14:paraId="34C82CC8" w14:textId="77777777" w:rsidR="00933263" w:rsidRPr="00567FA4" w:rsidRDefault="00933263" w:rsidP="00E35ED9">
            <w:pPr>
              <w:pStyle w:val="Tabelid"/>
            </w:pPr>
            <w:r w:rsidRPr="00567FA4">
              <w:t xml:space="preserve">     - terrorismi</w:t>
            </w:r>
          </w:p>
        </w:tc>
        <w:tc>
          <w:tcPr>
            <w:tcW w:w="812" w:type="pct"/>
            <w:tcBorders>
              <w:top w:val="nil"/>
              <w:left w:val="single" w:sz="4" w:space="0" w:color="auto"/>
              <w:bottom w:val="nil"/>
              <w:right w:val="single" w:sz="4" w:space="0" w:color="auto"/>
            </w:tcBorders>
            <w:shd w:val="clear" w:color="auto" w:fill="auto"/>
            <w:vAlign w:val="center"/>
          </w:tcPr>
          <w:p w14:paraId="7E6ACC9E" w14:textId="77777777" w:rsidR="00933263" w:rsidRPr="00567FA4" w:rsidRDefault="00933263" w:rsidP="00E35ED9">
            <w:pPr>
              <w:pStyle w:val="Tabelid"/>
              <w:rPr>
                <w:color w:val="000000"/>
              </w:rPr>
            </w:pPr>
            <w:r>
              <w:rPr>
                <w:color w:val="000000"/>
              </w:rPr>
              <w:t>0</w:t>
            </w:r>
          </w:p>
        </w:tc>
        <w:tc>
          <w:tcPr>
            <w:tcW w:w="523" w:type="pct"/>
            <w:tcBorders>
              <w:top w:val="nil"/>
              <w:left w:val="single" w:sz="4" w:space="0" w:color="auto"/>
              <w:bottom w:val="nil"/>
              <w:right w:val="single" w:sz="4" w:space="0" w:color="auto"/>
            </w:tcBorders>
            <w:shd w:val="clear" w:color="auto" w:fill="auto"/>
            <w:vAlign w:val="center"/>
          </w:tcPr>
          <w:p w14:paraId="6238D30A" w14:textId="77777777" w:rsidR="00933263" w:rsidRPr="00567FA4" w:rsidRDefault="00933263" w:rsidP="00E35ED9">
            <w:pPr>
              <w:pStyle w:val="Tabelid"/>
              <w:rPr>
                <w:color w:val="000000"/>
              </w:rPr>
            </w:pPr>
            <w:r w:rsidRPr="00567FA4">
              <w:rPr>
                <w:color w:val="000000"/>
              </w:rPr>
              <w:t>≤ 1</w:t>
            </w:r>
          </w:p>
        </w:tc>
        <w:tc>
          <w:tcPr>
            <w:tcW w:w="529" w:type="pct"/>
            <w:tcBorders>
              <w:top w:val="nil"/>
              <w:left w:val="single" w:sz="4" w:space="0" w:color="auto"/>
              <w:bottom w:val="nil"/>
              <w:right w:val="single" w:sz="4" w:space="0" w:color="auto"/>
            </w:tcBorders>
            <w:shd w:val="clear" w:color="auto" w:fill="auto"/>
            <w:vAlign w:val="center"/>
          </w:tcPr>
          <w:p w14:paraId="39051A66" w14:textId="77777777" w:rsidR="00933263" w:rsidRPr="00567FA4" w:rsidRDefault="00933263" w:rsidP="00E35ED9">
            <w:pPr>
              <w:pStyle w:val="Tabelid"/>
              <w:rPr>
                <w:color w:val="000000"/>
              </w:rPr>
            </w:pPr>
            <w:r w:rsidRPr="00567FA4">
              <w:rPr>
                <w:color w:val="000000"/>
              </w:rPr>
              <w:t>≤ 1</w:t>
            </w:r>
          </w:p>
        </w:tc>
        <w:tc>
          <w:tcPr>
            <w:tcW w:w="529" w:type="pct"/>
            <w:tcBorders>
              <w:top w:val="nil"/>
              <w:left w:val="single" w:sz="4" w:space="0" w:color="auto"/>
              <w:bottom w:val="nil"/>
              <w:right w:val="single" w:sz="4" w:space="0" w:color="auto"/>
            </w:tcBorders>
            <w:shd w:val="clear" w:color="auto" w:fill="auto"/>
            <w:vAlign w:val="center"/>
          </w:tcPr>
          <w:p w14:paraId="13D286E3" w14:textId="77777777" w:rsidR="00933263" w:rsidRPr="00567FA4" w:rsidRDefault="00933263" w:rsidP="00E35ED9">
            <w:pPr>
              <w:pStyle w:val="Tabelid"/>
              <w:rPr>
                <w:color w:val="000000"/>
              </w:rPr>
            </w:pPr>
            <w:r w:rsidRPr="00567FA4">
              <w:rPr>
                <w:color w:val="000000"/>
              </w:rPr>
              <w:t>≤ 1</w:t>
            </w:r>
          </w:p>
        </w:tc>
        <w:tc>
          <w:tcPr>
            <w:tcW w:w="527" w:type="pct"/>
            <w:tcBorders>
              <w:top w:val="nil"/>
              <w:left w:val="single" w:sz="4" w:space="0" w:color="auto"/>
              <w:bottom w:val="nil"/>
              <w:right w:val="single" w:sz="4" w:space="0" w:color="auto"/>
            </w:tcBorders>
            <w:shd w:val="clear" w:color="auto" w:fill="auto"/>
            <w:vAlign w:val="center"/>
          </w:tcPr>
          <w:p w14:paraId="0E8D5F0D" w14:textId="77777777" w:rsidR="00933263" w:rsidRPr="00567FA4" w:rsidRDefault="00933263" w:rsidP="00E35ED9">
            <w:pPr>
              <w:pStyle w:val="Tabelid"/>
              <w:rPr>
                <w:color w:val="000000"/>
              </w:rPr>
            </w:pPr>
            <w:r w:rsidRPr="00567FA4">
              <w:rPr>
                <w:color w:val="000000"/>
              </w:rPr>
              <w:t>≤ 1</w:t>
            </w:r>
          </w:p>
        </w:tc>
      </w:tr>
      <w:tr w:rsidR="00933263" w:rsidRPr="00567FA4" w14:paraId="4161A397" w14:textId="77777777" w:rsidTr="00E35ED9">
        <w:trPr>
          <w:trHeight w:val="436"/>
        </w:trPr>
        <w:tc>
          <w:tcPr>
            <w:tcW w:w="2080" w:type="pct"/>
            <w:tcBorders>
              <w:top w:val="nil"/>
              <w:left w:val="single" w:sz="4" w:space="0" w:color="auto"/>
              <w:bottom w:val="nil"/>
              <w:right w:val="single" w:sz="4" w:space="0" w:color="auto"/>
            </w:tcBorders>
            <w:shd w:val="clear" w:color="auto" w:fill="auto"/>
            <w:vAlign w:val="center"/>
          </w:tcPr>
          <w:p w14:paraId="499D7628" w14:textId="77777777" w:rsidR="00933263" w:rsidRPr="00567FA4" w:rsidRDefault="00933263" w:rsidP="00E35ED9">
            <w:pPr>
              <w:pStyle w:val="Tabelid"/>
            </w:pPr>
            <w:r w:rsidRPr="00567FA4">
              <w:t>riigi peamiseks mureks Eestis, %</w:t>
            </w:r>
          </w:p>
        </w:tc>
        <w:tc>
          <w:tcPr>
            <w:tcW w:w="812" w:type="pct"/>
            <w:tcBorders>
              <w:top w:val="nil"/>
              <w:left w:val="single" w:sz="4" w:space="0" w:color="auto"/>
              <w:bottom w:val="nil"/>
              <w:right w:val="single" w:sz="4" w:space="0" w:color="auto"/>
            </w:tcBorders>
            <w:shd w:val="clear" w:color="auto" w:fill="auto"/>
            <w:vAlign w:val="center"/>
          </w:tcPr>
          <w:p w14:paraId="38CAAEA7" w14:textId="77777777" w:rsidR="00933263" w:rsidRPr="00567FA4" w:rsidRDefault="00933263" w:rsidP="00E35ED9">
            <w:pPr>
              <w:pStyle w:val="Tabelid"/>
            </w:pPr>
          </w:p>
        </w:tc>
        <w:tc>
          <w:tcPr>
            <w:tcW w:w="523" w:type="pct"/>
            <w:tcBorders>
              <w:top w:val="nil"/>
              <w:left w:val="single" w:sz="4" w:space="0" w:color="auto"/>
              <w:bottom w:val="nil"/>
              <w:right w:val="single" w:sz="4" w:space="0" w:color="auto"/>
            </w:tcBorders>
            <w:shd w:val="clear" w:color="auto" w:fill="auto"/>
            <w:vAlign w:val="center"/>
          </w:tcPr>
          <w:p w14:paraId="529B1981" w14:textId="77777777" w:rsidR="00933263" w:rsidRPr="00567FA4" w:rsidRDefault="00933263" w:rsidP="00E35ED9">
            <w:pPr>
              <w:pStyle w:val="Tabelid"/>
            </w:pPr>
          </w:p>
        </w:tc>
        <w:tc>
          <w:tcPr>
            <w:tcW w:w="529" w:type="pct"/>
            <w:tcBorders>
              <w:top w:val="nil"/>
              <w:left w:val="single" w:sz="4" w:space="0" w:color="auto"/>
              <w:bottom w:val="nil"/>
              <w:right w:val="single" w:sz="4" w:space="0" w:color="auto"/>
            </w:tcBorders>
            <w:shd w:val="clear" w:color="auto" w:fill="auto"/>
            <w:vAlign w:val="center"/>
          </w:tcPr>
          <w:p w14:paraId="232E45BA" w14:textId="77777777" w:rsidR="00933263" w:rsidRPr="00567FA4" w:rsidRDefault="00933263" w:rsidP="00E35ED9">
            <w:pPr>
              <w:pStyle w:val="Tabelid"/>
            </w:pPr>
          </w:p>
        </w:tc>
        <w:tc>
          <w:tcPr>
            <w:tcW w:w="529" w:type="pct"/>
            <w:tcBorders>
              <w:top w:val="nil"/>
              <w:left w:val="single" w:sz="4" w:space="0" w:color="auto"/>
              <w:bottom w:val="nil"/>
              <w:right w:val="single" w:sz="4" w:space="0" w:color="auto"/>
            </w:tcBorders>
            <w:shd w:val="clear" w:color="auto" w:fill="auto"/>
            <w:vAlign w:val="center"/>
          </w:tcPr>
          <w:p w14:paraId="4135BE92" w14:textId="77777777" w:rsidR="00933263" w:rsidRPr="00567FA4" w:rsidRDefault="00933263" w:rsidP="00E35ED9">
            <w:pPr>
              <w:pStyle w:val="Tabelid"/>
            </w:pPr>
          </w:p>
        </w:tc>
        <w:tc>
          <w:tcPr>
            <w:tcW w:w="527" w:type="pct"/>
            <w:tcBorders>
              <w:top w:val="nil"/>
              <w:left w:val="single" w:sz="4" w:space="0" w:color="auto"/>
              <w:bottom w:val="nil"/>
              <w:right w:val="single" w:sz="4" w:space="0" w:color="auto"/>
            </w:tcBorders>
            <w:shd w:val="clear" w:color="auto" w:fill="auto"/>
            <w:vAlign w:val="center"/>
          </w:tcPr>
          <w:p w14:paraId="45DCC440" w14:textId="77777777" w:rsidR="00933263" w:rsidRPr="00567FA4" w:rsidRDefault="00933263" w:rsidP="00E35ED9">
            <w:pPr>
              <w:pStyle w:val="Tabelid"/>
            </w:pPr>
          </w:p>
        </w:tc>
      </w:tr>
      <w:tr w:rsidR="00933263" w:rsidRPr="00567FA4" w14:paraId="362B4EE8" w14:textId="77777777" w:rsidTr="00E35ED9">
        <w:trPr>
          <w:trHeight w:val="436"/>
        </w:trPr>
        <w:tc>
          <w:tcPr>
            <w:tcW w:w="2080" w:type="pct"/>
            <w:tcBorders>
              <w:top w:val="nil"/>
              <w:left w:val="single" w:sz="4" w:space="0" w:color="auto"/>
              <w:bottom w:val="single" w:sz="4" w:space="0" w:color="auto"/>
              <w:right w:val="single" w:sz="4" w:space="0" w:color="auto"/>
            </w:tcBorders>
            <w:shd w:val="clear" w:color="auto" w:fill="auto"/>
            <w:vAlign w:val="center"/>
          </w:tcPr>
          <w:p w14:paraId="59CDB79D" w14:textId="77777777" w:rsidR="00933263" w:rsidRPr="00567FA4" w:rsidRDefault="00933263" w:rsidP="00E35ED9">
            <w:pPr>
              <w:pStyle w:val="Tabelid"/>
              <w:rPr>
                <w:i/>
              </w:rPr>
            </w:pPr>
            <w:r w:rsidRPr="00567FA4">
              <w:rPr>
                <w:i/>
              </w:rPr>
              <w:t>Allikas: Standard Eurobaromeeter</w:t>
            </w:r>
          </w:p>
        </w:tc>
        <w:tc>
          <w:tcPr>
            <w:tcW w:w="812" w:type="pct"/>
            <w:tcBorders>
              <w:top w:val="nil"/>
              <w:left w:val="single" w:sz="4" w:space="0" w:color="auto"/>
              <w:bottom w:val="single" w:sz="4" w:space="0" w:color="auto"/>
              <w:right w:val="single" w:sz="4" w:space="0" w:color="auto"/>
            </w:tcBorders>
            <w:shd w:val="clear" w:color="auto" w:fill="auto"/>
            <w:vAlign w:val="center"/>
          </w:tcPr>
          <w:p w14:paraId="4409E11F" w14:textId="77777777" w:rsidR="00933263" w:rsidRPr="00567FA4" w:rsidRDefault="00933263" w:rsidP="00E35ED9">
            <w:pPr>
              <w:pStyle w:val="Tabelid"/>
            </w:pPr>
          </w:p>
        </w:tc>
        <w:tc>
          <w:tcPr>
            <w:tcW w:w="523" w:type="pct"/>
            <w:tcBorders>
              <w:top w:val="nil"/>
              <w:left w:val="single" w:sz="4" w:space="0" w:color="auto"/>
              <w:bottom w:val="single" w:sz="4" w:space="0" w:color="auto"/>
              <w:right w:val="single" w:sz="4" w:space="0" w:color="auto"/>
            </w:tcBorders>
            <w:shd w:val="clear" w:color="auto" w:fill="auto"/>
            <w:vAlign w:val="center"/>
          </w:tcPr>
          <w:p w14:paraId="4A0E28FE" w14:textId="77777777" w:rsidR="00933263" w:rsidRPr="00567FA4" w:rsidRDefault="00933263" w:rsidP="00E35ED9">
            <w:pPr>
              <w:pStyle w:val="Tabelid"/>
            </w:pPr>
          </w:p>
        </w:tc>
        <w:tc>
          <w:tcPr>
            <w:tcW w:w="529" w:type="pct"/>
            <w:tcBorders>
              <w:top w:val="nil"/>
              <w:left w:val="single" w:sz="4" w:space="0" w:color="auto"/>
              <w:bottom w:val="single" w:sz="4" w:space="0" w:color="auto"/>
              <w:right w:val="single" w:sz="4" w:space="0" w:color="auto"/>
            </w:tcBorders>
            <w:shd w:val="clear" w:color="auto" w:fill="auto"/>
            <w:vAlign w:val="center"/>
          </w:tcPr>
          <w:p w14:paraId="1C478419" w14:textId="77777777" w:rsidR="00933263" w:rsidRPr="00567FA4" w:rsidRDefault="00933263" w:rsidP="00E35ED9">
            <w:pPr>
              <w:pStyle w:val="Tabelid"/>
            </w:pPr>
          </w:p>
        </w:tc>
        <w:tc>
          <w:tcPr>
            <w:tcW w:w="529" w:type="pct"/>
            <w:tcBorders>
              <w:top w:val="nil"/>
              <w:left w:val="single" w:sz="4" w:space="0" w:color="auto"/>
              <w:bottom w:val="single" w:sz="4" w:space="0" w:color="auto"/>
              <w:right w:val="single" w:sz="4" w:space="0" w:color="auto"/>
            </w:tcBorders>
            <w:shd w:val="clear" w:color="auto" w:fill="auto"/>
            <w:vAlign w:val="center"/>
          </w:tcPr>
          <w:p w14:paraId="7EA3752A" w14:textId="77777777" w:rsidR="00933263" w:rsidRPr="00567FA4" w:rsidRDefault="00933263" w:rsidP="00E35ED9">
            <w:pPr>
              <w:pStyle w:val="Tabelid"/>
            </w:pPr>
          </w:p>
        </w:tc>
        <w:tc>
          <w:tcPr>
            <w:tcW w:w="527" w:type="pct"/>
            <w:tcBorders>
              <w:top w:val="nil"/>
              <w:left w:val="single" w:sz="4" w:space="0" w:color="auto"/>
              <w:bottom w:val="single" w:sz="4" w:space="0" w:color="auto"/>
              <w:right w:val="single" w:sz="4" w:space="0" w:color="auto"/>
            </w:tcBorders>
            <w:shd w:val="clear" w:color="auto" w:fill="auto"/>
            <w:vAlign w:val="center"/>
          </w:tcPr>
          <w:p w14:paraId="5FD2D467" w14:textId="77777777" w:rsidR="00933263" w:rsidRPr="00567FA4" w:rsidRDefault="00933263" w:rsidP="00E35ED9">
            <w:pPr>
              <w:pStyle w:val="Tabelid"/>
            </w:pPr>
          </w:p>
        </w:tc>
      </w:tr>
      <w:tr w:rsidR="00933263" w:rsidRPr="00567FA4" w14:paraId="7A63CAA2" w14:textId="77777777" w:rsidTr="00E35ED9">
        <w:trPr>
          <w:trHeight w:val="436"/>
        </w:trPr>
        <w:tc>
          <w:tcPr>
            <w:tcW w:w="2080" w:type="pct"/>
            <w:tcBorders>
              <w:top w:val="nil"/>
              <w:left w:val="single" w:sz="4" w:space="0" w:color="auto"/>
              <w:bottom w:val="single" w:sz="4" w:space="0" w:color="auto"/>
              <w:right w:val="single" w:sz="4" w:space="0" w:color="auto"/>
            </w:tcBorders>
            <w:shd w:val="clear" w:color="auto" w:fill="auto"/>
            <w:vAlign w:val="center"/>
          </w:tcPr>
          <w:p w14:paraId="367EEBCE" w14:textId="77777777" w:rsidR="00933263" w:rsidRPr="00567FA4" w:rsidRDefault="00933263" w:rsidP="00E35ED9">
            <w:pPr>
              <w:pStyle w:val="Tabelid"/>
            </w:pPr>
            <w:r w:rsidRPr="00567FA4">
              <w:t>Siseturvalisuse tagamisse kaasatud elanike osakaal, %</w:t>
            </w:r>
          </w:p>
          <w:p w14:paraId="3E29094A" w14:textId="77777777" w:rsidR="00933263" w:rsidRPr="00567FA4" w:rsidRDefault="00933263" w:rsidP="00E35ED9">
            <w:pPr>
              <w:pStyle w:val="Tabelid"/>
              <w:rPr>
                <w:i/>
              </w:rPr>
            </w:pPr>
            <w:r w:rsidRPr="00567FA4">
              <w:rPr>
                <w:i/>
              </w:rPr>
              <w:t>Allikas: Siseministeerium, siseturvalisuse avaliku arvamuse uuring</w:t>
            </w:r>
          </w:p>
        </w:tc>
        <w:tc>
          <w:tcPr>
            <w:tcW w:w="812" w:type="pct"/>
            <w:tcBorders>
              <w:top w:val="nil"/>
              <w:left w:val="single" w:sz="4" w:space="0" w:color="auto"/>
              <w:bottom w:val="single" w:sz="4" w:space="0" w:color="auto"/>
              <w:right w:val="single" w:sz="4" w:space="0" w:color="auto"/>
            </w:tcBorders>
            <w:shd w:val="clear" w:color="auto" w:fill="auto"/>
            <w:vAlign w:val="center"/>
          </w:tcPr>
          <w:p w14:paraId="4756325A" w14:textId="77777777" w:rsidR="00933263" w:rsidRPr="00567FA4" w:rsidRDefault="00933263" w:rsidP="00E35ED9">
            <w:pPr>
              <w:pStyle w:val="Tabelid"/>
              <w:rPr>
                <w:color w:val="000000"/>
              </w:rPr>
            </w:pPr>
            <w:r>
              <w:rPr>
                <w:color w:val="000000"/>
              </w:rPr>
              <w:t>17</w:t>
            </w:r>
          </w:p>
        </w:tc>
        <w:tc>
          <w:tcPr>
            <w:tcW w:w="523" w:type="pct"/>
            <w:tcBorders>
              <w:top w:val="nil"/>
              <w:left w:val="single" w:sz="4" w:space="0" w:color="auto"/>
              <w:bottom w:val="single" w:sz="4" w:space="0" w:color="auto"/>
              <w:right w:val="single" w:sz="4" w:space="0" w:color="auto"/>
            </w:tcBorders>
            <w:shd w:val="clear" w:color="auto" w:fill="auto"/>
            <w:vAlign w:val="center"/>
          </w:tcPr>
          <w:p w14:paraId="50D671B3" w14:textId="77777777" w:rsidR="00933263" w:rsidRPr="00567FA4" w:rsidRDefault="00933263" w:rsidP="00E35ED9">
            <w:pPr>
              <w:pStyle w:val="Tabelid"/>
              <w:rPr>
                <w:color w:val="000000"/>
              </w:rPr>
            </w:pPr>
            <w:r w:rsidRPr="00567FA4">
              <w:rPr>
                <w:color w:val="000000"/>
              </w:rPr>
              <w:t xml:space="preserve">˃ </w:t>
            </w:r>
            <w:r>
              <w:rPr>
                <w:color w:val="000000"/>
              </w:rPr>
              <w:t>20</w:t>
            </w:r>
          </w:p>
        </w:tc>
        <w:tc>
          <w:tcPr>
            <w:tcW w:w="529" w:type="pct"/>
            <w:tcBorders>
              <w:top w:val="nil"/>
              <w:left w:val="single" w:sz="4" w:space="0" w:color="auto"/>
              <w:bottom w:val="single" w:sz="4" w:space="0" w:color="auto"/>
              <w:right w:val="single" w:sz="4" w:space="0" w:color="auto"/>
            </w:tcBorders>
            <w:shd w:val="clear" w:color="auto" w:fill="auto"/>
            <w:vAlign w:val="center"/>
          </w:tcPr>
          <w:p w14:paraId="4DD4B30C" w14:textId="77777777" w:rsidR="00933263" w:rsidRPr="00567FA4" w:rsidRDefault="00933263" w:rsidP="00E35ED9">
            <w:pPr>
              <w:pStyle w:val="Tabelid"/>
              <w:rPr>
                <w:color w:val="000000"/>
              </w:rPr>
            </w:pPr>
            <w:r w:rsidRPr="00567FA4">
              <w:rPr>
                <w:color w:val="000000"/>
              </w:rPr>
              <w:t xml:space="preserve">≥  </w:t>
            </w:r>
            <w:r>
              <w:rPr>
                <w:color w:val="000000"/>
              </w:rPr>
              <w:t>25</w:t>
            </w:r>
          </w:p>
        </w:tc>
        <w:tc>
          <w:tcPr>
            <w:tcW w:w="529" w:type="pct"/>
            <w:tcBorders>
              <w:top w:val="nil"/>
              <w:left w:val="single" w:sz="4" w:space="0" w:color="auto"/>
              <w:bottom w:val="single" w:sz="4" w:space="0" w:color="auto"/>
              <w:right w:val="single" w:sz="4" w:space="0" w:color="auto"/>
            </w:tcBorders>
            <w:shd w:val="clear" w:color="auto" w:fill="auto"/>
            <w:vAlign w:val="center"/>
          </w:tcPr>
          <w:p w14:paraId="73E5B716" w14:textId="77777777" w:rsidR="00933263" w:rsidRPr="00567FA4" w:rsidRDefault="00933263" w:rsidP="00E35ED9">
            <w:pPr>
              <w:pStyle w:val="Tabelid"/>
              <w:rPr>
                <w:color w:val="000000"/>
              </w:rPr>
            </w:pPr>
            <w:r w:rsidRPr="00567FA4">
              <w:rPr>
                <w:color w:val="000000"/>
              </w:rPr>
              <w:t xml:space="preserve">≥ </w:t>
            </w:r>
            <w:r>
              <w:rPr>
                <w:color w:val="000000"/>
              </w:rPr>
              <w:t>25</w:t>
            </w:r>
          </w:p>
        </w:tc>
        <w:tc>
          <w:tcPr>
            <w:tcW w:w="527" w:type="pct"/>
            <w:tcBorders>
              <w:top w:val="nil"/>
              <w:left w:val="single" w:sz="4" w:space="0" w:color="auto"/>
              <w:bottom w:val="single" w:sz="4" w:space="0" w:color="auto"/>
              <w:right w:val="single" w:sz="4" w:space="0" w:color="auto"/>
            </w:tcBorders>
            <w:shd w:val="clear" w:color="auto" w:fill="auto"/>
            <w:vAlign w:val="center"/>
          </w:tcPr>
          <w:p w14:paraId="4EADBE21" w14:textId="77777777" w:rsidR="00933263" w:rsidRPr="00567FA4" w:rsidRDefault="00933263" w:rsidP="00E35ED9">
            <w:pPr>
              <w:pStyle w:val="Tabelid"/>
              <w:rPr>
                <w:color w:val="000000"/>
              </w:rPr>
            </w:pPr>
            <w:r w:rsidRPr="00567FA4">
              <w:rPr>
                <w:color w:val="000000"/>
              </w:rPr>
              <w:t xml:space="preserve">≥ </w:t>
            </w:r>
            <w:r>
              <w:rPr>
                <w:color w:val="000000"/>
              </w:rPr>
              <w:t>25</w:t>
            </w:r>
          </w:p>
        </w:tc>
      </w:tr>
      <w:tr w:rsidR="00933263" w:rsidRPr="00567FA4" w14:paraId="01651D67" w14:textId="77777777" w:rsidTr="00E35ED9">
        <w:trPr>
          <w:trHeight w:val="436"/>
        </w:trPr>
        <w:tc>
          <w:tcPr>
            <w:tcW w:w="2080" w:type="pct"/>
            <w:tcBorders>
              <w:top w:val="single" w:sz="4" w:space="0" w:color="auto"/>
              <w:left w:val="single" w:sz="4" w:space="0" w:color="auto"/>
              <w:bottom w:val="nil"/>
              <w:right w:val="single" w:sz="4" w:space="0" w:color="auto"/>
            </w:tcBorders>
            <w:shd w:val="clear" w:color="auto" w:fill="auto"/>
            <w:vAlign w:val="center"/>
          </w:tcPr>
          <w:p w14:paraId="6161901A" w14:textId="77777777" w:rsidR="00933263" w:rsidRPr="00567FA4" w:rsidRDefault="00933263" w:rsidP="00E35ED9">
            <w:pPr>
              <w:pStyle w:val="Tabelid"/>
            </w:pPr>
            <w:r w:rsidRPr="00567FA4">
              <w:t>Siseturvalisuse asutuste usaldusväärsus, %:</w:t>
            </w:r>
          </w:p>
        </w:tc>
        <w:tc>
          <w:tcPr>
            <w:tcW w:w="812" w:type="pct"/>
            <w:tcBorders>
              <w:top w:val="single" w:sz="4" w:space="0" w:color="auto"/>
              <w:left w:val="single" w:sz="4" w:space="0" w:color="auto"/>
              <w:bottom w:val="nil"/>
              <w:right w:val="single" w:sz="4" w:space="0" w:color="auto"/>
            </w:tcBorders>
            <w:shd w:val="clear" w:color="auto" w:fill="auto"/>
            <w:vAlign w:val="center"/>
          </w:tcPr>
          <w:p w14:paraId="76E21AF8" w14:textId="77777777" w:rsidR="00933263" w:rsidRPr="00567FA4" w:rsidRDefault="00933263" w:rsidP="00E35ED9">
            <w:pPr>
              <w:pStyle w:val="Tabelid"/>
            </w:pPr>
          </w:p>
        </w:tc>
        <w:tc>
          <w:tcPr>
            <w:tcW w:w="523" w:type="pct"/>
            <w:tcBorders>
              <w:top w:val="single" w:sz="4" w:space="0" w:color="auto"/>
              <w:left w:val="single" w:sz="4" w:space="0" w:color="auto"/>
              <w:bottom w:val="nil"/>
              <w:right w:val="single" w:sz="4" w:space="0" w:color="auto"/>
            </w:tcBorders>
            <w:shd w:val="clear" w:color="auto" w:fill="auto"/>
            <w:vAlign w:val="center"/>
          </w:tcPr>
          <w:p w14:paraId="5B31A104" w14:textId="77777777" w:rsidR="00933263" w:rsidRPr="00567FA4" w:rsidRDefault="00933263" w:rsidP="00E35ED9">
            <w:pPr>
              <w:pStyle w:val="Tabelid"/>
            </w:pPr>
          </w:p>
        </w:tc>
        <w:tc>
          <w:tcPr>
            <w:tcW w:w="529" w:type="pct"/>
            <w:tcBorders>
              <w:top w:val="single" w:sz="4" w:space="0" w:color="auto"/>
              <w:left w:val="single" w:sz="4" w:space="0" w:color="auto"/>
              <w:bottom w:val="nil"/>
              <w:right w:val="single" w:sz="4" w:space="0" w:color="auto"/>
            </w:tcBorders>
            <w:shd w:val="clear" w:color="auto" w:fill="auto"/>
            <w:vAlign w:val="center"/>
          </w:tcPr>
          <w:p w14:paraId="19FAF949" w14:textId="77777777" w:rsidR="00933263" w:rsidRPr="00567FA4" w:rsidRDefault="00933263" w:rsidP="00E35ED9">
            <w:pPr>
              <w:pStyle w:val="Tabelid"/>
            </w:pPr>
          </w:p>
        </w:tc>
        <w:tc>
          <w:tcPr>
            <w:tcW w:w="529" w:type="pct"/>
            <w:tcBorders>
              <w:top w:val="single" w:sz="4" w:space="0" w:color="auto"/>
              <w:left w:val="single" w:sz="4" w:space="0" w:color="auto"/>
              <w:bottom w:val="nil"/>
              <w:right w:val="single" w:sz="4" w:space="0" w:color="auto"/>
            </w:tcBorders>
            <w:shd w:val="clear" w:color="auto" w:fill="auto"/>
            <w:vAlign w:val="center"/>
          </w:tcPr>
          <w:p w14:paraId="4C3A2F66" w14:textId="77777777" w:rsidR="00933263" w:rsidRPr="00567FA4" w:rsidRDefault="00933263" w:rsidP="00E35ED9">
            <w:pPr>
              <w:pStyle w:val="Tabelid"/>
            </w:pPr>
          </w:p>
        </w:tc>
        <w:tc>
          <w:tcPr>
            <w:tcW w:w="527" w:type="pct"/>
            <w:tcBorders>
              <w:top w:val="single" w:sz="4" w:space="0" w:color="auto"/>
              <w:left w:val="single" w:sz="4" w:space="0" w:color="auto"/>
              <w:bottom w:val="nil"/>
              <w:right w:val="single" w:sz="4" w:space="0" w:color="auto"/>
            </w:tcBorders>
            <w:shd w:val="clear" w:color="auto" w:fill="auto"/>
            <w:vAlign w:val="center"/>
          </w:tcPr>
          <w:p w14:paraId="6F3939A3" w14:textId="77777777" w:rsidR="00933263" w:rsidRPr="00567FA4" w:rsidRDefault="00933263" w:rsidP="00E35ED9">
            <w:pPr>
              <w:pStyle w:val="Tabelid"/>
            </w:pPr>
          </w:p>
        </w:tc>
      </w:tr>
      <w:tr w:rsidR="00933263" w:rsidRPr="00567FA4" w14:paraId="78EA64B1" w14:textId="77777777" w:rsidTr="00E35ED9">
        <w:trPr>
          <w:trHeight w:val="436"/>
        </w:trPr>
        <w:tc>
          <w:tcPr>
            <w:tcW w:w="2080" w:type="pct"/>
            <w:tcBorders>
              <w:top w:val="nil"/>
              <w:left w:val="single" w:sz="4" w:space="0" w:color="auto"/>
              <w:bottom w:val="nil"/>
              <w:right w:val="single" w:sz="4" w:space="0" w:color="auto"/>
            </w:tcBorders>
            <w:shd w:val="clear" w:color="auto" w:fill="auto"/>
            <w:vAlign w:val="center"/>
          </w:tcPr>
          <w:p w14:paraId="1F259D36" w14:textId="77777777" w:rsidR="00933263" w:rsidRPr="00567FA4" w:rsidRDefault="00933263" w:rsidP="00E35ED9">
            <w:pPr>
              <w:pStyle w:val="Tabelid"/>
            </w:pPr>
            <w:r w:rsidRPr="00567FA4">
              <w:t xml:space="preserve">     - Politsei- ja Piirivalveamet</w:t>
            </w:r>
          </w:p>
        </w:tc>
        <w:tc>
          <w:tcPr>
            <w:tcW w:w="812" w:type="pct"/>
            <w:tcBorders>
              <w:top w:val="nil"/>
              <w:left w:val="single" w:sz="4" w:space="0" w:color="auto"/>
              <w:bottom w:val="nil"/>
              <w:right w:val="single" w:sz="4" w:space="0" w:color="auto"/>
            </w:tcBorders>
            <w:shd w:val="clear" w:color="auto" w:fill="auto"/>
            <w:vAlign w:val="center"/>
          </w:tcPr>
          <w:p w14:paraId="010CDB37" w14:textId="77777777" w:rsidR="00933263" w:rsidRPr="00567FA4" w:rsidRDefault="00933263" w:rsidP="00E35ED9">
            <w:pPr>
              <w:pStyle w:val="Tabelid"/>
              <w:rPr>
                <w:color w:val="000000"/>
              </w:rPr>
            </w:pPr>
            <w:r>
              <w:rPr>
                <w:color w:val="000000"/>
              </w:rPr>
              <w:t>86</w:t>
            </w:r>
          </w:p>
        </w:tc>
        <w:tc>
          <w:tcPr>
            <w:tcW w:w="523" w:type="pct"/>
            <w:tcBorders>
              <w:top w:val="nil"/>
              <w:left w:val="single" w:sz="4" w:space="0" w:color="auto"/>
              <w:bottom w:val="nil"/>
              <w:right w:val="single" w:sz="4" w:space="0" w:color="auto"/>
            </w:tcBorders>
            <w:shd w:val="clear" w:color="auto" w:fill="auto"/>
            <w:vAlign w:val="center"/>
          </w:tcPr>
          <w:p w14:paraId="65428D9B" w14:textId="77777777" w:rsidR="00933263" w:rsidRPr="00567FA4" w:rsidRDefault="00933263" w:rsidP="00E35ED9">
            <w:pPr>
              <w:pStyle w:val="Tabelid"/>
              <w:rPr>
                <w:color w:val="000000"/>
              </w:rPr>
            </w:pPr>
            <w:r w:rsidRPr="00567FA4">
              <w:rPr>
                <w:color w:val="000000"/>
              </w:rPr>
              <w:t>≥ 89</w:t>
            </w:r>
          </w:p>
        </w:tc>
        <w:tc>
          <w:tcPr>
            <w:tcW w:w="529" w:type="pct"/>
            <w:tcBorders>
              <w:top w:val="nil"/>
              <w:left w:val="single" w:sz="4" w:space="0" w:color="auto"/>
              <w:bottom w:val="nil"/>
              <w:right w:val="single" w:sz="4" w:space="0" w:color="auto"/>
            </w:tcBorders>
            <w:shd w:val="clear" w:color="auto" w:fill="auto"/>
            <w:vAlign w:val="center"/>
          </w:tcPr>
          <w:p w14:paraId="453F537B" w14:textId="77777777" w:rsidR="00933263" w:rsidRPr="00567FA4" w:rsidRDefault="00933263" w:rsidP="00E35ED9">
            <w:pPr>
              <w:pStyle w:val="Tabelid"/>
              <w:rPr>
                <w:color w:val="000000"/>
              </w:rPr>
            </w:pPr>
            <w:r w:rsidRPr="00567FA4">
              <w:rPr>
                <w:color w:val="000000"/>
              </w:rPr>
              <w:t>≥ 89</w:t>
            </w:r>
          </w:p>
        </w:tc>
        <w:tc>
          <w:tcPr>
            <w:tcW w:w="529" w:type="pct"/>
            <w:tcBorders>
              <w:top w:val="nil"/>
              <w:left w:val="single" w:sz="4" w:space="0" w:color="auto"/>
              <w:bottom w:val="nil"/>
              <w:right w:val="single" w:sz="4" w:space="0" w:color="auto"/>
            </w:tcBorders>
            <w:shd w:val="clear" w:color="auto" w:fill="auto"/>
            <w:vAlign w:val="center"/>
          </w:tcPr>
          <w:p w14:paraId="29726D0D" w14:textId="77777777" w:rsidR="00933263" w:rsidRPr="00567FA4" w:rsidRDefault="00933263" w:rsidP="00E35ED9">
            <w:pPr>
              <w:pStyle w:val="Tabelid"/>
              <w:rPr>
                <w:color w:val="000000"/>
              </w:rPr>
            </w:pPr>
            <w:r w:rsidRPr="00567FA4">
              <w:rPr>
                <w:color w:val="000000"/>
              </w:rPr>
              <w:t>≥ 89</w:t>
            </w:r>
          </w:p>
        </w:tc>
        <w:tc>
          <w:tcPr>
            <w:tcW w:w="527" w:type="pct"/>
            <w:tcBorders>
              <w:top w:val="nil"/>
              <w:left w:val="single" w:sz="4" w:space="0" w:color="auto"/>
              <w:bottom w:val="nil"/>
              <w:right w:val="single" w:sz="4" w:space="0" w:color="auto"/>
            </w:tcBorders>
            <w:shd w:val="clear" w:color="auto" w:fill="auto"/>
            <w:vAlign w:val="center"/>
          </w:tcPr>
          <w:p w14:paraId="25CE5D9F" w14:textId="77777777" w:rsidR="00933263" w:rsidRPr="00567FA4" w:rsidRDefault="00933263" w:rsidP="00E35ED9">
            <w:pPr>
              <w:pStyle w:val="Tabelid"/>
              <w:rPr>
                <w:color w:val="000000"/>
              </w:rPr>
            </w:pPr>
            <w:r w:rsidRPr="00567FA4">
              <w:rPr>
                <w:color w:val="000000"/>
              </w:rPr>
              <w:t>≥ 89</w:t>
            </w:r>
          </w:p>
        </w:tc>
      </w:tr>
      <w:tr w:rsidR="00933263" w:rsidRPr="00567FA4" w14:paraId="4B894053" w14:textId="77777777" w:rsidTr="00E35ED9">
        <w:trPr>
          <w:trHeight w:val="436"/>
        </w:trPr>
        <w:tc>
          <w:tcPr>
            <w:tcW w:w="2080" w:type="pct"/>
            <w:tcBorders>
              <w:top w:val="nil"/>
              <w:left w:val="single" w:sz="4" w:space="0" w:color="auto"/>
              <w:bottom w:val="nil"/>
              <w:right w:val="single" w:sz="4" w:space="0" w:color="auto"/>
            </w:tcBorders>
            <w:shd w:val="clear" w:color="auto" w:fill="auto"/>
            <w:vAlign w:val="center"/>
          </w:tcPr>
          <w:p w14:paraId="5325C286" w14:textId="77777777" w:rsidR="00933263" w:rsidRPr="00567FA4" w:rsidRDefault="00933263" w:rsidP="00E35ED9">
            <w:pPr>
              <w:pStyle w:val="Tabelid"/>
            </w:pPr>
            <w:r w:rsidRPr="00567FA4">
              <w:t xml:space="preserve">     - Päästeamet</w:t>
            </w:r>
          </w:p>
        </w:tc>
        <w:tc>
          <w:tcPr>
            <w:tcW w:w="812" w:type="pct"/>
            <w:tcBorders>
              <w:top w:val="nil"/>
              <w:left w:val="single" w:sz="4" w:space="0" w:color="auto"/>
              <w:bottom w:val="nil"/>
              <w:right w:val="single" w:sz="4" w:space="0" w:color="auto"/>
            </w:tcBorders>
            <w:shd w:val="clear" w:color="auto" w:fill="auto"/>
            <w:vAlign w:val="center"/>
          </w:tcPr>
          <w:p w14:paraId="6AA481FE" w14:textId="77777777" w:rsidR="00933263" w:rsidRPr="00567FA4" w:rsidRDefault="00933263" w:rsidP="00E35ED9">
            <w:pPr>
              <w:pStyle w:val="Tabelid"/>
              <w:rPr>
                <w:color w:val="000000"/>
              </w:rPr>
            </w:pPr>
            <w:r>
              <w:rPr>
                <w:color w:val="000000"/>
              </w:rPr>
              <w:t>95</w:t>
            </w:r>
          </w:p>
        </w:tc>
        <w:tc>
          <w:tcPr>
            <w:tcW w:w="523" w:type="pct"/>
            <w:tcBorders>
              <w:top w:val="nil"/>
              <w:left w:val="single" w:sz="4" w:space="0" w:color="auto"/>
              <w:bottom w:val="nil"/>
              <w:right w:val="single" w:sz="4" w:space="0" w:color="auto"/>
            </w:tcBorders>
            <w:shd w:val="clear" w:color="auto" w:fill="auto"/>
            <w:vAlign w:val="center"/>
          </w:tcPr>
          <w:p w14:paraId="441BDC04" w14:textId="77777777" w:rsidR="00933263" w:rsidRPr="00567FA4" w:rsidRDefault="00933263" w:rsidP="00E35ED9">
            <w:pPr>
              <w:pStyle w:val="Tabelid"/>
              <w:rPr>
                <w:color w:val="000000"/>
              </w:rPr>
            </w:pPr>
            <w:r w:rsidRPr="00567FA4">
              <w:rPr>
                <w:color w:val="000000"/>
              </w:rPr>
              <w:t>≥ 97</w:t>
            </w:r>
          </w:p>
        </w:tc>
        <w:tc>
          <w:tcPr>
            <w:tcW w:w="529" w:type="pct"/>
            <w:tcBorders>
              <w:top w:val="nil"/>
              <w:left w:val="single" w:sz="4" w:space="0" w:color="auto"/>
              <w:bottom w:val="nil"/>
              <w:right w:val="single" w:sz="4" w:space="0" w:color="auto"/>
            </w:tcBorders>
            <w:shd w:val="clear" w:color="auto" w:fill="auto"/>
            <w:vAlign w:val="center"/>
          </w:tcPr>
          <w:p w14:paraId="7BD4711F" w14:textId="77777777" w:rsidR="00933263" w:rsidRPr="00567FA4" w:rsidRDefault="00933263" w:rsidP="00E35ED9">
            <w:pPr>
              <w:pStyle w:val="Tabelid"/>
              <w:rPr>
                <w:color w:val="000000"/>
              </w:rPr>
            </w:pPr>
            <w:r w:rsidRPr="00567FA4">
              <w:rPr>
                <w:color w:val="000000"/>
              </w:rPr>
              <w:t>≥ 97</w:t>
            </w:r>
          </w:p>
        </w:tc>
        <w:tc>
          <w:tcPr>
            <w:tcW w:w="529" w:type="pct"/>
            <w:tcBorders>
              <w:top w:val="nil"/>
              <w:left w:val="single" w:sz="4" w:space="0" w:color="auto"/>
              <w:bottom w:val="nil"/>
              <w:right w:val="single" w:sz="4" w:space="0" w:color="auto"/>
            </w:tcBorders>
            <w:shd w:val="clear" w:color="auto" w:fill="auto"/>
            <w:vAlign w:val="center"/>
          </w:tcPr>
          <w:p w14:paraId="2004B324" w14:textId="77777777" w:rsidR="00933263" w:rsidRPr="00567FA4" w:rsidRDefault="00933263" w:rsidP="00E35ED9">
            <w:pPr>
              <w:pStyle w:val="Tabelid"/>
              <w:rPr>
                <w:color w:val="000000"/>
              </w:rPr>
            </w:pPr>
            <w:r w:rsidRPr="00567FA4">
              <w:rPr>
                <w:color w:val="000000"/>
              </w:rPr>
              <w:t>≥ 97</w:t>
            </w:r>
          </w:p>
        </w:tc>
        <w:tc>
          <w:tcPr>
            <w:tcW w:w="527" w:type="pct"/>
            <w:tcBorders>
              <w:top w:val="nil"/>
              <w:left w:val="single" w:sz="4" w:space="0" w:color="auto"/>
              <w:bottom w:val="nil"/>
              <w:right w:val="single" w:sz="4" w:space="0" w:color="auto"/>
            </w:tcBorders>
            <w:shd w:val="clear" w:color="auto" w:fill="auto"/>
            <w:vAlign w:val="center"/>
          </w:tcPr>
          <w:p w14:paraId="6F592FBC" w14:textId="77777777" w:rsidR="00933263" w:rsidRPr="00567FA4" w:rsidRDefault="00933263" w:rsidP="00E35ED9">
            <w:pPr>
              <w:pStyle w:val="Tabelid"/>
              <w:rPr>
                <w:color w:val="000000"/>
              </w:rPr>
            </w:pPr>
            <w:r w:rsidRPr="00567FA4">
              <w:rPr>
                <w:color w:val="000000"/>
              </w:rPr>
              <w:t>≥ 97</w:t>
            </w:r>
          </w:p>
        </w:tc>
      </w:tr>
      <w:tr w:rsidR="00933263" w:rsidRPr="00567FA4" w14:paraId="63E2801B" w14:textId="77777777" w:rsidTr="00E35ED9">
        <w:trPr>
          <w:trHeight w:val="436"/>
        </w:trPr>
        <w:tc>
          <w:tcPr>
            <w:tcW w:w="2080" w:type="pct"/>
            <w:tcBorders>
              <w:top w:val="nil"/>
              <w:left w:val="single" w:sz="4" w:space="0" w:color="auto"/>
              <w:bottom w:val="nil"/>
              <w:right w:val="single" w:sz="4" w:space="0" w:color="auto"/>
            </w:tcBorders>
            <w:shd w:val="clear" w:color="auto" w:fill="auto"/>
            <w:vAlign w:val="center"/>
          </w:tcPr>
          <w:p w14:paraId="6B7581E6" w14:textId="77777777" w:rsidR="00933263" w:rsidRPr="00567FA4" w:rsidRDefault="00933263" w:rsidP="00E35ED9">
            <w:pPr>
              <w:pStyle w:val="Tabelid"/>
            </w:pPr>
            <w:r w:rsidRPr="00567FA4">
              <w:t xml:space="preserve">     - Häirekeskus</w:t>
            </w:r>
          </w:p>
        </w:tc>
        <w:tc>
          <w:tcPr>
            <w:tcW w:w="812" w:type="pct"/>
            <w:tcBorders>
              <w:top w:val="nil"/>
              <w:left w:val="single" w:sz="4" w:space="0" w:color="auto"/>
              <w:bottom w:val="nil"/>
              <w:right w:val="single" w:sz="4" w:space="0" w:color="auto"/>
            </w:tcBorders>
            <w:shd w:val="clear" w:color="auto" w:fill="auto"/>
            <w:vAlign w:val="center"/>
          </w:tcPr>
          <w:p w14:paraId="160534EA" w14:textId="77777777" w:rsidR="00933263" w:rsidRPr="00567FA4" w:rsidRDefault="00933263" w:rsidP="00E35ED9">
            <w:pPr>
              <w:pStyle w:val="Tabelid"/>
              <w:rPr>
                <w:color w:val="000000"/>
              </w:rPr>
            </w:pPr>
            <w:r>
              <w:rPr>
                <w:color w:val="000000"/>
              </w:rPr>
              <w:t>94</w:t>
            </w:r>
          </w:p>
        </w:tc>
        <w:tc>
          <w:tcPr>
            <w:tcW w:w="523" w:type="pct"/>
            <w:tcBorders>
              <w:top w:val="nil"/>
              <w:left w:val="single" w:sz="4" w:space="0" w:color="auto"/>
              <w:bottom w:val="nil"/>
              <w:right w:val="single" w:sz="4" w:space="0" w:color="auto"/>
            </w:tcBorders>
            <w:shd w:val="clear" w:color="auto" w:fill="auto"/>
            <w:vAlign w:val="center"/>
          </w:tcPr>
          <w:p w14:paraId="60CBBF43" w14:textId="77777777" w:rsidR="00933263" w:rsidRPr="00567FA4" w:rsidRDefault="00933263" w:rsidP="00E35ED9">
            <w:pPr>
              <w:pStyle w:val="Tabelid"/>
              <w:rPr>
                <w:color w:val="000000"/>
              </w:rPr>
            </w:pPr>
            <w:r w:rsidRPr="00567FA4">
              <w:rPr>
                <w:color w:val="000000"/>
              </w:rPr>
              <w:t>≥ 94</w:t>
            </w:r>
          </w:p>
        </w:tc>
        <w:tc>
          <w:tcPr>
            <w:tcW w:w="529" w:type="pct"/>
            <w:tcBorders>
              <w:top w:val="nil"/>
              <w:left w:val="single" w:sz="4" w:space="0" w:color="auto"/>
              <w:bottom w:val="nil"/>
              <w:right w:val="single" w:sz="4" w:space="0" w:color="auto"/>
            </w:tcBorders>
            <w:shd w:val="clear" w:color="auto" w:fill="auto"/>
            <w:vAlign w:val="center"/>
          </w:tcPr>
          <w:p w14:paraId="03754768" w14:textId="77777777" w:rsidR="00933263" w:rsidRPr="00567FA4" w:rsidRDefault="00933263" w:rsidP="00E35ED9">
            <w:pPr>
              <w:pStyle w:val="Tabelid"/>
              <w:rPr>
                <w:color w:val="000000"/>
              </w:rPr>
            </w:pPr>
            <w:r w:rsidRPr="00567FA4">
              <w:rPr>
                <w:color w:val="000000"/>
              </w:rPr>
              <w:t>≥ 94</w:t>
            </w:r>
          </w:p>
        </w:tc>
        <w:tc>
          <w:tcPr>
            <w:tcW w:w="529" w:type="pct"/>
            <w:tcBorders>
              <w:top w:val="nil"/>
              <w:left w:val="single" w:sz="4" w:space="0" w:color="auto"/>
              <w:bottom w:val="nil"/>
              <w:right w:val="single" w:sz="4" w:space="0" w:color="auto"/>
            </w:tcBorders>
            <w:shd w:val="clear" w:color="auto" w:fill="auto"/>
            <w:vAlign w:val="center"/>
          </w:tcPr>
          <w:p w14:paraId="454120FF" w14:textId="77777777" w:rsidR="00933263" w:rsidRPr="00567FA4" w:rsidRDefault="00933263" w:rsidP="00E35ED9">
            <w:pPr>
              <w:pStyle w:val="Tabelid"/>
              <w:rPr>
                <w:color w:val="000000"/>
              </w:rPr>
            </w:pPr>
            <w:r w:rsidRPr="00567FA4">
              <w:rPr>
                <w:color w:val="000000"/>
              </w:rPr>
              <w:t>≥ 94</w:t>
            </w:r>
          </w:p>
        </w:tc>
        <w:tc>
          <w:tcPr>
            <w:tcW w:w="527" w:type="pct"/>
            <w:tcBorders>
              <w:top w:val="nil"/>
              <w:left w:val="single" w:sz="4" w:space="0" w:color="auto"/>
              <w:bottom w:val="nil"/>
              <w:right w:val="single" w:sz="4" w:space="0" w:color="auto"/>
            </w:tcBorders>
            <w:shd w:val="clear" w:color="auto" w:fill="auto"/>
            <w:vAlign w:val="center"/>
          </w:tcPr>
          <w:p w14:paraId="6E9BA3A9" w14:textId="77777777" w:rsidR="00933263" w:rsidRPr="00567FA4" w:rsidRDefault="00933263" w:rsidP="00E35ED9">
            <w:pPr>
              <w:pStyle w:val="Tabelid"/>
              <w:rPr>
                <w:color w:val="000000"/>
              </w:rPr>
            </w:pPr>
            <w:r w:rsidRPr="00567FA4">
              <w:rPr>
                <w:color w:val="000000"/>
              </w:rPr>
              <w:t>≥ 94</w:t>
            </w:r>
          </w:p>
        </w:tc>
      </w:tr>
      <w:tr w:rsidR="00933263" w:rsidRPr="00567FA4" w14:paraId="304CF1E1" w14:textId="77777777" w:rsidTr="00E35ED9">
        <w:trPr>
          <w:trHeight w:val="436"/>
        </w:trPr>
        <w:tc>
          <w:tcPr>
            <w:tcW w:w="2080" w:type="pct"/>
            <w:tcBorders>
              <w:top w:val="nil"/>
              <w:left w:val="single" w:sz="4" w:space="0" w:color="auto"/>
              <w:bottom w:val="single" w:sz="4" w:space="0" w:color="auto"/>
              <w:right w:val="single" w:sz="4" w:space="0" w:color="auto"/>
            </w:tcBorders>
            <w:shd w:val="clear" w:color="auto" w:fill="auto"/>
            <w:vAlign w:val="center"/>
          </w:tcPr>
          <w:p w14:paraId="03597370" w14:textId="77777777" w:rsidR="00933263" w:rsidRPr="00567FA4" w:rsidRDefault="00933263" w:rsidP="00E35ED9">
            <w:pPr>
              <w:pStyle w:val="Tabelid"/>
              <w:rPr>
                <w:i/>
              </w:rPr>
            </w:pPr>
            <w:r w:rsidRPr="00567FA4">
              <w:rPr>
                <w:i/>
              </w:rPr>
              <w:t>Allikas: Turu-uuringute institutsioonide usaldusväärsuse uuring</w:t>
            </w:r>
          </w:p>
        </w:tc>
        <w:tc>
          <w:tcPr>
            <w:tcW w:w="812" w:type="pct"/>
            <w:tcBorders>
              <w:top w:val="nil"/>
              <w:left w:val="single" w:sz="4" w:space="0" w:color="auto"/>
              <w:bottom w:val="single" w:sz="4" w:space="0" w:color="auto"/>
              <w:right w:val="single" w:sz="4" w:space="0" w:color="auto"/>
            </w:tcBorders>
            <w:shd w:val="clear" w:color="auto" w:fill="auto"/>
            <w:vAlign w:val="center"/>
          </w:tcPr>
          <w:p w14:paraId="19AE4B2F" w14:textId="77777777" w:rsidR="00933263" w:rsidRPr="00567FA4" w:rsidRDefault="00933263" w:rsidP="00E35ED9">
            <w:pPr>
              <w:pStyle w:val="Tabelid"/>
            </w:pPr>
          </w:p>
        </w:tc>
        <w:tc>
          <w:tcPr>
            <w:tcW w:w="523" w:type="pct"/>
            <w:tcBorders>
              <w:top w:val="nil"/>
              <w:left w:val="single" w:sz="4" w:space="0" w:color="auto"/>
              <w:bottom w:val="single" w:sz="4" w:space="0" w:color="auto"/>
              <w:right w:val="single" w:sz="4" w:space="0" w:color="auto"/>
            </w:tcBorders>
            <w:shd w:val="clear" w:color="auto" w:fill="auto"/>
            <w:vAlign w:val="center"/>
          </w:tcPr>
          <w:p w14:paraId="4E870617" w14:textId="77777777" w:rsidR="00933263" w:rsidRPr="00567FA4" w:rsidRDefault="00933263" w:rsidP="00E35ED9">
            <w:pPr>
              <w:pStyle w:val="Tabelid"/>
            </w:pPr>
          </w:p>
        </w:tc>
        <w:tc>
          <w:tcPr>
            <w:tcW w:w="529" w:type="pct"/>
            <w:tcBorders>
              <w:top w:val="nil"/>
              <w:left w:val="single" w:sz="4" w:space="0" w:color="auto"/>
              <w:bottom w:val="single" w:sz="4" w:space="0" w:color="auto"/>
              <w:right w:val="single" w:sz="4" w:space="0" w:color="auto"/>
            </w:tcBorders>
            <w:shd w:val="clear" w:color="auto" w:fill="auto"/>
            <w:vAlign w:val="center"/>
          </w:tcPr>
          <w:p w14:paraId="2D018D27" w14:textId="77777777" w:rsidR="00933263" w:rsidRPr="00567FA4" w:rsidRDefault="00933263" w:rsidP="00E35ED9">
            <w:pPr>
              <w:pStyle w:val="Tabelid"/>
            </w:pPr>
          </w:p>
        </w:tc>
        <w:tc>
          <w:tcPr>
            <w:tcW w:w="529" w:type="pct"/>
            <w:tcBorders>
              <w:top w:val="nil"/>
              <w:left w:val="single" w:sz="4" w:space="0" w:color="auto"/>
              <w:bottom w:val="single" w:sz="4" w:space="0" w:color="auto"/>
              <w:right w:val="single" w:sz="4" w:space="0" w:color="auto"/>
            </w:tcBorders>
            <w:shd w:val="clear" w:color="auto" w:fill="auto"/>
            <w:vAlign w:val="center"/>
          </w:tcPr>
          <w:p w14:paraId="2F90E11E" w14:textId="77777777" w:rsidR="00933263" w:rsidRPr="00567FA4" w:rsidRDefault="00933263" w:rsidP="00E35ED9">
            <w:pPr>
              <w:pStyle w:val="Tabelid"/>
            </w:pPr>
          </w:p>
        </w:tc>
        <w:tc>
          <w:tcPr>
            <w:tcW w:w="527" w:type="pct"/>
            <w:tcBorders>
              <w:top w:val="nil"/>
              <w:left w:val="single" w:sz="4" w:space="0" w:color="auto"/>
              <w:bottom w:val="single" w:sz="4" w:space="0" w:color="auto"/>
              <w:right w:val="single" w:sz="4" w:space="0" w:color="auto"/>
            </w:tcBorders>
            <w:shd w:val="clear" w:color="auto" w:fill="auto"/>
            <w:vAlign w:val="center"/>
          </w:tcPr>
          <w:p w14:paraId="64190E78" w14:textId="77777777" w:rsidR="00933263" w:rsidRPr="00567FA4" w:rsidRDefault="00933263" w:rsidP="00E35ED9">
            <w:pPr>
              <w:pStyle w:val="Tabelid"/>
            </w:pPr>
          </w:p>
        </w:tc>
      </w:tr>
      <w:tr w:rsidR="00933263" w:rsidRPr="00567FA4" w14:paraId="2EDCAFD9" w14:textId="77777777" w:rsidTr="00E35ED9">
        <w:trPr>
          <w:trHeight w:val="436"/>
        </w:trPr>
        <w:tc>
          <w:tcPr>
            <w:tcW w:w="2080" w:type="pct"/>
            <w:tcBorders>
              <w:top w:val="nil"/>
              <w:left w:val="single" w:sz="4" w:space="0" w:color="auto"/>
              <w:bottom w:val="single" w:sz="4" w:space="0" w:color="auto"/>
              <w:right w:val="single" w:sz="4" w:space="0" w:color="auto"/>
            </w:tcBorders>
            <w:shd w:val="clear" w:color="auto" w:fill="auto"/>
            <w:vAlign w:val="center"/>
          </w:tcPr>
          <w:p w14:paraId="12E807E1" w14:textId="77777777" w:rsidR="00933263" w:rsidRPr="00567FA4" w:rsidRDefault="00933263" w:rsidP="00E35ED9">
            <w:pPr>
              <w:pStyle w:val="Tabelid"/>
            </w:pPr>
            <w:r w:rsidRPr="00567FA4">
              <w:t>Vigastussurmade arv</w:t>
            </w:r>
          </w:p>
          <w:p w14:paraId="6A82EC9F" w14:textId="77777777" w:rsidR="00933263" w:rsidRPr="00567FA4" w:rsidRDefault="00933263" w:rsidP="00E35ED9">
            <w:pPr>
              <w:pStyle w:val="Tabelid"/>
              <w:rPr>
                <w:i/>
              </w:rPr>
            </w:pPr>
            <w:r w:rsidRPr="00567FA4">
              <w:rPr>
                <w:i/>
              </w:rPr>
              <w:t>Allikas: Statistikaamet</w:t>
            </w:r>
          </w:p>
        </w:tc>
        <w:tc>
          <w:tcPr>
            <w:tcW w:w="812" w:type="pct"/>
            <w:tcBorders>
              <w:top w:val="nil"/>
              <w:left w:val="single" w:sz="4" w:space="0" w:color="auto"/>
              <w:bottom w:val="single" w:sz="4" w:space="0" w:color="auto"/>
              <w:right w:val="single" w:sz="4" w:space="0" w:color="auto"/>
            </w:tcBorders>
            <w:shd w:val="clear" w:color="auto" w:fill="auto"/>
            <w:vAlign w:val="center"/>
          </w:tcPr>
          <w:p w14:paraId="3BBC7E35" w14:textId="77777777" w:rsidR="00933263" w:rsidRPr="00567FA4" w:rsidRDefault="00933263" w:rsidP="00E35ED9">
            <w:pPr>
              <w:pStyle w:val="Tabelid"/>
              <w:rPr>
                <w:color w:val="000000"/>
              </w:rPr>
            </w:pPr>
            <w:r>
              <w:rPr>
                <w:color w:val="000000"/>
              </w:rPr>
              <w:t>796</w:t>
            </w:r>
          </w:p>
        </w:tc>
        <w:tc>
          <w:tcPr>
            <w:tcW w:w="523" w:type="pct"/>
            <w:tcBorders>
              <w:top w:val="nil"/>
              <w:left w:val="single" w:sz="4" w:space="0" w:color="auto"/>
              <w:bottom w:val="single" w:sz="4" w:space="0" w:color="auto"/>
              <w:right w:val="single" w:sz="4" w:space="0" w:color="auto"/>
            </w:tcBorders>
            <w:shd w:val="clear" w:color="auto" w:fill="auto"/>
            <w:vAlign w:val="center"/>
          </w:tcPr>
          <w:p w14:paraId="4942870D" w14:textId="77777777" w:rsidR="00933263" w:rsidRPr="00567FA4" w:rsidRDefault="00933263" w:rsidP="00E35ED9">
            <w:pPr>
              <w:pStyle w:val="Tabelid"/>
              <w:rPr>
                <w:color w:val="000000"/>
              </w:rPr>
            </w:pPr>
            <w:r w:rsidRPr="00567FA4">
              <w:rPr>
                <w:rFonts w:eastAsia="Times New Roman"/>
              </w:rPr>
              <w:t xml:space="preserve">˂ </w:t>
            </w:r>
            <w:r>
              <w:rPr>
                <w:rFonts w:eastAsia="Times New Roman"/>
              </w:rPr>
              <w:t>650</w:t>
            </w:r>
            <w:r w:rsidRPr="00567FA4">
              <w:rPr>
                <w:rFonts w:eastAsia="Times New Roman"/>
              </w:rPr>
              <w:t xml:space="preserve"> </w:t>
            </w:r>
          </w:p>
        </w:tc>
        <w:tc>
          <w:tcPr>
            <w:tcW w:w="529" w:type="pct"/>
            <w:tcBorders>
              <w:top w:val="nil"/>
              <w:left w:val="single" w:sz="4" w:space="0" w:color="auto"/>
              <w:bottom w:val="single" w:sz="4" w:space="0" w:color="auto"/>
              <w:right w:val="single" w:sz="4" w:space="0" w:color="auto"/>
            </w:tcBorders>
            <w:shd w:val="clear" w:color="auto" w:fill="auto"/>
            <w:vAlign w:val="center"/>
          </w:tcPr>
          <w:p w14:paraId="1843E8B9" w14:textId="77777777" w:rsidR="00933263" w:rsidRPr="00567FA4" w:rsidRDefault="00933263" w:rsidP="00E35ED9">
            <w:pPr>
              <w:pStyle w:val="Tabelid"/>
              <w:rPr>
                <w:color w:val="000000"/>
              </w:rPr>
            </w:pPr>
            <w:r w:rsidRPr="00567FA4">
              <w:rPr>
                <w:rFonts w:eastAsia="Times New Roman"/>
              </w:rPr>
              <w:t xml:space="preserve">˂ </w:t>
            </w:r>
            <w:r>
              <w:rPr>
                <w:rFonts w:eastAsia="Times New Roman"/>
              </w:rPr>
              <w:t>640</w:t>
            </w:r>
            <w:r w:rsidRPr="00567FA4">
              <w:rPr>
                <w:rFonts w:eastAsia="Times New Roman"/>
              </w:rPr>
              <w:t xml:space="preserve"> </w:t>
            </w:r>
          </w:p>
        </w:tc>
        <w:tc>
          <w:tcPr>
            <w:tcW w:w="529" w:type="pct"/>
            <w:tcBorders>
              <w:top w:val="nil"/>
              <w:left w:val="single" w:sz="4" w:space="0" w:color="auto"/>
              <w:bottom w:val="single" w:sz="4" w:space="0" w:color="auto"/>
              <w:right w:val="single" w:sz="4" w:space="0" w:color="auto"/>
            </w:tcBorders>
            <w:shd w:val="clear" w:color="auto" w:fill="auto"/>
            <w:vAlign w:val="center"/>
          </w:tcPr>
          <w:p w14:paraId="0043C35F" w14:textId="77777777" w:rsidR="00933263" w:rsidRPr="00567FA4" w:rsidRDefault="00933263" w:rsidP="00E35ED9">
            <w:pPr>
              <w:pStyle w:val="Tabelid"/>
              <w:rPr>
                <w:color w:val="000000"/>
              </w:rPr>
            </w:pPr>
            <w:r w:rsidRPr="00567FA4">
              <w:rPr>
                <w:rFonts w:eastAsia="Times New Roman"/>
              </w:rPr>
              <w:t xml:space="preserve">˂ </w:t>
            </w:r>
            <w:r>
              <w:rPr>
                <w:rFonts w:eastAsia="Times New Roman"/>
              </w:rPr>
              <w:t>630</w:t>
            </w:r>
            <w:r w:rsidRPr="00567FA4">
              <w:rPr>
                <w:rFonts w:eastAsia="Times New Roman"/>
              </w:rPr>
              <w:t xml:space="preserve"> </w:t>
            </w:r>
          </w:p>
        </w:tc>
        <w:tc>
          <w:tcPr>
            <w:tcW w:w="527" w:type="pct"/>
            <w:tcBorders>
              <w:top w:val="nil"/>
              <w:left w:val="single" w:sz="4" w:space="0" w:color="auto"/>
              <w:bottom w:val="single" w:sz="4" w:space="0" w:color="auto"/>
              <w:right w:val="single" w:sz="4" w:space="0" w:color="auto"/>
            </w:tcBorders>
            <w:shd w:val="clear" w:color="auto" w:fill="auto"/>
            <w:vAlign w:val="center"/>
          </w:tcPr>
          <w:p w14:paraId="42AAD5E6" w14:textId="77777777" w:rsidR="00933263" w:rsidRPr="00567FA4" w:rsidRDefault="00933263" w:rsidP="00E35ED9">
            <w:pPr>
              <w:pStyle w:val="Tabelid"/>
              <w:rPr>
                <w:color w:val="000000"/>
              </w:rPr>
            </w:pPr>
            <w:r w:rsidRPr="00567FA4">
              <w:rPr>
                <w:rFonts w:eastAsia="Times New Roman"/>
              </w:rPr>
              <w:t>˂ 6</w:t>
            </w:r>
            <w:r>
              <w:rPr>
                <w:rFonts w:eastAsia="Times New Roman"/>
              </w:rPr>
              <w:t>30</w:t>
            </w:r>
            <w:r w:rsidRPr="00567FA4">
              <w:rPr>
                <w:rFonts w:eastAsia="Times New Roman"/>
              </w:rPr>
              <w:t xml:space="preserve"> </w:t>
            </w:r>
          </w:p>
        </w:tc>
      </w:tr>
    </w:tbl>
    <w:p w14:paraId="6352F125" w14:textId="77777777" w:rsidR="00933263" w:rsidRDefault="00933263" w:rsidP="00933263">
      <w:pPr>
        <w:rPr>
          <w:color w:val="000000" w:themeColor="text1"/>
          <w:szCs w:val="24"/>
        </w:rPr>
      </w:pPr>
    </w:p>
    <w:p w14:paraId="3D4822B1" w14:textId="77777777" w:rsidR="00933263" w:rsidRDefault="00933263" w:rsidP="00933263">
      <w:pPr>
        <w:pStyle w:val="Phitekst"/>
      </w:pPr>
      <w:r w:rsidRPr="006D33F9">
        <w:t>Siseturvalisuse tulemusvaldkonna eesmärgi saavutamiseks on koostatud Siseturvalisuse programm, mis lähtub kehtivast Siseturvalisuse arengukavast</w:t>
      </w:r>
      <w:r w:rsidRPr="006D33F9">
        <w:rPr>
          <w:vertAlign w:val="superscript"/>
        </w:rPr>
        <w:footnoteReference w:id="68"/>
      </w:r>
      <w:r w:rsidRPr="006D33F9">
        <w:t xml:space="preserve"> (</w:t>
      </w:r>
      <w:r w:rsidRPr="00131021">
        <w:t>STAK 20</w:t>
      </w:r>
      <w:r>
        <w:t>20</w:t>
      </w:r>
      <w:r w:rsidRPr="00131021">
        <w:t>–20</w:t>
      </w:r>
      <w:r>
        <w:t>3</w:t>
      </w:r>
      <w:r w:rsidRPr="00131021">
        <w:t>0</w:t>
      </w:r>
      <w:r w:rsidRPr="006D33F9">
        <w:t>). Programmi eesmärkide saavutamiseks tegevuste ja rahaliste vahendite kavandamise eest vastuta</w:t>
      </w:r>
      <w:r>
        <w:t>b</w:t>
      </w:r>
      <w:r w:rsidRPr="006D33F9">
        <w:t xml:space="preserve"> Siseministeerium</w:t>
      </w:r>
      <w:r>
        <w:t>.</w:t>
      </w:r>
    </w:p>
    <w:p w14:paraId="1367AC48" w14:textId="77777777" w:rsidR="00933263" w:rsidRPr="006D33F9" w:rsidRDefault="00933263" w:rsidP="00933263">
      <w:pPr>
        <w:pStyle w:val="Pealkiri3tase"/>
        <w:rPr>
          <w:rFonts w:eastAsia="Calibri"/>
        </w:rPr>
      </w:pPr>
      <w:r w:rsidRPr="006D33F9">
        <w:rPr>
          <w:rFonts w:eastAsia="Calibri"/>
        </w:rPr>
        <w:lastRenderedPageBreak/>
        <w:t>2.1</w:t>
      </w:r>
      <w:r>
        <w:rPr>
          <w:rFonts w:eastAsia="Calibri"/>
        </w:rPr>
        <w:t>3</w:t>
      </w:r>
      <w:r w:rsidRPr="006D33F9">
        <w:rPr>
          <w:rFonts w:eastAsia="Calibri"/>
        </w:rPr>
        <w:t>.1 Siseturvalisuse programm</w:t>
      </w:r>
    </w:p>
    <w:p w14:paraId="0B4900AE" w14:textId="77777777" w:rsidR="00933263" w:rsidRPr="006D33F9" w:rsidRDefault="00933263" w:rsidP="00933263">
      <w:pPr>
        <w:pStyle w:val="Phitekst"/>
        <w:rPr>
          <w:rStyle w:val="Tugev"/>
        </w:rPr>
      </w:pPr>
      <w:r w:rsidRPr="006D33F9">
        <w:rPr>
          <w:rStyle w:val="Tugev"/>
        </w:rPr>
        <w:t>Programmi eesmärk</w:t>
      </w:r>
    </w:p>
    <w:p w14:paraId="0AABC15F" w14:textId="77777777" w:rsidR="00933263" w:rsidRPr="006D33F9" w:rsidRDefault="00933263" w:rsidP="00933263">
      <w:pPr>
        <w:pStyle w:val="Phitekst"/>
      </w:pPr>
      <w:r w:rsidRPr="006D33F9">
        <w:t>Eesti inimesed tunnevad, et nad elavad vabas ja turvalises ühiskonnas, kus igaühe väärtus, kaasatus ja panus kogukonna turvalisusesse loovad ühe turvalisima riigi Euroopas. Parandatakse elukeskkonda, vähendatakse ohtu elule, tervisele, varale ja põhiseaduslikule korrale ning tagatakse kiire ja asjatundlik abi.</w:t>
      </w:r>
    </w:p>
    <w:p w14:paraId="7A2608CA" w14:textId="4202B3EA" w:rsidR="00933263" w:rsidRPr="0092070C" w:rsidRDefault="00933263" w:rsidP="00933263">
      <w:pPr>
        <w:pStyle w:val="Phitekst"/>
        <w:rPr>
          <w:rStyle w:val="Tugev"/>
          <w:b w:val="0"/>
          <w:bCs w:val="0"/>
        </w:rPr>
      </w:pPr>
      <w:r w:rsidRPr="006D33F9">
        <w:t>Siseturvalisuse programmi ja tulemusvaldkonna mõõdikud ja sihttasemed</w:t>
      </w:r>
      <w:r>
        <w:t xml:space="preserve"> ning rahastamiskava</w:t>
      </w:r>
      <w:r w:rsidRPr="006D33F9">
        <w:t xml:space="preserve"> on identsed. Vaata eespool </w:t>
      </w:r>
      <w:r w:rsidR="00707423">
        <w:t xml:space="preserve">tabel 35 </w:t>
      </w:r>
      <w:r>
        <w:t>„</w:t>
      </w:r>
      <w:r w:rsidRPr="006D33F9">
        <w:t>Siseturvalisuse tulemusvaldkonna mõõdikud ja sihttasemed</w:t>
      </w:r>
      <w:r>
        <w:t>“</w:t>
      </w:r>
      <w:r w:rsidR="00707423">
        <w:t>.</w:t>
      </w:r>
    </w:p>
    <w:p w14:paraId="202C1ED4" w14:textId="77777777" w:rsidR="00933263" w:rsidRPr="00F9106A" w:rsidRDefault="00933263" w:rsidP="00933263">
      <w:pPr>
        <w:pStyle w:val="Phitekst"/>
        <w:rPr>
          <w:rFonts w:cs="Times New Roman"/>
          <w:b/>
          <w:bCs/>
        </w:rPr>
      </w:pPr>
      <w:r w:rsidRPr="009139BF">
        <w:rPr>
          <w:rStyle w:val="Tugev"/>
        </w:rPr>
        <w:t>Olulised tegevused 202</w:t>
      </w:r>
      <w:r>
        <w:rPr>
          <w:rStyle w:val="Tugev"/>
        </w:rPr>
        <w:t>3</w:t>
      </w:r>
      <w:r w:rsidRPr="009139BF">
        <w:rPr>
          <w:rStyle w:val="Tugev"/>
        </w:rPr>
        <w:t>–202</w:t>
      </w:r>
      <w:r>
        <w:rPr>
          <w:rStyle w:val="Tugev"/>
        </w:rPr>
        <w:t>6</w:t>
      </w:r>
      <w:r w:rsidRPr="009139BF">
        <w:rPr>
          <w:rStyle w:val="Tugev"/>
        </w:rPr>
        <w:t xml:space="preserve"> </w:t>
      </w:r>
      <w:r>
        <w:rPr>
          <w:rStyle w:val="Tugev"/>
        </w:rPr>
        <w:t xml:space="preserve">seatud </w:t>
      </w:r>
      <w:r w:rsidRPr="009139BF">
        <w:rPr>
          <w:rStyle w:val="Tugev"/>
        </w:rPr>
        <w:t>eesmärkide täitmiseks</w:t>
      </w:r>
    </w:p>
    <w:p w14:paraId="57A75ECA" w14:textId="77777777" w:rsidR="00933263" w:rsidRDefault="00933263" w:rsidP="00933263">
      <w:pPr>
        <w:pStyle w:val="Phitekst"/>
      </w:pPr>
      <w:r w:rsidRPr="00561498">
        <w:t xml:space="preserve">Siseturvalisuse ja sisejulgeoleku asutuste reageerimissuutlikkuseks ning ohtude, õnnetuste ja kriisidega toimetulemiseks ja nende ennetamiseks piisaval arvul töötajate tagamine. Selleks väärilise töötasu pakkumine, töötajate füüsilise ja vaimse tervise hoidmine ning tänasest suuremas mahus töötajate välja õpetamine. </w:t>
      </w:r>
      <w:r>
        <w:t>Siseturvalisuse tulemusvaldkonna olulisim eelarve muutus 2023. aastal on Siseministeeriumi valitsemisala palgafondi kasv. Valitsemisala palgafond kasvab 2023. aastal üle 20% ehk enam kui 50 miljonit eurot, mis võimaldab tõsta päästjate minimaalse palga 1620 euroni, politseinike minimaalse palga 1849 euroni ning päästekorraldaja palga 1631 euroni. Ka Sisekaitseakadeemia palgafond tõuseb oluliselt ja õpetajatele on võimalik tagada 25%-line palgakasv sarnaselt muu haridusvaldkonnaga. Näiteks tõuseb päästja minimaalne palk 1190 eurolt 1620 euroni, millega kaob aastakümneid püsinud päästjate suure palgavahe kõigi teiste valdkondadega. Ka päästekorraldajate palk tõuseb oluliselt - 1631 euroni.</w:t>
      </w:r>
    </w:p>
    <w:p w14:paraId="4AEC58ED" w14:textId="77777777" w:rsidR="00933263" w:rsidRPr="00561498" w:rsidRDefault="00933263" w:rsidP="00933263">
      <w:pPr>
        <w:pStyle w:val="Phitekst"/>
      </w:pPr>
      <w:r>
        <w:t xml:space="preserve">Lisaks palgatõusule saab olulise eelarvelisa siseturvalisuse väljaõpe. </w:t>
      </w:r>
      <w:r w:rsidRPr="004A37AE">
        <w:t>Kokku 4,5 miljonit eurot eraldatakse järgmisel aastal siseturvalisuse vabatahtlike kaasamisse ja laiapindsesse riigikaitsesse.</w:t>
      </w:r>
      <w:r>
        <w:t xml:space="preserve"> </w:t>
      </w:r>
    </w:p>
    <w:p w14:paraId="681C6B5D" w14:textId="77777777" w:rsidR="00933263" w:rsidRPr="00561498" w:rsidRDefault="00933263" w:rsidP="00933263">
      <w:pPr>
        <w:pStyle w:val="Phitekst"/>
      </w:pPr>
      <w:bookmarkStart w:id="126" w:name="_Hlk99275565"/>
      <w:r w:rsidRPr="00561498">
        <w:t xml:space="preserve">Kriisideks valmisoleku parandamine, sealhulgas elanikkonnakaitse suurendamine, et kriiside mõju oleks võimalikult väike. </w:t>
      </w:r>
      <w:bookmarkEnd w:id="126"/>
      <w:r w:rsidRPr="004A37AE">
        <w:t>2023. aastast tagatakse püsirahastuse kasv elanikkonnakaitseks ja kriisideks valmisolekuks mahus 1,5 miljonit eurot aastas.</w:t>
      </w:r>
      <w:r w:rsidRPr="00561498">
        <w:t xml:space="preserve"> </w:t>
      </w:r>
      <w:r>
        <w:t>Kriisideks valmisoleku parandamisel</w:t>
      </w:r>
      <w:r w:rsidRPr="00561498">
        <w:t xml:space="preserve"> olulisima mõjuga tegevused: </w:t>
      </w:r>
    </w:p>
    <w:p w14:paraId="254FC4E0" w14:textId="77777777" w:rsidR="00933263" w:rsidRDefault="00933263" w:rsidP="00933263">
      <w:pPr>
        <w:pStyle w:val="Loetelupunktidega"/>
      </w:pPr>
      <w:r w:rsidRPr="00561498">
        <w:rPr>
          <w:rStyle w:val="Tugev"/>
        </w:rPr>
        <w:t>Kiire ohuteavitus</w:t>
      </w:r>
      <w:r>
        <w:t xml:space="preserve"> – üleriikliku kiire ohuteavituse süsteemi loomine ja rakendamine, mis hõlmab nii sireene, SMS-teavitust kui ka teisi alternatiive. </w:t>
      </w:r>
    </w:p>
    <w:p w14:paraId="0040830C" w14:textId="77777777" w:rsidR="00933263" w:rsidRDefault="00933263" w:rsidP="00933263">
      <w:pPr>
        <w:pStyle w:val="Loetelupunktidega"/>
      </w:pPr>
      <w:r w:rsidRPr="00561498">
        <w:rPr>
          <w:rStyle w:val="Tugev"/>
        </w:rPr>
        <w:t>Evakuatsioon ja varjumine</w:t>
      </w:r>
      <w:r>
        <w:t xml:space="preserve"> – koostöös KOVide jt partneritega ulatusliku evakuatsiooni ettevalmistamine ja avalike varjumiskohtade loomine. Arutelu algatamine varjumiskohtade loomise nõudeks uus-ehitistes. </w:t>
      </w:r>
    </w:p>
    <w:p w14:paraId="45F00347" w14:textId="77777777" w:rsidR="00933263" w:rsidRDefault="00933263" w:rsidP="00933263">
      <w:pPr>
        <w:pStyle w:val="Loetelupunktidega"/>
      </w:pPr>
      <w:r w:rsidRPr="00561498">
        <w:rPr>
          <w:rStyle w:val="Tugev"/>
        </w:rPr>
        <w:t>Päästeameti poolt kohalike omavalitsuste nõustamine</w:t>
      </w:r>
      <w:r>
        <w:t xml:space="preserve"> kriisideks valmisoleku tõstmisel, KOVide kriisivalmiduse parandamiseks toetusmeetme loomine ning läbipaistva ja võrreldava KOVide kriisivalmiduse arendamise tagamine.</w:t>
      </w:r>
    </w:p>
    <w:p w14:paraId="23BAA32C" w14:textId="77777777" w:rsidR="00933263" w:rsidRDefault="00933263" w:rsidP="00933263">
      <w:pPr>
        <w:pStyle w:val="Loetelupunktidega"/>
      </w:pPr>
      <w:r w:rsidRPr="00561498">
        <w:rPr>
          <w:rStyle w:val="Tugev"/>
        </w:rPr>
        <w:t>Eelduste loomine, et iga elanik saaks kriisis paremini hakkama,</w:t>
      </w:r>
      <w:r>
        <w:t xml:space="preserve"> teaks oma rolli ning oskaks muuta oma kodu kriisikindlamaks. Teavitustegevuste, riskikommunikatsiooni, õppuste tegemine ja kodanikualgatuste ja korteriühistute toetamine.</w:t>
      </w:r>
    </w:p>
    <w:p w14:paraId="4A1291D2" w14:textId="77777777" w:rsidR="00933263" w:rsidRDefault="00933263" w:rsidP="00933263">
      <w:pPr>
        <w:pStyle w:val="Loetelupunktidega"/>
      </w:pPr>
      <w:r w:rsidRPr="00561498">
        <w:rPr>
          <w:rStyle w:val="Tugev"/>
        </w:rPr>
        <w:t>Päästetöö kriisiaegsete võimekuste suurendamine</w:t>
      </w:r>
      <w:r>
        <w:t xml:space="preserve"> üleujutustele ja varingutele reageerimisel, tormikahjustuste kõrvaldamisel, metsatulekahjude kustutamisel. Samuti demineerimise ja keemiapääste suutlikkuse parendamine.</w:t>
      </w:r>
    </w:p>
    <w:p w14:paraId="45710007" w14:textId="77777777" w:rsidR="00933263" w:rsidRDefault="00933263" w:rsidP="00933263">
      <w:pPr>
        <w:pStyle w:val="Loetelupunktidega"/>
      </w:pPr>
      <w:r w:rsidRPr="00561498">
        <w:rPr>
          <w:rStyle w:val="Tugev"/>
        </w:rPr>
        <w:t xml:space="preserve">Kriisirolliga vabatahtlike arendamine </w:t>
      </w:r>
      <w:r>
        <w:t xml:space="preserve">ja nende valmisoleku tagamine. Kõigile siseturvalisuse vabatahtlikele ühtsete kriisi-aegse tegutsemise võimaluste tagamine (nt sotsiaalsed tagatised, võimalus maksta tasu pikaaegsete kriiside korral). Abidemineerijana </w:t>
      </w:r>
      <w:r>
        <w:lastRenderedPageBreak/>
        <w:t>kaasumise võimaluse loomine. Vabatahtlike väljaõppe ja varustuse senisest kõrgemal tasemel tagamine.</w:t>
      </w:r>
    </w:p>
    <w:p w14:paraId="1B1AE51C" w14:textId="77777777" w:rsidR="00933263" w:rsidRDefault="00933263" w:rsidP="00933263">
      <w:pPr>
        <w:pStyle w:val="Loetelupunktidega"/>
      </w:pPr>
      <w:bookmarkStart w:id="127" w:name="_Hlk112757912"/>
      <w:r w:rsidRPr="00561498">
        <w:rPr>
          <w:rStyle w:val="Tugev"/>
        </w:rPr>
        <w:t>Rahvusvaheline koostöö ja abi</w:t>
      </w:r>
      <w:bookmarkEnd w:id="127"/>
      <w:r>
        <w:t xml:space="preserve"> – </w:t>
      </w:r>
      <w:r w:rsidRPr="00561498">
        <w:t>rahvusvahelistele nõuetele vastavate võimekuste arendamine (näiteks on Eesti täna ELi elanikkonnakaitse mehhanismi ühisressurssi üles andnud ühe keskmise võimekusega otsingu- ja päästemeeskonna, ühe meditsiinimeeskonna ning koos Läti ja Leeduga ühe üleujutuste pumpamismooduli). Lähiriikidega koostöö tegemine otsides võimalusi ühendmeeskondade saatmiseks kriisipiirkondadesse ja õppuste korraldamiseks. Võimaluse loomine erineva võimekusega meeskondade ja ekspertide kiireks lähetamiseks, kõigile võrdsetel alustel missioonidel tasustamise ja sotsiaalsete tagatiste kindlustamine nii lähetustes kui ka väljaõppes.</w:t>
      </w:r>
      <w:r>
        <w:t xml:space="preserve"> </w:t>
      </w:r>
    </w:p>
    <w:p w14:paraId="71D43178" w14:textId="77777777" w:rsidR="00933263" w:rsidRDefault="00933263" w:rsidP="00933263">
      <w:pPr>
        <w:pStyle w:val="Loetelupunktidega"/>
      </w:pPr>
      <w:r w:rsidRPr="00561498">
        <w:rPr>
          <w:rStyle w:val="Tugev"/>
        </w:rPr>
        <w:t>Siseministeeriumi valitsemisala toimepidevuse suurendamine</w:t>
      </w:r>
      <w:r>
        <w:t xml:space="preserve"> kriitiliste teenuste osutamisel kriisiolukorras.</w:t>
      </w:r>
    </w:p>
    <w:p w14:paraId="747AC1AD" w14:textId="19DDB94A" w:rsidR="00933263" w:rsidRPr="00D7383A" w:rsidRDefault="00933263" w:rsidP="00933263">
      <w:pPr>
        <w:pStyle w:val="Loetelupunktidega"/>
      </w:pPr>
      <w:r w:rsidRPr="004A37AE">
        <w:t>Seoses Vene Föderatsiooni kallaletungiga Ukrainale jätkuvad tegevused Ukraina sõjapõgenike vastuvõtmiseks ja abistamiseks. Sõja tõttu o</w:t>
      </w:r>
      <w:r>
        <w:t xml:space="preserve">n </w:t>
      </w:r>
      <w:r w:rsidRPr="004A37AE">
        <w:t>suurenda</w:t>
      </w:r>
      <w:r>
        <w:t>tuf</w:t>
      </w:r>
      <w:r w:rsidRPr="004A37AE">
        <w:t xml:space="preserve"> tegevuste mahtu Eesti sisejulgeoleku tagamiseks.</w:t>
      </w:r>
    </w:p>
    <w:p w14:paraId="2464F812" w14:textId="77777777" w:rsidR="00933263" w:rsidRDefault="00933263" w:rsidP="00933263">
      <w:pPr>
        <w:pStyle w:val="Phitekst"/>
        <w:rPr>
          <w:b/>
          <w:bCs/>
        </w:rPr>
      </w:pPr>
      <w:bookmarkStart w:id="128" w:name="_Hlk112829820"/>
      <w:r w:rsidRPr="00561498">
        <w:rPr>
          <w:rStyle w:val="Tugev"/>
        </w:rPr>
        <w:t>Idapiiri täies ulatuses väljaehitamine.</w:t>
      </w:r>
      <w:r w:rsidRPr="004550BF">
        <w:t xml:space="preserve"> Sealhulgas maism</w:t>
      </w:r>
      <w:r>
        <w:t>a</w:t>
      </w:r>
      <w:r w:rsidRPr="004550BF">
        <w:t>apiiri taristu kogu ulatuses väljaehitamine ning seiretehnikaga katmine; jõepiiril tehnilise seirega katmine; Narva ja Vasknarva vahele patrulltee ehitamine; Narva ja Luhamaa juhtimispunktide välja ehitamine.</w:t>
      </w:r>
    </w:p>
    <w:bookmarkEnd w:id="128"/>
    <w:p w14:paraId="508D8582" w14:textId="77777777" w:rsidR="00933263" w:rsidRDefault="00933263" w:rsidP="00933263">
      <w:pPr>
        <w:pStyle w:val="Phitekst"/>
      </w:pPr>
      <w:r w:rsidRPr="00561498">
        <w:rPr>
          <w:rStyle w:val="Tugev"/>
        </w:rPr>
        <w:t>Riigi strateegilise autonoomsuse kaitsmine, hübriidohtude ja välismõjutuste ennetamine ja tõkestamine</w:t>
      </w:r>
      <w:r>
        <w:rPr>
          <w:b/>
          <w:bCs/>
        </w:rPr>
        <w:t xml:space="preserve">. </w:t>
      </w:r>
      <w:r w:rsidRPr="00561498">
        <w:t>Ebausaldusväärsete välisinvesteeringute, sh kinnisvara investeeringute ja tehnoloogiatega, võivad kaasnevad riskid julgeolekule, seetõttu peab riigil peab olema suutlikkust ning ressurssi, et selliseid ohte tuvastada ja tõkestada. Riskide maandamiseks tuleb näiteks hinnata investeeringuid, mida teised riigid soovivad Eestisse teha jmt.</w:t>
      </w:r>
    </w:p>
    <w:p w14:paraId="6047A431" w14:textId="77777777" w:rsidR="00933263" w:rsidRPr="00D7383A" w:rsidRDefault="00933263" w:rsidP="00933263">
      <w:pPr>
        <w:pStyle w:val="Phitekst"/>
      </w:pPr>
      <w:r w:rsidRPr="00561498">
        <w:rPr>
          <w:rStyle w:val="Tugev"/>
        </w:rPr>
        <w:t>Tõhusam võitlus küberkuritegevusega.</w:t>
      </w:r>
      <w:r w:rsidRPr="00AB5075">
        <w:t xml:space="preserve"> </w:t>
      </w:r>
      <w:r w:rsidRPr="00561498">
        <w:t>Küberkuritegude hulk on ajas kasvav ja üha enam kasutatakse digimaailma võimalusi ära kõikides kuriteoliikides. Selle valdkonnaga tegelemiseks on vaja näiteks senisest rohkem valdkonnaeksperte, tehnoloogilist võimekust.</w:t>
      </w:r>
    </w:p>
    <w:p w14:paraId="3772CF15" w14:textId="77777777" w:rsidR="00933263" w:rsidRPr="00D7383A" w:rsidRDefault="00933263" w:rsidP="00933263">
      <w:pPr>
        <w:pStyle w:val="Phitekst"/>
      </w:pPr>
      <w:r w:rsidRPr="00561498">
        <w:rPr>
          <w:rStyle w:val="Tugev"/>
        </w:rPr>
        <w:t>Vabatahtliku tegevuse edendamine.</w:t>
      </w:r>
      <w:r w:rsidRPr="00D7383A">
        <w:t xml:space="preserve"> </w:t>
      </w:r>
      <w:r w:rsidRPr="00561498">
        <w:t xml:space="preserve">Selleks vabatahtlike väljaõppe ja varustuse heal tasemel tagamine ja osalusvõimaluste mitmekülgsemaks muutmine. Siseturvalisuse valdkonna vabatahtlike arvu suurendamise kõrval tuleb senisest enam tähelepanu pöörata ka sellele, kuidas olemasolevatele vabatahtlikele sobivaid osalusvõimalusi pakkuda, neid hoida ja nende võimekust suurendada (nt on vaja vabatahtlike varustust uuendada).  Vaja on toetavaid IT lahendusi, et lihtsustada tööprotsesse ja korraldada abipolitseinike valdkonna igapäeva tööd efektiivsemalt. </w:t>
      </w:r>
      <w:r w:rsidRPr="004A37AE">
        <w:t>2023. aastast suurendatakse siseturvalisuse vabatahtlike toetamist ligi 3 miljoni euro võrra aastas.</w:t>
      </w:r>
    </w:p>
    <w:p w14:paraId="144A0B26" w14:textId="77777777" w:rsidR="007D296F" w:rsidRDefault="007D296F" w:rsidP="007D296F">
      <w:pPr>
        <w:pStyle w:val="Phitekst"/>
        <w:rPr>
          <w:rFonts w:ascii="Calibri" w:hAnsi="Calibri"/>
        </w:rPr>
      </w:pPr>
      <w:bookmarkStart w:id="129" w:name="_Hlk115252070"/>
      <w:r>
        <w:rPr>
          <w:b/>
          <w:bCs/>
        </w:rPr>
        <w:t>Sihistatud ennetustegevustega jätkamine ja kogukondade võimestamine.</w:t>
      </w:r>
      <w:r>
        <w:t xml:space="preserve"> Ennetuse jaoks nt tõendus- või teadmispõhiste ennetusprogrammide elluviimine, vabaühenduste ja vabatahtlike eestvedajate koolitamine ja teavitamine. </w:t>
      </w:r>
      <w:r>
        <w:rPr>
          <w:b/>
          <w:bCs/>
        </w:rPr>
        <w:t>Kohalike omavalitsuste võimekuse arendamine turvalise elukeskkonna kujundamisel.</w:t>
      </w:r>
      <w:r>
        <w:t xml:space="preserve"> Sh turvalisuse tegevusmudeli juurutamine, mille eesmärk on toetada ja suunata turvalise elukeskkonna arendamist kohalikul tasandil. Samuti kohalike omavalitsuste rolli täpsustamine turvalise elukeskkonna kujundamisel ning turvalisuse suurendamisel.</w:t>
      </w:r>
    </w:p>
    <w:p w14:paraId="0ADFECDE" w14:textId="77777777" w:rsidR="00933263" w:rsidRPr="00D7383A" w:rsidRDefault="00933263" w:rsidP="00933263">
      <w:pPr>
        <w:pStyle w:val="Phitekst"/>
        <w:rPr>
          <w:bCs/>
        </w:rPr>
      </w:pPr>
      <w:r w:rsidRPr="00561498">
        <w:rPr>
          <w:rStyle w:val="Tugev"/>
        </w:rPr>
        <w:t>IKT võimekuse kasvatamine ja säilitamine, infoturbe tugevdamine.</w:t>
      </w:r>
      <w:r w:rsidRPr="00D7383A">
        <w:rPr>
          <w:b/>
        </w:rPr>
        <w:t xml:space="preserve"> </w:t>
      </w:r>
      <w:r w:rsidRPr="00561498">
        <w:t>Mitmed olulised infosüsteemid riigis on vanad ja teenuste kvaliteetseks jätkamiseks on vaja neid uuendada. Vaja on suunata senisest enam raha infoturbe tugevdamiseks, sest muutunud julgeolekuolukord on suurendanud ka meie e-riigi kaitsmise vajadust.</w:t>
      </w:r>
    </w:p>
    <w:p w14:paraId="4B8EB15A" w14:textId="77777777" w:rsidR="00933263" w:rsidRPr="00D7383A" w:rsidRDefault="00933263" w:rsidP="00933263">
      <w:pPr>
        <w:pStyle w:val="Phitekst"/>
      </w:pPr>
      <w:bookmarkStart w:id="130" w:name="_Hlk112830034"/>
      <w:bookmarkStart w:id="131" w:name="_Hlk113452464"/>
      <w:r w:rsidRPr="00561498">
        <w:rPr>
          <w:rStyle w:val="Tugev"/>
        </w:rPr>
        <w:t>Tehnilise valmisoleku säilitamine. Sh Siseministeeriumi valitsemisala lennuvõimekuse parandamine,</w:t>
      </w:r>
      <w:r w:rsidRPr="00D7383A">
        <w:t xml:space="preserve"> </w:t>
      </w:r>
      <w:r w:rsidRPr="00561498">
        <w:t xml:space="preserve">et 2025. aastaks tagada valmisolek Politsei- ja Piirivalveameti </w:t>
      </w:r>
      <w:r w:rsidRPr="00561498">
        <w:lastRenderedPageBreak/>
        <w:t>mitmeotstarbeliste helikopteritega Tallinna baasist välja lennata ööpäevaringselt 15 minuti jooksul</w:t>
      </w:r>
      <w:bookmarkEnd w:id="130"/>
      <w:r>
        <w:t>.</w:t>
      </w:r>
    </w:p>
    <w:p w14:paraId="6C34F31A" w14:textId="0C8E345D" w:rsidR="00BB2543" w:rsidRPr="006435BE" w:rsidRDefault="0048595B" w:rsidP="006435BE">
      <w:pPr>
        <w:pStyle w:val="Pealkiri2tase"/>
      </w:pPr>
      <w:bookmarkStart w:id="132" w:name="_Toc115273540"/>
      <w:bookmarkEnd w:id="131"/>
      <w:bookmarkEnd w:id="129"/>
      <w:r w:rsidRPr="006435BE">
        <w:t>2.1</w:t>
      </w:r>
      <w:r w:rsidR="00942F47" w:rsidRPr="006435BE">
        <w:t>4</w:t>
      </w:r>
      <w:r w:rsidRPr="006435BE">
        <w:t xml:space="preserve"> </w:t>
      </w:r>
      <w:r w:rsidR="00BB2543" w:rsidRPr="006435BE">
        <w:t>Välispoliitika</w:t>
      </w:r>
      <w:bookmarkEnd w:id="132"/>
      <w:r w:rsidR="003808FE" w:rsidRPr="006435BE">
        <w:t xml:space="preserve"> </w:t>
      </w:r>
    </w:p>
    <w:p w14:paraId="3AEB9A1D" w14:textId="77777777" w:rsidR="00615BDA" w:rsidRPr="008A1AEB" w:rsidRDefault="00615BDA" w:rsidP="00615BDA">
      <w:pPr>
        <w:pStyle w:val="Phitekst"/>
        <w:rPr>
          <w:rStyle w:val="Tugev"/>
        </w:rPr>
      </w:pPr>
      <w:r w:rsidRPr="008A1AEB">
        <w:rPr>
          <w:rStyle w:val="Tugev"/>
        </w:rPr>
        <w:t>Tulemusvaldkonna eesmärk</w:t>
      </w:r>
    </w:p>
    <w:p w14:paraId="7B84153C" w14:textId="77777777" w:rsidR="00615BDA" w:rsidRDefault="00615BDA" w:rsidP="00615BDA">
      <w:pPr>
        <w:pStyle w:val="Loetelupunktidega"/>
      </w:pPr>
      <w:r>
        <w:t>Eesti rahvuse, keele ja kultuuri säilimine läbi aegade, Eesti Vabariigi iseseisvuse ja sõltumatuse kindlustatus rahvusvahelistes suhetes.</w:t>
      </w:r>
    </w:p>
    <w:p w14:paraId="152FA2AC" w14:textId="77777777" w:rsidR="00615BDA" w:rsidRDefault="00615BDA" w:rsidP="00615BDA">
      <w:pPr>
        <w:pStyle w:val="Loetelupunktidega"/>
      </w:pPr>
      <w:r>
        <w:t xml:space="preserve">Heaolu kasv Eestis ning eestlaskonna huvide kaitse võõrsil. </w:t>
      </w:r>
    </w:p>
    <w:p w14:paraId="5F806E55" w14:textId="77777777" w:rsidR="00615BDA" w:rsidRDefault="00615BDA" w:rsidP="00615BDA">
      <w:pPr>
        <w:pStyle w:val="Loetelupunktidega"/>
      </w:pPr>
      <w:r>
        <w:t xml:space="preserve">Eesti kasvav panus üleilmsesse kestlikku arengusse. </w:t>
      </w:r>
    </w:p>
    <w:p w14:paraId="654A8A08" w14:textId="77777777" w:rsidR="00C837A1" w:rsidRPr="00754141" w:rsidRDefault="00C837A1" w:rsidP="00C837A1">
      <w:pPr>
        <w:pStyle w:val="Phitekst"/>
        <w:rPr>
          <w:b/>
          <w:bCs/>
        </w:rPr>
      </w:pPr>
      <w:r w:rsidRPr="00754141">
        <w:rPr>
          <w:b/>
          <w:bCs/>
        </w:rPr>
        <w:t>Tulemusvaldkonna rahastamiskava</w:t>
      </w:r>
    </w:p>
    <w:p w14:paraId="779E3AF5" w14:textId="43A0E362" w:rsidR="00C837A1" w:rsidRPr="00A413B9" w:rsidRDefault="00C837A1" w:rsidP="00C837A1">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45CACBFC" w14:textId="77777777" w:rsidR="006435BE" w:rsidRDefault="006435BE" w:rsidP="006435BE">
      <w:pPr>
        <w:pStyle w:val="Phitekst"/>
        <w:rPr>
          <w:rStyle w:val="Tugev"/>
        </w:rPr>
      </w:pPr>
      <w:r w:rsidRPr="00BA3520">
        <w:rPr>
          <w:rStyle w:val="Tugev"/>
        </w:rPr>
        <w:t>Tulemusvaldkonna olukorra lühianalüüs</w:t>
      </w:r>
    </w:p>
    <w:p w14:paraId="10004B28" w14:textId="77777777" w:rsidR="006435BE" w:rsidRPr="00252396" w:rsidRDefault="006435BE" w:rsidP="006435BE">
      <w:pPr>
        <w:pStyle w:val="Phitekst"/>
        <w:rPr>
          <w:rStyle w:val="Tugev"/>
        </w:rPr>
      </w:pPr>
      <w:r w:rsidRPr="00252396">
        <w:rPr>
          <w:rStyle w:val="Tugev"/>
        </w:rPr>
        <w:t>Venemaa revanšistlik välispoliitika ja sõda Ukrainas</w:t>
      </w:r>
    </w:p>
    <w:p w14:paraId="764FF161" w14:textId="77777777" w:rsidR="006435BE" w:rsidRPr="00252396" w:rsidRDefault="006435BE" w:rsidP="006435BE">
      <w:pPr>
        <w:pStyle w:val="Phitekst"/>
        <w:rPr>
          <w:rStyle w:val="Tugev"/>
          <w:b w:val="0"/>
        </w:rPr>
      </w:pPr>
      <w:r w:rsidRPr="00252396">
        <w:rPr>
          <w:rStyle w:val="Tugev"/>
          <w:b w:val="0"/>
        </w:rPr>
        <w:t>Suurimat ohtu Euroatlandi piirkonna julgeolekule ja stabiilsusele kujutab endast Venemaa tegevus. Venemaa ei hooli rahvusvahelisest õigusest, vastandub agressiivselt reeglitepõhisele maailmakorrale ning kasutab sõjalist jõudu oma mõjuvõimu suurendamiseks. Seejuures, kuna pikas vaates on Venemaa sõjaline jõud võrreldes teiste suurjõududega nõrgenemas, võib eeldada, et Venemaa võib eelkõige lähitulevikus oma strateegiliste sihtide saavutamisel olla eriti avatud konventsionaalse sõjalise jõu maksimaalseks ära kasutamiseks oma eesmärkide saavutamiseks</w:t>
      </w:r>
      <w:r>
        <w:rPr>
          <w:rStyle w:val="Tugev"/>
          <w:b w:val="0"/>
        </w:rPr>
        <w:t xml:space="preserve"> </w:t>
      </w:r>
      <w:r>
        <w:rPr>
          <w:rStyle w:val="Allmrkuseviide"/>
          <w:rFonts w:cs="Times New Roman"/>
          <w:bCs/>
        </w:rPr>
        <w:footnoteReference w:id="69"/>
      </w:r>
      <w:r w:rsidRPr="00252396">
        <w:rPr>
          <w:rStyle w:val="Tugev"/>
          <w:b w:val="0"/>
        </w:rPr>
        <w:t xml:space="preserve">. </w:t>
      </w:r>
    </w:p>
    <w:p w14:paraId="73EC0AC0" w14:textId="77777777" w:rsidR="006435BE" w:rsidRPr="00252396" w:rsidRDefault="006435BE" w:rsidP="006435BE">
      <w:pPr>
        <w:pStyle w:val="Phitekst"/>
        <w:rPr>
          <w:rStyle w:val="Tugev"/>
          <w:b w:val="0"/>
        </w:rPr>
      </w:pPr>
      <w:r w:rsidRPr="00252396">
        <w:rPr>
          <w:rStyle w:val="Tugev"/>
          <w:b w:val="0"/>
        </w:rPr>
        <w:t>Venemaa varjamatu agressiooniga on külma sõja järgne rahvusvaheliste suhete kord Euroopas läbi saanud ning uus kord on samm-sammult kujunemas. Sõjaline sissetung Gruusiasse 2008. a, Krimmi ja Donbassi eraldamine Ukrainast 2014. a ning 2022. a käivitatud täieulatuslik sõda Ukraina vastu annavad tunnistust Venemaa eesmärgist tuua naabrid jõuga tagasi oma mõjusfääri. Lisaks Ukraina ründamise harjutamisele 2021. a jooksul ning selle ründamisele 2022. a tugevdati või planeeriti tugevdada uute sõjaväeformeeringute ja moodsa relvastusega Soome, Balti riikide ja Ukrainaga piirnevat Lääne sõjaväeringkonda, pöörates eriti suurt rõhku õhudessantvõimekuse suurendamisele</w:t>
      </w:r>
      <w:r>
        <w:rPr>
          <w:rStyle w:val="Tugev"/>
          <w:b w:val="0"/>
        </w:rPr>
        <w:t xml:space="preserve"> </w:t>
      </w:r>
      <w:r>
        <w:rPr>
          <w:rStyle w:val="Allmrkuseviide"/>
          <w:rFonts w:cs="Times New Roman"/>
          <w:bCs/>
        </w:rPr>
        <w:footnoteReference w:id="70"/>
      </w:r>
      <w:r w:rsidRPr="00252396">
        <w:rPr>
          <w:rStyle w:val="Tugev"/>
          <w:b w:val="0"/>
        </w:rPr>
        <w:t>. Võimalikus konfrontatsioonis NATOga toetab see Venemaa sõjalise heidutuse doktriinis kesksel kohal olevat püüdu omada üllatusefekti eelist ja kiire eskalatsiooni võimekust (ingl escalation dominance) kogu sõjalise jõu kasutamise spektris, mis hõlmab ka konflikti eskaleerimist tuumarelvade kasutamiseni</w:t>
      </w:r>
      <w:r>
        <w:rPr>
          <w:rStyle w:val="Tugev"/>
          <w:b w:val="0"/>
        </w:rPr>
        <w:t xml:space="preserve"> </w:t>
      </w:r>
      <w:r>
        <w:rPr>
          <w:rStyle w:val="Allmrkuseviide"/>
          <w:rFonts w:cs="Times New Roman"/>
          <w:bCs/>
        </w:rPr>
        <w:footnoteReference w:id="71"/>
      </w:r>
      <w:r>
        <w:rPr>
          <w:rStyle w:val="Tugev"/>
          <w:b w:val="0"/>
        </w:rPr>
        <w:t xml:space="preserve"> </w:t>
      </w:r>
      <w:r>
        <w:rPr>
          <w:rStyle w:val="Allmrkuseviide"/>
          <w:rFonts w:cs="Times New Roman"/>
          <w:bCs/>
        </w:rPr>
        <w:footnoteReference w:id="72"/>
      </w:r>
      <w:r w:rsidRPr="00252396">
        <w:rPr>
          <w:rStyle w:val="Tugev"/>
          <w:b w:val="0"/>
        </w:rPr>
        <w:t>. Venemaa on ähvardanud läänt tuumarelva kasutamise võimalusega.</w:t>
      </w:r>
    </w:p>
    <w:p w14:paraId="416552F9" w14:textId="77777777" w:rsidR="006435BE" w:rsidRPr="00252396" w:rsidRDefault="006435BE" w:rsidP="006435BE">
      <w:pPr>
        <w:pStyle w:val="Phitekst"/>
        <w:rPr>
          <w:rStyle w:val="Tugev"/>
          <w:b w:val="0"/>
        </w:rPr>
      </w:pPr>
      <w:r w:rsidRPr="00252396">
        <w:rPr>
          <w:rStyle w:val="Tugev"/>
          <w:b w:val="0"/>
        </w:rPr>
        <w:t>Venemaa sõnul ei võidelda Ukrainas mitte Ukraina, vaid USA ja selle liitlastega. Venemaa pikaajaliste sihtide saavutamist toetav ideoloogiline raamistik lähtub Vene maailma põhimõttest, mis hõlmab vene väärtusruumi, vene keelt, ajaloolist mälu ning umbusku lääneriikide suhtes</w:t>
      </w:r>
      <w:r>
        <w:rPr>
          <w:rStyle w:val="Tugev"/>
          <w:b w:val="0"/>
        </w:rPr>
        <w:t xml:space="preserve"> </w:t>
      </w:r>
      <w:r>
        <w:rPr>
          <w:rStyle w:val="Allmrkuseviide"/>
          <w:rFonts w:cs="Times New Roman"/>
          <w:bCs/>
        </w:rPr>
        <w:footnoteReference w:id="73"/>
      </w:r>
      <w:r w:rsidRPr="00252396">
        <w:rPr>
          <w:rStyle w:val="Tugev"/>
          <w:b w:val="0"/>
        </w:rPr>
        <w:t xml:space="preserve">. Neid aluspõhimõtteid rõhutas ka uuendatud Venemaa riiklik julgeolekustrateegia, mis võeti vastu 2021. a. Lääne väärtuste kujutamist vene ühiskonna jaoks võõrkehana kasutatakse siseriiklikult kodanikuühiskonna tasalülitamiseks ning sidemete </w:t>
      </w:r>
      <w:r w:rsidRPr="00252396">
        <w:rPr>
          <w:rStyle w:val="Tugev"/>
          <w:b w:val="0"/>
        </w:rPr>
        <w:lastRenderedPageBreak/>
        <w:t>katkestamiseks lääneriikidega. Vene maailma ühtsuse rõhutamisel ei jäeta ruumi Valgevene ega Ukraina rahvuslikule suveräänsusele.</w:t>
      </w:r>
    </w:p>
    <w:p w14:paraId="672CF199" w14:textId="77777777" w:rsidR="006435BE" w:rsidRPr="00252396" w:rsidRDefault="006435BE" w:rsidP="006435BE">
      <w:pPr>
        <w:pStyle w:val="Phitekst"/>
        <w:rPr>
          <w:rStyle w:val="Tugev"/>
          <w:b w:val="0"/>
        </w:rPr>
      </w:pPr>
      <w:r w:rsidRPr="00252396">
        <w:rPr>
          <w:rStyle w:val="Tugev"/>
          <w:b w:val="0"/>
        </w:rPr>
        <w:t>Süsteemselt ja järjekindlalt on Venemaa aastate jooksul teinud eskaleerivaid samme, et vähendada Venemaa tõlgenduses oma mõjusfääri kuuluvates naaberriikides NATO mõjuvõimu ning vastandada end USA-le ja Euroopa liitlastele rahvusvahelisel areenil. Veebruaris 2022. a käivitatud täieulatuslik sõda Ukraina vastu annab tunnistust Venemaa valmidusest naabrid jõuga Venemaa mõjusfääri tagasi tuua. Selleks kasutatakse ka hübriidmeetmeid – energiakandjate müügiga manipuleerimist, küberrünnakuid, rändevoogude suunamist ning rahvusvahelisi läbirääkimisi.</w:t>
      </w:r>
    </w:p>
    <w:p w14:paraId="423D5DF0" w14:textId="77777777" w:rsidR="006435BE" w:rsidRPr="00252396" w:rsidRDefault="006435BE" w:rsidP="006435BE">
      <w:pPr>
        <w:pStyle w:val="Phitekst"/>
        <w:rPr>
          <w:rStyle w:val="Tugev"/>
          <w:b w:val="0"/>
        </w:rPr>
      </w:pPr>
      <w:r w:rsidRPr="00252396">
        <w:rPr>
          <w:rStyle w:val="Tugev"/>
          <w:b w:val="0"/>
        </w:rPr>
        <w:t>Juba 2021. a alustas Venemaa Euroopasse suunatud maagaasitarnete strateegilist vähendamist eesmärgiga testida Euroopa Liidu energiaturu säilenõtkust, energiašokiga seotud poliitiliste arutelude toimemehhanisme Liidus ning pakkumise vähendamise mõju vabal turul kujunevale energia hinnale</w:t>
      </w:r>
      <w:r>
        <w:rPr>
          <w:rStyle w:val="Allmrkuseviide"/>
          <w:rFonts w:cs="Times New Roman"/>
          <w:bCs/>
        </w:rPr>
        <w:footnoteReference w:id="74"/>
      </w:r>
      <w:r w:rsidRPr="00252396">
        <w:rPr>
          <w:rStyle w:val="Tugev"/>
          <w:b w:val="0"/>
        </w:rPr>
        <w:t>. Venemaa astutud sammude mõjul olid Euroopa strateegilised gaasivarud juba Ukraina sõja eel ajalooliselt ühed madalamad ning energiakandjate turuhind rekordiliselt kõrge. 2022. a suve lõpul sulges Venemaa Euroopa gaasiga varustamise North Streami gaasitoru kaudu.</w:t>
      </w:r>
    </w:p>
    <w:p w14:paraId="4749947B" w14:textId="77777777" w:rsidR="006435BE" w:rsidRPr="00252396" w:rsidRDefault="006435BE" w:rsidP="006435BE">
      <w:pPr>
        <w:pStyle w:val="Phitekst"/>
        <w:rPr>
          <w:rStyle w:val="Tugev"/>
          <w:b w:val="0"/>
        </w:rPr>
      </w:pPr>
      <w:r w:rsidRPr="00252396">
        <w:rPr>
          <w:rStyle w:val="Tugev"/>
          <w:b w:val="0"/>
        </w:rPr>
        <w:t>Pärast Krimmi annekteerimist 2014. a on Venemaa oma strateegiate koostamise lähtekohti muutnud, tagasi on tõmbutud plaanist Arktikast ja Põhja mereteest kujundada kõikidele osapooltele vabalt kasutatav alternatiive transiidikanal Aasia ja Euroopa vahel</w:t>
      </w:r>
      <w:r>
        <w:rPr>
          <w:rStyle w:val="Tugev"/>
          <w:b w:val="0"/>
        </w:rPr>
        <w:t xml:space="preserve"> </w:t>
      </w:r>
      <w:r>
        <w:rPr>
          <w:rStyle w:val="Allmrkuseviide"/>
          <w:rFonts w:cs="Times New Roman"/>
          <w:bCs/>
        </w:rPr>
        <w:footnoteReference w:id="75"/>
      </w:r>
      <w:r>
        <w:rPr>
          <w:rStyle w:val="Tugev"/>
          <w:b w:val="0"/>
        </w:rPr>
        <w:t xml:space="preserve"> </w:t>
      </w:r>
      <w:r>
        <w:rPr>
          <w:rStyle w:val="Allmrkuseviide"/>
          <w:rFonts w:cs="Times New Roman"/>
          <w:bCs/>
        </w:rPr>
        <w:footnoteReference w:id="76"/>
      </w:r>
      <w:r>
        <w:rPr>
          <w:rStyle w:val="Tugev"/>
          <w:b w:val="0"/>
        </w:rPr>
        <w:t xml:space="preserve"> </w:t>
      </w:r>
      <w:r>
        <w:rPr>
          <w:rStyle w:val="Allmrkuseviide"/>
          <w:rFonts w:cs="Times New Roman"/>
          <w:bCs/>
        </w:rPr>
        <w:footnoteReference w:id="77"/>
      </w:r>
      <w:r w:rsidRPr="00252396">
        <w:rPr>
          <w:rStyle w:val="Tugev"/>
          <w:b w:val="0"/>
        </w:rPr>
        <w:t xml:space="preserve">. Uuendatud strateegiates on Aasia ja Aafrika majandusliku arengu taustal realiseeruva paratamatu trendina tõlgendatud traditsiooniliste energiakandjate ja toidu tootmismahtude puudujääki maailmaturul ning sellega seotud suurjõudude vahelist pingestuvat geopoliitilist konkurentsi.  Strateegiliselt soodne asukoht ida ja lääne vahel peaks andma ressursirikkale Venemaale veel ühe potentsiaalse geopoliitilise mõjutusvahendi. Venemaa poolt ongi seega strateegiliseks eesmärgiks võetud Hiina ja Euroopa vaheliste kaupade transiidivoogude suunamine riiki läbivatele raudteeliinidele. Venemaa näeb enda majanduslikku tulevikku pöördes Itta. Muudetud pika kursi elluviimiseks on suurte investeeringutega Arktikas viimase kümne aasta jooksul üles ehitanud võimekust oma energiakandjaid paindlikkult Euroopa ja Aasia turgude vahel ümber jagada. </w:t>
      </w:r>
      <w:r w:rsidRPr="00AD6900">
        <w:rPr>
          <w:rStyle w:val="Tugev"/>
          <w:b w:val="0"/>
        </w:rPr>
        <w:t>Siiski, Venemaa eesmärkide saavutamine eeldab jätkuvaid suuri investeeringuid taristusse, mille realiseerimine kestab eeldatavalt veel kümnendeid ning nõuab Venemaalt vajaliku tehnoloogia ja finantside kaasamiseks järeleandmisi om</w:t>
      </w:r>
      <w:r>
        <w:rPr>
          <w:rStyle w:val="Tugev"/>
          <w:b w:val="0"/>
        </w:rPr>
        <w:t xml:space="preserve">a Arktika alade suveräänsuselt. </w:t>
      </w:r>
      <w:r w:rsidRPr="00252396">
        <w:rPr>
          <w:rStyle w:val="Tugev"/>
          <w:b w:val="0"/>
        </w:rPr>
        <w:t xml:space="preserve">Diplomaatiliselt on ohuks Venemaal võimul oleva administratsiooni olukorratõlgendus, et süvenev kõiki elualasid hõlmav konfrontatsioon kollektiivse Läänega vaid kiirendab Venemaa uue strateegilise sihi – pööre Itta – suunas liikumist.  </w:t>
      </w:r>
    </w:p>
    <w:p w14:paraId="6CD219C8" w14:textId="77777777" w:rsidR="006435BE" w:rsidRPr="00252396" w:rsidRDefault="006435BE" w:rsidP="006435BE">
      <w:pPr>
        <w:pStyle w:val="Phitekst"/>
        <w:rPr>
          <w:rStyle w:val="Tugev"/>
          <w:b w:val="0"/>
        </w:rPr>
      </w:pPr>
      <w:r w:rsidRPr="00252396">
        <w:rPr>
          <w:rStyle w:val="Tugev"/>
          <w:b w:val="0"/>
        </w:rPr>
        <w:t>Venemaa sõjalise rünnaku tagajärjel on NATO ja Euroopa Liidu riigid ilmutanud pretsedenditut ühtsust ja otsusekindlust agressioonile reageerimisel, Ukraina abistamisel ning NATO kaitse- ja heidutushoiaku tugevdamisel, sh kaitsekulude kokkulepitud suurendamisel. Alates 2021. a on NATO uuendanud oma strateegilist kontseptsiooni (vastu võetud 29.06.2022) ja EL on kogu 2021. a jooksul koostanud strateegilist kompassi (vastu võetud 24.03.2022).</w:t>
      </w:r>
    </w:p>
    <w:p w14:paraId="53340B76" w14:textId="77777777" w:rsidR="006435BE" w:rsidRPr="00252396" w:rsidRDefault="006435BE" w:rsidP="006435BE">
      <w:pPr>
        <w:pStyle w:val="Phitekst"/>
        <w:rPr>
          <w:rStyle w:val="Tugev"/>
          <w:b w:val="0"/>
        </w:rPr>
      </w:pPr>
      <w:r w:rsidRPr="00252396">
        <w:rPr>
          <w:rStyle w:val="Tugev"/>
          <w:b w:val="0"/>
        </w:rPr>
        <w:t xml:space="preserve">Eesti on läbivalt seisnud selle eest, et Eesti huvid nendes raamdokumentides oleksid kaitstud ja et ELi strateegilise kompassiga ei loodaks NATO võimekusi dubleerivat alternatiivset julgeolekustruktuuri. NATO strateegiline kontseptsioon vastab täielikult Eesti </w:t>
      </w:r>
      <w:r w:rsidRPr="00252396">
        <w:rPr>
          <w:rStyle w:val="Tugev"/>
          <w:b w:val="0"/>
        </w:rPr>
        <w:lastRenderedPageBreak/>
        <w:t>julgeolekuhuvidele: kollektiivkaitse ja konventsionaalne sõjaline heidutus on taas Alliansi raison d'être ning ELi ja NATO ohuhinnangud ja julgeolekupoliitika on tänaseks Eesti välispoliitika pikaajalistele strateegilistele huvidele lähedasemad kui kunagi varem. Eesti julgeoleku tagamisel on eriti oluline, et Alliansi ettenihutatud kohalolekust (ingl forward presence) Balti riikides ollakse edasi liikumas tugevdatud eesliini kaitsele (ingl forward defence). Tugevdatud eesliini kaitse osana luuakse Eestis NATO diviisi staap, millega seotud rahvusvahelises suhtluses toetab Välisministeerium Kaitseministeeriumit. Uuendatud strateegilise kontseptsiooniga väljendab Allianss jätkuvat vankumatut toetust NATO avatud uste poliitikale, millest tulenevad ühed olulisemad Eesti välis- ja julgeolekupoliitika prioriteedid järgmiseks neljaks aastaks: toetada igakülgselt Rootsi ja Soome peatset Alliansiga liitumist ning Gruusia ja Ukraina sama eesmärgiga reforme ja püüdlusi. Ukraina vastase sõja kestmisel jätkab Eesti koostöös NATO ja ELi liitlastega Ukraina toetamist – m</w:t>
      </w:r>
      <w:r>
        <w:rPr>
          <w:rStyle w:val="Tugev"/>
          <w:b w:val="0"/>
        </w:rPr>
        <w:t>h relvastusabi, vägede väljaõpe</w:t>
      </w:r>
      <w:r w:rsidRPr="00252396">
        <w:rPr>
          <w:rStyle w:val="Tugev"/>
          <w:b w:val="0"/>
        </w:rPr>
        <w:t xml:space="preserve">, </w:t>
      </w:r>
      <w:r>
        <w:rPr>
          <w:rStyle w:val="Tugev"/>
          <w:b w:val="0"/>
        </w:rPr>
        <w:t xml:space="preserve">rahvusvaheliste organisatsioonide vahendusel toimuv </w:t>
      </w:r>
      <w:r w:rsidRPr="00252396">
        <w:rPr>
          <w:rStyle w:val="Tugev"/>
          <w:b w:val="0"/>
        </w:rPr>
        <w:t>Ukraina majandust stabiliseerivate laenude ja grantide andmine – ning Venemaa jaoks agressiooni hinda suurendavat poliitilist joont, milles kesksel kohal on Venemaa isoleerimine rahvusvahelisel areenil ja Venemaa vastu suunatud sanktsioonirežiimi kujundamine. Tänaseks on ELis sanktsioonirežiimi kujundamisel jõutud seitsmenda sanktsioonipaketini.</w:t>
      </w:r>
    </w:p>
    <w:p w14:paraId="72487DFA" w14:textId="77777777" w:rsidR="006435BE" w:rsidRPr="00252396" w:rsidRDefault="006435BE" w:rsidP="006435BE">
      <w:pPr>
        <w:pStyle w:val="Phitekst"/>
        <w:rPr>
          <w:rStyle w:val="Tugev"/>
        </w:rPr>
      </w:pPr>
      <w:r w:rsidRPr="00252396">
        <w:rPr>
          <w:rStyle w:val="Tugev"/>
        </w:rPr>
        <w:t>Demokraatliku Ukraina ülesehitamise toetamine</w:t>
      </w:r>
    </w:p>
    <w:p w14:paraId="6215C44C" w14:textId="77777777" w:rsidR="006435BE" w:rsidRPr="00252396" w:rsidRDefault="006435BE" w:rsidP="006435BE">
      <w:pPr>
        <w:pStyle w:val="Phitekst"/>
        <w:rPr>
          <w:rStyle w:val="Tugev"/>
          <w:b w:val="0"/>
        </w:rPr>
      </w:pPr>
      <w:r w:rsidRPr="00252396">
        <w:rPr>
          <w:rStyle w:val="Tugev"/>
          <w:b w:val="0"/>
        </w:rPr>
        <w:t>Ida-Euroopa julgeolekukeskkonna ja majandusliku arengu tulevik sõltub Ukraina ülesehitamisest demokraatlikuks, majanduslikult tugevaks õigusriigiks. Maailmapanga hinnangul vajab Ukraina järgmise 18-36 kuu jooksul esmase ülesehitustöö ja ühiskonna toimepidevuse taastamiseks lisavahendeid suurusjärgus 105 miljardit dollarit. Eriti kriitiline eesootava talve vaates on tagada Ukraina riigirahanduse likviidsus, kus puudujääk on igakuiselt jäänud kolme kuni seitsme miljardi dollari juurde ning Ukraina 2023. a valitsuses kinnitatud riigieelarve on planeeritud ligemale 50% (38 miljardi dollarilise) defitsiidiga. Eesti seisab selle eest, et perspektiivis jääks Ukraina ülesehitamise moraalne kohustus ja majanduslikud kulud kanda agressorriigile – Venemaale.</w:t>
      </w:r>
    </w:p>
    <w:p w14:paraId="781887C6" w14:textId="77777777" w:rsidR="006435BE" w:rsidRPr="00252396" w:rsidRDefault="006435BE" w:rsidP="006435BE">
      <w:pPr>
        <w:pStyle w:val="Phitekst"/>
        <w:rPr>
          <w:rStyle w:val="Tugev"/>
          <w:b w:val="0"/>
        </w:rPr>
      </w:pPr>
      <w:r w:rsidRPr="00252396">
        <w:rPr>
          <w:rStyle w:val="Tugev"/>
          <w:b w:val="0"/>
        </w:rPr>
        <w:t>Eesti on Ukraina abistamisel võtnud eesmärgiks olla aktiivne nii kahepoolselt kui ka eestkõneleja rollis mitmepoolsetes rahvusvahelistes formaatides. Eesti tahab olla Ukraina ülesehituse küsimustes diplomaatiliselt aktiivne. Eesti soovib korraldada rahvusvahelist Ukraina ülesehituskonverentsi 2025. aastal. Käesoleval aastal toimus ülesehituskonverents Luganos, Šveitsis. 2023. aastal korraldab konverentsi UK, 2024. aasta konverentsi korraldamiseks on valmisolekut näidanud nii Saksamaa kui Poola.</w:t>
      </w:r>
    </w:p>
    <w:p w14:paraId="601DB3E9" w14:textId="77777777" w:rsidR="006435BE" w:rsidRPr="00252396" w:rsidRDefault="006435BE" w:rsidP="006435BE">
      <w:pPr>
        <w:pStyle w:val="Phitekst"/>
        <w:rPr>
          <w:rStyle w:val="Tugev"/>
          <w:b w:val="0"/>
        </w:rPr>
      </w:pPr>
      <w:r w:rsidRPr="00252396">
        <w:rPr>
          <w:rStyle w:val="Tugev"/>
          <w:b w:val="0"/>
        </w:rPr>
        <w:t>Oluline tegevusfookus Ukraina arendamisel demokraatlikuks õigusriigiks on igakülgselt toetada Ukraina tulevast liitumist Euroopa Liiduga</w:t>
      </w:r>
      <w:r w:rsidRPr="00023ED3">
        <w:t>, viies ellu vastavat tegevuskava</w:t>
      </w:r>
      <w:r w:rsidRPr="00252396">
        <w:rPr>
          <w:rStyle w:val="Tugev"/>
          <w:b w:val="0"/>
        </w:rPr>
        <w:t>. Ukraina edukas liitumine EL-iga eeldab riigiaparaadi reformimist, milles Eesti saab oma ajaloolise kogemuse ning avatud, innovaatilise, korruptsioonivaba ja demokraatliku valitsemistava juhtriigina Ukrainat toetada. Sellega abistab Eesti Ukrainat Komisjoni esitatud teekaardi seitsme sammu täitmisel, eeskätt korruptsioonivastase võitluse, rahapesuvastase võitluse ja Ukraina ametnike koolitamise valdkondades. Eesti toetatud ühiskonna arendamise projektid lähtuvad sisseehitatud vastupanuvõime põhimõttest ning aitavad seeläbi tagada Ukraina ühiskonna turvalisust ja julgeolekut.</w:t>
      </w:r>
    </w:p>
    <w:p w14:paraId="6E8BCA95" w14:textId="77777777" w:rsidR="006435BE" w:rsidRPr="00252396" w:rsidRDefault="006435BE" w:rsidP="006435BE">
      <w:pPr>
        <w:pStyle w:val="Phitekst"/>
        <w:rPr>
          <w:rStyle w:val="Tugev"/>
          <w:b w:val="0"/>
        </w:rPr>
      </w:pPr>
      <w:r w:rsidRPr="00252396">
        <w:rPr>
          <w:rStyle w:val="Tugev"/>
          <w:b w:val="0"/>
        </w:rPr>
        <w:t xml:space="preserve">Eesti peab kaasuma Ukraina taristu taastamisse ja majanduse ülesehitamisse esimeste seas. Eesti teostab ülesehitusprojekte võimalikult palju ise, kuid kaasab vajadusel partnereid. Keskendume projektidele, mis omavad võimalikult kiiret efekti ning loovad eeldusi tulevaseks pikaajaliseks majanduskoostööks. Majandusliku abi formaatides keskendub Eesti loodavale ELi formaadile, mis käivitatakse plaanide kohaselt oktoobris 2022. a. Kaasame Eesti </w:t>
      </w:r>
      <w:r w:rsidRPr="00252396">
        <w:rPr>
          <w:rStyle w:val="Tugev"/>
          <w:b w:val="0"/>
        </w:rPr>
        <w:lastRenderedPageBreak/>
        <w:t>projektidesse teisi doonoreid, sealhulgas Žõtomõri oblasti ülesehitusesse panustavat Šveitsi, samuti pikaajalisi koostööpartnereid (Ühendkuningriik, Põhjamaad ja USA).</w:t>
      </w:r>
    </w:p>
    <w:p w14:paraId="15871255" w14:textId="77777777" w:rsidR="006435BE" w:rsidRPr="00252396" w:rsidRDefault="006435BE" w:rsidP="006435BE">
      <w:pPr>
        <w:pStyle w:val="Phitekst"/>
        <w:rPr>
          <w:rStyle w:val="Tugev"/>
        </w:rPr>
      </w:pPr>
      <w:r w:rsidRPr="00252396">
        <w:rPr>
          <w:rStyle w:val="Tugev"/>
        </w:rPr>
        <w:t>Suhted Aasiaga, Hiina jõulisem välispoliitiline joon ning Hiina välispoliitikaga seotud määramatus</w:t>
      </w:r>
    </w:p>
    <w:p w14:paraId="79D70E48" w14:textId="77777777" w:rsidR="006435BE" w:rsidRPr="00252396" w:rsidRDefault="006435BE" w:rsidP="006435BE">
      <w:pPr>
        <w:pStyle w:val="Phitekst"/>
        <w:rPr>
          <w:rStyle w:val="Tugev"/>
          <w:b w:val="0"/>
        </w:rPr>
      </w:pPr>
      <w:r w:rsidRPr="00252396">
        <w:rPr>
          <w:rStyle w:val="Tugev"/>
          <w:b w:val="0"/>
        </w:rPr>
        <w:t xml:space="preserve">Viimaste aastate jooksul on ilmnenud ja süvenenud lahkhelid ja umbusk Lääne ja Hiina vahel. Euroopa Liidu </w:t>
      </w:r>
      <w:r>
        <w:rPr>
          <w:rStyle w:val="Tugev"/>
          <w:b w:val="0"/>
        </w:rPr>
        <w:t>EL-Hiina suhete strateegiline väljavaade</w:t>
      </w:r>
      <w:r w:rsidRPr="00252396">
        <w:rPr>
          <w:rStyle w:val="Tugev"/>
          <w:b w:val="0"/>
        </w:rPr>
        <w:t xml:space="preserve"> määratleb Hiinat alates 2019. aastast </w:t>
      </w:r>
      <w:r>
        <w:rPr>
          <w:rStyle w:val="Tugev"/>
          <w:b w:val="0"/>
        </w:rPr>
        <w:t xml:space="preserve">nii koostööpartnerit, majanduslikku konkurenti kui ka </w:t>
      </w:r>
      <w:r w:rsidRPr="00252396">
        <w:rPr>
          <w:rStyle w:val="Tugev"/>
          <w:b w:val="0"/>
        </w:rPr>
        <w:t>süsteemse</w:t>
      </w:r>
      <w:r>
        <w:rPr>
          <w:rStyle w:val="Tugev"/>
          <w:b w:val="0"/>
        </w:rPr>
        <w:t>t</w:t>
      </w:r>
      <w:r w:rsidRPr="00252396">
        <w:rPr>
          <w:rStyle w:val="Tugev"/>
          <w:b w:val="0"/>
        </w:rPr>
        <w:t xml:space="preserve"> </w:t>
      </w:r>
      <w:r>
        <w:rPr>
          <w:rStyle w:val="Tugev"/>
          <w:b w:val="0"/>
        </w:rPr>
        <w:t>rivaali</w:t>
      </w:r>
      <w:r w:rsidRPr="00252396">
        <w:rPr>
          <w:rStyle w:val="Tugev"/>
          <w:b w:val="0"/>
        </w:rPr>
        <w:t>. Liidu vaatest on probleemiks asümmeetriline ligipääs Hiina turule – kui Euroopa Liit ja Ameerika Ühendriigid on suuresti oma turu Hiina ettevõtjatele avanud, siis Hiina 2001. a WTO-ga liitumisel võetud kohustust oma välismajanduspoliitikat liberaliseerida seni teadlikult täiel määral täitnud ei ole</w:t>
      </w:r>
      <w:r>
        <w:rPr>
          <w:rStyle w:val="Tugev"/>
          <w:b w:val="0"/>
        </w:rPr>
        <w:t xml:space="preserve"> </w:t>
      </w:r>
      <w:r>
        <w:rPr>
          <w:rStyle w:val="Allmrkuseviide"/>
          <w:rFonts w:cs="Times New Roman"/>
          <w:bCs/>
        </w:rPr>
        <w:footnoteReference w:id="78"/>
      </w:r>
      <w:r w:rsidRPr="00252396">
        <w:rPr>
          <w:rStyle w:val="Tugev"/>
          <w:b w:val="0"/>
        </w:rPr>
        <w:t>. Täheldatav on pigem vastupidine, süvenev tendents Hiina poolt – kasutada ligipääsu oma suurele siseturule mõjutusvahendina, et kaitsta ja edendada oma välispoliitilisi huvisid ning tagada Lääne kõrgtehnoloogilise tootmise aluseks oleva intellektuaalse omandi siire Hiina rahvamajandusse. Lahkhelisid on tekitanud ka lääneriikide ja Hiina erinev majanduslik ideoloogia</w:t>
      </w:r>
      <w:r>
        <w:rPr>
          <w:rStyle w:val="Tugev"/>
          <w:b w:val="0"/>
        </w:rPr>
        <w:t xml:space="preserve"> </w:t>
      </w:r>
      <w:r>
        <w:rPr>
          <w:rStyle w:val="Allmrkuseviide"/>
          <w:rFonts w:cs="Times New Roman"/>
          <w:bCs/>
        </w:rPr>
        <w:footnoteReference w:id="79"/>
      </w:r>
      <w:r w:rsidRPr="00252396">
        <w:rPr>
          <w:rStyle w:val="Tugev"/>
          <w:b w:val="0"/>
        </w:rPr>
        <w:t>, sh liigsete tootmismahtude tasandamiseks Hiina keskvalitsuse antav konkurentsi moonutav toetus oma riiklikele suurfirmadele ning inimõigustega seotud erimeelsused.</w:t>
      </w:r>
    </w:p>
    <w:p w14:paraId="4A4BE454" w14:textId="77777777" w:rsidR="006435BE" w:rsidRPr="00252396" w:rsidRDefault="006435BE" w:rsidP="006435BE">
      <w:pPr>
        <w:pStyle w:val="Phitekst"/>
        <w:rPr>
          <w:rStyle w:val="Tugev"/>
          <w:b w:val="0"/>
        </w:rPr>
      </w:pPr>
      <w:r w:rsidRPr="00252396">
        <w:rPr>
          <w:rStyle w:val="Tugev"/>
          <w:b w:val="0"/>
        </w:rPr>
        <w:t>Juunis 2022. a kinnitatud NATO strateegiline kontseptsioon rõhutab Hiina süvenevalt jõulist, Alliansi huvidega vastanduvat välispoliitilist joont, kombineeri</w:t>
      </w:r>
      <w:r>
        <w:rPr>
          <w:rStyle w:val="Tugev"/>
          <w:b w:val="0"/>
        </w:rPr>
        <w:t>des</w:t>
      </w:r>
      <w:r w:rsidRPr="00252396">
        <w:rPr>
          <w:rStyle w:val="Tugev"/>
          <w:b w:val="0"/>
        </w:rPr>
        <w:t xml:space="preserve"> sõjalisi, poliitilisi ja majanduslikke mõjutusvahendeid. Ohuks Alliansi julgeolekule on süvenev Hiina ja Venemaa vaheline strateegiline koostöö ning Hiinast lähtuv tööstusspionaaži risk. Suureks ohuks on Allianssi tehnoloogilise eelise kiire erodeerimine – peamiselt vis-à-vis Hiina – võtmetähtsusega uutes pöördelistes tehnoloogiates. Taktikaliselt on Alliansi vaatest eriti ohtlik Hiina uus agressiivsem </w:t>
      </w:r>
      <w:r>
        <w:rPr>
          <w:rStyle w:val="Tugev"/>
          <w:b w:val="0"/>
        </w:rPr>
        <w:t>poliitika</w:t>
      </w:r>
      <w:r w:rsidRPr="00252396">
        <w:rPr>
          <w:rStyle w:val="Tugev"/>
          <w:b w:val="0"/>
        </w:rPr>
        <w:t xml:space="preserve"> Taiwani küsimuses, mis sunnib NATO liitlasi samaaegselt Ukraina sõjaga seotud julgeolekukriisi lahendamisega pöörama tähelepanu stabiilsuse ja jõudude tasakaalu säilitamisele India ja Vaikse ookeani piirkonnas.</w:t>
      </w:r>
    </w:p>
    <w:p w14:paraId="5C83543D" w14:textId="77777777" w:rsidR="006435BE" w:rsidRPr="00252396" w:rsidRDefault="006435BE" w:rsidP="006435BE">
      <w:pPr>
        <w:pStyle w:val="Phitekst"/>
        <w:rPr>
          <w:rStyle w:val="Tugev"/>
          <w:b w:val="0"/>
        </w:rPr>
      </w:pPr>
      <w:r w:rsidRPr="00252396">
        <w:rPr>
          <w:rStyle w:val="Tugev"/>
          <w:b w:val="0"/>
        </w:rPr>
        <w:t>Käesoleval aastal avaldatud uus, järjekorras kolmas Hiina valge raamat (ingl white paper) Taiwani poliitikast ei välista</w:t>
      </w:r>
      <w:r>
        <w:rPr>
          <w:rStyle w:val="Tugev"/>
          <w:b w:val="0"/>
        </w:rPr>
        <w:t>,</w:t>
      </w:r>
      <w:r w:rsidRPr="00252396">
        <w:rPr>
          <w:rStyle w:val="Tugev"/>
          <w:b w:val="0"/>
        </w:rPr>
        <w:t xml:space="preserve"> </w:t>
      </w:r>
      <w:r>
        <w:rPr>
          <w:rStyle w:val="Tugev"/>
          <w:b w:val="0"/>
        </w:rPr>
        <w:t>erinevalt</w:t>
      </w:r>
      <w:r w:rsidRPr="00252396">
        <w:rPr>
          <w:rStyle w:val="Tugev"/>
          <w:b w:val="0"/>
        </w:rPr>
        <w:t xml:space="preserve"> eelneva</w:t>
      </w:r>
      <w:r>
        <w:rPr>
          <w:rStyle w:val="Tugev"/>
          <w:b w:val="0"/>
        </w:rPr>
        <w:t>st</w:t>
      </w:r>
      <w:r w:rsidRPr="00252396">
        <w:rPr>
          <w:rStyle w:val="Tugev"/>
          <w:b w:val="0"/>
        </w:rPr>
        <w:t xml:space="preserve"> kahe</w:t>
      </w:r>
      <w:r>
        <w:rPr>
          <w:rStyle w:val="Tugev"/>
          <w:b w:val="0"/>
        </w:rPr>
        <w:t>st</w:t>
      </w:r>
      <w:r w:rsidRPr="00252396">
        <w:rPr>
          <w:rStyle w:val="Tugev"/>
          <w:b w:val="0"/>
        </w:rPr>
        <w:t xml:space="preserve"> Taiwani teemalise</w:t>
      </w:r>
      <w:r>
        <w:rPr>
          <w:rStyle w:val="Tugev"/>
          <w:b w:val="0"/>
        </w:rPr>
        <w:t>st</w:t>
      </w:r>
      <w:r w:rsidRPr="00252396">
        <w:rPr>
          <w:rStyle w:val="Tugev"/>
          <w:b w:val="0"/>
        </w:rPr>
        <w:t xml:space="preserve"> valge</w:t>
      </w:r>
      <w:r>
        <w:rPr>
          <w:rStyle w:val="Tugev"/>
          <w:b w:val="0"/>
        </w:rPr>
        <w:t>st</w:t>
      </w:r>
      <w:r w:rsidRPr="00252396">
        <w:rPr>
          <w:rStyle w:val="Tugev"/>
          <w:b w:val="0"/>
        </w:rPr>
        <w:t xml:space="preserve"> raamatu</w:t>
      </w:r>
      <w:r>
        <w:rPr>
          <w:rStyle w:val="Tugev"/>
          <w:b w:val="0"/>
        </w:rPr>
        <w:t>st</w:t>
      </w:r>
      <w:r w:rsidRPr="00252396">
        <w:rPr>
          <w:rStyle w:val="Tugev"/>
          <w:b w:val="0"/>
        </w:rPr>
        <w:t xml:space="preserve"> (varasemad väljaanded: 1993 ja 2000)</w:t>
      </w:r>
      <w:r>
        <w:rPr>
          <w:rStyle w:val="Tugev"/>
          <w:b w:val="0"/>
        </w:rPr>
        <w:t>,</w:t>
      </w:r>
      <w:r w:rsidRPr="00252396">
        <w:rPr>
          <w:rStyle w:val="Tugev"/>
          <w:b w:val="0"/>
        </w:rPr>
        <w:t xml:space="preserve"> otseselt</w:t>
      </w:r>
      <w:r>
        <w:rPr>
          <w:rStyle w:val="Tugev"/>
          <w:b w:val="0"/>
        </w:rPr>
        <w:t>,</w:t>
      </w:r>
      <w:r w:rsidRPr="00252396">
        <w:rPr>
          <w:rStyle w:val="Tugev"/>
          <w:b w:val="0"/>
        </w:rPr>
        <w:t xml:space="preserve"> pärast oodatavalt rahumeelset Hiina ja Taiwani ühendamist</w:t>
      </w:r>
      <w:r>
        <w:rPr>
          <w:rStyle w:val="Tugev"/>
          <w:b w:val="0"/>
        </w:rPr>
        <w:t>,</w:t>
      </w:r>
      <w:r w:rsidRPr="00252396">
        <w:rPr>
          <w:rStyle w:val="Tugev"/>
          <w:b w:val="0"/>
        </w:rPr>
        <w:t xml:space="preserve"> Hiina sõjaväe ja administratiivse aparaadi alalist Taiwanile paigutamist. See muudab keskpikas vaates ebatõenäoliseks, et Hiina ja Taiwani liitumine saaks ühe Hiina poliitika raames vastastikku konsensuslikult toimu</w:t>
      </w:r>
      <w:r>
        <w:rPr>
          <w:rStyle w:val="Tugev"/>
          <w:b w:val="0"/>
        </w:rPr>
        <w:t>m</w:t>
      </w:r>
      <w:r w:rsidRPr="00252396">
        <w:rPr>
          <w:rStyle w:val="Tugev"/>
          <w:b w:val="0"/>
        </w:rPr>
        <w:t>a rahumeelse liitumise eelduseks oleva üks riik, kaks süsteemi põhimõttel</w:t>
      </w:r>
      <w:r>
        <w:rPr>
          <w:rStyle w:val="Tugev"/>
          <w:b w:val="0"/>
        </w:rPr>
        <w:t xml:space="preserve"> ning</w:t>
      </w:r>
      <w:r w:rsidRPr="00252396">
        <w:rPr>
          <w:rStyle w:val="Tugev"/>
          <w:b w:val="0"/>
        </w:rPr>
        <w:t xml:space="preserve"> mis säilitaks seni Taiwanil loodud autonoomse demokraatliku ühiskonnaelu korralduse ja avatud kodanikuühiskonna.</w:t>
      </w:r>
    </w:p>
    <w:p w14:paraId="35438D50" w14:textId="77777777" w:rsidR="006435BE" w:rsidRPr="00252396" w:rsidRDefault="006435BE" w:rsidP="006435BE">
      <w:pPr>
        <w:pStyle w:val="Phitekst"/>
        <w:rPr>
          <w:rStyle w:val="Tugev"/>
          <w:b w:val="0"/>
        </w:rPr>
      </w:pPr>
      <w:r w:rsidRPr="00252396">
        <w:rPr>
          <w:rStyle w:val="Tugev"/>
          <w:b w:val="0"/>
        </w:rPr>
        <w:t>Hiina on tootmismahtudelt liider mitmes rohepöördeks olulises tehnoloogiaharus, sh akuelemendid, elektrisõidukid, tuuleturbiinid ja päikesepaneelid</w:t>
      </w:r>
      <w:r>
        <w:rPr>
          <w:rStyle w:val="Tugev"/>
          <w:b w:val="0"/>
        </w:rPr>
        <w:t xml:space="preserve"> </w:t>
      </w:r>
      <w:r>
        <w:rPr>
          <w:rStyle w:val="Allmrkuseviide"/>
          <w:rFonts w:cs="Times New Roman"/>
          <w:bCs/>
        </w:rPr>
        <w:footnoteReference w:id="80"/>
      </w:r>
      <w:r w:rsidRPr="00252396">
        <w:rPr>
          <w:rStyle w:val="Tugev"/>
          <w:b w:val="0"/>
        </w:rPr>
        <w:t>. Euroopa Liidu ambitsioonikad kliimapoliitilised eesmärgid on ülemaailmselt elluviidavad ja globaalses konkurentsis Liidule endale majanduslikult kasulikud vaid siis</w:t>
      </w:r>
      <w:r>
        <w:rPr>
          <w:rStyle w:val="Tugev"/>
          <w:b w:val="0"/>
        </w:rPr>
        <w:t>,</w:t>
      </w:r>
      <w:r w:rsidRPr="00252396">
        <w:rPr>
          <w:rStyle w:val="Tugev"/>
          <w:b w:val="0"/>
        </w:rPr>
        <w:t xml:space="preserve"> kui Liidu algatustega tehnoloogiliste standardite avatuseks ja neutraalsuseks tulevad kaasa tõusvad Aasia suurjõud Hiina ja India</w:t>
      </w:r>
      <w:r>
        <w:rPr>
          <w:rStyle w:val="Tugev"/>
          <w:b w:val="0"/>
        </w:rPr>
        <w:t xml:space="preserve"> </w:t>
      </w:r>
      <w:r>
        <w:rPr>
          <w:rStyle w:val="Allmrkuseviide"/>
          <w:rFonts w:cs="Times New Roman"/>
          <w:bCs/>
        </w:rPr>
        <w:footnoteReference w:id="81"/>
      </w:r>
      <w:r w:rsidRPr="00252396">
        <w:rPr>
          <w:rStyle w:val="Tugev"/>
          <w:b w:val="0"/>
        </w:rPr>
        <w:t>. Juhtpõhimõtet koostööst, ausa konkurentsi ja julgeolekuhuvide tasakaalust rõhutab Hiinat puudutavas osas ka 2022. a vastu võetud ELi julgeoleku- ja kaitsepoliitika tugevdamise tegevuskava aastani 2030 ehk Euroopa Liidu Strateegiline kompass.</w:t>
      </w:r>
    </w:p>
    <w:p w14:paraId="7B911824" w14:textId="77777777" w:rsidR="006435BE" w:rsidRPr="00252396" w:rsidRDefault="006435BE" w:rsidP="006435BE">
      <w:pPr>
        <w:pStyle w:val="Phitekst"/>
        <w:rPr>
          <w:rStyle w:val="Tugev"/>
          <w:b w:val="0"/>
        </w:rPr>
      </w:pPr>
      <w:r w:rsidRPr="00252396">
        <w:rPr>
          <w:rStyle w:val="Tugev"/>
          <w:b w:val="0"/>
        </w:rPr>
        <w:lastRenderedPageBreak/>
        <w:t xml:space="preserve">Eesti välispoliitika eesmärgiks on maandada Hiinaga seotud määramatust ja riske, säilitades samaaegselt võimalused avatud dialoogiks ning vastastikku kasulikuks, poliitiliselt ja ideoloogiliselt neutraalseks valdkondlikuks koostööks, </w:t>
      </w:r>
      <w:r>
        <w:rPr>
          <w:rStyle w:val="Tugev"/>
          <w:b w:val="0"/>
        </w:rPr>
        <w:t>mis on fokuseeritud</w:t>
      </w:r>
      <w:r w:rsidRPr="00252396">
        <w:rPr>
          <w:rStyle w:val="Tugev"/>
          <w:b w:val="0"/>
        </w:rPr>
        <w:t xml:space="preserve"> majandussuhete arendamisel</w:t>
      </w:r>
      <w:r>
        <w:rPr>
          <w:rStyle w:val="Tugev"/>
          <w:b w:val="0"/>
        </w:rPr>
        <w:t>e</w:t>
      </w:r>
      <w:r w:rsidRPr="00252396">
        <w:rPr>
          <w:rStyle w:val="Tugev"/>
          <w:b w:val="0"/>
        </w:rPr>
        <w:t xml:space="preserve"> ja kliimapoliitikal</w:t>
      </w:r>
      <w:r>
        <w:rPr>
          <w:rStyle w:val="Tugev"/>
          <w:b w:val="0"/>
        </w:rPr>
        <w:t>e</w:t>
      </w:r>
      <w:r w:rsidRPr="00252396">
        <w:rPr>
          <w:rStyle w:val="Tugev"/>
          <w:b w:val="0"/>
        </w:rPr>
        <w:t>. Julgeoleku- ja välismajanduse huvide tasakaalustatud edendamiseks seisab Eesti selle eest, et kõik Euroopa Liidu riigid rakendaksid Liidu välisinvesteeringute sõelumise süsteemi ühisturu avatud ja võrdsetel alustel toimimise kaitsmiseks</w:t>
      </w:r>
      <w:r>
        <w:rPr>
          <w:rStyle w:val="Tugev"/>
          <w:b w:val="0"/>
        </w:rPr>
        <w:t xml:space="preserve"> ning Liidu õigustatud huvide kindlustamiseks kõikide geopoliitiliselt mõjukate välismajanduspartneritega tehtavas koostöös</w:t>
      </w:r>
      <w:r w:rsidRPr="00252396">
        <w:rPr>
          <w:rStyle w:val="Tugev"/>
          <w:b w:val="0"/>
        </w:rPr>
        <w:t>. Samad kaalutlused olid aluseks Eesti otsusele lahkuda Hiina poolt veetavast 16+1 koostööformaadist Ida-Euroopa riikidega.</w:t>
      </w:r>
    </w:p>
    <w:p w14:paraId="0858145E" w14:textId="77777777" w:rsidR="006435BE" w:rsidRPr="00252396" w:rsidRDefault="006435BE" w:rsidP="006435BE">
      <w:pPr>
        <w:pStyle w:val="Phitekst"/>
        <w:rPr>
          <w:rStyle w:val="Tugev"/>
          <w:b w:val="0"/>
        </w:rPr>
      </w:pPr>
      <w:r w:rsidRPr="00252396">
        <w:rPr>
          <w:rStyle w:val="Tugev"/>
          <w:b w:val="0"/>
        </w:rPr>
        <w:t xml:space="preserve">Aasia suunal edendab Eesti olulist kliima- ning digi- ja küberkoostööd ASEAN-i ühendusega, </w:t>
      </w:r>
      <w:r>
        <w:rPr>
          <w:rStyle w:val="Tugev"/>
          <w:b w:val="0"/>
        </w:rPr>
        <w:t xml:space="preserve">mille </w:t>
      </w:r>
      <w:r w:rsidRPr="00252396">
        <w:rPr>
          <w:rStyle w:val="Tugev"/>
          <w:b w:val="0"/>
        </w:rPr>
        <w:t>juures on kaalukas roll hiljuti avatud Singapuri esindusel ning avatud küberdialoogil Indiaga. Eesti toetab igakülgselt India püüdlusi tihendada koostööd Euroopa Liiduga ning Mongoolia algatatud püüdlusi tihedamaks koostööks Euroopa Liidu ja Eestiga. Laiema</w:t>
      </w:r>
      <w:r>
        <w:rPr>
          <w:rStyle w:val="Tugev"/>
          <w:b w:val="0"/>
        </w:rPr>
        <w:t>t</w:t>
      </w:r>
      <w:r w:rsidRPr="00252396">
        <w:rPr>
          <w:rStyle w:val="Tugev"/>
          <w:b w:val="0"/>
        </w:rPr>
        <w:t xml:space="preserve"> India ja Vaikse ookeani regiooni stabiilsust toetab Eesti </w:t>
      </w:r>
      <w:r>
        <w:rPr>
          <w:rStyle w:val="Tugev"/>
          <w:b w:val="0"/>
        </w:rPr>
        <w:t>panustamisega</w:t>
      </w:r>
      <w:r w:rsidRPr="00252396">
        <w:rPr>
          <w:rStyle w:val="Tugev"/>
          <w:b w:val="0"/>
        </w:rPr>
        <w:t xml:space="preserve"> Euroopa Liidu India ja Vaikse ookeani piirkonna koostööstrateegiasse, </w:t>
      </w:r>
      <w:r>
        <w:rPr>
          <w:rStyle w:val="Tugev"/>
          <w:b w:val="0"/>
        </w:rPr>
        <w:t xml:space="preserve">läbi panustavate </w:t>
      </w:r>
      <w:r w:rsidRPr="00252396">
        <w:rPr>
          <w:rStyle w:val="Tugev"/>
          <w:b w:val="0"/>
        </w:rPr>
        <w:t>tegevus</w:t>
      </w:r>
      <w:r>
        <w:rPr>
          <w:rStyle w:val="Tugev"/>
          <w:b w:val="0"/>
        </w:rPr>
        <w:t>t</w:t>
      </w:r>
      <w:r w:rsidRPr="00252396">
        <w:rPr>
          <w:rStyle w:val="Tugev"/>
          <w:b w:val="0"/>
        </w:rPr>
        <w:t>e NATO-s ning kahepoolse koostöö</w:t>
      </w:r>
      <w:r>
        <w:rPr>
          <w:rStyle w:val="Tugev"/>
          <w:b w:val="0"/>
        </w:rPr>
        <w:t>ga</w:t>
      </w:r>
      <w:r w:rsidRPr="00252396">
        <w:rPr>
          <w:rStyle w:val="Tugev"/>
          <w:b w:val="0"/>
        </w:rPr>
        <w:t xml:space="preserve"> Eestiga samameelse Jaapani, Korea</w:t>
      </w:r>
      <w:r>
        <w:rPr>
          <w:rStyle w:val="Tugev"/>
          <w:b w:val="0"/>
        </w:rPr>
        <w:t xml:space="preserve"> Vabariigi</w:t>
      </w:r>
      <w:r w:rsidRPr="00252396">
        <w:rPr>
          <w:rStyle w:val="Tugev"/>
          <w:b w:val="0"/>
        </w:rPr>
        <w:t>ga ja Austraaliaga. Pinevat julgeolekuolukorda arvestades on eriti oluline kahepoolne kaitsetehnoloogiline koostöö Korea</w:t>
      </w:r>
      <w:r>
        <w:rPr>
          <w:rStyle w:val="Tugev"/>
          <w:b w:val="0"/>
        </w:rPr>
        <w:t xml:space="preserve"> Vabariigi</w:t>
      </w:r>
      <w:r w:rsidRPr="00252396">
        <w:rPr>
          <w:rStyle w:val="Tugev"/>
          <w:b w:val="0"/>
        </w:rPr>
        <w:t>ga, kelle tarnitud relvastusel on oluline kaal Eesti ning meie lähinaabruse peamiste liitlaste Poola ja Soome sõjalises heidutusvõimes.</w:t>
      </w:r>
    </w:p>
    <w:p w14:paraId="6E9E796A" w14:textId="77777777" w:rsidR="006435BE" w:rsidRPr="00252396" w:rsidRDefault="006435BE" w:rsidP="006435BE">
      <w:pPr>
        <w:pStyle w:val="Phitekst"/>
        <w:rPr>
          <w:rStyle w:val="Tugev"/>
        </w:rPr>
      </w:pPr>
      <w:r w:rsidRPr="00252396">
        <w:rPr>
          <w:rStyle w:val="Tugev"/>
        </w:rPr>
        <w:t>Süsteemsed maandamata riskid rahvusvaheliste suhete süsteemis</w:t>
      </w:r>
    </w:p>
    <w:p w14:paraId="50A4C5E0" w14:textId="77777777" w:rsidR="006435BE" w:rsidRPr="00252396" w:rsidRDefault="006435BE" w:rsidP="006435BE">
      <w:pPr>
        <w:pStyle w:val="Phitekst"/>
        <w:rPr>
          <w:rStyle w:val="Tugev"/>
          <w:b w:val="0"/>
        </w:rPr>
      </w:pPr>
      <w:r w:rsidRPr="00252396">
        <w:rPr>
          <w:rStyle w:val="Tugev"/>
          <w:b w:val="0"/>
        </w:rPr>
        <w:t>Rahvusvaheliste suhete süsteemi stabiilsust ohustavad mitu pikaajaliselt tasahilju jõudu kogunud suundumust ja muutust. Suurjõudude intensiivistunud konkurents ei piirdu enam kitsalt vaid diplomaatilise- ja sõjalise sfääriga. Järjest enam politiseeritakse ja kasutatakse rahvusvahelises suhtluses mõjutusvahendina laiemaid tsiviileluga seotud eluvaldkondi – ligipääsu jagatud ressurssidele (ingl global commons, sh küberruum, kosmos, avamereteed, polaaralad), rahvusvahelise õiguse ja tehnoloogiliste standardite kujundamist, globaalsete tarneahelate mõjutamist, hargmaiste ettevõtete tegevust, ligipääsu finantsidele ja võtmetähtsusega ressurssidele (sh energiakandjate relvana kasutamine)</w:t>
      </w:r>
      <w:r>
        <w:rPr>
          <w:rStyle w:val="Tugev"/>
          <w:b w:val="0"/>
        </w:rPr>
        <w:t xml:space="preserve"> </w:t>
      </w:r>
      <w:r>
        <w:rPr>
          <w:rStyle w:val="Allmrkuseviide"/>
          <w:rFonts w:cs="Times New Roman"/>
          <w:bCs/>
        </w:rPr>
        <w:footnoteReference w:id="82"/>
      </w:r>
      <w:r>
        <w:rPr>
          <w:rStyle w:val="Tugev"/>
          <w:b w:val="0"/>
        </w:rPr>
        <w:t xml:space="preserve"> </w:t>
      </w:r>
      <w:r>
        <w:rPr>
          <w:rStyle w:val="Allmrkuseviide"/>
          <w:rFonts w:cs="Times New Roman"/>
          <w:bCs/>
        </w:rPr>
        <w:footnoteReference w:id="83"/>
      </w:r>
      <w:r>
        <w:rPr>
          <w:rStyle w:val="Tugev"/>
          <w:b w:val="0"/>
        </w:rPr>
        <w:t xml:space="preserve"> </w:t>
      </w:r>
      <w:r>
        <w:rPr>
          <w:rStyle w:val="Allmrkuseviide"/>
          <w:rFonts w:cs="Times New Roman"/>
          <w:bCs/>
        </w:rPr>
        <w:footnoteReference w:id="84"/>
      </w:r>
      <w:r>
        <w:rPr>
          <w:rStyle w:val="Tugev"/>
          <w:b w:val="0"/>
        </w:rPr>
        <w:t xml:space="preserve"> </w:t>
      </w:r>
      <w:r>
        <w:rPr>
          <w:rStyle w:val="Allmrkuseviide"/>
          <w:rFonts w:cs="Times New Roman"/>
          <w:bCs/>
        </w:rPr>
        <w:footnoteReference w:id="85"/>
      </w:r>
      <w:r w:rsidRPr="00252396">
        <w:rPr>
          <w:rStyle w:val="Tugev"/>
          <w:b w:val="0"/>
        </w:rPr>
        <w:t xml:space="preserve">. Sagenevad püüded akadeemilist diskursust ja meediaruumi ideoloogiliselt kallutada. Üldisest pingestunud olukorrast annavad maailma juhtivate välispoliitika mõttekodade raportites aimu ajaloost laenatud analoogiad, kus hetkeseisus nähakse paralleele 20. saj esimesel kahel kümnendil aset leidnud impeeriumite konkureerimisega. Halvima stsenaariumina, mis realiseeruda võib, kirjeldatakse globaliseerumise järsku taandumist ehk külma sõja perioodile omast maailma jagunemist isoleeritud leeridesse. Pinged rahvusvahelistes tarneahelates on juba toonud kaasa suundumuse </w:t>
      </w:r>
      <w:r>
        <w:rPr>
          <w:rStyle w:val="Tugev"/>
          <w:b w:val="0"/>
        </w:rPr>
        <w:t xml:space="preserve">tuua koduturu lähedale tagasi </w:t>
      </w:r>
      <w:r w:rsidRPr="00252396">
        <w:rPr>
          <w:rStyle w:val="Tugev"/>
          <w:b w:val="0"/>
        </w:rPr>
        <w:t>ettevõtete tootmine</w:t>
      </w:r>
      <w:r>
        <w:rPr>
          <w:rStyle w:val="Tugev"/>
          <w:b w:val="0"/>
        </w:rPr>
        <w:t>, mis on seotud</w:t>
      </w:r>
      <w:r w:rsidRPr="00252396">
        <w:rPr>
          <w:rStyle w:val="Tugev"/>
          <w:b w:val="0"/>
        </w:rPr>
        <w:t xml:space="preserve"> väärtuseloome raskesti alternatiividega asendatavates võtmelülides (ingl nearshoring</w:t>
      </w:r>
      <w:r>
        <w:rPr>
          <w:rStyle w:val="Tugev"/>
          <w:b w:val="0"/>
        </w:rPr>
        <w:t xml:space="preserve"> või reshoring</w:t>
      </w:r>
      <w:r w:rsidRPr="00252396">
        <w:rPr>
          <w:rStyle w:val="Tugev"/>
          <w:b w:val="0"/>
        </w:rPr>
        <w:t>)</w:t>
      </w:r>
      <w:r>
        <w:rPr>
          <w:rStyle w:val="Tugev"/>
          <w:b w:val="0"/>
        </w:rPr>
        <w:t xml:space="preserve"> </w:t>
      </w:r>
      <w:r>
        <w:rPr>
          <w:rStyle w:val="Allmrkuseviide"/>
          <w:rFonts w:cs="Times New Roman"/>
          <w:bCs/>
        </w:rPr>
        <w:footnoteReference w:id="86"/>
      </w:r>
      <w:r w:rsidRPr="00252396">
        <w:rPr>
          <w:rStyle w:val="Tugev"/>
          <w:b w:val="0"/>
        </w:rPr>
        <w:t xml:space="preserve">. Seda algatust toetab majandussfääris Euroopa Liidu tasandil </w:t>
      </w:r>
      <w:r>
        <w:rPr>
          <w:rStyle w:val="Tugev"/>
          <w:b w:val="0"/>
        </w:rPr>
        <w:t xml:space="preserve">avatud </w:t>
      </w:r>
      <w:r w:rsidRPr="00252396">
        <w:rPr>
          <w:rStyle w:val="Tugev"/>
          <w:b w:val="0"/>
        </w:rPr>
        <w:t>strateegilise autonoomia poliitika</w:t>
      </w:r>
      <w:r>
        <w:rPr>
          <w:rStyle w:val="Tugev"/>
          <w:b w:val="0"/>
        </w:rPr>
        <w:t xml:space="preserve"> </w:t>
      </w:r>
      <w:r>
        <w:rPr>
          <w:rStyle w:val="Allmrkuseviide"/>
          <w:rFonts w:cs="Times New Roman"/>
          <w:bCs/>
        </w:rPr>
        <w:footnoteReference w:id="87"/>
      </w:r>
      <w:r w:rsidRPr="00252396">
        <w:rPr>
          <w:rStyle w:val="Tugev"/>
          <w:b w:val="0"/>
        </w:rPr>
        <w:t xml:space="preserve">, sh 2020. a uuendatud Liidu tööstusstrateegia, Liidu sõltuvust Venemaa </w:t>
      </w:r>
      <w:r w:rsidRPr="00252396">
        <w:rPr>
          <w:rStyle w:val="Tugev"/>
          <w:b w:val="0"/>
        </w:rPr>
        <w:lastRenderedPageBreak/>
        <w:t>energiaressurssidest vähendav REPowerEU tegevuskava ning rohepöörde kava elluviimine. Hüppeliselt suurenenud usaldamatusele välismajanduspoliitikas viitab jõudu koguv trend viia tootmine ja kõrgtehnoloogiline arendustegevus riikidesse, kes on hargmaise ettevõtte koduturuga välis- ja julgeolekupoliitiliselt samameelsed (ingl friendshoring)</w:t>
      </w:r>
      <w:r>
        <w:rPr>
          <w:rStyle w:val="Tugev"/>
          <w:b w:val="0"/>
        </w:rPr>
        <w:t xml:space="preserve"> </w:t>
      </w:r>
      <w:r>
        <w:rPr>
          <w:rStyle w:val="Allmrkuseviide"/>
          <w:rFonts w:cs="Times New Roman"/>
          <w:bCs/>
        </w:rPr>
        <w:footnoteReference w:id="88"/>
      </w:r>
      <w:r>
        <w:rPr>
          <w:rStyle w:val="Tugev"/>
          <w:b w:val="0"/>
        </w:rPr>
        <w:t xml:space="preserve"> </w:t>
      </w:r>
      <w:r>
        <w:rPr>
          <w:rStyle w:val="Allmrkuseviide"/>
          <w:rFonts w:cs="Times New Roman"/>
          <w:bCs/>
        </w:rPr>
        <w:footnoteReference w:id="89"/>
      </w:r>
      <w:r w:rsidRPr="00252396">
        <w:rPr>
          <w:rStyle w:val="Tugev"/>
          <w:b w:val="0"/>
        </w:rPr>
        <w:t>.</w:t>
      </w:r>
    </w:p>
    <w:p w14:paraId="5C4811A4" w14:textId="77777777" w:rsidR="006435BE" w:rsidRPr="00252396" w:rsidRDefault="006435BE" w:rsidP="006435BE">
      <w:pPr>
        <w:pStyle w:val="Phitekst"/>
        <w:rPr>
          <w:rStyle w:val="Tugev"/>
          <w:b w:val="0"/>
        </w:rPr>
      </w:pPr>
      <w:r w:rsidRPr="00252396">
        <w:rPr>
          <w:rStyle w:val="Tugev"/>
          <w:b w:val="0"/>
        </w:rPr>
        <w:t>Autokraatliku riigikorraldusega riikides elava maailma elanikkonna osakaal on viimase kümne aastaga suurenenud 49%-lt 70%-le ning autokraatsemaks muutuva riigikorraldusega riikide osakaal on suurenenud 5%-lt 36%-le</w:t>
      </w:r>
      <w:r>
        <w:rPr>
          <w:rStyle w:val="Tugev"/>
          <w:b w:val="0"/>
        </w:rPr>
        <w:t xml:space="preserve"> </w:t>
      </w:r>
      <w:r>
        <w:rPr>
          <w:rStyle w:val="Allmrkuseviide"/>
          <w:rFonts w:cs="Times New Roman"/>
          <w:bCs/>
        </w:rPr>
        <w:footnoteReference w:id="90"/>
      </w:r>
      <w:r w:rsidRPr="00252396">
        <w:rPr>
          <w:rStyle w:val="Tugev"/>
          <w:b w:val="0"/>
        </w:rPr>
        <w:t>. Sagenenud on püüd kahtluse alla seada rahvusvahelisele õigusele tuginevat reeglitepõhist maailmakorda, mis m</w:t>
      </w:r>
      <w:r>
        <w:rPr>
          <w:rStyle w:val="Tugev"/>
          <w:b w:val="0"/>
        </w:rPr>
        <w:t>uuhulgas</w:t>
      </w:r>
      <w:r w:rsidRPr="00252396">
        <w:rPr>
          <w:rStyle w:val="Tugev"/>
          <w:b w:val="0"/>
        </w:rPr>
        <w:t xml:space="preserve"> tähendab seniste peamiste rahvusvahelist stabiilsust tagavate organisatsioonide (WTO, ÜRO, OSCE, IMF, Maailmapank) mõjuvõimu vähenemist ning algatusi, mis on suunatud paralleelse rahvusvaheliste organisatsioonide süsteemi loomisele. Näitena on Aasia infrastruktuuriinvesteeringute pank (AIIB) emuleerimas Maailmapanga rolli ning BRICS ühenduse raames on loodud piisav institutsionaalne ja tehnoloogiline valmisolek, et BRICS formaat saaks edaspidi toimida IMF-i analoogina, sh pakkudes reservvaluuta alternatiivi Ameerika dollarile ja IMFi arveldusühikule (SDR)</w:t>
      </w:r>
      <w:r>
        <w:rPr>
          <w:rStyle w:val="Tugev"/>
          <w:b w:val="0"/>
        </w:rPr>
        <w:t xml:space="preserve"> </w:t>
      </w:r>
      <w:r>
        <w:rPr>
          <w:rStyle w:val="Allmrkuseviide"/>
          <w:rFonts w:cs="Times New Roman"/>
          <w:bCs/>
        </w:rPr>
        <w:footnoteReference w:id="91"/>
      </w:r>
      <w:r>
        <w:rPr>
          <w:rStyle w:val="Tugev"/>
          <w:b w:val="0"/>
        </w:rPr>
        <w:t xml:space="preserve"> </w:t>
      </w:r>
      <w:r>
        <w:rPr>
          <w:rStyle w:val="Allmrkuseviide"/>
          <w:rFonts w:cs="Times New Roman"/>
          <w:bCs/>
        </w:rPr>
        <w:footnoteReference w:id="92"/>
      </w:r>
      <w:r w:rsidRPr="00252396">
        <w:rPr>
          <w:rStyle w:val="Tugev"/>
          <w:b w:val="0"/>
        </w:rPr>
        <w:t>. Ameerika dollari reservvaluuta rolli nõrgenemine vähendaks oluliselt Euroatlandi ala võimet kriisidele reageerimisel globaalselt ressursse mobiliseerida ning šokkide korral oma finants- ja majandussüsteemi stabiliseerida</w:t>
      </w:r>
      <w:r>
        <w:rPr>
          <w:rStyle w:val="Tugev"/>
          <w:b w:val="0"/>
        </w:rPr>
        <w:t xml:space="preserve"> </w:t>
      </w:r>
      <w:r>
        <w:rPr>
          <w:rStyle w:val="Allmrkuseviide"/>
          <w:rFonts w:cs="Times New Roman"/>
          <w:bCs/>
        </w:rPr>
        <w:footnoteReference w:id="93"/>
      </w:r>
      <w:r>
        <w:rPr>
          <w:rStyle w:val="Tugev"/>
          <w:b w:val="0"/>
        </w:rPr>
        <w:t xml:space="preserve"> </w:t>
      </w:r>
      <w:r>
        <w:rPr>
          <w:rStyle w:val="Allmrkuseviide"/>
          <w:rFonts w:cs="Times New Roman"/>
          <w:bCs/>
        </w:rPr>
        <w:footnoteReference w:id="94"/>
      </w:r>
      <w:r>
        <w:rPr>
          <w:rStyle w:val="Tugev"/>
          <w:b w:val="0"/>
        </w:rPr>
        <w:t xml:space="preserve"> </w:t>
      </w:r>
      <w:r>
        <w:rPr>
          <w:rStyle w:val="Allmrkuseviide"/>
          <w:rFonts w:cs="Times New Roman"/>
          <w:bCs/>
        </w:rPr>
        <w:footnoteReference w:id="95"/>
      </w:r>
      <w:r w:rsidRPr="00252396">
        <w:rPr>
          <w:rStyle w:val="Tugev"/>
          <w:b w:val="0"/>
        </w:rPr>
        <w:t>.</w:t>
      </w:r>
    </w:p>
    <w:p w14:paraId="53D9B6AA" w14:textId="77777777" w:rsidR="006435BE" w:rsidRPr="00252396" w:rsidRDefault="006435BE" w:rsidP="006435BE">
      <w:pPr>
        <w:pStyle w:val="Phitekst"/>
        <w:rPr>
          <w:rStyle w:val="Tugev"/>
          <w:b w:val="0"/>
        </w:rPr>
      </w:pPr>
      <w:r w:rsidRPr="00252396">
        <w:rPr>
          <w:rStyle w:val="Tugev"/>
          <w:b w:val="0"/>
        </w:rPr>
        <w:t>Ukraina jätkuv toetamine, sanktsioonirežiimi püsimine ning demokraatlike ja avatud ühiskonnaga riikide suhteline jõupositsiooni säilimine muutuvas rahvusvaheliste suhete süsteemis saavad suuresti sõltuma sellest, kuivõrd ühtselt Euroatlandi ala ja sellega samameelsed riigid suudavad toime tulla 2021.-22. a vallandunud energia- ja inflatsioonikriisiga, võimaliku majandussurutise ning muude realiseeruda võivate riskidega. Üldiselt kehtib reegel, et autokraatsed režiimid on eriti tundlikud oma suhtelise jõupositsiooni muutuste suhtes, kalibreerides selle muutuse korral kiiresti oma välispoliitilise joone jõulisust</w:t>
      </w:r>
      <w:r>
        <w:rPr>
          <w:rStyle w:val="Tugev"/>
          <w:b w:val="0"/>
        </w:rPr>
        <w:t xml:space="preserve"> </w:t>
      </w:r>
      <w:r>
        <w:rPr>
          <w:rStyle w:val="Allmrkuseviide"/>
          <w:rFonts w:cs="Times New Roman"/>
          <w:bCs/>
        </w:rPr>
        <w:footnoteReference w:id="96"/>
      </w:r>
      <w:r w:rsidRPr="00252396">
        <w:rPr>
          <w:rStyle w:val="Tugev"/>
          <w:b w:val="0"/>
        </w:rPr>
        <w:t>. Hüpoteetiline olukord, kus nt Venemaa poolt Ukrainas toime pandud jäme rahvusvahelise õiguse rikkumine jääks karistuseta, sest demokraatlike riikide teotahte ja ühtsuse murrab uus esile kerkiv kriis, ei tähendaks pikaajalisi negatiivseid tulemeid mitte üksnes Ukrainale, vaid kõikidele suveräänsetele demokraatlikele riikidele – madal rahvusvahelise õiguse rikkumise hind ja kuvand nõrgenevast Läänest soodustab igasugust tulevast oportunistlikku rahvusvaheliste reeglite piire kompavat käitumist.</w:t>
      </w:r>
    </w:p>
    <w:p w14:paraId="62417BC9" w14:textId="77777777" w:rsidR="006435BE" w:rsidRPr="00252396" w:rsidRDefault="006435BE" w:rsidP="006435BE">
      <w:pPr>
        <w:pStyle w:val="Phitekst"/>
        <w:rPr>
          <w:rStyle w:val="Tugev"/>
          <w:b w:val="0"/>
        </w:rPr>
      </w:pPr>
      <w:r w:rsidRPr="00252396">
        <w:rPr>
          <w:rStyle w:val="Tugev"/>
          <w:b w:val="0"/>
        </w:rPr>
        <w:t xml:space="preserve">Euroopa Liidu jaoks suurendab rahvusvahelise ebastabiilsuse kasvu probleemi keerukust tõik, et mitmed juba varem alanud Euroatlandi piirkonda valusalt tabanud kriisid ja pikaajalised negatiivsed sotsioloogilised arengud on jäänud lõpuni lahendamata. Euroala fiskaalpoliitiliselt probleemsete riikide võlakoormus on Covid-19 kriisi järgselt taas saavutanud kümnenditaguse </w:t>
      </w:r>
      <w:r w:rsidRPr="00252396">
        <w:rPr>
          <w:rStyle w:val="Tugev"/>
          <w:b w:val="0"/>
        </w:rPr>
        <w:lastRenderedPageBreak/>
        <w:t>Euroala võlakriisi kõrghetke taseme ning leevendada ei ole suudetud Lõuna-Euroopa riikide struktuurset riigisektori eelarvelist puudujääki ja kuhjunud halbade laenude hulka</w:t>
      </w:r>
      <w:r>
        <w:rPr>
          <w:rStyle w:val="Tugev"/>
          <w:b w:val="0"/>
        </w:rPr>
        <w:t xml:space="preserve"> </w:t>
      </w:r>
      <w:r>
        <w:rPr>
          <w:rStyle w:val="Allmrkuseviide"/>
          <w:rFonts w:cs="Times New Roman"/>
          <w:bCs/>
        </w:rPr>
        <w:footnoteReference w:id="97"/>
      </w:r>
      <w:r>
        <w:rPr>
          <w:rStyle w:val="Tugev"/>
          <w:b w:val="0"/>
        </w:rPr>
        <w:t xml:space="preserve"> </w:t>
      </w:r>
      <w:r>
        <w:rPr>
          <w:rStyle w:val="Allmrkuseviide"/>
          <w:rFonts w:cs="Times New Roman"/>
          <w:bCs/>
        </w:rPr>
        <w:footnoteReference w:id="98"/>
      </w:r>
      <w:r>
        <w:rPr>
          <w:rStyle w:val="Tugev"/>
          <w:b w:val="0"/>
        </w:rPr>
        <w:t xml:space="preserve"> </w:t>
      </w:r>
      <w:r>
        <w:rPr>
          <w:rStyle w:val="Allmrkuseviide"/>
          <w:rFonts w:cs="Times New Roman"/>
          <w:bCs/>
        </w:rPr>
        <w:footnoteReference w:id="99"/>
      </w:r>
      <w:r w:rsidRPr="00252396">
        <w:rPr>
          <w:rStyle w:val="Tugev"/>
          <w:b w:val="0"/>
        </w:rPr>
        <w:t xml:space="preserve">. Energiakriisist võimendatud inflatsiooni tasandamiseks tõstetud Keskpanga intressimäärad muudavad aga hapramas finantspositsioonis olevate Euroopa riikide avaliku sektori võlakoorma refinantseerimise kulud tunduvalt kõrgemaks. Oluliselt halvenenud majandusliku konjunktuuri mõjud võivad avalduda viiteajaga ning äkiliselt, </w:t>
      </w:r>
      <w:r>
        <w:rPr>
          <w:rStyle w:val="Tugev"/>
          <w:b w:val="0"/>
        </w:rPr>
        <w:t>kuna</w:t>
      </w:r>
      <w:r w:rsidRPr="00252396">
        <w:rPr>
          <w:rStyle w:val="Tugev"/>
          <w:b w:val="0"/>
        </w:rPr>
        <w:t xml:space="preserve"> Euroopa Liidus ja Ameerika Ühendriikides Covid-19 pandeemia perioodil ettevõtjatele antud toetused olid tegelikust vajadusest suuremad</w:t>
      </w:r>
      <w:r>
        <w:rPr>
          <w:rStyle w:val="Tugev"/>
          <w:b w:val="0"/>
        </w:rPr>
        <w:t xml:space="preserve"> ning need</w:t>
      </w:r>
      <w:r w:rsidRPr="00252396">
        <w:rPr>
          <w:rStyle w:val="Tugev"/>
          <w:b w:val="0"/>
        </w:rPr>
        <w:t xml:space="preserve"> and</w:t>
      </w:r>
      <w:r>
        <w:rPr>
          <w:rStyle w:val="Tugev"/>
          <w:b w:val="0"/>
        </w:rPr>
        <w:t>sid</w:t>
      </w:r>
      <w:r w:rsidRPr="00252396">
        <w:rPr>
          <w:rStyle w:val="Tugev"/>
          <w:b w:val="0"/>
        </w:rPr>
        <w:t xml:space="preserve"> ettevõtetele kaaluka likviid</w:t>
      </w:r>
      <w:r>
        <w:rPr>
          <w:rStyle w:val="Tugev"/>
          <w:b w:val="0"/>
        </w:rPr>
        <w:t>s</w:t>
      </w:r>
      <w:r w:rsidRPr="00252396">
        <w:rPr>
          <w:rStyle w:val="Tugev"/>
          <w:b w:val="0"/>
        </w:rPr>
        <w:t>ust säilitada aitava puhvri</w:t>
      </w:r>
      <w:r>
        <w:rPr>
          <w:rStyle w:val="Tugev"/>
          <w:b w:val="0"/>
        </w:rPr>
        <w:t xml:space="preserve"> </w:t>
      </w:r>
      <w:r>
        <w:rPr>
          <w:rStyle w:val="Allmrkuseviide"/>
          <w:rFonts w:cs="Times New Roman"/>
          <w:bCs/>
        </w:rPr>
        <w:footnoteReference w:id="100"/>
      </w:r>
      <w:r w:rsidRPr="00252396">
        <w:rPr>
          <w:rStyle w:val="Tugev"/>
          <w:b w:val="0"/>
        </w:rPr>
        <w:t>. Majanduslik surutis võib võimendada Lääne ühiskondades juba täheldatavat poliitilist ja sotsiaalset polariseerumist, mis loob soodsa pinnase populistlikele poliitilistele liikumistele – areng, mida kindlasti proovivad avalikus ruumis oma retoorikaga võimendada Venemaa ja teised Euroatlandi alaga vastanduvad riigid.</w:t>
      </w:r>
    </w:p>
    <w:p w14:paraId="0536BAAB" w14:textId="77777777" w:rsidR="006435BE" w:rsidRPr="00252396" w:rsidRDefault="006435BE" w:rsidP="006435BE">
      <w:pPr>
        <w:pStyle w:val="Phitekst"/>
        <w:rPr>
          <w:rStyle w:val="Tugev"/>
          <w:b w:val="0"/>
        </w:rPr>
      </w:pPr>
      <w:r w:rsidRPr="00252396">
        <w:rPr>
          <w:rStyle w:val="Tugev"/>
          <w:b w:val="0"/>
        </w:rPr>
        <w:t>Euroopa Liidu ühisturu tasakaalustatud arengule on proovikiviks Liidu regioonide lõikes tugevalt erinev inflatsiooniprobleemi sügavus. Nii üldine inflatsiooni tase kui ka tööstustoodangu hinnamuutus on suurimad Ida</w:t>
      </w:r>
      <w:r>
        <w:rPr>
          <w:rStyle w:val="Tugev"/>
          <w:b w:val="0"/>
        </w:rPr>
        <w:t>-</w:t>
      </w:r>
      <w:r w:rsidRPr="00252396">
        <w:rPr>
          <w:rStyle w:val="Tugev"/>
          <w:b w:val="0"/>
        </w:rPr>
        <w:t xml:space="preserve"> ja Kesk-Euroopa riikides ning madalamad Lääne-Euroopas</w:t>
      </w:r>
      <w:r>
        <w:rPr>
          <w:rStyle w:val="Tugev"/>
          <w:b w:val="0"/>
        </w:rPr>
        <w:t xml:space="preserve"> </w:t>
      </w:r>
      <w:r>
        <w:rPr>
          <w:rStyle w:val="Allmrkuseviide"/>
          <w:rFonts w:cs="Times New Roman"/>
          <w:bCs/>
        </w:rPr>
        <w:footnoteReference w:id="101"/>
      </w:r>
      <w:r w:rsidRPr="00252396">
        <w:rPr>
          <w:rStyle w:val="Tugev"/>
          <w:b w:val="0"/>
        </w:rPr>
        <w:t>. Inflatsioonitempo regioonide lõikes ilmnevate erinevuste pikaajaline püsimine viib Eesti majandusliku konkurentsivõime languseni.</w:t>
      </w:r>
    </w:p>
    <w:p w14:paraId="1FA3F423" w14:textId="77777777" w:rsidR="006435BE" w:rsidRPr="00252396" w:rsidRDefault="006435BE" w:rsidP="006435BE">
      <w:pPr>
        <w:pStyle w:val="Phitekst"/>
        <w:rPr>
          <w:rStyle w:val="Tugev"/>
          <w:b w:val="0"/>
        </w:rPr>
      </w:pPr>
      <w:r w:rsidRPr="00252396">
        <w:rPr>
          <w:rStyle w:val="Tugev"/>
          <w:b w:val="0"/>
        </w:rPr>
        <w:t xml:space="preserve">On väga tõenäoline, et järgneval kümnendil sõltub avatud majanduse ja ühiskonnakorraldusega Eesti käekäik ja heaolu väliskeskkonna arengutest enam kui siseriiklikest poliitikaotsustest. Riskide maandamine ja Eesti huvide kaitsmine eeldab tihedat kahepoolset suhtlemist nii kahepoolsetes kui ka mitmepoolsetes (EL, NATO, ÜRO, NB8) koostööformaatides. Valdkonnaspetsiifilistele kriisidele vastamisel – nt energiakriis – on eriti oluline, et välispartneritega suhtlemisel oleks Eesti diplomaatia siseriiklikult hästi koordineeritud ja terviklik, sh </w:t>
      </w:r>
      <w:r>
        <w:rPr>
          <w:rStyle w:val="Tugev"/>
          <w:b w:val="0"/>
        </w:rPr>
        <w:t>kaasates</w:t>
      </w:r>
      <w:r w:rsidRPr="00252396">
        <w:rPr>
          <w:rStyle w:val="Tugev"/>
          <w:b w:val="0"/>
        </w:rPr>
        <w:t xml:space="preserve"> parim valdkondlik ekspertteadmine. Sama kompetentsi eeldab ka enda kulusid minimaliseeriv ning oponendile võimalikult kuluka sanktsioonipoliitika kujundamine.</w:t>
      </w:r>
    </w:p>
    <w:p w14:paraId="098905CC" w14:textId="77777777" w:rsidR="006435BE" w:rsidRDefault="006435BE" w:rsidP="006435BE">
      <w:pPr>
        <w:pStyle w:val="Phitekst"/>
        <w:rPr>
          <w:rStyle w:val="Tugev"/>
        </w:rPr>
      </w:pPr>
      <w:r w:rsidRPr="00252396">
        <w:rPr>
          <w:rStyle w:val="Tugev"/>
        </w:rPr>
        <w:t>Taristudiplomaatia</w:t>
      </w:r>
    </w:p>
    <w:p w14:paraId="68B006FF" w14:textId="77777777" w:rsidR="006435BE" w:rsidRPr="00352594" w:rsidRDefault="006435BE" w:rsidP="006435BE">
      <w:pPr>
        <w:pStyle w:val="Phitekst"/>
        <w:rPr>
          <w:rStyle w:val="Tugev"/>
          <w:b w:val="0"/>
        </w:rPr>
      </w:pPr>
      <w:r>
        <w:rPr>
          <w:rStyle w:val="Tugev"/>
          <w:b w:val="0"/>
        </w:rPr>
        <w:t xml:space="preserve">Ühendatus (s.o füüsiline ja digitaalne taristu, ingl </w:t>
      </w:r>
      <w:r w:rsidRPr="00352594">
        <w:rPr>
          <w:rStyle w:val="Tugev"/>
          <w:b w:val="0"/>
          <w:i/>
          <w:iCs/>
          <w:lang w:val="en-US"/>
        </w:rPr>
        <w:t>connectivity</w:t>
      </w:r>
      <w:r>
        <w:rPr>
          <w:rStyle w:val="Tugev"/>
          <w:b w:val="0"/>
        </w:rPr>
        <w:t xml:space="preserve">) on demokraatiate ja autokraatiate vahelises vastasseisus omandanud geopoliitilise tähtsuse, hõlmates energia- ja majandusjulgeolekut, tarneahelate vastupidavust, digi- ja rohepööret, küberturvalisust ning arengukoostööd. </w:t>
      </w:r>
      <w:r w:rsidRPr="00AD6900">
        <w:rPr>
          <w:rStyle w:val="Tugev"/>
          <w:b w:val="0"/>
        </w:rPr>
        <w:t>Lisaks geopoliitilistele ja ideoloogilistele ajenditele tuleneb ühendatuse olulisus ka praktilisest kaalutlustest: hinnangute kohaselt on üleilmne taristuinvesteeringute puudujääk triljoni euro piir</w:t>
      </w:r>
      <w:r>
        <w:rPr>
          <w:rStyle w:val="Tugev"/>
          <w:b w:val="0"/>
        </w:rPr>
        <w:t>imail ja puudujääk aina süveneb. Euroopa Liit ja Ameerika Ühendriigid on pikalt suhtunud taristuinvesteeringutesse kui arenguabisse, aga suuresti Hiina tegevuse tagajärjel on see käsitlus muutunud.</w:t>
      </w:r>
      <w:r w:rsidRPr="008C4114">
        <w:rPr>
          <w:rStyle w:val="Tugev"/>
          <w:b w:val="0"/>
        </w:rPr>
        <w:t xml:space="preserve"> </w:t>
      </w:r>
    </w:p>
    <w:p w14:paraId="44096510" w14:textId="77777777" w:rsidR="006435BE" w:rsidRDefault="006435BE" w:rsidP="006435BE">
      <w:pPr>
        <w:pStyle w:val="Phitekst"/>
        <w:rPr>
          <w:rStyle w:val="Tugev"/>
          <w:b w:val="0"/>
        </w:rPr>
      </w:pPr>
      <w:r w:rsidRPr="00252396">
        <w:rPr>
          <w:rStyle w:val="Tugev"/>
          <w:b w:val="0"/>
        </w:rPr>
        <w:t xml:space="preserve">2013. a käivitatud Hiina Vöö ja tee initsiatiivi (ingl Belt and Road Initiative </w:t>
      </w:r>
      <w:r>
        <w:rPr>
          <w:rStyle w:val="Tugev"/>
          <w:b w:val="0"/>
        </w:rPr>
        <w:t xml:space="preserve">e </w:t>
      </w:r>
      <w:r w:rsidRPr="00252396">
        <w:rPr>
          <w:rStyle w:val="Tugev"/>
          <w:b w:val="0"/>
        </w:rPr>
        <w:t>BRI) peetakse teedrajavaks strateegiaks, m</w:t>
      </w:r>
      <w:r>
        <w:rPr>
          <w:rStyle w:val="Tugev"/>
          <w:b w:val="0"/>
        </w:rPr>
        <w:t xml:space="preserve">illega mahukate rahvusvaheliste </w:t>
      </w:r>
      <w:r w:rsidRPr="00252396">
        <w:rPr>
          <w:rStyle w:val="Tugev"/>
          <w:b w:val="0"/>
        </w:rPr>
        <w:t>taristuinvesteeringutega kindlustada ja edenda riigi pikaajalisi huvisid nii majanduslikult kui ka pehme jõuna</w:t>
      </w:r>
      <w:r>
        <w:rPr>
          <w:rStyle w:val="Tugev"/>
          <w:b w:val="0"/>
        </w:rPr>
        <w:t xml:space="preserve"> </w:t>
      </w:r>
      <w:r>
        <w:rPr>
          <w:rStyle w:val="Allmrkuseviide"/>
          <w:rFonts w:cs="Times New Roman"/>
          <w:bCs/>
        </w:rPr>
        <w:footnoteReference w:id="102"/>
      </w:r>
      <w:r w:rsidRPr="00252396">
        <w:rPr>
          <w:rStyle w:val="Tugev"/>
          <w:b w:val="0"/>
        </w:rPr>
        <w:t xml:space="preserve">. Hiina algatuses on 2020. a lõpuks tehtud Aasia ja Euroopa ühenduvust ning tootlikkust parandavaid </w:t>
      </w:r>
      <w:r w:rsidRPr="00252396">
        <w:rPr>
          <w:rStyle w:val="Tugev"/>
          <w:b w:val="0"/>
        </w:rPr>
        <w:lastRenderedPageBreak/>
        <w:t>taristuinvesteeringuid enam kui nelja triljoni dollari suuruses mahus</w:t>
      </w:r>
      <w:r>
        <w:rPr>
          <w:rStyle w:val="Tugev"/>
          <w:b w:val="0"/>
        </w:rPr>
        <w:t xml:space="preserve"> </w:t>
      </w:r>
      <w:r>
        <w:rPr>
          <w:rStyle w:val="Allmrkuseviide"/>
          <w:rFonts w:cs="Times New Roman"/>
          <w:bCs/>
        </w:rPr>
        <w:footnoteReference w:id="103"/>
      </w:r>
      <w:r>
        <w:rPr>
          <w:rStyle w:val="Tugev"/>
          <w:b w:val="0"/>
        </w:rPr>
        <w:t xml:space="preserve"> </w:t>
      </w:r>
      <w:r>
        <w:rPr>
          <w:rStyle w:val="Allmrkuseviide"/>
          <w:rFonts w:cs="Times New Roman"/>
          <w:bCs/>
        </w:rPr>
        <w:footnoteReference w:id="104"/>
      </w:r>
      <w:r w:rsidRPr="00252396">
        <w:rPr>
          <w:rStyle w:val="Tugev"/>
          <w:b w:val="0"/>
        </w:rPr>
        <w:t>. BRI hõlmavus ei piirdu vaid rajatava füüsilise taristuga. Eesmär</w:t>
      </w:r>
      <w:r>
        <w:rPr>
          <w:rStyle w:val="Tugev"/>
          <w:b w:val="0"/>
        </w:rPr>
        <w:t>k</w:t>
      </w:r>
      <w:r w:rsidRPr="00252396">
        <w:rPr>
          <w:rStyle w:val="Tugev"/>
          <w:b w:val="0"/>
        </w:rPr>
        <w:t xml:space="preserve"> on investeeringutega kaetavates regioonides suunata Hiinale soodsas suunas globaliseerumise kulgu kõikides selle avaldumise vormides. Strateegiliste investeerimisprojektide poliitiline koordinatsioon hõlmab taristuga koos kujundatavaid kaubanduskokkuleppeid, tehnilisi standardeid, finantseerimismehhanisme, kommunikatsiooni- ja infosüsteemide integreerimist ning investeerija pehmet jõudu tugevdavat koostööd sotsiaal- ja haridusvaldkonnas. </w:t>
      </w:r>
    </w:p>
    <w:p w14:paraId="3776FD64" w14:textId="77777777" w:rsidR="006435BE" w:rsidRPr="00252396" w:rsidRDefault="006435BE" w:rsidP="006435BE">
      <w:pPr>
        <w:pStyle w:val="Phitekst"/>
        <w:rPr>
          <w:rStyle w:val="Tugev"/>
          <w:b w:val="0"/>
        </w:rPr>
      </w:pPr>
      <w:r>
        <w:rPr>
          <w:rStyle w:val="Tugev"/>
          <w:b w:val="0"/>
        </w:rPr>
        <w:t xml:space="preserve">Moodsa taristu lahutamatu osa on digikiht. Digiriigina tuntud Eesti võttis eelnimetatud asjaolusid arvestades kasutusele mõiste „usaldusväärne ühendatus“ (ingl </w:t>
      </w:r>
      <w:r>
        <w:rPr>
          <w:rStyle w:val="Tugev"/>
          <w:b w:val="0"/>
          <w:i/>
          <w:iCs/>
        </w:rPr>
        <w:t>trusted connectivity</w:t>
      </w:r>
      <w:r>
        <w:rPr>
          <w:rStyle w:val="Tugev"/>
          <w:b w:val="0"/>
        </w:rPr>
        <w:t xml:space="preserve">), mille põhimõteteks on demokraatlikud väärtused, kestlikkus, julgeolek, kõrged regulatiivsed ja sotsiaalsed standardid ning usaldusväärsed partnerlused. Usaldusväärne ühendatus kui mõiste annab raamistiku rahvusvahelise ühendatusekoostöö parandamiseks ning autokraatiatele vastukaalu loomiseks. </w:t>
      </w:r>
    </w:p>
    <w:p w14:paraId="6AE3B25A" w14:textId="77777777" w:rsidR="006435BE" w:rsidRPr="00252396" w:rsidRDefault="006435BE" w:rsidP="006435BE">
      <w:pPr>
        <w:pStyle w:val="Phitekst"/>
        <w:rPr>
          <w:rStyle w:val="Tugev"/>
          <w:b w:val="0"/>
        </w:rPr>
      </w:pPr>
      <w:r>
        <w:rPr>
          <w:rStyle w:val="Tugev"/>
          <w:b w:val="0"/>
        </w:rPr>
        <w:t xml:space="preserve">Oma geopoliitilise positsiooni tugevdamiseks ja Hiina BRI-le vastuse andmiseks </w:t>
      </w:r>
      <w:r w:rsidRPr="00252396">
        <w:rPr>
          <w:rStyle w:val="Tugev"/>
          <w:b w:val="0"/>
        </w:rPr>
        <w:t>on</w:t>
      </w:r>
      <w:r>
        <w:rPr>
          <w:rStyle w:val="Tugev"/>
          <w:b w:val="0"/>
        </w:rPr>
        <w:t xml:space="preserve"> samameelsed demokraatiad lansseerinud viimastel aastatel algatused nagu Kolme mere algatus, Euroopa Liidu Global Gateway, G7 </w:t>
      </w:r>
      <w:r w:rsidRPr="009B0EA8">
        <w:rPr>
          <w:rFonts w:cs="Times New Roman"/>
          <w:bCs/>
          <w:lang w:val="en-US"/>
        </w:rPr>
        <w:t>Partnership of Global Infrastructure and Investment</w:t>
      </w:r>
      <w:r w:rsidRPr="009B0EA8">
        <w:rPr>
          <w:rFonts w:cs="Times New Roman"/>
          <w:bCs/>
        </w:rPr>
        <w:t xml:space="preserve">, </w:t>
      </w:r>
      <w:r>
        <w:rPr>
          <w:rFonts w:cs="Times New Roman"/>
          <w:bCs/>
          <w:lang w:val="en-US"/>
        </w:rPr>
        <w:t>Ühendkuningriigi</w:t>
      </w:r>
      <w:r w:rsidRPr="009B0EA8">
        <w:rPr>
          <w:rFonts w:cs="Times New Roman"/>
          <w:bCs/>
          <w:lang w:val="en-US"/>
        </w:rPr>
        <w:t xml:space="preserve"> Clean Green Initiative</w:t>
      </w:r>
      <w:r w:rsidRPr="009B0EA8">
        <w:rPr>
          <w:rFonts w:cs="Times New Roman"/>
          <w:bCs/>
        </w:rPr>
        <w:t xml:space="preserve"> ja </w:t>
      </w:r>
      <w:r w:rsidRPr="009B0EA8">
        <w:rPr>
          <w:rFonts w:cs="Times New Roman"/>
          <w:bCs/>
          <w:lang w:val="en-US"/>
        </w:rPr>
        <w:t>Indo-Pacific Economic Framework for Prosperity</w:t>
      </w:r>
      <w:r>
        <w:rPr>
          <w:rFonts w:cs="Times New Roman"/>
          <w:bCs/>
          <w:lang w:val="en-US"/>
        </w:rPr>
        <w:t xml:space="preserve">. </w:t>
      </w:r>
      <w:r>
        <w:rPr>
          <w:rStyle w:val="Tugev"/>
          <w:b w:val="0"/>
        </w:rPr>
        <w:t xml:space="preserve">Nende algatuste olemuslikuks lähtekohaks ongi usaldusväärne ühendatus – s.o eesmärk pakkuda nii kodus kui võõrsil positiivset, väärtustepõhist ja läbipaistvat alternatiivi autokraatiate taristuinvesteeringutele </w:t>
      </w:r>
      <w:r>
        <w:rPr>
          <w:rStyle w:val="Allmrkuseviide"/>
          <w:rFonts w:cs="Times New Roman"/>
          <w:bCs/>
        </w:rPr>
        <w:footnoteReference w:id="105"/>
      </w:r>
      <w:r>
        <w:rPr>
          <w:rStyle w:val="Tugev"/>
          <w:b w:val="0"/>
        </w:rPr>
        <w:t xml:space="preserve">. Teisisõnu soovivad samameelsed demokraatiad pakkuda sõltuvussuhete asemel partnerlusi. Seeläbi kaitstakse reeglitepõhist maailmakorda </w:t>
      </w:r>
      <w:r w:rsidRPr="00252396">
        <w:rPr>
          <w:rStyle w:val="Tugev"/>
          <w:b w:val="0"/>
        </w:rPr>
        <w:t xml:space="preserve"> ja tasanda</w:t>
      </w:r>
      <w:r>
        <w:rPr>
          <w:rStyle w:val="Tugev"/>
          <w:b w:val="0"/>
        </w:rPr>
        <w:t>t</w:t>
      </w:r>
      <w:r w:rsidRPr="00252396">
        <w:rPr>
          <w:rStyle w:val="Tugev"/>
          <w:b w:val="0"/>
        </w:rPr>
        <w:t>a</w:t>
      </w:r>
      <w:r>
        <w:rPr>
          <w:rStyle w:val="Tugev"/>
          <w:b w:val="0"/>
        </w:rPr>
        <w:t>kse</w:t>
      </w:r>
      <w:r w:rsidRPr="00252396">
        <w:rPr>
          <w:rStyle w:val="Tugev"/>
          <w:b w:val="0"/>
        </w:rPr>
        <w:t xml:space="preserve"> Hiina kasvavat mõjuvõimu.</w:t>
      </w:r>
    </w:p>
    <w:p w14:paraId="3C3E1C69" w14:textId="77777777" w:rsidR="006435BE" w:rsidRPr="00725F28" w:rsidRDefault="006435BE" w:rsidP="006435BE">
      <w:pPr>
        <w:pStyle w:val="Phitekst"/>
        <w:rPr>
          <w:rStyle w:val="Tugev"/>
          <w:b w:val="0"/>
        </w:rPr>
      </w:pPr>
      <w:r w:rsidRPr="00252396">
        <w:rPr>
          <w:rStyle w:val="Tugev"/>
          <w:b w:val="0"/>
        </w:rPr>
        <w:t xml:space="preserve">Global Gateway eesmärk on siduda omavahel olemasolevad </w:t>
      </w:r>
      <w:r>
        <w:rPr>
          <w:rStyle w:val="Tugev"/>
          <w:b w:val="0"/>
        </w:rPr>
        <w:t xml:space="preserve">EL-i </w:t>
      </w:r>
      <w:r w:rsidRPr="00252396">
        <w:rPr>
          <w:rStyle w:val="Tugev"/>
          <w:b w:val="0"/>
        </w:rPr>
        <w:t xml:space="preserve">reaalpoliitilised tugevused ja võimekused, et pingestuvas suurjõudude konkurentsis mõjusamalt seista demokraatlike väärtuste ja Euroopa riikide majandushuvide eest. </w:t>
      </w:r>
      <w:r>
        <w:rPr>
          <w:rStyle w:val="Tugev"/>
          <w:b w:val="0"/>
        </w:rPr>
        <w:t xml:space="preserve">Selleks edendatakse algatuse kaudu kvaliteetseid ja kestlikke taristuprojekte üle kogu maailma, suunates 2021–2027 eelarveperioodil kuni €300 mld väärtuses </w:t>
      </w:r>
      <w:r>
        <w:rPr>
          <w:rStyle w:val="Allmrkuseviide"/>
          <w:rFonts w:cs="Times New Roman"/>
          <w:bCs/>
        </w:rPr>
        <w:footnoteReference w:id="106"/>
      </w:r>
      <w:r>
        <w:rPr>
          <w:rStyle w:val="Tugev"/>
          <w:b w:val="0"/>
        </w:rPr>
        <w:t xml:space="preserve"> investeeringuid viite prioriteetvaldkonda: digisektor, kliima- ja energiasektor, transpordisektor, tervishoid ning haridus ja teadus. Global Gateway algatus viiakse ellu Euroopa tiimina (ingl Team Europe) ja seda rahastatakse EL-i finantsinstrumentidega </w:t>
      </w:r>
      <w:r w:rsidRPr="00252396">
        <w:rPr>
          <w:rStyle w:val="Tugev"/>
          <w:b w:val="0"/>
        </w:rPr>
        <w:t>(sh</w:t>
      </w:r>
      <w:r>
        <w:rPr>
          <w:rStyle w:val="Tugev"/>
          <w:b w:val="0"/>
        </w:rPr>
        <w:t xml:space="preserve"> Euroopa Kestliku Arengu Fond+ ja naabruspoliitika, arengu- ja rahvusvahelise koostöö instrument „Global Europe“), kaasates ka EL-i arengupangad (</w:t>
      </w:r>
      <w:r w:rsidRPr="00252396">
        <w:rPr>
          <w:rStyle w:val="Tugev"/>
          <w:b w:val="0"/>
        </w:rPr>
        <w:t>Euroopa Investeerimispank, Euroopa Rekonstruktsiooni- ja Arengupank</w:t>
      </w:r>
      <w:r>
        <w:rPr>
          <w:rStyle w:val="Tugev"/>
          <w:b w:val="0"/>
        </w:rPr>
        <w:t>)</w:t>
      </w:r>
      <w:r w:rsidRPr="00252396">
        <w:rPr>
          <w:rStyle w:val="Tugev"/>
          <w:b w:val="0"/>
        </w:rPr>
        <w:t xml:space="preserve">, </w:t>
      </w:r>
      <w:r>
        <w:rPr>
          <w:rStyle w:val="Tugev"/>
          <w:b w:val="0"/>
        </w:rPr>
        <w:t xml:space="preserve">, liikmesriigid ja </w:t>
      </w:r>
      <w:r w:rsidRPr="00252396">
        <w:rPr>
          <w:rStyle w:val="Tugev"/>
          <w:b w:val="0"/>
        </w:rPr>
        <w:t>Global Gateway poliitiliseks võiduks on EL</w:t>
      </w:r>
      <w:r>
        <w:rPr>
          <w:rStyle w:val="Tugev"/>
          <w:b w:val="0"/>
        </w:rPr>
        <w:t>-</w:t>
      </w:r>
      <w:r w:rsidRPr="00252396">
        <w:rPr>
          <w:rStyle w:val="Tugev"/>
          <w:b w:val="0"/>
        </w:rPr>
        <w:t xml:space="preserve">i erinevate teemavaldkondade ja institutsioonide koherentne kokku toomine, et Liidu edasisel rahalisel panusel naaberregioonide ühendatuse arendamisel oleks senisest suurem pikaajaline positiivne mõju </w:t>
      </w:r>
      <w:r>
        <w:rPr>
          <w:rStyle w:val="Tugev"/>
          <w:b w:val="0"/>
        </w:rPr>
        <w:t>EL-i</w:t>
      </w:r>
      <w:r w:rsidRPr="00252396">
        <w:rPr>
          <w:rStyle w:val="Tugev"/>
          <w:b w:val="0"/>
        </w:rPr>
        <w:t xml:space="preserve"> julgeolekuhuvide tagamisel, väärtuste ja regulatiivse võimu globaalse mõjukuse suurendamisel ning majandusliku konkurentsipositsiooni kindlustamisel võrdluses teiste suurjõududega. </w:t>
      </w:r>
      <w:r>
        <w:rPr>
          <w:rStyle w:val="Tugev"/>
          <w:b w:val="0"/>
        </w:rPr>
        <w:t>Algatuse g</w:t>
      </w:r>
      <w:r w:rsidRPr="00252396">
        <w:rPr>
          <w:rStyle w:val="Tugev"/>
          <w:b w:val="0"/>
        </w:rPr>
        <w:t>eograafili</w:t>
      </w:r>
      <w:r>
        <w:rPr>
          <w:rStyle w:val="Tugev"/>
          <w:b w:val="0"/>
        </w:rPr>
        <w:t>ses</w:t>
      </w:r>
      <w:r w:rsidRPr="00252396">
        <w:rPr>
          <w:rStyle w:val="Tugev"/>
          <w:b w:val="0"/>
        </w:rPr>
        <w:t xml:space="preserve"> fookus</w:t>
      </w:r>
      <w:r>
        <w:rPr>
          <w:rStyle w:val="Tugev"/>
          <w:b w:val="0"/>
        </w:rPr>
        <w:t xml:space="preserve">es </w:t>
      </w:r>
      <w:r w:rsidRPr="00252396">
        <w:rPr>
          <w:rStyle w:val="Tugev"/>
          <w:b w:val="0"/>
        </w:rPr>
        <w:t xml:space="preserve"> </w:t>
      </w:r>
      <w:r>
        <w:rPr>
          <w:rStyle w:val="Tugev"/>
          <w:b w:val="0"/>
        </w:rPr>
        <w:t>on</w:t>
      </w:r>
      <w:r w:rsidRPr="00252396">
        <w:rPr>
          <w:rStyle w:val="Tugev"/>
          <w:b w:val="0"/>
        </w:rPr>
        <w:t xml:space="preserve"> Aafrika</w:t>
      </w:r>
      <w:r>
        <w:rPr>
          <w:rStyle w:val="Tugev"/>
          <w:b w:val="0"/>
        </w:rPr>
        <w:t>,</w:t>
      </w:r>
      <w:r w:rsidRPr="00252396">
        <w:rPr>
          <w:rStyle w:val="Tugev"/>
          <w:b w:val="0"/>
        </w:rPr>
        <w:t xml:space="preserve"> </w:t>
      </w:r>
      <w:r>
        <w:rPr>
          <w:rStyle w:val="Tugev"/>
          <w:b w:val="0"/>
        </w:rPr>
        <w:t>Lääne-</w:t>
      </w:r>
      <w:r w:rsidRPr="00252396">
        <w:rPr>
          <w:rStyle w:val="Tugev"/>
          <w:b w:val="0"/>
        </w:rPr>
        <w:t>Balkani</w:t>
      </w:r>
      <w:r>
        <w:rPr>
          <w:rStyle w:val="Tugev"/>
          <w:b w:val="0"/>
        </w:rPr>
        <w:t>,</w:t>
      </w:r>
      <w:r w:rsidRPr="00252396">
        <w:rPr>
          <w:rStyle w:val="Tugev"/>
          <w:b w:val="0"/>
        </w:rPr>
        <w:t xml:space="preserve"> ning India ja Vaikse ookeani piirkond. </w:t>
      </w:r>
    </w:p>
    <w:p w14:paraId="09E43B99" w14:textId="13DD204C" w:rsidR="006435BE" w:rsidRDefault="006435BE" w:rsidP="006435BE">
      <w:pPr>
        <w:pStyle w:val="Pealdis"/>
      </w:pPr>
      <w:r>
        <w:lastRenderedPageBreak/>
        <w:t xml:space="preserve">Tabel </w:t>
      </w:r>
      <w:r>
        <w:rPr>
          <w:noProof/>
        </w:rPr>
        <w:fldChar w:fldCharType="begin"/>
      </w:r>
      <w:r>
        <w:rPr>
          <w:noProof/>
        </w:rPr>
        <w:instrText xml:space="preserve"> SEQ Tabel \* ARABIC </w:instrText>
      </w:r>
      <w:r>
        <w:rPr>
          <w:noProof/>
        </w:rPr>
        <w:fldChar w:fldCharType="separate"/>
      </w:r>
      <w:r w:rsidR="006101EC">
        <w:rPr>
          <w:noProof/>
        </w:rPr>
        <w:t>36</w:t>
      </w:r>
      <w:r>
        <w:rPr>
          <w:noProof/>
        </w:rPr>
        <w:fldChar w:fldCharType="end"/>
      </w:r>
      <w:r>
        <w:t xml:space="preserve">. </w:t>
      </w:r>
      <w:r w:rsidRPr="00607F7B">
        <w:t>Välispoliitika tulemusvaldkonna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3"/>
        <w:gridCol w:w="1276"/>
        <w:gridCol w:w="995"/>
        <w:gridCol w:w="993"/>
        <w:gridCol w:w="995"/>
        <w:gridCol w:w="979"/>
      </w:tblGrid>
      <w:tr w:rsidR="006435BE" w:rsidRPr="00BB2543" w14:paraId="4764B0CA" w14:textId="77777777" w:rsidTr="00E35ED9">
        <w:trPr>
          <w:trHeight w:val="458"/>
          <w:tblHeader/>
        </w:trPr>
        <w:tc>
          <w:tcPr>
            <w:tcW w:w="2110" w:type="pct"/>
            <w:vMerge w:val="restart"/>
            <w:shd w:val="clear" w:color="000000" w:fill="2F75B5"/>
            <w:vAlign w:val="center"/>
            <w:hideMark/>
          </w:tcPr>
          <w:p w14:paraId="13CF2305" w14:textId="77777777" w:rsidR="006435BE" w:rsidRPr="00BB2543" w:rsidRDefault="006435BE" w:rsidP="00E35ED9">
            <w:pPr>
              <w:pStyle w:val="Tabelid"/>
            </w:pPr>
            <w:r w:rsidRPr="00BB2543">
              <w:t>Mõõdik/Sihttase</w:t>
            </w:r>
          </w:p>
        </w:tc>
        <w:tc>
          <w:tcPr>
            <w:tcW w:w="704" w:type="pct"/>
            <w:vMerge w:val="restart"/>
            <w:shd w:val="clear" w:color="000000" w:fill="2F75B5"/>
            <w:vAlign w:val="center"/>
            <w:hideMark/>
          </w:tcPr>
          <w:p w14:paraId="0C7F2068" w14:textId="77777777" w:rsidR="006435BE" w:rsidRPr="00BB2543" w:rsidRDefault="006435BE" w:rsidP="00E35ED9">
            <w:pPr>
              <w:pStyle w:val="Tabelid"/>
            </w:pPr>
            <w:r w:rsidRPr="00BB2543">
              <w:t>Viimane tegelik tase (20</w:t>
            </w:r>
            <w:r>
              <w:t>21</w:t>
            </w:r>
            <w:r w:rsidRPr="00BB2543">
              <w:t>)</w:t>
            </w:r>
          </w:p>
        </w:tc>
        <w:tc>
          <w:tcPr>
            <w:tcW w:w="549" w:type="pct"/>
            <w:vMerge w:val="restart"/>
            <w:shd w:val="clear" w:color="000000" w:fill="2F75B5"/>
            <w:vAlign w:val="center"/>
            <w:hideMark/>
          </w:tcPr>
          <w:p w14:paraId="040AE1FE" w14:textId="77777777" w:rsidR="006435BE" w:rsidRPr="00BB2543" w:rsidRDefault="006435BE" w:rsidP="00E35ED9">
            <w:pPr>
              <w:pStyle w:val="Tabelid"/>
            </w:pPr>
            <w:r w:rsidRPr="00BB2543">
              <w:t>202</w:t>
            </w:r>
            <w:r>
              <w:t>3</w:t>
            </w:r>
          </w:p>
        </w:tc>
        <w:tc>
          <w:tcPr>
            <w:tcW w:w="548" w:type="pct"/>
            <w:vMerge w:val="restart"/>
            <w:shd w:val="clear" w:color="000000" w:fill="2F75B5"/>
            <w:vAlign w:val="center"/>
            <w:hideMark/>
          </w:tcPr>
          <w:p w14:paraId="308C8732" w14:textId="77777777" w:rsidR="006435BE" w:rsidRPr="00BB2543" w:rsidRDefault="006435BE" w:rsidP="00E35ED9">
            <w:pPr>
              <w:pStyle w:val="Tabelid"/>
            </w:pPr>
            <w:r w:rsidRPr="00BB2543">
              <w:t>202</w:t>
            </w:r>
            <w:r>
              <w:t>4</w:t>
            </w:r>
          </w:p>
        </w:tc>
        <w:tc>
          <w:tcPr>
            <w:tcW w:w="549" w:type="pct"/>
            <w:vMerge w:val="restart"/>
            <w:shd w:val="clear" w:color="000000" w:fill="2F75B5"/>
            <w:vAlign w:val="center"/>
            <w:hideMark/>
          </w:tcPr>
          <w:p w14:paraId="1A2B4C4D" w14:textId="77777777" w:rsidR="006435BE" w:rsidRPr="00BB2543" w:rsidRDefault="006435BE" w:rsidP="00E35ED9">
            <w:pPr>
              <w:pStyle w:val="Tabelid"/>
            </w:pPr>
            <w:r w:rsidRPr="00BB2543">
              <w:t>202</w:t>
            </w:r>
            <w:r>
              <w:t>5</w:t>
            </w:r>
          </w:p>
        </w:tc>
        <w:tc>
          <w:tcPr>
            <w:tcW w:w="540" w:type="pct"/>
            <w:vMerge w:val="restart"/>
            <w:shd w:val="clear" w:color="000000" w:fill="2F75B5"/>
            <w:vAlign w:val="center"/>
            <w:hideMark/>
          </w:tcPr>
          <w:p w14:paraId="0A1AF639" w14:textId="77777777" w:rsidR="006435BE" w:rsidRPr="00BB2543" w:rsidRDefault="006435BE" w:rsidP="00E35ED9">
            <w:pPr>
              <w:pStyle w:val="Tabelid"/>
            </w:pPr>
            <w:r w:rsidRPr="00BB2543">
              <w:t>202</w:t>
            </w:r>
            <w:r>
              <w:t>6</w:t>
            </w:r>
          </w:p>
        </w:tc>
      </w:tr>
      <w:tr w:rsidR="006435BE" w:rsidRPr="00BB2543" w14:paraId="01BA401E" w14:textId="77777777" w:rsidTr="00E35ED9">
        <w:trPr>
          <w:trHeight w:val="458"/>
          <w:tblHeader/>
        </w:trPr>
        <w:tc>
          <w:tcPr>
            <w:tcW w:w="2110" w:type="pct"/>
            <w:vMerge/>
            <w:vAlign w:val="center"/>
            <w:hideMark/>
          </w:tcPr>
          <w:p w14:paraId="7CDF052E" w14:textId="77777777" w:rsidR="006435BE" w:rsidRPr="00BB2543" w:rsidRDefault="006435BE" w:rsidP="00E35ED9">
            <w:pPr>
              <w:pStyle w:val="Tabelid"/>
            </w:pPr>
          </w:p>
        </w:tc>
        <w:tc>
          <w:tcPr>
            <w:tcW w:w="704" w:type="pct"/>
            <w:vMerge/>
            <w:vAlign w:val="center"/>
            <w:hideMark/>
          </w:tcPr>
          <w:p w14:paraId="12D6A0B6" w14:textId="77777777" w:rsidR="006435BE" w:rsidRPr="00BB2543" w:rsidRDefault="006435BE" w:rsidP="00E35ED9">
            <w:pPr>
              <w:pStyle w:val="Tabelid"/>
            </w:pPr>
          </w:p>
        </w:tc>
        <w:tc>
          <w:tcPr>
            <w:tcW w:w="549" w:type="pct"/>
            <w:vMerge/>
            <w:vAlign w:val="center"/>
            <w:hideMark/>
          </w:tcPr>
          <w:p w14:paraId="4EE02847" w14:textId="77777777" w:rsidR="006435BE" w:rsidRPr="00BB2543" w:rsidRDefault="006435BE" w:rsidP="00E35ED9">
            <w:pPr>
              <w:pStyle w:val="Tabelid"/>
            </w:pPr>
          </w:p>
        </w:tc>
        <w:tc>
          <w:tcPr>
            <w:tcW w:w="548" w:type="pct"/>
            <w:vMerge/>
            <w:vAlign w:val="center"/>
            <w:hideMark/>
          </w:tcPr>
          <w:p w14:paraId="0876148C" w14:textId="77777777" w:rsidR="006435BE" w:rsidRPr="00BB2543" w:rsidRDefault="006435BE" w:rsidP="00E35ED9">
            <w:pPr>
              <w:pStyle w:val="Tabelid"/>
            </w:pPr>
          </w:p>
        </w:tc>
        <w:tc>
          <w:tcPr>
            <w:tcW w:w="549" w:type="pct"/>
            <w:vMerge/>
            <w:vAlign w:val="center"/>
            <w:hideMark/>
          </w:tcPr>
          <w:p w14:paraId="34FEEFCA" w14:textId="77777777" w:rsidR="006435BE" w:rsidRPr="00BB2543" w:rsidRDefault="006435BE" w:rsidP="00E35ED9">
            <w:pPr>
              <w:pStyle w:val="Tabelid"/>
            </w:pPr>
          </w:p>
        </w:tc>
        <w:tc>
          <w:tcPr>
            <w:tcW w:w="540" w:type="pct"/>
            <w:vMerge/>
            <w:vAlign w:val="center"/>
            <w:hideMark/>
          </w:tcPr>
          <w:p w14:paraId="3341E350" w14:textId="77777777" w:rsidR="006435BE" w:rsidRPr="00BB2543" w:rsidRDefault="006435BE" w:rsidP="00E35ED9">
            <w:pPr>
              <w:pStyle w:val="Tabelid"/>
            </w:pPr>
          </w:p>
        </w:tc>
      </w:tr>
      <w:tr w:rsidR="006435BE" w:rsidRPr="00BA3520" w14:paraId="141CBC2E" w14:textId="77777777" w:rsidTr="00E35ED9">
        <w:trPr>
          <w:trHeight w:val="450"/>
        </w:trPr>
        <w:tc>
          <w:tcPr>
            <w:tcW w:w="2110" w:type="pct"/>
            <w:vAlign w:val="center"/>
          </w:tcPr>
          <w:p w14:paraId="613A8062" w14:textId="77777777" w:rsidR="006435BE" w:rsidRPr="00BA3520" w:rsidRDefault="006435BE" w:rsidP="00E35ED9">
            <w:pPr>
              <w:pStyle w:val="Tabelid"/>
            </w:pPr>
            <w:r w:rsidRPr="00BA3520">
              <w:t xml:space="preserve">Regionaalne julgeolek </w:t>
            </w:r>
          </w:p>
          <w:p w14:paraId="1C5C265E" w14:textId="77777777" w:rsidR="006435BE" w:rsidRPr="00BA3520" w:rsidRDefault="006435BE" w:rsidP="00E35ED9">
            <w:pPr>
              <w:pStyle w:val="Tabelid"/>
              <w:rPr>
                <w:i/>
              </w:rPr>
            </w:pPr>
            <w:r w:rsidRPr="00BA3520">
              <w:rPr>
                <w:i/>
              </w:rPr>
              <w:t>Allikas: eksperthinnang alakriteeriumide alusel, Välisministeerium</w:t>
            </w:r>
          </w:p>
        </w:tc>
        <w:tc>
          <w:tcPr>
            <w:tcW w:w="704" w:type="pct"/>
            <w:vAlign w:val="center"/>
          </w:tcPr>
          <w:p w14:paraId="1638AACF" w14:textId="77777777" w:rsidR="006435BE" w:rsidRPr="00BA3520" w:rsidRDefault="006435BE" w:rsidP="00E35ED9">
            <w:pPr>
              <w:pStyle w:val="Tabelid"/>
            </w:pPr>
            <w:r>
              <w:t>ebastabiilne</w:t>
            </w:r>
          </w:p>
        </w:tc>
        <w:tc>
          <w:tcPr>
            <w:tcW w:w="549" w:type="pct"/>
            <w:vAlign w:val="center"/>
          </w:tcPr>
          <w:p w14:paraId="16FD85B1" w14:textId="77777777" w:rsidR="006435BE" w:rsidRPr="00BA3520" w:rsidRDefault="006435BE" w:rsidP="00E35ED9">
            <w:pPr>
              <w:pStyle w:val="Tabelid"/>
            </w:pPr>
            <w:r>
              <w:t>s</w:t>
            </w:r>
            <w:r w:rsidRPr="00BA3520">
              <w:t>tabiilne</w:t>
            </w:r>
          </w:p>
        </w:tc>
        <w:tc>
          <w:tcPr>
            <w:tcW w:w="548" w:type="pct"/>
            <w:vAlign w:val="center"/>
          </w:tcPr>
          <w:p w14:paraId="16FE9D83" w14:textId="77777777" w:rsidR="006435BE" w:rsidRPr="00BA3520" w:rsidRDefault="006435BE" w:rsidP="00E35ED9">
            <w:pPr>
              <w:pStyle w:val="Tabelid"/>
            </w:pPr>
            <w:r w:rsidRPr="00BA3520">
              <w:t>stabiilne</w:t>
            </w:r>
          </w:p>
        </w:tc>
        <w:tc>
          <w:tcPr>
            <w:tcW w:w="549" w:type="pct"/>
            <w:vAlign w:val="center"/>
          </w:tcPr>
          <w:p w14:paraId="40ED65A2" w14:textId="77777777" w:rsidR="006435BE" w:rsidRPr="00BA3520" w:rsidRDefault="006435BE" w:rsidP="00E35ED9">
            <w:pPr>
              <w:pStyle w:val="Tabelid"/>
            </w:pPr>
            <w:r w:rsidRPr="00BA3520">
              <w:t>stabiilne</w:t>
            </w:r>
          </w:p>
        </w:tc>
        <w:tc>
          <w:tcPr>
            <w:tcW w:w="540" w:type="pct"/>
            <w:vAlign w:val="center"/>
          </w:tcPr>
          <w:p w14:paraId="6E60D6C8" w14:textId="77777777" w:rsidR="006435BE" w:rsidRPr="00BA3520" w:rsidRDefault="006435BE" w:rsidP="00E35ED9">
            <w:pPr>
              <w:pStyle w:val="Tabelid"/>
            </w:pPr>
            <w:r w:rsidRPr="00BA3520">
              <w:t>stabiilne</w:t>
            </w:r>
          </w:p>
        </w:tc>
      </w:tr>
      <w:tr w:rsidR="006435BE" w:rsidRPr="00BA3520" w14:paraId="5CC27A59" w14:textId="77777777" w:rsidTr="00E35ED9">
        <w:trPr>
          <w:trHeight w:val="450"/>
        </w:trPr>
        <w:tc>
          <w:tcPr>
            <w:tcW w:w="2110" w:type="pct"/>
            <w:vAlign w:val="center"/>
          </w:tcPr>
          <w:p w14:paraId="2D6BFE90" w14:textId="77777777" w:rsidR="006435BE" w:rsidRPr="00BA3520" w:rsidRDefault="006435BE" w:rsidP="00E35ED9">
            <w:pPr>
              <w:pStyle w:val="Tabelid"/>
            </w:pPr>
            <w:r w:rsidRPr="00BA3520">
              <w:t>ELi ühtekuuluvuse indeks (ELi sidusus)</w:t>
            </w:r>
            <w:r>
              <w:t xml:space="preserve"> </w:t>
            </w:r>
            <w:r>
              <w:rPr>
                <w:rStyle w:val="Allmrkuseviide"/>
              </w:rPr>
              <w:footnoteReference w:id="107"/>
            </w:r>
          </w:p>
          <w:p w14:paraId="2311A997" w14:textId="77777777" w:rsidR="006435BE" w:rsidRPr="00BA3520" w:rsidRDefault="006435BE" w:rsidP="00E35ED9">
            <w:pPr>
              <w:pStyle w:val="Tabelid"/>
              <w:rPr>
                <w:i/>
              </w:rPr>
            </w:pPr>
            <w:r w:rsidRPr="00BA3520">
              <w:rPr>
                <w:i/>
              </w:rPr>
              <w:t>Allikas: ECFR EU Cohesion Monitor</w:t>
            </w:r>
          </w:p>
        </w:tc>
        <w:tc>
          <w:tcPr>
            <w:tcW w:w="704" w:type="pct"/>
            <w:vAlign w:val="center"/>
          </w:tcPr>
          <w:p w14:paraId="77A3C012" w14:textId="77777777" w:rsidR="006435BE" w:rsidRPr="00BA3520" w:rsidRDefault="006435BE" w:rsidP="00E35ED9">
            <w:pPr>
              <w:pStyle w:val="Tabelid"/>
            </w:pPr>
            <w:r>
              <w:t>6,7 (2020)</w:t>
            </w:r>
          </w:p>
        </w:tc>
        <w:tc>
          <w:tcPr>
            <w:tcW w:w="549" w:type="pct"/>
            <w:vAlign w:val="center"/>
          </w:tcPr>
          <w:p w14:paraId="600C77E9" w14:textId="77777777" w:rsidR="006435BE" w:rsidRPr="00BA3520" w:rsidRDefault="006435BE" w:rsidP="00E35ED9">
            <w:pPr>
              <w:pStyle w:val="Tabelid"/>
            </w:pPr>
            <w:r>
              <w:t xml:space="preserve">&gt;= </w:t>
            </w:r>
            <w:r w:rsidRPr="00BA3520">
              <w:t>6,8</w:t>
            </w:r>
          </w:p>
        </w:tc>
        <w:tc>
          <w:tcPr>
            <w:tcW w:w="548" w:type="pct"/>
            <w:vAlign w:val="center"/>
          </w:tcPr>
          <w:p w14:paraId="59610BC5" w14:textId="77777777" w:rsidR="006435BE" w:rsidRPr="00BA3520" w:rsidRDefault="006435BE" w:rsidP="00E35ED9">
            <w:pPr>
              <w:pStyle w:val="Tabelid"/>
            </w:pPr>
            <w:r>
              <w:t xml:space="preserve">&gt;= </w:t>
            </w:r>
            <w:r w:rsidRPr="00BA3520">
              <w:t>6,8</w:t>
            </w:r>
          </w:p>
        </w:tc>
        <w:tc>
          <w:tcPr>
            <w:tcW w:w="549" w:type="pct"/>
            <w:vAlign w:val="center"/>
          </w:tcPr>
          <w:p w14:paraId="7B0D7482" w14:textId="77777777" w:rsidR="006435BE" w:rsidRPr="00BA3520" w:rsidRDefault="006435BE" w:rsidP="00E35ED9">
            <w:pPr>
              <w:pStyle w:val="Tabelid"/>
            </w:pPr>
            <w:r>
              <w:t xml:space="preserve">&gt;= </w:t>
            </w:r>
            <w:r w:rsidRPr="00BA3520">
              <w:t>6,8</w:t>
            </w:r>
          </w:p>
        </w:tc>
        <w:tc>
          <w:tcPr>
            <w:tcW w:w="540" w:type="pct"/>
            <w:vAlign w:val="center"/>
          </w:tcPr>
          <w:p w14:paraId="4E3B874D" w14:textId="77777777" w:rsidR="006435BE" w:rsidRPr="00BA3520" w:rsidRDefault="006435BE" w:rsidP="00E35ED9">
            <w:pPr>
              <w:pStyle w:val="Tabelid"/>
            </w:pPr>
            <w:r>
              <w:t xml:space="preserve">&gt;= </w:t>
            </w:r>
            <w:r w:rsidRPr="00BA3520">
              <w:t>6,8</w:t>
            </w:r>
          </w:p>
        </w:tc>
      </w:tr>
      <w:tr w:rsidR="006435BE" w:rsidRPr="00BA3520" w14:paraId="55837AA0" w14:textId="77777777" w:rsidTr="00E35ED9">
        <w:trPr>
          <w:trHeight w:val="450"/>
        </w:trPr>
        <w:tc>
          <w:tcPr>
            <w:tcW w:w="2110" w:type="pct"/>
            <w:vAlign w:val="center"/>
          </w:tcPr>
          <w:p w14:paraId="2BDC9F52" w14:textId="77777777" w:rsidR="006435BE" w:rsidRPr="00BA3520" w:rsidRDefault="006435BE" w:rsidP="00E35ED9">
            <w:pPr>
              <w:pStyle w:val="Tabelid"/>
            </w:pPr>
            <w:r w:rsidRPr="00BA3520">
              <w:t xml:space="preserve">Eesti positsioon (Maailma Majandusfoorumi globaalses) konkurentsivõime edetabelis </w:t>
            </w:r>
            <w:r w:rsidRPr="00BA3520">
              <w:rPr>
                <w:i/>
              </w:rPr>
              <w:t>Allikas: The World Economic Forum</w:t>
            </w:r>
          </w:p>
        </w:tc>
        <w:tc>
          <w:tcPr>
            <w:tcW w:w="704" w:type="pct"/>
            <w:vAlign w:val="center"/>
          </w:tcPr>
          <w:p w14:paraId="49D8D159" w14:textId="77777777" w:rsidR="006435BE" w:rsidRPr="00BA3520" w:rsidRDefault="006435BE" w:rsidP="00E35ED9">
            <w:pPr>
              <w:pStyle w:val="Tabelid"/>
            </w:pPr>
            <w:r w:rsidRPr="00BA3520">
              <w:t>31(2019)</w:t>
            </w:r>
            <w:r>
              <w:rPr>
                <w:rStyle w:val="Allmrkuseviide"/>
              </w:rPr>
              <w:footnoteReference w:id="108"/>
            </w:r>
          </w:p>
        </w:tc>
        <w:tc>
          <w:tcPr>
            <w:tcW w:w="549" w:type="pct"/>
            <w:vAlign w:val="center"/>
          </w:tcPr>
          <w:p w14:paraId="1DE424E4" w14:textId="77777777" w:rsidR="006435BE" w:rsidRPr="00BA3520" w:rsidRDefault="006435BE" w:rsidP="00E35ED9">
            <w:pPr>
              <w:pStyle w:val="Tabelid"/>
            </w:pPr>
            <w:r>
              <w:t>täpsustub</w:t>
            </w:r>
          </w:p>
        </w:tc>
        <w:tc>
          <w:tcPr>
            <w:tcW w:w="548" w:type="pct"/>
            <w:vAlign w:val="center"/>
          </w:tcPr>
          <w:p w14:paraId="54680556" w14:textId="77777777" w:rsidR="006435BE" w:rsidRPr="00BA3520" w:rsidRDefault="006435BE" w:rsidP="00E35ED9">
            <w:pPr>
              <w:pStyle w:val="Tabelid"/>
            </w:pPr>
            <w:r>
              <w:t>täpsustub</w:t>
            </w:r>
          </w:p>
        </w:tc>
        <w:tc>
          <w:tcPr>
            <w:tcW w:w="549" w:type="pct"/>
            <w:vAlign w:val="center"/>
          </w:tcPr>
          <w:p w14:paraId="35A18B29" w14:textId="77777777" w:rsidR="006435BE" w:rsidRPr="00BA3520" w:rsidRDefault="006435BE" w:rsidP="00E35ED9">
            <w:pPr>
              <w:pStyle w:val="Tabelid"/>
            </w:pPr>
            <w:r>
              <w:t>täpsustub</w:t>
            </w:r>
          </w:p>
        </w:tc>
        <w:tc>
          <w:tcPr>
            <w:tcW w:w="540" w:type="pct"/>
            <w:vAlign w:val="center"/>
          </w:tcPr>
          <w:p w14:paraId="11647259" w14:textId="77777777" w:rsidR="006435BE" w:rsidRPr="00BA3520" w:rsidRDefault="006435BE" w:rsidP="00E35ED9">
            <w:pPr>
              <w:pStyle w:val="Tabelid"/>
            </w:pPr>
            <w:r>
              <w:t>täpsustub</w:t>
            </w:r>
          </w:p>
        </w:tc>
      </w:tr>
      <w:tr w:rsidR="006435BE" w:rsidRPr="00BA3520" w14:paraId="0AB05B1B" w14:textId="77777777" w:rsidTr="00E35ED9">
        <w:trPr>
          <w:trHeight w:val="450"/>
        </w:trPr>
        <w:tc>
          <w:tcPr>
            <w:tcW w:w="2110" w:type="pct"/>
            <w:vAlign w:val="center"/>
          </w:tcPr>
          <w:p w14:paraId="3004321B" w14:textId="77777777" w:rsidR="006435BE" w:rsidRPr="00BA3520" w:rsidRDefault="006435BE" w:rsidP="00E35ED9">
            <w:pPr>
              <w:pStyle w:val="Tabelid"/>
              <w:rPr>
                <w:vertAlign w:val="superscript"/>
              </w:rPr>
            </w:pPr>
            <w:r w:rsidRPr="00BA3520">
              <w:t>Eesti kohalolu ja mõju maailmas.( Positsioon edetabelis väikeriikide seas/ üldjärjestuses</w:t>
            </w:r>
            <w:r w:rsidRPr="0009325F">
              <w:rPr>
                <w:vertAlign w:val="superscript"/>
              </w:rPr>
              <w:t xml:space="preserve"> )</w:t>
            </w:r>
            <w:r>
              <w:rPr>
                <w:rStyle w:val="Allmrkuseviide"/>
              </w:rPr>
              <w:footnoteReference w:id="109"/>
            </w:r>
          </w:p>
          <w:p w14:paraId="2C02F174" w14:textId="77777777" w:rsidR="006435BE" w:rsidRPr="00BA3520" w:rsidRDefault="006435BE" w:rsidP="00E35ED9">
            <w:pPr>
              <w:pStyle w:val="Tabelid"/>
            </w:pPr>
            <w:r w:rsidRPr="00BA3520">
              <w:t xml:space="preserve">Allikas: Elcano Global Presence Report </w:t>
            </w:r>
          </w:p>
        </w:tc>
        <w:tc>
          <w:tcPr>
            <w:tcW w:w="704" w:type="pct"/>
            <w:vAlign w:val="center"/>
          </w:tcPr>
          <w:p w14:paraId="07F5B919" w14:textId="7D1B4A89" w:rsidR="006435BE" w:rsidRPr="00BA3520" w:rsidRDefault="00A105C2" w:rsidP="00E35ED9">
            <w:pPr>
              <w:pStyle w:val="Tabelid"/>
            </w:pPr>
            <w:r>
              <w:t>9</w:t>
            </w:r>
            <w:r w:rsidR="006435BE">
              <w:t>/8</w:t>
            </w:r>
            <w:r>
              <w:t>2</w:t>
            </w:r>
          </w:p>
        </w:tc>
        <w:tc>
          <w:tcPr>
            <w:tcW w:w="549" w:type="pct"/>
            <w:vAlign w:val="center"/>
          </w:tcPr>
          <w:p w14:paraId="78CAB245" w14:textId="07D237B0" w:rsidR="006435BE" w:rsidRPr="00BA3520" w:rsidRDefault="006435BE" w:rsidP="00E35ED9">
            <w:pPr>
              <w:pStyle w:val="Tabelid"/>
            </w:pPr>
            <w:r>
              <w:t>&lt;= 1</w:t>
            </w:r>
            <w:r w:rsidR="00A105C2">
              <w:t>1</w:t>
            </w:r>
            <w:r w:rsidRPr="00BA3520">
              <w:t>/89</w:t>
            </w:r>
          </w:p>
        </w:tc>
        <w:tc>
          <w:tcPr>
            <w:tcW w:w="548" w:type="pct"/>
            <w:vAlign w:val="center"/>
          </w:tcPr>
          <w:p w14:paraId="1325F821" w14:textId="2663D7B0" w:rsidR="006435BE" w:rsidRPr="00BA3520" w:rsidRDefault="006435BE" w:rsidP="00E35ED9">
            <w:pPr>
              <w:pStyle w:val="Tabelid"/>
            </w:pPr>
            <w:r>
              <w:t>&lt;= 1</w:t>
            </w:r>
            <w:r w:rsidR="00A105C2">
              <w:t>1</w:t>
            </w:r>
            <w:r w:rsidRPr="00BA3520">
              <w:t>/89</w:t>
            </w:r>
          </w:p>
        </w:tc>
        <w:tc>
          <w:tcPr>
            <w:tcW w:w="549" w:type="pct"/>
            <w:vAlign w:val="center"/>
          </w:tcPr>
          <w:p w14:paraId="32ACD598" w14:textId="0BDA20AB" w:rsidR="006435BE" w:rsidRPr="00BA3520" w:rsidRDefault="006435BE" w:rsidP="00E35ED9">
            <w:pPr>
              <w:pStyle w:val="Tabelid"/>
            </w:pPr>
            <w:r>
              <w:t>&lt;= 1</w:t>
            </w:r>
            <w:r w:rsidR="00A105C2">
              <w:t>1</w:t>
            </w:r>
            <w:r w:rsidRPr="00BA3520">
              <w:t>/89</w:t>
            </w:r>
          </w:p>
        </w:tc>
        <w:tc>
          <w:tcPr>
            <w:tcW w:w="540" w:type="pct"/>
            <w:vAlign w:val="center"/>
          </w:tcPr>
          <w:p w14:paraId="2B8AE643" w14:textId="632D84C2" w:rsidR="006435BE" w:rsidRPr="00BA3520" w:rsidRDefault="006435BE" w:rsidP="00E35ED9">
            <w:pPr>
              <w:pStyle w:val="Tabelid"/>
            </w:pPr>
            <w:r>
              <w:t>&lt;= 1</w:t>
            </w:r>
            <w:r w:rsidR="00A105C2">
              <w:t>1</w:t>
            </w:r>
            <w:r w:rsidRPr="00BA3520">
              <w:t>/89</w:t>
            </w:r>
          </w:p>
        </w:tc>
      </w:tr>
      <w:tr w:rsidR="006435BE" w:rsidRPr="00BA3520" w14:paraId="7B92E99F" w14:textId="77777777" w:rsidTr="00E35ED9">
        <w:trPr>
          <w:trHeight w:val="450"/>
        </w:trPr>
        <w:tc>
          <w:tcPr>
            <w:tcW w:w="2110" w:type="pct"/>
            <w:vAlign w:val="center"/>
          </w:tcPr>
          <w:p w14:paraId="2AA3C837" w14:textId="77777777" w:rsidR="006435BE" w:rsidRPr="00BA3520" w:rsidRDefault="006435BE" w:rsidP="00E35ED9">
            <w:pPr>
              <w:pStyle w:val="Tabelid"/>
            </w:pPr>
            <w:r w:rsidRPr="00BA3520">
              <w:t>Eesti on arvestatav partner rahvusvahelises suhtluses, sh võetud rahv</w:t>
            </w:r>
            <w:r>
              <w:t>usvaheliste kohustuste täitmine</w:t>
            </w:r>
            <w:r>
              <w:rPr>
                <w:rStyle w:val="Allmrkuseviide"/>
              </w:rPr>
              <w:footnoteReference w:id="110"/>
            </w:r>
            <w:r w:rsidRPr="00BA3520">
              <w:t xml:space="preserve">, % </w:t>
            </w:r>
          </w:p>
          <w:p w14:paraId="6844C2AA" w14:textId="77777777" w:rsidR="006435BE" w:rsidRPr="00BA3520" w:rsidRDefault="006435BE" w:rsidP="00E35ED9">
            <w:pPr>
              <w:pStyle w:val="Tabelid"/>
              <w:rPr>
                <w:i/>
              </w:rPr>
            </w:pPr>
            <w:r w:rsidRPr="00BA3520">
              <w:rPr>
                <w:i/>
              </w:rPr>
              <w:t>Allikas: OECD DAC</w:t>
            </w:r>
          </w:p>
        </w:tc>
        <w:tc>
          <w:tcPr>
            <w:tcW w:w="704" w:type="pct"/>
            <w:vAlign w:val="center"/>
          </w:tcPr>
          <w:p w14:paraId="30ECE80C" w14:textId="77777777" w:rsidR="006435BE" w:rsidRPr="00BA3520" w:rsidRDefault="006435BE" w:rsidP="00E35ED9">
            <w:pPr>
              <w:pStyle w:val="Tabelid"/>
            </w:pPr>
            <w:r>
              <w:t>0,17</w:t>
            </w:r>
            <w:r w:rsidRPr="00BA3520">
              <w:t xml:space="preserve"> RKT-st </w:t>
            </w:r>
            <w:r w:rsidRPr="00BA3520">
              <w:rPr>
                <w:vertAlign w:val="superscript"/>
              </w:rPr>
              <w:footnoteReference w:id="111"/>
            </w:r>
          </w:p>
        </w:tc>
        <w:tc>
          <w:tcPr>
            <w:tcW w:w="549" w:type="pct"/>
            <w:vAlign w:val="center"/>
          </w:tcPr>
          <w:p w14:paraId="0B8EEA9B" w14:textId="77777777" w:rsidR="006435BE" w:rsidRPr="00BA3520" w:rsidRDefault="006435BE" w:rsidP="00E35ED9">
            <w:pPr>
              <w:pStyle w:val="Tabelid"/>
              <w:jc w:val="center"/>
            </w:pPr>
            <w:r w:rsidRPr="001A7056">
              <w:t>0,23%</w:t>
            </w:r>
          </w:p>
        </w:tc>
        <w:tc>
          <w:tcPr>
            <w:tcW w:w="548" w:type="pct"/>
            <w:vAlign w:val="center"/>
          </w:tcPr>
          <w:p w14:paraId="04CAF269" w14:textId="77777777" w:rsidR="006435BE" w:rsidRPr="00901DB4" w:rsidRDefault="006435BE" w:rsidP="00E35ED9">
            <w:pPr>
              <w:pStyle w:val="Tabelid"/>
              <w:jc w:val="center"/>
            </w:pPr>
            <w:r w:rsidRPr="001A7056">
              <w:t>0,25%</w:t>
            </w:r>
          </w:p>
        </w:tc>
        <w:tc>
          <w:tcPr>
            <w:tcW w:w="549" w:type="pct"/>
            <w:vAlign w:val="center"/>
          </w:tcPr>
          <w:p w14:paraId="78C25F29" w14:textId="77777777" w:rsidR="006435BE" w:rsidRPr="00BA3520" w:rsidRDefault="006435BE" w:rsidP="00E35ED9">
            <w:pPr>
              <w:pStyle w:val="Tabelid"/>
              <w:jc w:val="center"/>
            </w:pPr>
            <w:r w:rsidRPr="001A7056">
              <w:t>0,26%</w:t>
            </w:r>
          </w:p>
        </w:tc>
        <w:tc>
          <w:tcPr>
            <w:tcW w:w="540" w:type="pct"/>
            <w:vAlign w:val="center"/>
          </w:tcPr>
          <w:p w14:paraId="53C9B0DD" w14:textId="77777777" w:rsidR="006435BE" w:rsidRPr="00BA3520" w:rsidRDefault="006435BE" w:rsidP="00E35ED9">
            <w:pPr>
              <w:pStyle w:val="Tabelid"/>
              <w:jc w:val="center"/>
            </w:pPr>
            <w:r w:rsidRPr="001A7056">
              <w:t>0,27%</w:t>
            </w:r>
          </w:p>
        </w:tc>
      </w:tr>
    </w:tbl>
    <w:p w14:paraId="4E1962B6" w14:textId="77777777" w:rsidR="006435BE" w:rsidRDefault="006435BE" w:rsidP="006435BE">
      <w:pPr>
        <w:pStyle w:val="Mrkus"/>
      </w:pPr>
    </w:p>
    <w:p w14:paraId="4B99C083" w14:textId="77777777" w:rsidR="006435BE" w:rsidRPr="00D42B3C" w:rsidRDefault="006435BE" w:rsidP="006435BE">
      <w:pPr>
        <w:pStyle w:val="Phitekst"/>
      </w:pPr>
      <w:r w:rsidRPr="00D42B3C">
        <w:t xml:space="preserve">Välispoliitika tulemusvaldkonna eesmärgi saavutamiseks on loodud </w:t>
      </w:r>
      <w:r>
        <w:t xml:space="preserve">välispoliitika ja arengukoostöö </w:t>
      </w:r>
      <w:r w:rsidRPr="00D42B3C">
        <w:t>programm</w:t>
      </w:r>
      <w:r>
        <w:t>.</w:t>
      </w:r>
      <w:r w:rsidRPr="00D42B3C">
        <w:t xml:space="preserve"> </w:t>
      </w:r>
      <w:r>
        <w:t>P</w:t>
      </w:r>
      <w:r w:rsidRPr="00D42B3C">
        <w:t>rogrammi eesmärkide saavutamiseks tegevuste ja rahaliste vahendite kavandamise eest vastutab Välisministeerium.</w:t>
      </w:r>
    </w:p>
    <w:p w14:paraId="647B2D57" w14:textId="77777777" w:rsidR="006435BE" w:rsidRPr="00D42B3C" w:rsidRDefault="006435BE" w:rsidP="006435BE">
      <w:pPr>
        <w:pStyle w:val="Phitekst"/>
      </w:pPr>
      <w:r w:rsidRPr="00D42B3C">
        <w:t>Välispoliitika tulemusvaldkonna pikaajalised arengueesmärgid on kokku lepitud Välispoliitika arengukava</w:t>
      </w:r>
      <w:r>
        <w:t>s</w:t>
      </w:r>
      <w:r w:rsidRPr="00D42B3C">
        <w:t xml:space="preserve"> 2030.</w:t>
      </w:r>
    </w:p>
    <w:p w14:paraId="648754F2" w14:textId="77777777" w:rsidR="006435BE" w:rsidRDefault="006435BE" w:rsidP="006435BE">
      <w:pPr>
        <w:spacing w:after="160" w:line="259" w:lineRule="auto"/>
        <w:jc w:val="left"/>
        <w:rPr>
          <w:rFonts w:ascii="Times New Roman" w:eastAsiaTheme="majorEastAsia" w:hAnsi="Times New Roman" w:cstheme="majorBidi"/>
          <w:b/>
          <w:color w:val="006EB5"/>
          <w:sz w:val="28"/>
          <w:szCs w:val="28"/>
        </w:rPr>
      </w:pPr>
      <w:bookmarkStart w:id="133" w:name="_Toc10117036"/>
      <w:r>
        <w:br w:type="page"/>
      </w:r>
    </w:p>
    <w:p w14:paraId="36D2A8CC" w14:textId="77777777" w:rsidR="006435BE" w:rsidRPr="00806DC1" w:rsidRDefault="006435BE" w:rsidP="006435BE">
      <w:pPr>
        <w:pStyle w:val="Pealkiri3tase"/>
      </w:pPr>
      <w:r>
        <w:lastRenderedPageBreak/>
        <w:t xml:space="preserve">2.14.1 </w:t>
      </w:r>
      <w:r w:rsidRPr="00806DC1">
        <w:t xml:space="preserve">Välispoliitika </w:t>
      </w:r>
      <w:r>
        <w:t xml:space="preserve">ja arengukoostöö </w:t>
      </w:r>
      <w:r w:rsidRPr="00806DC1">
        <w:t>programm</w:t>
      </w:r>
      <w:bookmarkEnd w:id="133"/>
    </w:p>
    <w:p w14:paraId="4AA26EA1" w14:textId="77777777" w:rsidR="006435BE" w:rsidRPr="008A1AEB" w:rsidRDefault="006435BE" w:rsidP="006435BE">
      <w:pPr>
        <w:pStyle w:val="Phitekst"/>
        <w:rPr>
          <w:rStyle w:val="Tugev"/>
        </w:rPr>
      </w:pPr>
      <w:r w:rsidRPr="008A1AEB">
        <w:rPr>
          <w:rStyle w:val="Tugev"/>
        </w:rPr>
        <w:t>Programmi eesmärk</w:t>
      </w:r>
    </w:p>
    <w:p w14:paraId="547AEC21" w14:textId="77777777" w:rsidR="006435BE" w:rsidRPr="00934C80" w:rsidRDefault="006435BE" w:rsidP="006435BE">
      <w:pPr>
        <w:pStyle w:val="Phitekst"/>
        <w:rPr>
          <w:rStyle w:val="Vaevumrgatavrhutus"/>
          <w:color w:val="auto"/>
        </w:rPr>
      </w:pPr>
      <w:r w:rsidRPr="00934C80">
        <w:rPr>
          <w:rStyle w:val="Vaevumrgatavrhutus"/>
          <w:i w:val="0"/>
          <w:iCs w:val="0"/>
          <w:color w:val="auto"/>
        </w:rPr>
        <w:t>Edendada Eesti huvide kaitset ning kestliku arengu eesmärkide saavutamist välispoliitika ja välissuhtluse kaudu.</w:t>
      </w:r>
    </w:p>
    <w:p w14:paraId="0AC19F6F" w14:textId="65937E3C" w:rsidR="006435BE" w:rsidRDefault="006435BE" w:rsidP="006435BE">
      <w:pPr>
        <w:pStyle w:val="Pealdis"/>
      </w:pPr>
      <w:r>
        <w:t xml:space="preserve">Tabel </w:t>
      </w:r>
      <w:r>
        <w:rPr>
          <w:noProof/>
        </w:rPr>
        <w:fldChar w:fldCharType="begin"/>
      </w:r>
      <w:r>
        <w:rPr>
          <w:noProof/>
        </w:rPr>
        <w:instrText xml:space="preserve"> SEQ Tabel \* ARABIC </w:instrText>
      </w:r>
      <w:r>
        <w:rPr>
          <w:noProof/>
        </w:rPr>
        <w:fldChar w:fldCharType="separate"/>
      </w:r>
      <w:r w:rsidR="006101EC">
        <w:rPr>
          <w:noProof/>
        </w:rPr>
        <w:t>37</w:t>
      </w:r>
      <w:r>
        <w:rPr>
          <w:noProof/>
        </w:rPr>
        <w:fldChar w:fldCharType="end"/>
      </w:r>
      <w:r>
        <w:t xml:space="preserve">. </w:t>
      </w:r>
      <w:r w:rsidRPr="00D158CC">
        <w:t>Välispoliitika</w:t>
      </w:r>
      <w:r>
        <w:t xml:space="preserve"> ja arengukoostöö</w:t>
      </w:r>
      <w:r w:rsidRPr="00D158CC">
        <w:t xml:space="preserve"> programmi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07"/>
        <w:gridCol w:w="1383"/>
        <w:gridCol w:w="1294"/>
        <w:gridCol w:w="1076"/>
        <w:gridCol w:w="1076"/>
        <w:gridCol w:w="1225"/>
      </w:tblGrid>
      <w:tr w:rsidR="006435BE" w:rsidRPr="009A20A6" w14:paraId="2F048493" w14:textId="77777777" w:rsidTr="00E35ED9">
        <w:trPr>
          <w:trHeight w:val="458"/>
          <w:tblHeader/>
        </w:trPr>
        <w:tc>
          <w:tcPr>
            <w:tcW w:w="1659" w:type="pct"/>
            <w:vMerge w:val="restart"/>
            <w:shd w:val="clear" w:color="000000" w:fill="2F75B5"/>
            <w:vAlign w:val="center"/>
            <w:hideMark/>
          </w:tcPr>
          <w:p w14:paraId="410E18F3" w14:textId="77777777" w:rsidR="006435BE" w:rsidRPr="009A20A6" w:rsidRDefault="006435BE" w:rsidP="00E35ED9">
            <w:pPr>
              <w:pStyle w:val="Tabelid"/>
            </w:pPr>
            <w:r w:rsidRPr="009A20A6">
              <w:t>Mõõdik/Sihttase</w:t>
            </w:r>
          </w:p>
        </w:tc>
        <w:tc>
          <w:tcPr>
            <w:tcW w:w="763" w:type="pct"/>
            <w:vMerge w:val="restart"/>
            <w:shd w:val="clear" w:color="000000" w:fill="2F75B5"/>
            <w:vAlign w:val="center"/>
            <w:hideMark/>
          </w:tcPr>
          <w:p w14:paraId="54E001E3" w14:textId="77777777" w:rsidR="006435BE" w:rsidRPr="009A20A6" w:rsidRDefault="006435BE" w:rsidP="00E35ED9">
            <w:pPr>
              <w:pStyle w:val="Tabelid"/>
            </w:pPr>
            <w:r w:rsidRPr="009A20A6">
              <w:t>Viimane tegelik tase (2021)</w:t>
            </w:r>
          </w:p>
        </w:tc>
        <w:tc>
          <w:tcPr>
            <w:tcW w:w="714" w:type="pct"/>
            <w:vMerge w:val="restart"/>
            <w:shd w:val="clear" w:color="000000" w:fill="2F75B5"/>
            <w:vAlign w:val="center"/>
            <w:hideMark/>
          </w:tcPr>
          <w:p w14:paraId="30B5329D" w14:textId="77777777" w:rsidR="006435BE" w:rsidRPr="009A20A6" w:rsidRDefault="006435BE" w:rsidP="00E35ED9">
            <w:pPr>
              <w:pStyle w:val="Tabelid"/>
            </w:pPr>
            <w:r w:rsidRPr="009A20A6">
              <w:t>202</w:t>
            </w:r>
            <w:r>
              <w:t>3</w:t>
            </w:r>
          </w:p>
        </w:tc>
        <w:tc>
          <w:tcPr>
            <w:tcW w:w="594" w:type="pct"/>
            <w:vMerge w:val="restart"/>
            <w:shd w:val="clear" w:color="000000" w:fill="2F75B5"/>
            <w:vAlign w:val="center"/>
            <w:hideMark/>
          </w:tcPr>
          <w:p w14:paraId="32638003" w14:textId="77777777" w:rsidR="006435BE" w:rsidRPr="009A20A6" w:rsidRDefault="006435BE" w:rsidP="00E35ED9">
            <w:pPr>
              <w:pStyle w:val="Tabelid"/>
            </w:pPr>
            <w:r w:rsidRPr="009A20A6">
              <w:t>202</w:t>
            </w:r>
            <w:r>
              <w:t>4</w:t>
            </w:r>
          </w:p>
        </w:tc>
        <w:tc>
          <w:tcPr>
            <w:tcW w:w="594" w:type="pct"/>
            <w:vMerge w:val="restart"/>
            <w:shd w:val="clear" w:color="000000" w:fill="2F75B5"/>
            <w:vAlign w:val="center"/>
            <w:hideMark/>
          </w:tcPr>
          <w:p w14:paraId="2E32B7CD" w14:textId="77777777" w:rsidR="006435BE" w:rsidRPr="009A20A6" w:rsidRDefault="006435BE" w:rsidP="00E35ED9">
            <w:pPr>
              <w:pStyle w:val="Tabelid"/>
            </w:pPr>
            <w:r w:rsidRPr="009A20A6">
              <w:t>202</w:t>
            </w:r>
            <w:r>
              <w:t>5</w:t>
            </w:r>
          </w:p>
        </w:tc>
        <w:tc>
          <w:tcPr>
            <w:tcW w:w="676" w:type="pct"/>
            <w:vMerge w:val="restart"/>
            <w:shd w:val="clear" w:color="000000" w:fill="2F75B5"/>
            <w:vAlign w:val="center"/>
            <w:hideMark/>
          </w:tcPr>
          <w:p w14:paraId="6AC1FC9A" w14:textId="77777777" w:rsidR="006435BE" w:rsidRPr="009A20A6" w:rsidRDefault="006435BE" w:rsidP="00E35ED9">
            <w:pPr>
              <w:pStyle w:val="Tabelid"/>
            </w:pPr>
            <w:r w:rsidRPr="009A20A6">
              <w:t>202</w:t>
            </w:r>
            <w:r>
              <w:t>6</w:t>
            </w:r>
          </w:p>
        </w:tc>
      </w:tr>
      <w:tr w:rsidR="006435BE" w:rsidRPr="009A20A6" w14:paraId="65348475" w14:textId="77777777" w:rsidTr="00E35ED9">
        <w:trPr>
          <w:trHeight w:val="458"/>
          <w:tblHeader/>
        </w:trPr>
        <w:tc>
          <w:tcPr>
            <w:tcW w:w="1659" w:type="pct"/>
            <w:vMerge/>
            <w:vAlign w:val="center"/>
            <w:hideMark/>
          </w:tcPr>
          <w:p w14:paraId="5B5ED311" w14:textId="77777777" w:rsidR="006435BE" w:rsidRPr="009A20A6" w:rsidRDefault="006435BE" w:rsidP="00E35ED9">
            <w:pPr>
              <w:pStyle w:val="Tabelid"/>
            </w:pPr>
          </w:p>
        </w:tc>
        <w:tc>
          <w:tcPr>
            <w:tcW w:w="763" w:type="pct"/>
            <w:vMerge/>
            <w:vAlign w:val="center"/>
            <w:hideMark/>
          </w:tcPr>
          <w:p w14:paraId="5FD420F2" w14:textId="77777777" w:rsidR="006435BE" w:rsidRPr="009A20A6" w:rsidRDefault="006435BE" w:rsidP="00E35ED9">
            <w:pPr>
              <w:pStyle w:val="Tabelid"/>
            </w:pPr>
          </w:p>
        </w:tc>
        <w:tc>
          <w:tcPr>
            <w:tcW w:w="714" w:type="pct"/>
            <w:vMerge/>
            <w:vAlign w:val="center"/>
            <w:hideMark/>
          </w:tcPr>
          <w:p w14:paraId="6800C1B9" w14:textId="77777777" w:rsidR="006435BE" w:rsidRPr="009A20A6" w:rsidRDefault="006435BE" w:rsidP="00E35ED9">
            <w:pPr>
              <w:pStyle w:val="Tabelid"/>
            </w:pPr>
          </w:p>
        </w:tc>
        <w:tc>
          <w:tcPr>
            <w:tcW w:w="594" w:type="pct"/>
            <w:vMerge/>
            <w:vAlign w:val="center"/>
            <w:hideMark/>
          </w:tcPr>
          <w:p w14:paraId="0014BFEF" w14:textId="77777777" w:rsidR="006435BE" w:rsidRPr="009A20A6" w:rsidRDefault="006435BE" w:rsidP="00E35ED9">
            <w:pPr>
              <w:pStyle w:val="Tabelid"/>
            </w:pPr>
          </w:p>
        </w:tc>
        <w:tc>
          <w:tcPr>
            <w:tcW w:w="594" w:type="pct"/>
            <w:vMerge/>
            <w:vAlign w:val="center"/>
            <w:hideMark/>
          </w:tcPr>
          <w:p w14:paraId="3713F29D" w14:textId="77777777" w:rsidR="006435BE" w:rsidRPr="009A20A6" w:rsidRDefault="006435BE" w:rsidP="00E35ED9">
            <w:pPr>
              <w:pStyle w:val="Tabelid"/>
            </w:pPr>
          </w:p>
        </w:tc>
        <w:tc>
          <w:tcPr>
            <w:tcW w:w="676" w:type="pct"/>
            <w:vMerge/>
            <w:vAlign w:val="center"/>
            <w:hideMark/>
          </w:tcPr>
          <w:p w14:paraId="134F531F" w14:textId="77777777" w:rsidR="006435BE" w:rsidRPr="009A20A6" w:rsidRDefault="006435BE" w:rsidP="00E35ED9">
            <w:pPr>
              <w:pStyle w:val="Tabelid"/>
            </w:pPr>
          </w:p>
        </w:tc>
      </w:tr>
      <w:tr w:rsidR="006435BE" w:rsidRPr="009A20A6" w14:paraId="2A681FA1" w14:textId="77777777" w:rsidTr="00E35ED9">
        <w:trPr>
          <w:trHeight w:val="408"/>
        </w:trPr>
        <w:tc>
          <w:tcPr>
            <w:tcW w:w="1659" w:type="pct"/>
            <w:shd w:val="clear" w:color="auto" w:fill="auto"/>
          </w:tcPr>
          <w:p w14:paraId="2ACA5F30" w14:textId="77777777" w:rsidR="006435BE" w:rsidRPr="00915ECB" w:rsidRDefault="006435BE" w:rsidP="00E35ED9">
            <w:pPr>
              <w:pStyle w:val="Tabelid"/>
              <w:rPr>
                <w:iCs/>
              </w:rPr>
            </w:pPr>
            <w:r w:rsidRPr="00915ECB">
              <w:rPr>
                <w:iCs/>
              </w:rPr>
              <w:t xml:space="preserve">Eesti julgeolek, iseseisvus, sõltumatus, territoriaalne terviklikkus ja põhiseaduslik kord väliste ohtude vastu tagatud </w:t>
            </w:r>
          </w:p>
          <w:p w14:paraId="30B27062" w14:textId="77777777" w:rsidR="006435BE" w:rsidRPr="009A20A6" w:rsidRDefault="006435BE" w:rsidP="00E35ED9">
            <w:pPr>
              <w:pStyle w:val="Tabelid"/>
              <w:rPr>
                <w:i/>
                <w:iCs/>
              </w:rPr>
            </w:pPr>
            <w:r w:rsidRPr="00915ECB">
              <w:rPr>
                <w:i/>
                <w:iCs/>
              </w:rPr>
              <w:t>Allikas: Välisministeerium</w:t>
            </w:r>
          </w:p>
        </w:tc>
        <w:tc>
          <w:tcPr>
            <w:tcW w:w="763" w:type="pct"/>
            <w:shd w:val="clear" w:color="auto" w:fill="auto"/>
            <w:vAlign w:val="center"/>
          </w:tcPr>
          <w:p w14:paraId="488E1F11" w14:textId="77777777" w:rsidR="006435BE" w:rsidRPr="00C828AB" w:rsidRDefault="006435BE" w:rsidP="00E35ED9">
            <w:pPr>
              <w:pStyle w:val="Tabelid"/>
            </w:pPr>
            <w:r>
              <w:t>tagatud (2022)</w:t>
            </w:r>
          </w:p>
        </w:tc>
        <w:tc>
          <w:tcPr>
            <w:tcW w:w="714" w:type="pct"/>
            <w:shd w:val="clear" w:color="000000" w:fill="FFFFFF"/>
            <w:vAlign w:val="center"/>
          </w:tcPr>
          <w:p w14:paraId="0F4AA340" w14:textId="77777777" w:rsidR="006435BE" w:rsidRPr="009A20A6" w:rsidRDefault="006435BE" w:rsidP="00E35ED9">
            <w:pPr>
              <w:pStyle w:val="Tabelid"/>
            </w:pPr>
            <w:r w:rsidRPr="001B5EE1">
              <w:t>tagatud</w:t>
            </w:r>
          </w:p>
        </w:tc>
        <w:tc>
          <w:tcPr>
            <w:tcW w:w="594" w:type="pct"/>
            <w:shd w:val="clear" w:color="000000" w:fill="FFFFFF"/>
            <w:vAlign w:val="center"/>
          </w:tcPr>
          <w:p w14:paraId="3D657A15" w14:textId="77777777" w:rsidR="006435BE" w:rsidRPr="009A20A6" w:rsidRDefault="006435BE" w:rsidP="00E35ED9">
            <w:pPr>
              <w:pStyle w:val="Tabelid"/>
            </w:pPr>
            <w:r w:rsidRPr="001B5EE1">
              <w:t>tagatud</w:t>
            </w:r>
          </w:p>
        </w:tc>
        <w:tc>
          <w:tcPr>
            <w:tcW w:w="594" w:type="pct"/>
            <w:shd w:val="clear" w:color="000000" w:fill="FFFFFF"/>
            <w:vAlign w:val="center"/>
          </w:tcPr>
          <w:p w14:paraId="79095B6E" w14:textId="77777777" w:rsidR="006435BE" w:rsidRPr="009A20A6" w:rsidRDefault="006435BE" w:rsidP="00E35ED9">
            <w:pPr>
              <w:pStyle w:val="Tabelid"/>
            </w:pPr>
            <w:r w:rsidRPr="001B5EE1">
              <w:t>tagatud</w:t>
            </w:r>
          </w:p>
        </w:tc>
        <w:tc>
          <w:tcPr>
            <w:tcW w:w="676" w:type="pct"/>
            <w:shd w:val="clear" w:color="000000" w:fill="FFFFFF"/>
            <w:vAlign w:val="center"/>
          </w:tcPr>
          <w:p w14:paraId="77058910" w14:textId="77777777" w:rsidR="006435BE" w:rsidRPr="009A20A6" w:rsidRDefault="006435BE" w:rsidP="00E35ED9">
            <w:pPr>
              <w:pStyle w:val="Tabelid"/>
            </w:pPr>
            <w:r w:rsidRPr="001B5EE1">
              <w:t>tagatud</w:t>
            </w:r>
          </w:p>
        </w:tc>
      </w:tr>
      <w:tr w:rsidR="006435BE" w:rsidRPr="009A20A6" w14:paraId="41375D4C" w14:textId="77777777" w:rsidTr="00E35ED9">
        <w:trPr>
          <w:trHeight w:val="408"/>
        </w:trPr>
        <w:tc>
          <w:tcPr>
            <w:tcW w:w="1659" w:type="pct"/>
            <w:shd w:val="clear" w:color="auto" w:fill="auto"/>
          </w:tcPr>
          <w:p w14:paraId="77921DDB" w14:textId="77777777" w:rsidR="006435BE" w:rsidRPr="00915ECB" w:rsidRDefault="006435BE" w:rsidP="00E35ED9">
            <w:pPr>
              <w:pStyle w:val="Tabelid"/>
              <w:rPr>
                <w:iCs/>
              </w:rPr>
            </w:pPr>
            <w:r w:rsidRPr="00915ECB">
              <w:rPr>
                <w:iCs/>
              </w:rPr>
              <w:t xml:space="preserve">Eesti tööjõu tootlikkus ELi keskmisest </w:t>
            </w:r>
          </w:p>
          <w:p w14:paraId="3B904781" w14:textId="77777777" w:rsidR="006435BE" w:rsidRPr="009A20A6" w:rsidRDefault="006435BE" w:rsidP="00E35ED9">
            <w:pPr>
              <w:pStyle w:val="Tabelid"/>
              <w:rPr>
                <w:i/>
                <w:iCs/>
              </w:rPr>
            </w:pPr>
            <w:r w:rsidRPr="00915ECB">
              <w:rPr>
                <w:i/>
                <w:iCs/>
              </w:rPr>
              <w:t>Allikas: Eurostat</w:t>
            </w:r>
          </w:p>
        </w:tc>
        <w:tc>
          <w:tcPr>
            <w:tcW w:w="763" w:type="pct"/>
            <w:shd w:val="clear" w:color="auto" w:fill="auto"/>
            <w:vAlign w:val="center"/>
          </w:tcPr>
          <w:p w14:paraId="2913FDE6" w14:textId="77777777" w:rsidR="006435BE" w:rsidRPr="00D344DA" w:rsidRDefault="006435BE" w:rsidP="00E35ED9">
            <w:pPr>
              <w:pStyle w:val="Tabelid"/>
            </w:pPr>
            <w:r w:rsidRPr="00020787">
              <w:t>85% (2021)</w:t>
            </w:r>
          </w:p>
        </w:tc>
        <w:tc>
          <w:tcPr>
            <w:tcW w:w="714" w:type="pct"/>
            <w:shd w:val="clear" w:color="000000" w:fill="FFFFFF"/>
            <w:vAlign w:val="center"/>
          </w:tcPr>
          <w:p w14:paraId="7F0038D1" w14:textId="77777777" w:rsidR="006435BE" w:rsidRPr="009A20A6" w:rsidRDefault="006435BE" w:rsidP="00E35ED9">
            <w:pPr>
              <w:pStyle w:val="Tabelid"/>
            </w:pPr>
            <w:r w:rsidRPr="00020787">
              <w:t>88%</w:t>
            </w:r>
          </w:p>
        </w:tc>
        <w:tc>
          <w:tcPr>
            <w:tcW w:w="594" w:type="pct"/>
            <w:shd w:val="clear" w:color="000000" w:fill="FFFFFF"/>
            <w:vAlign w:val="center"/>
          </w:tcPr>
          <w:p w14:paraId="4690A914" w14:textId="77777777" w:rsidR="006435BE" w:rsidRPr="009A20A6" w:rsidRDefault="006435BE" w:rsidP="00E35ED9">
            <w:pPr>
              <w:pStyle w:val="Tabelid"/>
            </w:pPr>
            <w:r w:rsidRPr="00020787">
              <w:t>90%</w:t>
            </w:r>
          </w:p>
        </w:tc>
        <w:tc>
          <w:tcPr>
            <w:tcW w:w="594" w:type="pct"/>
            <w:shd w:val="clear" w:color="000000" w:fill="FFFFFF"/>
            <w:vAlign w:val="center"/>
          </w:tcPr>
          <w:p w14:paraId="36B3478C" w14:textId="77777777" w:rsidR="006435BE" w:rsidRPr="009A20A6" w:rsidRDefault="006435BE" w:rsidP="00E35ED9">
            <w:pPr>
              <w:pStyle w:val="Tabelid"/>
            </w:pPr>
            <w:r w:rsidRPr="00020787">
              <w:t>92%</w:t>
            </w:r>
          </w:p>
        </w:tc>
        <w:tc>
          <w:tcPr>
            <w:tcW w:w="676" w:type="pct"/>
            <w:shd w:val="clear" w:color="000000" w:fill="FFFFFF"/>
            <w:vAlign w:val="center"/>
          </w:tcPr>
          <w:p w14:paraId="16CC9330" w14:textId="77777777" w:rsidR="006435BE" w:rsidRPr="009A20A6" w:rsidRDefault="006435BE" w:rsidP="00E35ED9">
            <w:pPr>
              <w:pStyle w:val="Tabelid"/>
            </w:pPr>
            <w:r w:rsidRPr="00020787">
              <w:t>94%</w:t>
            </w:r>
          </w:p>
        </w:tc>
      </w:tr>
      <w:tr w:rsidR="006435BE" w:rsidRPr="009A20A6" w14:paraId="6062BA2D" w14:textId="77777777" w:rsidTr="00E35ED9">
        <w:trPr>
          <w:trHeight w:val="408"/>
        </w:trPr>
        <w:tc>
          <w:tcPr>
            <w:tcW w:w="1659" w:type="pct"/>
            <w:shd w:val="clear" w:color="auto" w:fill="auto"/>
          </w:tcPr>
          <w:p w14:paraId="040303AE" w14:textId="77777777" w:rsidR="006435BE" w:rsidRDefault="006435BE" w:rsidP="00E35ED9">
            <w:pPr>
              <w:pStyle w:val="Tabelid"/>
            </w:pPr>
            <w:r>
              <w:t>Eesti julgeolekupoliitiline kuvand rv meedias (positiivseid kajastusi DE, FR, UK ja US meedias)</w:t>
            </w:r>
          </w:p>
          <w:p w14:paraId="02B0E03D" w14:textId="77777777" w:rsidR="006435BE" w:rsidRPr="00915ECB" w:rsidRDefault="006435BE" w:rsidP="00E35ED9">
            <w:pPr>
              <w:pStyle w:val="Tabelid"/>
              <w:rPr>
                <w:i/>
              </w:rPr>
            </w:pPr>
            <w:r w:rsidRPr="00915ECB">
              <w:rPr>
                <w:i/>
              </w:rPr>
              <w:t>Allikas: RK SITKE monitooring</w:t>
            </w:r>
          </w:p>
        </w:tc>
        <w:tc>
          <w:tcPr>
            <w:tcW w:w="763" w:type="pct"/>
            <w:shd w:val="clear" w:color="auto" w:fill="auto"/>
            <w:vAlign w:val="center"/>
          </w:tcPr>
          <w:p w14:paraId="56973636" w14:textId="77777777" w:rsidR="006435BE" w:rsidRPr="00915ECB" w:rsidRDefault="006435BE" w:rsidP="00E35ED9">
            <w:pPr>
              <w:pStyle w:val="Tabelid"/>
            </w:pPr>
            <w:r w:rsidRPr="00915ECB">
              <w:t>7</w:t>
            </w:r>
            <w:r>
              <w:t>% (2021)</w:t>
            </w:r>
          </w:p>
        </w:tc>
        <w:tc>
          <w:tcPr>
            <w:tcW w:w="714" w:type="pct"/>
            <w:shd w:val="clear" w:color="000000" w:fill="FFFFFF"/>
            <w:vAlign w:val="center"/>
          </w:tcPr>
          <w:p w14:paraId="02079C5A" w14:textId="77777777" w:rsidR="006435BE" w:rsidRPr="009A20A6" w:rsidRDefault="006435BE" w:rsidP="00E35ED9">
            <w:pPr>
              <w:pStyle w:val="Tabelid"/>
            </w:pPr>
            <w:r>
              <w:t>&gt;= 10%</w:t>
            </w:r>
          </w:p>
        </w:tc>
        <w:tc>
          <w:tcPr>
            <w:tcW w:w="594" w:type="pct"/>
            <w:shd w:val="clear" w:color="000000" w:fill="FFFFFF"/>
            <w:vAlign w:val="center"/>
          </w:tcPr>
          <w:p w14:paraId="7905CDEE" w14:textId="77777777" w:rsidR="006435BE" w:rsidRPr="009A20A6" w:rsidRDefault="006435BE" w:rsidP="00E35ED9">
            <w:pPr>
              <w:pStyle w:val="Tabelid"/>
            </w:pPr>
            <w:r w:rsidRPr="00297F5C">
              <w:t>&gt;= 10%</w:t>
            </w:r>
          </w:p>
        </w:tc>
        <w:tc>
          <w:tcPr>
            <w:tcW w:w="594" w:type="pct"/>
            <w:shd w:val="clear" w:color="000000" w:fill="FFFFFF"/>
            <w:vAlign w:val="center"/>
          </w:tcPr>
          <w:p w14:paraId="6EBA2E3A" w14:textId="77777777" w:rsidR="006435BE" w:rsidRPr="009A20A6" w:rsidRDefault="006435BE" w:rsidP="00E35ED9">
            <w:pPr>
              <w:pStyle w:val="Tabelid"/>
            </w:pPr>
            <w:r w:rsidRPr="00297F5C">
              <w:t>&gt;= 10%</w:t>
            </w:r>
          </w:p>
        </w:tc>
        <w:tc>
          <w:tcPr>
            <w:tcW w:w="676" w:type="pct"/>
            <w:shd w:val="clear" w:color="000000" w:fill="FFFFFF"/>
            <w:vAlign w:val="center"/>
          </w:tcPr>
          <w:p w14:paraId="778C6745" w14:textId="77777777" w:rsidR="006435BE" w:rsidRPr="009A20A6" w:rsidRDefault="006435BE" w:rsidP="00E35ED9">
            <w:pPr>
              <w:pStyle w:val="Tabelid"/>
            </w:pPr>
            <w:r w:rsidRPr="00297F5C">
              <w:t>&gt;= 10%</w:t>
            </w:r>
          </w:p>
        </w:tc>
      </w:tr>
      <w:tr w:rsidR="006435BE" w:rsidRPr="009A20A6" w14:paraId="48ECE494" w14:textId="77777777" w:rsidTr="00E35ED9">
        <w:trPr>
          <w:trHeight w:val="408"/>
        </w:trPr>
        <w:tc>
          <w:tcPr>
            <w:tcW w:w="1659" w:type="pct"/>
            <w:shd w:val="clear" w:color="auto" w:fill="auto"/>
          </w:tcPr>
          <w:p w14:paraId="468D30C8" w14:textId="77777777" w:rsidR="006435BE" w:rsidRDefault="006435BE" w:rsidP="00E35ED9">
            <w:pPr>
              <w:pStyle w:val="Tabelid"/>
            </w:pPr>
            <w:r>
              <w:t xml:space="preserve">KOFi riigi rahvusvaheline seotus (üldpositsioon) </w:t>
            </w:r>
          </w:p>
          <w:p w14:paraId="319539BB" w14:textId="77777777" w:rsidR="006435BE" w:rsidRPr="00915ECB" w:rsidRDefault="006435BE" w:rsidP="00E35ED9">
            <w:pPr>
              <w:pStyle w:val="Tabelid"/>
              <w:rPr>
                <w:i/>
              </w:rPr>
            </w:pPr>
            <w:r w:rsidRPr="00915ECB">
              <w:rPr>
                <w:i/>
              </w:rPr>
              <w:t>Allikas: ETH Zurich</w:t>
            </w:r>
          </w:p>
        </w:tc>
        <w:tc>
          <w:tcPr>
            <w:tcW w:w="763" w:type="pct"/>
            <w:shd w:val="clear" w:color="auto" w:fill="auto"/>
            <w:vAlign w:val="center"/>
          </w:tcPr>
          <w:p w14:paraId="44D482F1" w14:textId="77777777" w:rsidR="006435BE" w:rsidRPr="001170B2" w:rsidRDefault="006435BE" w:rsidP="00E35ED9">
            <w:pPr>
              <w:pStyle w:val="Tabelid"/>
            </w:pPr>
            <w:r w:rsidRPr="00304AD5">
              <w:t>23 (2021)</w:t>
            </w:r>
          </w:p>
        </w:tc>
        <w:tc>
          <w:tcPr>
            <w:tcW w:w="714" w:type="pct"/>
            <w:shd w:val="clear" w:color="000000" w:fill="FFFFFF"/>
            <w:vAlign w:val="center"/>
          </w:tcPr>
          <w:p w14:paraId="27B02062" w14:textId="77777777" w:rsidR="006435BE" w:rsidRPr="009A20A6" w:rsidRDefault="006435BE" w:rsidP="00E35ED9">
            <w:pPr>
              <w:pStyle w:val="Tabelid"/>
            </w:pPr>
            <w:r w:rsidRPr="00304AD5">
              <w:t>&lt;= 18</w:t>
            </w:r>
          </w:p>
        </w:tc>
        <w:tc>
          <w:tcPr>
            <w:tcW w:w="594" w:type="pct"/>
            <w:shd w:val="clear" w:color="000000" w:fill="FFFFFF"/>
            <w:vAlign w:val="center"/>
          </w:tcPr>
          <w:p w14:paraId="2AD7185C" w14:textId="77777777" w:rsidR="006435BE" w:rsidRPr="009A20A6" w:rsidRDefault="006435BE" w:rsidP="00E35ED9">
            <w:pPr>
              <w:pStyle w:val="Tabelid"/>
            </w:pPr>
            <w:r w:rsidRPr="00304AD5">
              <w:t>&lt;= 18</w:t>
            </w:r>
          </w:p>
        </w:tc>
        <w:tc>
          <w:tcPr>
            <w:tcW w:w="594" w:type="pct"/>
            <w:shd w:val="clear" w:color="000000" w:fill="FFFFFF"/>
            <w:vAlign w:val="center"/>
          </w:tcPr>
          <w:p w14:paraId="18CE4336" w14:textId="77777777" w:rsidR="006435BE" w:rsidRPr="009A20A6" w:rsidRDefault="006435BE" w:rsidP="00E35ED9">
            <w:pPr>
              <w:pStyle w:val="Tabelid"/>
            </w:pPr>
            <w:r w:rsidRPr="00304AD5">
              <w:t>&lt;= 18</w:t>
            </w:r>
          </w:p>
        </w:tc>
        <w:tc>
          <w:tcPr>
            <w:tcW w:w="676" w:type="pct"/>
            <w:shd w:val="clear" w:color="000000" w:fill="FFFFFF"/>
            <w:vAlign w:val="center"/>
          </w:tcPr>
          <w:p w14:paraId="3BF53487" w14:textId="77777777" w:rsidR="006435BE" w:rsidRPr="009A20A6" w:rsidRDefault="006435BE" w:rsidP="00E35ED9">
            <w:pPr>
              <w:pStyle w:val="Tabelid"/>
            </w:pPr>
            <w:r w:rsidRPr="00304AD5">
              <w:t>&lt;= 18</w:t>
            </w:r>
          </w:p>
        </w:tc>
      </w:tr>
      <w:tr w:rsidR="006435BE" w:rsidRPr="009A20A6" w14:paraId="574CB76B" w14:textId="77777777" w:rsidTr="00E35ED9">
        <w:trPr>
          <w:trHeight w:val="408"/>
        </w:trPr>
        <w:tc>
          <w:tcPr>
            <w:tcW w:w="1659" w:type="pct"/>
            <w:shd w:val="clear" w:color="auto" w:fill="auto"/>
          </w:tcPr>
          <w:p w14:paraId="4309CAD2" w14:textId="77777777" w:rsidR="006435BE" w:rsidRPr="00DB53AD" w:rsidRDefault="006435BE" w:rsidP="00E35ED9">
            <w:pPr>
              <w:pStyle w:val="Tabelid"/>
              <w:rPr>
                <w:iCs/>
              </w:rPr>
            </w:pPr>
            <w:r w:rsidRPr="00DB53AD">
              <w:rPr>
                <w:iCs/>
              </w:rPr>
              <w:t xml:space="preserve">KOFi riigi rahvusvaheline seotus (poliitiline seotus) </w:t>
            </w:r>
          </w:p>
          <w:p w14:paraId="69B6B7F2" w14:textId="77777777" w:rsidR="006435BE" w:rsidRPr="009A20A6" w:rsidRDefault="006435BE" w:rsidP="00E35ED9">
            <w:pPr>
              <w:pStyle w:val="Tabelid"/>
              <w:rPr>
                <w:i/>
                <w:iCs/>
              </w:rPr>
            </w:pPr>
            <w:r w:rsidRPr="00DB53AD">
              <w:rPr>
                <w:i/>
                <w:iCs/>
              </w:rPr>
              <w:t>Allikas: ETH Zurich</w:t>
            </w:r>
          </w:p>
        </w:tc>
        <w:tc>
          <w:tcPr>
            <w:tcW w:w="763" w:type="pct"/>
            <w:shd w:val="clear" w:color="auto" w:fill="auto"/>
            <w:vAlign w:val="center"/>
          </w:tcPr>
          <w:p w14:paraId="21BBC111" w14:textId="77777777" w:rsidR="006435BE" w:rsidRPr="001170B2" w:rsidRDefault="006435BE" w:rsidP="00E35ED9">
            <w:pPr>
              <w:pStyle w:val="Tabelid"/>
            </w:pPr>
            <w:r w:rsidRPr="009A4889">
              <w:t>60 (2021)</w:t>
            </w:r>
          </w:p>
        </w:tc>
        <w:tc>
          <w:tcPr>
            <w:tcW w:w="714" w:type="pct"/>
            <w:shd w:val="clear" w:color="000000" w:fill="FFFFFF"/>
            <w:vAlign w:val="center"/>
          </w:tcPr>
          <w:p w14:paraId="3AEA7035" w14:textId="77777777" w:rsidR="006435BE" w:rsidRPr="009A20A6" w:rsidRDefault="006435BE" w:rsidP="00E35ED9">
            <w:pPr>
              <w:pStyle w:val="Tabelid"/>
            </w:pPr>
            <w:r w:rsidRPr="009A4889">
              <w:t>&lt;= 54</w:t>
            </w:r>
          </w:p>
        </w:tc>
        <w:tc>
          <w:tcPr>
            <w:tcW w:w="594" w:type="pct"/>
            <w:shd w:val="clear" w:color="000000" w:fill="FFFFFF"/>
            <w:vAlign w:val="center"/>
          </w:tcPr>
          <w:p w14:paraId="4EDF8296" w14:textId="77777777" w:rsidR="006435BE" w:rsidRPr="009A20A6" w:rsidRDefault="006435BE" w:rsidP="00E35ED9">
            <w:pPr>
              <w:pStyle w:val="Tabelid"/>
            </w:pPr>
            <w:r w:rsidRPr="009A4889">
              <w:t>&lt;= 54</w:t>
            </w:r>
          </w:p>
        </w:tc>
        <w:tc>
          <w:tcPr>
            <w:tcW w:w="594" w:type="pct"/>
            <w:shd w:val="clear" w:color="000000" w:fill="FFFFFF"/>
            <w:vAlign w:val="center"/>
          </w:tcPr>
          <w:p w14:paraId="6FA18C75" w14:textId="77777777" w:rsidR="006435BE" w:rsidRPr="009A20A6" w:rsidRDefault="006435BE" w:rsidP="00E35ED9">
            <w:pPr>
              <w:pStyle w:val="Tabelid"/>
            </w:pPr>
            <w:r w:rsidRPr="009A4889">
              <w:t>&lt;= 54</w:t>
            </w:r>
          </w:p>
        </w:tc>
        <w:tc>
          <w:tcPr>
            <w:tcW w:w="676" w:type="pct"/>
            <w:shd w:val="clear" w:color="000000" w:fill="FFFFFF"/>
            <w:vAlign w:val="center"/>
          </w:tcPr>
          <w:p w14:paraId="239647C9" w14:textId="77777777" w:rsidR="006435BE" w:rsidRPr="009A20A6" w:rsidRDefault="006435BE" w:rsidP="00E35ED9">
            <w:pPr>
              <w:pStyle w:val="Tabelid"/>
            </w:pPr>
            <w:r w:rsidRPr="009A4889">
              <w:t>&lt;= 54</w:t>
            </w:r>
          </w:p>
        </w:tc>
      </w:tr>
    </w:tbl>
    <w:p w14:paraId="35257610" w14:textId="77777777" w:rsidR="006435BE" w:rsidRPr="00EF3AB7" w:rsidRDefault="006435BE" w:rsidP="006435BE">
      <w:pPr>
        <w:pStyle w:val="Phitekst"/>
        <w:rPr>
          <w:rStyle w:val="Tugev"/>
        </w:rPr>
      </w:pPr>
    </w:p>
    <w:p w14:paraId="792F16C1" w14:textId="77777777" w:rsidR="006435BE" w:rsidRDefault="006435BE" w:rsidP="006435BE">
      <w:pPr>
        <w:pStyle w:val="Phitekst"/>
        <w:rPr>
          <w:rStyle w:val="Tugev"/>
        </w:rPr>
      </w:pPr>
      <w:r w:rsidRPr="00EF3AB7">
        <w:rPr>
          <w:rStyle w:val="Tugev"/>
        </w:rPr>
        <w:t>Olulised tegevused 202</w:t>
      </w:r>
      <w:r>
        <w:rPr>
          <w:rStyle w:val="Tugev"/>
        </w:rPr>
        <w:t>3</w:t>
      </w:r>
      <w:r w:rsidRPr="00EF3AB7">
        <w:rPr>
          <w:rStyle w:val="Tugev"/>
        </w:rPr>
        <w:t>-202</w:t>
      </w:r>
      <w:r>
        <w:rPr>
          <w:rStyle w:val="Tugev"/>
        </w:rPr>
        <w:t>6</w:t>
      </w:r>
      <w:r w:rsidRPr="00EF3AB7">
        <w:rPr>
          <w:rStyle w:val="Tugev"/>
        </w:rPr>
        <w:t xml:space="preserve"> eesmärkide täitmiseks</w:t>
      </w:r>
    </w:p>
    <w:p w14:paraId="1E88ED3D" w14:textId="77777777" w:rsidR="006435BE" w:rsidRDefault="006435BE" w:rsidP="006435BE">
      <w:pPr>
        <w:pStyle w:val="Phitekst"/>
      </w:pPr>
      <w:r w:rsidRPr="00D60672">
        <w:t xml:space="preserve">Välispoliitika programmi eesmärgi täitmine </w:t>
      </w:r>
      <w:r>
        <w:t>tähendab</w:t>
      </w:r>
      <w:r w:rsidRPr="00D60672">
        <w:t xml:space="preserve"> Eesti huvide edendamist rahvusvahelistes organisatsioonides, kahe- ja mitmepoolse</w:t>
      </w:r>
      <w:r>
        <w:t>s</w:t>
      </w:r>
      <w:r w:rsidRPr="00D60672">
        <w:t xml:space="preserve"> </w:t>
      </w:r>
      <w:r>
        <w:t>ning</w:t>
      </w:r>
      <w:r w:rsidRPr="00D60672">
        <w:t xml:space="preserve"> regionaalse</w:t>
      </w:r>
      <w:r>
        <w:t>s</w:t>
      </w:r>
      <w:r w:rsidRPr="00D60672">
        <w:t xml:space="preserve"> </w:t>
      </w:r>
      <w:r>
        <w:t>koostöös</w:t>
      </w:r>
      <w:r w:rsidRPr="00D60672">
        <w:t>. Osaleme ELi ühise välis- ja julgeolekupoliitika (ÜJVP) kujundamisel, s</w:t>
      </w:r>
      <w:r>
        <w:t>ealhulgas</w:t>
      </w:r>
      <w:r w:rsidRPr="00D60672">
        <w:t xml:space="preserve"> sanktsioonipoliitikas ühtsuse hoidmi</w:t>
      </w:r>
      <w:r>
        <w:t>sel</w:t>
      </w:r>
      <w:r w:rsidRPr="00D60672">
        <w:t>.</w:t>
      </w:r>
    </w:p>
    <w:p w14:paraId="06021235" w14:textId="77777777" w:rsidR="006435BE" w:rsidRDefault="006435BE" w:rsidP="006435BE">
      <w:pPr>
        <w:pStyle w:val="Phitekst"/>
      </w:pPr>
      <w:r w:rsidRPr="007C3EF9">
        <w:rPr>
          <w:b/>
        </w:rPr>
        <w:t>Planeerimisperioodi olulisemad tegevused saavad olema seotud Venemaa agressiooni mõjul drastiliselt muutunud Euroopa julgeolekuolukorra järelmitega tegelemisega.</w:t>
      </w:r>
      <w:r>
        <w:t xml:space="preserve"> Hetkel on Ukraina vastase sõjaga seotud määramatus aga veel sedavõrd suur, et nelja aasta vaates ei ole võimalik lõpuni planeeritavaid tegevusi täpselt kirjelda. Selge on see, et Eesti arengukoostöö edasine peafookus saab olema Ukraina taastamise ja ülesehitamise toetamisel. Samuti jätkuvad olukorrale reageerivad välispoliitilised tegevused, et toetada igakülgselt Ukraina omariikluse püsimist ning Venemaa välispoliitilist ja majanduslikku isoleerimist jõustavaid samme. </w:t>
      </w:r>
    </w:p>
    <w:p w14:paraId="188134F4" w14:textId="77777777" w:rsidR="006435BE" w:rsidRDefault="006435BE" w:rsidP="006435BE">
      <w:pPr>
        <w:pStyle w:val="Phitekst"/>
      </w:pPr>
      <w:r w:rsidRPr="00023ED3">
        <w:t xml:space="preserve">Ukraina toetamisel ühtsuse hoidmiseks tihendame poliitilist koordinatsiooni EL ja NATO liitlastega. Panustame Euroopa ühtsuse hoidmisse ja Eesti seisukohtadele võimalikult lähedase poliitika kujundamisse, hoides aktiivset suhtlust eri tasanditel nii Brüsselis kui pealinnade vahel. Selleks peame iga EL ja NATO riigiga vähemalt ühed konsultatsioonid aastas. ELi ÜVJP raames jätkub pidev tegevus, et suurendada Ukraina sõja hinda Venemaale, oluline on seni kokkulepitud sanktsioonirežiimi püsimine ja edasine kujundamine.  </w:t>
      </w:r>
    </w:p>
    <w:p w14:paraId="2FD922DF" w14:textId="77777777" w:rsidR="006435BE" w:rsidRDefault="006435BE" w:rsidP="006435BE">
      <w:pPr>
        <w:pStyle w:val="Phitekst"/>
      </w:pPr>
      <w:r>
        <w:t xml:space="preserve">NATO tegevussuunas on fookus Madridi tippkohtumisel 2022 juunis saavutatud kokkulepete ellu rakendamisel, ennekõike, et täielikult saaks realiseeritud tugevdatud eesliini kaitsele (ingl forward defence) üleminek. Jätkub läbiv kahepoolne ja rahvusvahelistes formaatides töö, et </w:t>
      </w:r>
      <w:r>
        <w:lastRenderedPageBreak/>
        <w:t>tasandada Ukraina sõja teemalist Venemaa desinformatsiooni ning hoida liitlaste vahelist ühtsust. Välisministeerium koos siseriiklike ja väliste partneritega panustab Lääne ühtse ja koordineeritud strateegilise kommunikatsiooni kujundamisse, et seista vastu Venemaa ja Hiina narratiividele ja väärinfole kolmandates riikides.</w:t>
      </w:r>
    </w:p>
    <w:p w14:paraId="381BA1A0" w14:textId="77777777" w:rsidR="006435BE" w:rsidRDefault="006435BE" w:rsidP="006435BE">
      <w:pPr>
        <w:pStyle w:val="Phitekst"/>
      </w:pPr>
      <w:r>
        <w:t xml:space="preserve">Jätkub Atlandiülese koostöö jaoks oluline USA ja Kanada suunal koostöö tihendamise võimaluste otsimine ja pikaajaliste eelduste loomine kahepoolse koostöö süvendamiseks. Pinevat julgeolekuolukorda arvestades on eriti oluline, et NATO Vilniuse 2023. a eelne koordinatsioon oleks nii siseriiklikult kui ka väliste partneritega parimal viisil ette valmistatud. Võtmetähtsusega on siseriiklik riigiteenistujate julgeolekupoliitikaalane teadmiste värskendamine, sest 2022. a jooksul uuendati (NATO Strateegiline kontseptsioon) ja loodi (EL Strateegiline kompass) kaks Eesti julgeolekupoliitika välismõõdet edasiselt strateegiliselt suunavat alusdokumenti.  </w:t>
      </w:r>
    </w:p>
    <w:p w14:paraId="17143E16" w14:textId="77777777" w:rsidR="006435BE" w:rsidRDefault="006435BE" w:rsidP="006435BE">
      <w:pPr>
        <w:pStyle w:val="Phitekst"/>
      </w:pPr>
      <w:r w:rsidRPr="00503198">
        <w:t xml:space="preserve">Strateegiliselt oluline on </w:t>
      </w:r>
      <w:r>
        <w:t xml:space="preserve">hoida </w:t>
      </w:r>
      <w:r w:rsidRPr="00503198">
        <w:t>tugeva</w:t>
      </w:r>
      <w:r>
        <w:t>id</w:t>
      </w:r>
      <w:r w:rsidRPr="00503198">
        <w:t xml:space="preserve"> liitlassuh</w:t>
      </w:r>
      <w:r>
        <w:t>teid</w:t>
      </w:r>
      <w:r w:rsidRPr="00503198">
        <w:t xml:space="preserve"> ELi ja NATO riikidega, sealhulgas Põhja-Balti regiooni riikide ja Poolaga, </w:t>
      </w:r>
      <w:r>
        <w:t>Ühendkuningriigi</w:t>
      </w:r>
      <w:r w:rsidRPr="00503198">
        <w:t>, Ameerika Ühendriikide, Saksamaa ja Prantsusmaaga</w:t>
      </w:r>
      <w:r>
        <w:t>.</w:t>
      </w:r>
      <w:r w:rsidRPr="00503198">
        <w:t xml:space="preserve"> </w:t>
      </w:r>
      <w:r>
        <w:t>Need suhted</w:t>
      </w:r>
      <w:r w:rsidRPr="00503198">
        <w:t xml:space="preserve"> hõlma</w:t>
      </w:r>
      <w:r>
        <w:t>vad</w:t>
      </w:r>
      <w:r w:rsidRPr="00503198">
        <w:t xml:space="preserve"> nii julgeoleku, küberturvalisuse kui ka majanduse m</w:t>
      </w:r>
      <w:r>
        <w:t xml:space="preserve">õõdet. Läti, Soome ja Rootsiga  valmisid </w:t>
      </w:r>
      <w:r w:rsidRPr="00503198">
        <w:t>2022</w:t>
      </w:r>
      <w:r>
        <w:t>.</w:t>
      </w:r>
      <w:r w:rsidRPr="00503198">
        <w:t xml:space="preserve"> a </w:t>
      </w:r>
      <w:r>
        <w:t xml:space="preserve"> sõltumatute raportööride </w:t>
      </w:r>
      <w:r w:rsidRPr="00503198">
        <w:t xml:space="preserve">juhtimisel </w:t>
      </w:r>
      <w:r>
        <w:t xml:space="preserve">koostatud </w:t>
      </w:r>
      <w:r w:rsidRPr="00503198">
        <w:t xml:space="preserve">kahepoolsete suhete </w:t>
      </w:r>
      <w:r>
        <w:t>tulevikuraportid, mille järeltegevused hõlmavad kogu perioodi 2023-2026. K</w:t>
      </w:r>
      <w:r w:rsidRPr="00252396">
        <w:t>ahepoolsetes suhetes jätkub 2021. a heakskiidetud strateegiate elluviimine Ühendkuningriigiga, Saksamaaga, Prantsusmaaga ja Poolaga.</w:t>
      </w:r>
    </w:p>
    <w:p w14:paraId="7E9E85FD" w14:textId="77777777" w:rsidR="006435BE" w:rsidRDefault="006435BE" w:rsidP="006435BE">
      <w:pPr>
        <w:pStyle w:val="Phitekst"/>
      </w:pPr>
      <w:r w:rsidRPr="00351C15">
        <w:t xml:space="preserve">Välislepingute menetluses on välisministeerium selge suuna võtnud välislepingute menetluse lihtsustamiseks ja kiirendamiseks. Selleks on vajalik nii välissuhtlemisseaduse muutmine kui ka välislepingute andmekogu uuele platvormile viimine, et sellele saaksid juurdepääsu kõik menetlevad asutused. Rahvusvahelise õiguse teemadest jääb seoses Venemaa sõjaga Ukrainas pikalt päevakorda karistamatuse vastu võitlemine ja kuritegude eest vastutusele võtmine, millega tegeletakse lisaks Ukrainale ja teiste riikide siseselt ka rahvusvahelisel tasemel – ennekõike Rahvusvahelises Kriminaalkohtus ja </w:t>
      </w:r>
      <w:r>
        <w:t>erinevate</w:t>
      </w:r>
      <w:r w:rsidRPr="00351C15">
        <w:t xml:space="preserve"> riikide koostöömehhanismides. Ukraina on pöördunud ka Rahvusvahelise Kohtu ja Euroopa Inimõiguste Kohtu poole, kus samameelsed riigid soovivad samuti menetlusse astuda. Kuna Ukrainas toimepandud agressioonikuritegude üle Rahvusvaheline Kriminaalkohus jurisdiktsiooni ei oma, on Ukraina initsiatiivil täiesti eraldi arutelu all agressioonikuritegude eritribunali loomine, mida Eesti aktiivselt toetab. Selle kõige taustal on oluline tõsta teadlikkust rahvusvahelisest humanitaarõigusest nii riigisiseselt kui rahvusvaheliselt. Samuti on oluline suunata arutelusid, kuidas rahvusvaheline õigus kohaldub küberruumis ja kosmoses.</w:t>
      </w:r>
    </w:p>
    <w:p w14:paraId="22873D5D" w14:textId="77777777" w:rsidR="006435BE" w:rsidRDefault="006435BE" w:rsidP="006435BE">
      <w:pPr>
        <w:pStyle w:val="Phitekst"/>
      </w:pPr>
      <w:r>
        <w:t>Lisaks a</w:t>
      </w:r>
      <w:r w:rsidRPr="00023ED3">
        <w:t xml:space="preserve">itame kaasa EL poliitika prioriteetide elluviimisele ning Eesti kui konstruktiivse EL riigi kuvandi hoidmisele üldasjade nõukogus, sh ülemkogu ettevalmistuste käigus, ja valdkondlikes töörühmades sh EL laienemise, Lääne-Balkani, EL-UK suhete, EL-Türgi suhete ja õigusriigi teemal. EL tulevikukonverentsi järelmite ja eri institutsionaalsete ettepanekute arutellu kaasume sisuliselt, järgides valitsuse seisukohti. </w:t>
      </w:r>
      <w:r>
        <w:t xml:space="preserve">Lääne-Balkani regiooni stabiilsus ja areng on oluline Euroopa kui terviku ning seega ka Eesti seisukohalt. Toetame Lääne-Balkani riikide EL integratsiooni, järgides tingimuslikkust ja rõhutades EL kandidaatriikide puhul ühise välis- ja julgeolekupoliitikaga joondumise tähtsust. </w:t>
      </w:r>
    </w:p>
    <w:p w14:paraId="3949D567" w14:textId="77777777" w:rsidR="006435BE" w:rsidRPr="00702741" w:rsidRDefault="006435BE" w:rsidP="006435BE">
      <w:pPr>
        <w:pStyle w:val="Phitekst"/>
      </w:pPr>
      <w:r>
        <w:t>Eesti juhib Balti koostööd</w:t>
      </w:r>
      <w:r w:rsidRPr="00503198">
        <w:t xml:space="preserve"> </w:t>
      </w:r>
      <w:r>
        <w:t xml:space="preserve">taas </w:t>
      </w:r>
      <w:r w:rsidRPr="00503198">
        <w:t>2023. a</w:t>
      </w:r>
      <w:r>
        <w:t xml:space="preserve"> ning alustab 2024. a. juulis üheaastast Läänemeremaade Nõukogu eesistumist ja 2025. aastal Läänemere strateegia eesistumist. Samuti juhib Eesti 2026. a nii Balti kui ka Põhja-Balti koostööd.</w:t>
      </w:r>
    </w:p>
    <w:p w14:paraId="608CA83B" w14:textId="77777777" w:rsidR="006435BE" w:rsidRDefault="006435BE" w:rsidP="006435BE">
      <w:pPr>
        <w:pStyle w:val="Phitekst"/>
      </w:pPr>
      <w:r w:rsidRPr="00023ED3">
        <w:t xml:space="preserve">Välismajanduspoliitikas on 2023-2026 perioodil vaja tähelepanu pöörata globaalse ettevõtete minimaalse tulumaksumäära kehtestamise ja hargmaiste korporatsioonide õiglase maksustamise teemalistele aruteludele OECD-s. Tähelepanu tuleb pöörata 2023. a WTO ministrite kohtumise järelmitele, mis saavad oluliselt mõjutama EL-i ja Eesti </w:t>
      </w:r>
      <w:r w:rsidRPr="00023ED3">
        <w:lastRenderedPageBreak/>
        <w:t>väliskaubanduspoliitika tulevikku.</w:t>
      </w:r>
      <w:r>
        <w:t xml:space="preserve"> </w:t>
      </w:r>
      <w:r w:rsidRPr="006C4454">
        <w:t xml:space="preserve">Majandushuvide kaitsmiseks ja edendamiseks ning kaubandustõkete vähendamiseks </w:t>
      </w:r>
      <w:r>
        <w:t xml:space="preserve">tähtsustame uusi turge avavate mitme- ja kahepoolsete kaubanduslepingute sõlmimist ja täiendamist ning </w:t>
      </w:r>
      <w:r w:rsidRPr="006C4454">
        <w:t xml:space="preserve">hoiame heal tasemel välislepingute toimivuse seire. </w:t>
      </w:r>
      <w:r w:rsidRPr="002E08F7">
        <w:t xml:space="preserve">Selleks on </w:t>
      </w:r>
      <w:r>
        <w:t xml:space="preserve">muu hulgas </w:t>
      </w:r>
      <w:r w:rsidRPr="002E08F7">
        <w:t>oluline viia uuele tasemel välislepingute andmekogu</w:t>
      </w:r>
      <w:r>
        <w:t xml:space="preserve">. </w:t>
      </w:r>
      <w:r w:rsidRPr="006C4454">
        <w:t xml:space="preserve">Tegevus </w:t>
      </w:r>
      <w:r>
        <w:t xml:space="preserve">on eriti </w:t>
      </w:r>
      <w:r w:rsidRPr="006C4454">
        <w:t>täht</w:t>
      </w:r>
      <w:r>
        <w:t xml:space="preserve">is inflatsioonikriisi ja võimaliku </w:t>
      </w:r>
      <w:r w:rsidRPr="006C4454">
        <w:t>majandussurutise tingimustes, mis eeldatava</w:t>
      </w:r>
      <w:r>
        <w:t>sti</w:t>
      </w:r>
      <w:r w:rsidRPr="006C4454">
        <w:t xml:space="preserve"> toob kaasa </w:t>
      </w:r>
      <w:r>
        <w:t>suurenenud protektsionismi ja välismajanduse poliitilise polariseerumise.</w:t>
      </w:r>
      <w:r w:rsidRPr="00D60672">
        <w:t xml:space="preserve"> Jätkub Eesti äridiplomaatia võrgustiku tugevdamine</w:t>
      </w:r>
      <w:r w:rsidRPr="0072748A">
        <w:t>, s</w:t>
      </w:r>
      <w:r>
        <w:t>ealhulgas</w:t>
      </w:r>
      <w:r w:rsidRPr="0072748A">
        <w:t xml:space="preserve"> äridiplomaatia suunitlusega välisesinduste </w:t>
      </w:r>
      <w:r>
        <w:t>RRF-i raames tugevdamine</w:t>
      </w:r>
      <w:r w:rsidRPr="0072748A">
        <w:t>, asjakohase IKT</w:t>
      </w:r>
      <w:r w:rsidRPr="00F91F58">
        <w:t>-</w:t>
      </w:r>
      <w:r w:rsidRPr="0072748A">
        <w:t>võimekuse</w:t>
      </w:r>
      <w:r w:rsidRPr="00D60672">
        <w:t xml:space="preserve"> arendamine ning välisesindustele peamajast pakutava toe par</w:t>
      </w:r>
      <w:r>
        <w:t>a</w:t>
      </w:r>
      <w:r w:rsidRPr="00D60672">
        <w:t xml:space="preserve">ndamine. </w:t>
      </w:r>
      <w:r>
        <w:t>Eesti ettevõtjate v</w:t>
      </w:r>
      <w:r w:rsidRPr="00D60672">
        <w:t xml:space="preserve">älisturgudele </w:t>
      </w:r>
      <w:r>
        <w:t>sisenemist toetatakse</w:t>
      </w:r>
      <w:r w:rsidRPr="00D60672">
        <w:t xml:space="preserve"> selge</w:t>
      </w:r>
      <w:r>
        <w:t>te</w:t>
      </w:r>
      <w:r w:rsidRPr="00D60672">
        <w:t xml:space="preserve"> ja mõõdetava</w:t>
      </w:r>
      <w:r>
        <w:t>te</w:t>
      </w:r>
      <w:r w:rsidRPr="00D60672">
        <w:t xml:space="preserve"> tegevuskavad</w:t>
      </w:r>
      <w:r>
        <w:t>e alusel, kaasates rohkem</w:t>
      </w:r>
      <w:r w:rsidRPr="00D60672">
        <w:t xml:space="preserve"> aukonsul</w:t>
      </w:r>
      <w:r>
        <w:t>eid</w:t>
      </w:r>
      <w:r w:rsidRPr="00D60672">
        <w:t>, väliseestlas</w:t>
      </w:r>
      <w:r>
        <w:t>i</w:t>
      </w:r>
      <w:r w:rsidRPr="00D60672">
        <w:t>, Eesti sõpr</w:t>
      </w:r>
      <w:r>
        <w:t>u</w:t>
      </w:r>
      <w:r w:rsidRPr="00D60672">
        <w:t xml:space="preserve"> ja e-resident</w:t>
      </w:r>
      <w:r>
        <w:t>e</w:t>
      </w:r>
      <w:r w:rsidRPr="00D60672">
        <w:t>.</w:t>
      </w:r>
      <w:r>
        <w:t xml:space="preserve"> Alates 2022. a jätkub Välisministeeriumi ja EISi koostöö uuendatud koostöölepingu alusel, mis aitab Eestil äridiplomaatilises esindatuses lähemale jõuda Põhjamaades hea praktikana rakendatud </w:t>
      </w:r>
      <w:r w:rsidRPr="00C4008F">
        <w:rPr>
          <w:iCs/>
        </w:rPr>
        <w:t>Team Estonia</w:t>
      </w:r>
      <w:r>
        <w:t xml:space="preserve"> kontseptsiooni realiseerimisele. </w:t>
      </w:r>
      <w:r w:rsidRPr="00E42319">
        <w:t>Aafrika regioonistrateegia elluviimisega seotud tegevused, mis kestava</w:t>
      </w:r>
      <w:r>
        <w:t>d kogu planeerimisperioodi (2023–</w:t>
      </w:r>
      <w:r w:rsidRPr="00E42319">
        <w:t>202</w:t>
      </w:r>
      <w:r>
        <w:t>6</w:t>
      </w:r>
      <w:r w:rsidRPr="00E42319">
        <w:t>) vältel</w:t>
      </w:r>
      <w:r>
        <w:t>,</w:t>
      </w:r>
      <w:r w:rsidRPr="00E42319">
        <w:t xml:space="preserve"> hõlmavad keskse osana ka Eesti välismajanduse huvide edendamist Aafrika mandril.</w:t>
      </w:r>
    </w:p>
    <w:p w14:paraId="0F1EDB25" w14:textId="77777777" w:rsidR="006435BE" w:rsidRDefault="006435BE" w:rsidP="006435BE">
      <w:pPr>
        <w:pStyle w:val="Phitekst"/>
      </w:pPr>
      <w:r w:rsidRPr="00AC3B4E">
        <w:t>Strateegias „Eesti 2035“ on Välisministeeriumi sihiks senisest enam võimendada kõikide poliitikavaldkondade potentsiaali võõrsil, s</w:t>
      </w:r>
      <w:r>
        <w:t>ealhulgas</w:t>
      </w:r>
      <w:r w:rsidRPr="00AC3B4E">
        <w:t xml:space="preserve"> kujundades Eesti välisesindustest koostöös erase</w:t>
      </w:r>
      <w:r>
        <w:t>ktoriga innovaatilised</w:t>
      </w:r>
      <w:r w:rsidRPr="00FB387B">
        <w:t xml:space="preserve"> ettevõtluskeskus</w:t>
      </w:r>
      <w:r>
        <w:t>ed. 2021-2022 toimuvale</w:t>
      </w:r>
      <w:r w:rsidRPr="00AC3B4E">
        <w:t xml:space="preserve"> </w:t>
      </w:r>
      <w:r>
        <w:t>innovaatiliste</w:t>
      </w:r>
      <w:r w:rsidRPr="00FB387B">
        <w:t xml:space="preserve"> ettevõtluskeskus</w:t>
      </w:r>
      <w:r>
        <w:t>te</w:t>
      </w:r>
      <w:r w:rsidRPr="00FB387B">
        <w:t xml:space="preserve"> </w:t>
      </w:r>
      <w:r w:rsidRPr="00AC3B4E">
        <w:t xml:space="preserve">koosloomelisele kontseptsiooni kujundamisele järgnevad kokkulepitut ellurakendavad tegevused, mis kestavad kogu </w:t>
      </w:r>
      <w:r>
        <w:t xml:space="preserve">Välispoliitika programmi </w:t>
      </w:r>
      <w:r w:rsidRPr="00AC3B4E">
        <w:t>planeerimisperioodi vältel.</w:t>
      </w:r>
    </w:p>
    <w:p w14:paraId="2DC9C9A6" w14:textId="77777777" w:rsidR="006435BE" w:rsidRDefault="006435BE" w:rsidP="006435BE">
      <w:pPr>
        <w:pStyle w:val="Phitekst"/>
      </w:pPr>
      <w:r w:rsidRPr="00B97847">
        <w:t>Euroopa Komisjoni üheks kuuest peamisest strateegilise</w:t>
      </w:r>
      <w:r>
        <w:t>st</w:t>
      </w:r>
      <w:r w:rsidRPr="00B97847">
        <w:t xml:space="preserve"> prioriteedi</w:t>
      </w:r>
      <w:r>
        <w:t>st</w:t>
      </w:r>
      <w:r w:rsidRPr="00B97847">
        <w:t xml:space="preserve"> </w:t>
      </w:r>
      <w:r>
        <w:t>ajavahemikul</w:t>
      </w:r>
      <w:r w:rsidRPr="00B97847">
        <w:t xml:space="preserve"> 2019</w:t>
      </w:r>
      <w:r>
        <w:t>–</w:t>
      </w:r>
      <w:r w:rsidRPr="00B97847">
        <w:t>2024 on rohemajanduse arendamine (</w:t>
      </w:r>
      <w:r w:rsidRPr="001B6403">
        <w:rPr>
          <w:i/>
        </w:rPr>
        <w:t>A</w:t>
      </w:r>
      <w:r>
        <w:rPr>
          <w:i/>
        </w:rPr>
        <w:t>n</w:t>
      </w:r>
      <w:r w:rsidRPr="001B6403">
        <w:rPr>
          <w:i/>
        </w:rPr>
        <w:t xml:space="preserve"> European Green Deal</w:t>
      </w:r>
      <w:r w:rsidRPr="00B97847">
        <w:t>). Euroopa Liidus tervikuna on m</w:t>
      </w:r>
      <w:r>
        <w:t>uu hulgas</w:t>
      </w:r>
      <w:r w:rsidRPr="00B97847">
        <w:t xml:space="preserve"> eesmär</w:t>
      </w:r>
      <w:r>
        <w:t>k</w:t>
      </w:r>
      <w:r w:rsidRPr="00B97847">
        <w:t xml:space="preserve"> suurendada investeeringuid keskkonnahoidlike tehnoloogia</w:t>
      </w:r>
      <w:r>
        <w:t>lahenduste</w:t>
      </w:r>
      <w:r w:rsidRPr="00B97847">
        <w:t xml:space="preserve"> arendamisse ning uuenduslikesse tarbimis-, äri- ja transpordimudelitesse</w:t>
      </w:r>
      <w:r>
        <w:t>. Selle tegevuse</w:t>
      </w:r>
      <w:r w:rsidRPr="00B97847">
        <w:t xml:space="preserve"> pikaajali</w:t>
      </w:r>
      <w:r>
        <w:t>ne</w:t>
      </w:r>
      <w:r w:rsidRPr="00B97847">
        <w:t xml:space="preserve"> sih</w:t>
      </w:r>
      <w:r>
        <w:t>t on</w:t>
      </w:r>
      <w:r w:rsidRPr="00B97847">
        <w:t xml:space="preserve"> saavutada 2050. a Euroopa Liidu ülene kliimaneutraalsus. Euroopa Komisjoni algatus pakub sektoris tegutsevatele Eesti ettevõtjatele uusi </w:t>
      </w:r>
      <w:r>
        <w:t>suure</w:t>
      </w:r>
      <w:r w:rsidRPr="00B97847">
        <w:t xml:space="preserve"> lisandväärtusega ekspordivõimalusi, mille realiseerimis</w:t>
      </w:r>
      <w:r>
        <w:t>t toetame</w:t>
      </w:r>
      <w:r w:rsidRPr="00B97847">
        <w:t xml:space="preserve"> äridiplomaati</w:t>
      </w:r>
      <w:r>
        <w:t>a kaudu</w:t>
      </w:r>
      <w:r w:rsidRPr="00B97847">
        <w:t>. Pikaajalisemas vaates aitab 2050. a eesmärgiks seatud Euroopa Liidu kliimaneutraalsuse saavutamine kaasa kogu Euroopa Liidu energiajulgeoleku olukorra parendamisele ja leevendab kliimapõgenikega seotud ebastabiilsust Euroopa Liidu lõunapiiril.</w:t>
      </w:r>
      <w:r>
        <w:t xml:space="preserve"> Välisministeeriumis  on alates 2022. a loodud eraldi ühenduvuse ja kliimadiplomaatiaga seotud üksus. Koostöös MKM-i ja KEM-iga esindame Eestit ühenduvuse, kliima ja energeetika seotud EL-i aruteludes, sh REPowerEU tegevusplaan, et kiirelt ja solidaarsust säilitades vähendada EL-i sõltuvust Venemaalt imporditavatest fossiilsetest kütustest. </w:t>
      </w:r>
      <w:r w:rsidRPr="00AD6900">
        <w:t>Edukas rohe- ja digipööre Eestis toetab hästi Eesti rahvusvahelist kuvandit, mis on üks meie kliimadiplomaatia eesmärke. Selle nimel tõstame koolituste kaudu diplomaatide pädevust.</w:t>
      </w:r>
    </w:p>
    <w:p w14:paraId="3149A96A" w14:textId="77777777" w:rsidR="006435BE" w:rsidRPr="00D60672" w:rsidRDefault="006435BE" w:rsidP="006435BE">
      <w:pPr>
        <w:pStyle w:val="Phitekst"/>
      </w:pPr>
      <w:r w:rsidRPr="00D60672">
        <w:t>Küberdiplomaatia valdkonnas kindlustame ja tugevdame Eesti kui valdkonna eestkõneleja mainet ning toetame rahvusvahelise küberjulgeoleku võime kasvatamist, s</w:t>
      </w:r>
      <w:r>
        <w:t>ealhulgas</w:t>
      </w:r>
      <w:r w:rsidRPr="00D60672">
        <w:t xml:space="preserve"> </w:t>
      </w:r>
      <w:r>
        <w:t xml:space="preserve">teeme </w:t>
      </w:r>
      <w:r w:rsidRPr="00D60672">
        <w:t>koostöö</w:t>
      </w:r>
      <w:r>
        <w:t>d</w:t>
      </w:r>
      <w:r w:rsidRPr="00D60672">
        <w:t xml:space="preserve"> Eesti peamiste liitlastega.</w:t>
      </w:r>
      <w:r>
        <w:t xml:space="preserve"> Ukraina sõda on näidanud Venemaalt lähtuvate küberrünnakute ohtu, aga teisalt ka muutuva tehnoloogilise maastiku tähtsust kogu sõjategevuses, nt hargmaiste suurte tehnoloogiaettevõtete roll Ukraina riigiaparaadi ja ühiskonna toimepidevuse säilitamisel ning  </w:t>
      </w:r>
      <w:r w:rsidRPr="00FA4BD8">
        <w:t xml:space="preserve">riiklikult oluliste andmete </w:t>
      </w:r>
      <w:r>
        <w:t>talletamine ja kättesaadavus</w:t>
      </w:r>
      <w:r w:rsidRPr="00FA4BD8">
        <w:t xml:space="preserve"> sõjaolukorras</w:t>
      </w:r>
      <w:r>
        <w:t xml:space="preserve">. Nende järelmitega ja kogemuste rakendamise ja mõtestamisega tegeleb Eesti digi- ja küberdiplomaatia eeldatavalt kogu tulevase planeerimisperioodi jooksul. Suurjõudude konkurents tehnoloogiliste standardite seadmisel seab eriti suure kaalu Eesti huvide esindamisele ja tutvustamisele rahvusvahelistes kehamites, ennekõike ITU-s, ÜRO-s </w:t>
      </w:r>
      <w:r>
        <w:lastRenderedPageBreak/>
        <w:t xml:space="preserve">(eesmärk lähetada Eesti tehnoloogiliste küsimuste esindaja (ingl </w:t>
      </w:r>
      <w:r w:rsidRPr="00CA5FAF">
        <w:t>tech envoy</w:t>
      </w:r>
      <w:r>
        <w:t xml:space="preserve">)) ning teistes regionaalsetes koostööformaatides. </w:t>
      </w:r>
    </w:p>
    <w:p w14:paraId="71F5259D" w14:textId="77777777" w:rsidR="006435BE" w:rsidRPr="00D60672" w:rsidRDefault="006435BE" w:rsidP="006435BE">
      <w:pPr>
        <w:pStyle w:val="Phitekst"/>
      </w:pPr>
      <w:r w:rsidRPr="00D60672">
        <w:t>Jätkub ametkondadeülese rahvusvahelise personalipoliitika elluviimine, s</w:t>
      </w:r>
      <w:r>
        <w:t>ealhulgas</w:t>
      </w:r>
      <w:r w:rsidRPr="00D60672">
        <w:t xml:space="preserve"> eestlaste toetamine </w:t>
      </w:r>
      <w:r>
        <w:t>nende</w:t>
      </w:r>
      <w:r w:rsidRPr="00D60672">
        <w:t xml:space="preserve"> kandideerimise</w:t>
      </w:r>
      <w:r>
        <w:t>l</w:t>
      </w:r>
      <w:r w:rsidRPr="00D60672">
        <w:t xml:space="preserve"> rahvusvaheliste organisatsioonide huvipakkuvatele ametikohtadele</w:t>
      </w:r>
      <w:r>
        <w:t xml:space="preserve"> </w:t>
      </w:r>
      <w:r w:rsidRPr="00796448">
        <w:t xml:space="preserve">ning koolitus- ja ettevalmistusteenuse </w:t>
      </w:r>
      <w:r>
        <w:t>osutamine</w:t>
      </w:r>
      <w:r w:rsidRPr="001E5085">
        <w:t xml:space="preserve"> rahvusvahelistesse organisatsioonidesse kandideerijatele.</w:t>
      </w:r>
      <w:r>
        <w:t xml:space="preserve"> Selleks on loodud ka </w:t>
      </w:r>
      <w:r w:rsidRPr="00BC0CD7">
        <w:rPr>
          <w:bCs/>
        </w:rPr>
        <w:t>Eesti rahvusvahelise personalipoliitika tegevuskava 2022-2026, mille</w:t>
      </w:r>
      <w:r>
        <w:rPr>
          <w:b/>
          <w:bCs/>
        </w:rPr>
        <w:t xml:space="preserve"> </w:t>
      </w:r>
      <w:r w:rsidRPr="00092F37">
        <w:t>eesmärk on</w:t>
      </w:r>
      <w:r>
        <w:t>gi</w:t>
      </w:r>
      <w:r w:rsidRPr="00092F37">
        <w:t xml:space="preserve"> </w:t>
      </w:r>
      <w:r>
        <w:t>suurendada Eesti esindatust</w:t>
      </w:r>
      <w:r w:rsidRPr="00092F37">
        <w:t xml:space="preserve"> rahvusvaheliste organisatsioonide võtmeametikohtadel.</w:t>
      </w:r>
    </w:p>
    <w:p w14:paraId="64B0FDA1" w14:textId="77777777" w:rsidR="006435BE" w:rsidRDefault="006435BE" w:rsidP="006435BE">
      <w:pPr>
        <w:pStyle w:val="Phitekst"/>
      </w:pPr>
      <w:r>
        <w:t>Samuti t</w:t>
      </w:r>
      <w:r w:rsidRPr="000918EA">
        <w:t xml:space="preserve">oimub sihipärane töö, et konsulaarteenuse osutamine oleks kliendile senisest mugavam ning riigile tõhusam. Toetame reisiinfo andmisel ja riskikommunikatsioonis uuenduslikke lahendusi, et jõuda paremini sihtauditooriumini ja tagada, et eestlased oleksid teadlikud reisijad. Kesksel kohal on ka tegevused, millega suurendatakse </w:t>
      </w:r>
      <w:r>
        <w:t>välismaal</w:t>
      </w:r>
      <w:r w:rsidRPr="000918EA">
        <w:t xml:space="preserve"> elava eestlaskonna kaasamist ühiskonnaellu, et tugevdada </w:t>
      </w:r>
      <w:r>
        <w:t>väliskogukondade</w:t>
      </w:r>
      <w:r w:rsidRPr="000918EA">
        <w:t xml:space="preserve"> sidet Eestiga kodanikudiplomaatia toe</w:t>
      </w:r>
      <w:r>
        <w:t>l. Eelmisel planeerimisperioodil liikus V</w:t>
      </w:r>
      <w:r w:rsidRPr="000918EA">
        <w:t xml:space="preserve">älisministeeriumi vastutusse </w:t>
      </w:r>
      <w:r>
        <w:t xml:space="preserve">üleilmse eestluse temaatika koordineerimine. Horisontaalse koostöö edendamiseks on koostatud „Üleilmse eestluse tegevuskava“, et tõhusamalt koondada eri ministeeriumide panus </w:t>
      </w:r>
      <w:r w:rsidRPr="000918EA">
        <w:t>väliseesti kogukonna suurema</w:t>
      </w:r>
      <w:r>
        <w:t>ks</w:t>
      </w:r>
      <w:r w:rsidRPr="000918EA">
        <w:t xml:space="preserve"> kaasamise</w:t>
      </w:r>
      <w:r>
        <w:t>ks. Tegevuskava annab suunised kultuuridiplomaatia, kodanikudiplomaatia</w:t>
      </w:r>
      <w:r w:rsidRPr="000918EA">
        <w:t xml:space="preserve"> (sh äridiplomaatia)</w:t>
      </w:r>
      <w:r>
        <w:t xml:space="preserve"> ja konsulaarteenuste koostöiseks edendamiseks</w:t>
      </w:r>
      <w:r w:rsidRPr="000918EA">
        <w:t>.</w:t>
      </w:r>
    </w:p>
    <w:p w14:paraId="74FF0498" w14:textId="77777777" w:rsidR="006435BE" w:rsidRDefault="006435BE" w:rsidP="006435BE">
      <w:pPr>
        <w:pStyle w:val="Pealdis"/>
        <w:rPr>
          <w:i w:val="0"/>
          <w:iCs w:val="0"/>
          <w:color w:val="000000" w:themeColor="text1"/>
          <w:sz w:val="24"/>
          <w:szCs w:val="22"/>
        </w:rPr>
      </w:pPr>
      <w:r w:rsidRPr="00023ED3">
        <w:rPr>
          <w:i w:val="0"/>
          <w:iCs w:val="0"/>
          <w:color w:val="000000" w:themeColor="text1"/>
          <w:sz w:val="24"/>
          <w:szCs w:val="22"/>
        </w:rPr>
        <w:t>Arengukoostöö valdkonnas on Eesti liitumas OECD DACga. Kõikide Eesti arengukoostöö projektide puhul hakatakse alates 2022. a juurutama uut OECD DACi kinnitatud mõjude hindamise süsteemi, millega tagatakse Välispoliitika arengukavas 2030 seatud laiem siht suurendada Eesti arengukoostöö kestlikku mõju ja tõhusust. Eesti tahab olla Ukraina ülesehituse küsimustes diplomaatiliselt aktiivne, mh soovib Eesti korraldada rahvusvahelist Ukraina ülesehituskonverentsi 2025. aastal.</w:t>
      </w:r>
    </w:p>
    <w:p w14:paraId="766025C4" w14:textId="77777777" w:rsidR="006435BE" w:rsidRDefault="006435BE" w:rsidP="006435BE">
      <w:pPr>
        <w:pStyle w:val="Phitekst"/>
        <w:rPr>
          <w:color w:val="000000" w:themeColor="text1"/>
        </w:rPr>
      </w:pPr>
      <w:r>
        <w:rPr>
          <w:color w:val="000000" w:themeColor="text1"/>
        </w:rPr>
        <w:t>Planeerimisperioodil jätkub</w:t>
      </w:r>
      <w:r w:rsidRPr="00EC79EE">
        <w:rPr>
          <w:color w:val="000000" w:themeColor="text1"/>
        </w:rPr>
        <w:t xml:space="preserve"> </w:t>
      </w:r>
      <w:r>
        <w:rPr>
          <w:color w:val="000000" w:themeColor="text1"/>
        </w:rPr>
        <w:t>2021. a asutatud arengukoostöö rakendusautuse</w:t>
      </w:r>
      <w:r w:rsidRPr="00EC79EE">
        <w:rPr>
          <w:color w:val="000000" w:themeColor="text1"/>
        </w:rPr>
        <w:t xml:space="preserve"> </w:t>
      </w:r>
      <w:r>
        <w:rPr>
          <w:color w:val="000000" w:themeColor="text1"/>
        </w:rPr>
        <w:t>tööstamine (SA Eesti Rahvusvaheline Arengukoostöö Keskus – EstDev).</w:t>
      </w:r>
      <w:r w:rsidRPr="00EC79EE">
        <w:rPr>
          <w:color w:val="000000" w:themeColor="text1"/>
        </w:rPr>
        <w:t xml:space="preserve"> </w:t>
      </w:r>
      <w:r>
        <w:rPr>
          <w:color w:val="000000" w:themeColor="text1"/>
        </w:rPr>
        <w:t>Keskuse</w:t>
      </w:r>
      <w:r w:rsidRPr="00EC79EE">
        <w:rPr>
          <w:color w:val="000000" w:themeColor="text1"/>
        </w:rPr>
        <w:t xml:space="preserve"> </w:t>
      </w:r>
      <w:r>
        <w:rPr>
          <w:color w:val="000000" w:themeColor="text1"/>
        </w:rPr>
        <w:t>eesmärk</w:t>
      </w:r>
      <w:r w:rsidRPr="00EC79EE">
        <w:rPr>
          <w:color w:val="000000" w:themeColor="text1"/>
        </w:rPr>
        <w:t xml:space="preserve"> on </w:t>
      </w:r>
      <w:r w:rsidRPr="00EC6242">
        <w:rPr>
          <w:b/>
          <w:color w:val="000000" w:themeColor="text1"/>
        </w:rPr>
        <w:t>senisest selgemalt eristada arengukoostöö rakendamine ning valdkondliku poliitika üleriigiline kujundamine</w:t>
      </w:r>
      <w:r>
        <w:rPr>
          <w:color w:val="000000" w:themeColor="text1"/>
        </w:rPr>
        <w:t xml:space="preserve">. </w:t>
      </w:r>
    </w:p>
    <w:p w14:paraId="361E353E" w14:textId="77777777" w:rsidR="00C13A41" w:rsidRPr="00FD7EBB" w:rsidRDefault="00C13A41" w:rsidP="00C13A41">
      <w:pPr>
        <w:rPr>
          <w:highlight w:val="yellow"/>
          <w:lang w:eastAsia="et-EE"/>
        </w:rPr>
      </w:pPr>
    </w:p>
    <w:p w14:paraId="3C888721" w14:textId="1340C77B" w:rsidR="002F1741" w:rsidRPr="00407C73" w:rsidRDefault="0048595B" w:rsidP="00407C73">
      <w:pPr>
        <w:pStyle w:val="Pealkiri2tase"/>
      </w:pPr>
      <w:bookmarkStart w:id="134" w:name="_Toc115273541"/>
      <w:r w:rsidRPr="00407C73">
        <w:t>2.1</w:t>
      </w:r>
      <w:r w:rsidR="00942F47" w:rsidRPr="00407C73">
        <w:t>5</w:t>
      </w:r>
      <w:r w:rsidRPr="00407C73">
        <w:t xml:space="preserve"> </w:t>
      </w:r>
      <w:r w:rsidR="002F1741" w:rsidRPr="00407C73">
        <w:t>Julgeolek ja riigikaitse</w:t>
      </w:r>
      <w:bookmarkEnd w:id="134"/>
      <w:r w:rsidR="0043633C" w:rsidRPr="00407C73">
        <w:t xml:space="preserve"> </w:t>
      </w:r>
    </w:p>
    <w:p w14:paraId="531F01C0" w14:textId="77777777" w:rsidR="00D252DB" w:rsidRPr="00AF04FA" w:rsidRDefault="00D252DB" w:rsidP="00D252DB">
      <w:pPr>
        <w:pStyle w:val="Phitekst"/>
        <w:rPr>
          <w:rStyle w:val="Tugev"/>
          <w:b w:val="0"/>
          <w:bCs w:val="0"/>
        </w:rPr>
      </w:pPr>
      <w:r w:rsidRPr="00364EEF">
        <w:rPr>
          <w:rStyle w:val="Tugev"/>
        </w:rPr>
        <w:t>Tulemusvaldkonna eesmärk</w:t>
      </w:r>
    </w:p>
    <w:p w14:paraId="679310D1" w14:textId="77777777" w:rsidR="00D252DB" w:rsidRPr="00AF04FA" w:rsidRDefault="00D252DB" w:rsidP="00D252DB">
      <w:pPr>
        <w:pStyle w:val="Phitekst"/>
      </w:pPr>
      <w:r w:rsidRPr="00AF04FA">
        <w:t>Usutav heidutus sõjalise agressori vastu. Võime seista rünnaku vastu kogu ühiskonna tegevusega. Vajadusel kollektiivkaitse ja rahvusvahelise kriisiohje kiire ja tulemuslik rakendumine.</w:t>
      </w:r>
    </w:p>
    <w:p w14:paraId="0FF91B9D" w14:textId="742D101A" w:rsidR="00D252DB" w:rsidRDefault="00D252DB" w:rsidP="00D252DB">
      <w:pPr>
        <w:pStyle w:val="Phitekst"/>
      </w:pPr>
      <w:r w:rsidRPr="00AF04FA">
        <w:t>Julgeoleku ja riigikaitse tulemusvaldkonna eesmärgi saavutamiseks on loodud üks programm – sõjaline riigikaitse ja heidutus –, mis kuulub Kaitseministeeriumi valitsemisalasse</w:t>
      </w:r>
      <w:r>
        <w:t>.</w:t>
      </w:r>
      <w:r>
        <w:rPr>
          <w:rStyle w:val="Allmrkuseviide"/>
        </w:rPr>
        <w:footnoteReference w:id="112"/>
      </w:r>
      <w:r w:rsidRPr="00AF04FA">
        <w:t xml:space="preserve"> Julgeoleku ja riigikaitse tulemusvaldkonna pikaajalised arengueesmärgid on kokku lepitud Riigikaitse arengukavaga</w:t>
      </w:r>
      <w:r>
        <w:t xml:space="preserve"> (RKAK) 2022–</w:t>
      </w:r>
      <w:r w:rsidRPr="00AF04FA">
        <w:t>2031</w:t>
      </w:r>
      <w:r w:rsidRPr="00B976A8">
        <w:rPr>
          <w:rStyle w:val="Allmrkuseviide"/>
        </w:rPr>
        <w:footnoteReference w:id="113"/>
      </w:r>
      <w:r w:rsidRPr="00AF04FA">
        <w:t xml:space="preserve">, mida viiakse ellu Kaitseministeeriumi </w:t>
      </w:r>
      <w:r w:rsidRPr="00AF04FA">
        <w:lastRenderedPageBreak/>
        <w:t xml:space="preserve">valitsemisala arengukavadega. </w:t>
      </w:r>
      <w:r>
        <w:t>Seoses Vene Föderatsiooni tegevusega Ukraina suunal on plaanis RKAK selles valguses uuendada 2023. aasta alguses.</w:t>
      </w:r>
    </w:p>
    <w:p w14:paraId="5ADADCB1" w14:textId="77777777" w:rsidR="00407C73" w:rsidRPr="00754141" w:rsidRDefault="00407C73" w:rsidP="00407C73">
      <w:pPr>
        <w:pStyle w:val="Phitekst"/>
        <w:rPr>
          <w:b/>
          <w:bCs/>
        </w:rPr>
      </w:pPr>
      <w:r w:rsidRPr="00754141">
        <w:rPr>
          <w:b/>
          <w:bCs/>
        </w:rPr>
        <w:t>Tulemusvaldkonna rahastamiskava</w:t>
      </w:r>
    </w:p>
    <w:p w14:paraId="1951695D" w14:textId="009FBCAE" w:rsidR="00407C73" w:rsidRPr="00A413B9" w:rsidRDefault="00407C73" w:rsidP="00407C73">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62A508E9" w14:textId="77777777" w:rsidR="00D252DB" w:rsidRPr="002C7EBE" w:rsidRDefault="00D252DB" w:rsidP="00D252DB">
      <w:pPr>
        <w:pStyle w:val="Phitekst"/>
        <w:rPr>
          <w:rStyle w:val="Tugev"/>
        </w:rPr>
      </w:pPr>
      <w:r w:rsidRPr="002C7EBE">
        <w:rPr>
          <w:rStyle w:val="Tugev"/>
        </w:rPr>
        <w:t>Tulemusvaldkonna olukorra lühianalüüs</w:t>
      </w:r>
    </w:p>
    <w:p w14:paraId="7053B94B" w14:textId="77777777" w:rsidR="00D252DB" w:rsidRPr="009B4BDE" w:rsidRDefault="00D252DB" w:rsidP="00D252DB">
      <w:pPr>
        <w:pStyle w:val="Phitekst"/>
      </w:pPr>
      <w:r w:rsidRPr="001E0F9C">
        <w:t>NATO kaitsekulude suuruse eesmärgi osas oli Eesti 2021. aastal üks kaheksast ning 2022. aastal prognooside kohaselt üks üheksast liikmesriigist, mis täidab kaitsekuludeks eraldatavat 2% SKP-st Samuti täidab Eesti NATO põhihangetesse (major equipment) investeerimise eesmärki (20% kaitsekuludest) 2022</w:t>
      </w:r>
      <w:r>
        <w:t>.</w:t>
      </w:r>
      <w:r w:rsidRPr="001E0F9C">
        <w:t xml:space="preserve"> a</w:t>
      </w:r>
      <w:r>
        <w:t>asta</w:t>
      </w:r>
      <w:r w:rsidRPr="001E0F9C">
        <w:t xml:space="preserve"> prognooside </w:t>
      </w:r>
      <w:r w:rsidRPr="009B4BDE">
        <w:t xml:space="preserve">kohaselt 22 % ja perioodil 2023-2026 keskmiselt 33 % kaitsekulust. </w:t>
      </w:r>
    </w:p>
    <w:p w14:paraId="56F86C9A" w14:textId="77777777" w:rsidR="00D252DB" w:rsidRDefault="00D252DB" w:rsidP="00D252DB">
      <w:pPr>
        <w:pStyle w:val="Phitekst"/>
      </w:pPr>
      <w:r>
        <w:t xml:space="preserve">Järsult halvenenud julgeolekuolukorras on nii Eesti kui teised riigid teinud mitmeid olulisi poliitilisi ja võimearenduslikke kollektiivset ja individuaalset riigikaitset tugevdavaid samme ja otsused. </w:t>
      </w:r>
    </w:p>
    <w:p w14:paraId="136B419D" w14:textId="77777777" w:rsidR="00D252DB" w:rsidRPr="00D64066" w:rsidRDefault="00D252DB" w:rsidP="00D252DB">
      <w:pPr>
        <w:pStyle w:val="Phitekst"/>
      </w:pPr>
      <w:r>
        <w:t xml:space="preserve">2021. aastal toimunud Valgevene hübriidrünnak ning Venemaa kasvav surve Ukraina suunal tõi kaasa vajaduse liitlaste toetamiseks. Eesti abistas Leedut nende vastu toimunud hübriidrünnakus nii tõkestusvahenditega kui vastavate hangete läbiviimisega. </w:t>
      </w:r>
      <w:r w:rsidRPr="00D64066">
        <w:t xml:space="preserve">Migrandivooga toimetulekuks </w:t>
      </w:r>
      <w:r>
        <w:t xml:space="preserve">saadeti </w:t>
      </w:r>
      <w:r w:rsidRPr="00D64066">
        <w:t xml:space="preserve">õppuse "KINDEL PIIR" raames </w:t>
      </w:r>
      <w:r>
        <w:t xml:space="preserve">Leedule </w:t>
      </w:r>
      <w:r w:rsidRPr="00D64066">
        <w:t xml:space="preserve">appi mehitamata lennuvahendite meeskond (UAS), </w:t>
      </w:r>
      <w:r>
        <w:t>põgenike</w:t>
      </w:r>
      <w:r w:rsidRPr="00D64066">
        <w:t>laagrites aitas korda tagada Sõjaväepolitsei üksus</w:t>
      </w:r>
      <w:r>
        <w:t>.</w:t>
      </w:r>
      <w:r w:rsidRPr="00D64066">
        <w:t xml:space="preserve"> </w:t>
      </w:r>
      <w:r>
        <w:t>Aasta lõpul kutsuti ellu õ</w:t>
      </w:r>
      <w:r w:rsidRPr="00D64066">
        <w:t>ppus "KINDEL PIIR 2"</w:t>
      </w:r>
      <w:r>
        <w:t xml:space="preserve"> Poola abistamiseks </w:t>
      </w:r>
      <w:r w:rsidRPr="00D64066">
        <w:t>ebaseadusliku migratsioonivooga toimetulekul. Õppuse raames saatis Eesti Kaitsevägi Poola täiendava radarimeeskonna</w:t>
      </w:r>
      <w:r>
        <w:t>.</w:t>
      </w:r>
      <w:r w:rsidRPr="00D64066">
        <w:t xml:space="preserve"> Lisaks lähetati piiritõkete rajamise eesmärgil Poola täiendav pioneeriüksus mehitatuna vabatahtlike reservväelaste, Scoutspataljoni tegevväelaste ja Kaitseliitlaste baasil. Samuti oli kohal mehitamata lennuvahendite meeskond, meediameeskond (CCT) ning üksuste varustamiseks vajalik logistikameeskond (NSE). Õppusel osalemine ja Eesti kontingendiga panustamine jätkus ka 2022. aastal.</w:t>
      </w:r>
    </w:p>
    <w:p w14:paraId="14C0EC92" w14:textId="77777777" w:rsidR="00D252DB" w:rsidRDefault="00D252DB" w:rsidP="00D252DB">
      <w:pPr>
        <w:pStyle w:val="Phitekst"/>
      </w:pPr>
      <w:r w:rsidRPr="00D64066">
        <w:t xml:space="preserve">Novembri lõpus viidi edukalt läbi lisaõppekogunemine Okas 2021, mille käigus </w:t>
      </w:r>
      <w:r>
        <w:t xml:space="preserve">testiti kaitsevalmidusega seotud </w:t>
      </w:r>
      <w:r w:rsidRPr="00D64066">
        <w:t>otsuste langetamist ja tegutsemist Vabariigi Valitsus</w:t>
      </w:r>
      <w:r>
        <w:t xml:space="preserve">, samuti testiti </w:t>
      </w:r>
      <w:r w:rsidRPr="00D64066">
        <w:t>reserv</w:t>
      </w:r>
      <w:r>
        <w:t xml:space="preserve">üksuste </w:t>
      </w:r>
      <w:r w:rsidRPr="00D64066">
        <w:t>valmidust</w:t>
      </w:r>
      <w:r>
        <w:t xml:space="preserve">. </w:t>
      </w:r>
    </w:p>
    <w:p w14:paraId="484049EC" w14:textId="77777777" w:rsidR="00D252DB" w:rsidRDefault="00D252DB" w:rsidP="00D252DB">
      <w:pPr>
        <w:pStyle w:val="Phitekst"/>
      </w:pPr>
      <w:r>
        <w:t xml:space="preserve">Venemaa sissetung Ukrainasse 24.02.2022 tähendas dramaatilist muutust kehtivas julgeolekustruktuuris, ent näitas ka reaktsioonina Lääne tugevat ühtsust nii poliitilises retoorikas kui konkreetsetes tegevustes. </w:t>
      </w:r>
    </w:p>
    <w:p w14:paraId="6560B501" w14:textId="77777777" w:rsidR="00D252DB" w:rsidRPr="00FC0C43" w:rsidRDefault="00D252DB" w:rsidP="00D252DB">
      <w:pPr>
        <w:pStyle w:val="Phitekst"/>
      </w:pPr>
      <w:r w:rsidRPr="00FC0C43">
        <w:t xml:space="preserve">Jaanuaris </w:t>
      </w:r>
      <w:r>
        <w:t>eraldas</w:t>
      </w:r>
      <w:r w:rsidRPr="00FC0C43">
        <w:t xml:space="preserve"> </w:t>
      </w:r>
      <w:r>
        <w:t>Vabariigi Valitsus</w:t>
      </w:r>
      <w:r w:rsidRPr="00FC0C43">
        <w:t xml:space="preserve"> kaitsevõime parendamiseks 339,5 miljonit eurot, mis peaasjalikult kasutatakse laskemoona laovarude suurendamiseks. Suuremad tarned on planeeritud aastatesse 2023 ja 2024</w:t>
      </w:r>
      <w:r>
        <w:t>.</w:t>
      </w:r>
      <w:r w:rsidRPr="00FC0C43">
        <w:t xml:space="preserve"> Laskemoona hoiustamiseks</w:t>
      </w:r>
      <w:r>
        <w:t xml:space="preserve"> </w:t>
      </w:r>
      <w:r w:rsidRPr="00FC0C43">
        <w:t>ehitatakse ka vajalik taristu</w:t>
      </w:r>
      <w:r>
        <w:t>.</w:t>
      </w:r>
      <w:r w:rsidRPr="00FC0C43">
        <w:t xml:space="preserve"> </w:t>
      </w:r>
    </w:p>
    <w:p w14:paraId="4A0CD223" w14:textId="77777777" w:rsidR="00D252DB" w:rsidRPr="00FC0C43" w:rsidRDefault="00D252DB" w:rsidP="00D252DB">
      <w:pPr>
        <w:pStyle w:val="Phitekst"/>
      </w:pPr>
      <w:r w:rsidRPr="00FC0C43">
        <w:t xml:space="preserve">Märtsis </w:t>
      </w:r>
      <w:r>
        <w:t>eraldas</w:t>
      </w:r>
      <w:r w:rsidRPr="00FC0C43">
        <w:t xml:space="preserve"> </w:t>
      </w:r>
      <w:r w:rsidRPr="000F1088">
        <w:t>Vabariigi Valitsus</w:t>
      </w:r>
      <w:r w:rsidRPr="00FC0C43">
        <w:t xml:space="preserve"> Kaitseministeeriumi valitsusalale aastateks 2022-2025 veel 476,8 miljonit eurot. Tugevduspaketi koostamisel võeti arvesse esmased kogemused ja õppetunnid Ukraina sõjast ning Kaitseväe juhataja sõjali</w:t>
      </w:r>
      <w:r>
        <w:t>ne</w:t>
      </w:r>
      <w:r w:rsidRPr="00FC0C43">
        <w:t xml:space="preserve"> nõuanne</w:t>
      </w:r>
      <w:r>
        <w:t xml:space="preserve"> kõige kriitilisemate võimete täiendamiseks</w:t>
      </w:r>
      <w:r w:rsidRPr="00FC0C43">
        <w:t>. Eraldatud vahendid suunat</w:t>
      </w:r>
      <w:r>
        <w:t>i</w:t>
      </w:r>
      <w:r w:rsidRPr="00FC0C43">
        <w:t xml:space="preserve"> lühimaa õhutõrje-, tankitõrje-, kaudtule võimetele ja olukorrateadlikkuse parendamiseks</w:t>
      </w:r>
      <w:r>
        <w:t xml:space="preserve">, </w:t>
      </w:r>
      <w:r w:rsidRPr="00FC0C43">
        <w:t>liitlaste vastuvõtu taristule ning maakaitse suurendamiseks kuni 20 000 võitlejani</w:t>
      </w:r>
      <w:r>
        <w:t xml:space="preserve"> ning </w:t>
      </w:r>
      <w:r w:rsidRPr="000F1088">
        <w:t>hangitakse varitsevat õhuründemoona</w:t>
      </w:r>
      <w:r w:rsidRPr="00FC0C43">
        <w:t xml:space="preserve">. </w:t>
      </w:r>
    </w:p>
    <w:p w14:paraId="68E65C55" w14:textId="77777777" w:rsidR="00D252DB" w:rsidRDefault="00D252DB" w:rsidP="00D252DB">
      <w:pPr>
        <w:pStyle w:val="Phitekst"/>
      </w:pPr>
      <w:r>
        <w:t>Eesti oli üks esimesi riike, kes Ukrainat varustusega toetas ning aasta vältel on varustusabist saanud lisaks ka toetus väljaõppe läbiviimisel. Abi hulgas tarniti Ukrainale erinevat laskemoona, meditsiinivarustust, relvasüsteeme jm. Muuhulgas</w:t>
      </w:r>
      <w:r w:rsidRPr="00D64066">
        <w:t xml:space="preserve"> korraldati </w:t>
      </w:r>
      <w:r>
        <w:t xml:space="preserve">koos </w:t>
      </w:r>
      <w:r w:rsidRPr="00D64066">
        <w:t xml:space="preserve">Saksamaaga </w:t>
      </w:r>
      <w:r>
        <w:t xml:space="preserve">kahe </w:t>
      </w:r>
      <w:r w:rsidRPr="00D64066">
        <w:t xml:space="preserve">välihaigla </w:t>
      </w:r>
      <w:r>
        <w:t xml:space="preserve">annetamine </w:t>
      </w:r>
      <w:r w:rsidRPr="00D64066">
        <w:t>Ukrainale</w:t>
      </w:r>
      <w:r>
        <w:t xml:space="preserve">. Liitlaste intensiivne kaasamine, töö rahvusvahelistes organisatsioonides ja kahepoolselt päädis Eestile positiivsete otsustega NATO Madridi </w:t>
      </w:r>
      <w:r>
        <w:lastRenderedPageBreak/>
        <w:t xml:space="preserve">tippkohtumiselt. Ettevaatavalt annab see aluse Eesti kaitseväe veelgi tugevamaks sidumiseks ülejäänud NATO väestruktuuriga (diviisistruktuur). </w:t>
      </w:r>
    </w:p>
    <w:p w14:paraId="68711DFD" w14:textId="77777777" w:rsidR="00D252DB" w:rsidRDefault="00D252DB" w:rsidP="00D252DB">
      <w:pPr>
        <w:pStyle w:val="Phitekst"/>
      </w:pPr>
      <w:r>
        <w:t xml:space="preserve">Kaitseministeeriumi valitsemisala on keskendunud </w:t>
      </w:r>
      <w:r w:rsidRPr="00EE6BF5">
        <w:rPr>
          <w:b/>
        </w:rPr>
        <w:t xml:space="preserve">väeloome </w:t>
      </w:r>
      <w:r>
        <w:t>(üksuste varustamise ja väljaõppe) kiirendamisele</w:t>
      </w:r>
      <w:r>
        <w:rPr>
          <w:rStyle w:val="Allmrkuseviide"/>
        </w:rPr>
        <w:footnoteReference w:id="114"/>
      </w:r>
      <w:r>
        <w:t xml:space="preserve">, tegeletakse </w:t>
      </w:r>
      <w:r w:rsidRPr="00EE6BF5">
        <w:rPr>
          <w:b/>
        </w:rPr>
        <w:t>kaitsevalmiduse</w:t>
      </w:r>
      <w:r>
        <w:t xml:space="preserve"> kiiruse ja sujuvuse suurendamisega (protsessid, põhimõtted, õppused).</w:t>
      </w:r>
      <w:r w:rsidRPr="00EE6BF5">
        <w:rPr>
          <w:b/>
        </w:rPr>
        <w:t xml:space="preserve"> Inimvara</w:t>
      </w:r>
      <w:r>
        <w:t xml:space="preserve"> osas on oluline reservväelaste igakülgne väärtustamine ning nende seotuse hoidmine üksusekaaslastega. Riigikaitseliste </w:t>
      </w:r>
      <w:r w:rsidRPr="00EE6BF5">
        <w:rPr>
          <w:b/>
        </w:rPr>
        <w:t>investeeringute</w:t>
      </w:r>
      <w:r>
        <w:t xml:space="preserve"> teemal on eesmärk kiirete tarnete ja parimate lepingute saavutamine hangete ja taristu valdkonnas. Muuhulgas on tähelepanu ühishangetel, sh Poolaga (lühimaa õhutõrje) ja Lätiga (keskmaa õhutõrje, rivisõidukid). Tähtis on ka laiema ühiskonna informeerimine riigikaitselistel teemadel, sest Ukraina näitel on ühiskonna </w:t>
      </w:r>
      <w:r w:rsidRPr="00EE6BF5">
        <w:rPr>
          <w:b/>
        </w:rPr>
        <w:t>kaitsetahe</w:t>
      </w:r>
      <w:r>
        <w:t xml:space="preserve"> määrava tähtsusega. Luurevaldkond keskendub olukorra analüüsile ning</w:t>
      </w:r>
      <w:r w:rsidRPr="00EE6BF5">
        <w:rPr>
          <w:b/>
        </w:rPr>
        <w:t xml:space="preserve"> eelhoiatuse</w:t>
      </w:r>
      <w:r>
        <w:t xml:space="preserve"> täiustamisele. Intensiivne töö käib </w:t>
      </w:r>
      <w:r w:rsidRPr="00EE6BF5">
        <w:rPr>
          <w:b/>
        </w:rPr>
        <w:t>liitlaste kaasamisel</w:t>
      </w:r>
      <w:r>
        <w:t xml:space="preserve">, et meie huvid ja vajadused leiaksid kõlapinda laiemalt ning muutuksid vastavateks NATO põhimõteteks, tagades kokkuvõttes piisava </w:t>
      </w:r>
      <w:r w:rsidRPr="00EE6BF5">
        <w:rPr>
          <w:b/>
        </w:rPr>
        <w:t>heidutuse</w:t>
      </w:r>
      <w:r>
        <w:t xml:space="preserve"> ja välistaks Vene Föderatsiooni igasuguse soovi Eestit ja seega ka NATO-t rünnata. </w:t>
      </w:r>
    </w:p>
    <w:p w14:paraId="56986F71" w14:textId="77777777" w:rsidR="00D252DB" w:rsidRDefault="00D252DB" w:rsidP="00D252DB">
      <w:pPr>
        <w:pStyle w:val="Phitekst"/>
      </w:pPr>
      <w:r w:rsidRPr="00704499">
        <w:t>Eestimaalaste kaitsetahe ja usk, et Eesti peab liitlaste saabumiseni vastu</w:t>
      </w:r>
      <w:r>
        <w:t>,</w:t>
      </w:r>
      <w:r w:rsidRPr="00704499">
        <w:t xml:space="preserve"> on Ukraina sõja valguses märkimisväärselt kasvanud</w:t>
      </w:r>
      <w:r>
        <w:t>.</w:t>
      </w:r>
      <w:r w:rsidRPr="00704499">
        <w:t xml:space="preserve"> </w:t>
      </w:r>
      <w:r>
        <w:t>Suurenenud</w:t>
      </w:r>
      <w:r w:rsidRPr="00704499">
        <w:t xml:space="preserve"> on ka valmidus ise kaitsetegevuses osaleda ning veendumus, et rünnaku korral tuleb osutada relvastatud vastupanu.</w:t>
      </w:r>
    </w:p>
    <w:p w14:paraId="30F8178C" w14:textId="77777777" w:rsidR="00D252DB" w:rsidRPr="00210403" w:rsidRDefault="00D252DB" w:rsidP="00D252DB">
      <w:pPr>
        <w:pStyle w:val="Phitekst"/>
      </w:pPr>
      <w:r w:rsidRPr="00210403">
        <w:t xml:space="preserve">Organisatsiooniliselt jätkusid valitsemisalas täiendava efektiivsuse ja kokkuhoiu saavutamiseks reformid, mh on käimas personaliteenuse konsolideerimine Kaitseressursside Ametisse, Riigi Kaitseinvesteeringute Keskusesse viidi üle toitlustuse kaitseväe tagamise funktsioon ning 1. jaanuarist 2023 liigub sinna ka riigikaitseliste koormiste korraldamine. </w:t>
      </w:r>
    </w:p>
    <w:p w14:paraId="54059F4C" w14:textId="41B2A572" w:rsidR="00CE2984" w:rsidRPr="00407C73" w:rsidRDefault="00CE2984" w:rsidP="00CE2984">
      <w:pPr>
        <w:pStyle w:val="Pealdis"/>
      </w:pPr>
      <w:r w:rsidRPr="00407C73">
        <w:t xml:space="preserve">Tabel </w:t>
      </w:r>
      <w:r w:rsidRPr="00407C73">
        <w:rPr>
          <w:noProof/>
        </w:rPr>
        <w:fldChar w:fldCharType="begin"/>
      </w:r>
      <w:r w:rsidRPr="00407C73">
        <w:rPr>
          <w:noProof/>
        </w:rPr>
        <w:instrText xml:space="preserve"> SEQ Tabel \* ARABIC </w:instrText>
      </w:r>
      <w:r w:rsidRPr="00407C73">
        <w:rPr>
          <w:noProof/>
        </w:rPr>
        <w:fldChar w:fldCharType="separate"/>
      </w:r>
      <w:r w:rsidR="006101EC">
        <w:rPr>
          <w:noProof/>
        </w:rPr>
        <w:t>38</w:t>
      </w:r>
      <w:r w:rsidRPr="00407C73">
        <w:rPr>
          <w:noProof/>
        </w:rPr>
        <w:fldChar w:fldCharType="end"/>
      </w:r>
      <w:r w:rsidRPr="00407C73">
        <w:t>. Julgeoleku ja riigikaitse tulemusvaldkonna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57"/>
        <w:gridCol w:w="1276"/>
        <w:gridCol w:w="1134"/>
        <w:gridCol w:w="1136"/>
        <w:gridCol w:w="1134"/>
        <w:gridCol w:w="1124"/>
      </w:tblGrid>
      <w:tr w:rsidR="00CE2984" w:rsidRPr="00FD7EBB" w14:paraId="40B136CD" w14:textId="77777777" w:rsidTr="00407C73">
        <w:trPr>
          <w:trHeight w:val="458"/>
          <w:tblHeader/>
        </w:trPr>
        <w:tc>
          <w:tcPr>
            <w:tcW w:w="1797" w:type="pct"/>
            <w:vMerge w:val="restart"/>
            <w:shd w:val="clear" w:color="auto" w:fill="2E74B5" w:themeFill="accent1" w:themeFillShade="BF"/>
            <w:vAlign w:val="center"/>
            <w:hideMark/>
          </w:tcPr>
          <w:p w14:paraId="76BD0E02" w14:textId="77777777" w:rsidR="00CE2984" w:rsidRPr="00407C73" w:rsidRDefault="00CE2984" w:rsidP="00612709">
            <w:pPr>
              <w:pStyle w:val="Tabelid"/>
            </w:pPr>
            <w:r w:rsidRPr="00407C73">
              <w:t>Mõõdik/Sihttase</w:t>
            </w:r>
          </w:p>
        </w:tc>
        <w:tc>
          <w:tcPr>
            <w:tcW w:w="704" w:type="pct"/>
            <w:vMerge w:val="restart"/>
            <w:shd w:val="clear" w:color="auto" w:fill="2E74B5" w:themeFill="accent1" w:themeFillShade="BF"/>
            <w:vAlign w:val="center"/>
            <w:hideMark/>
          </w:tcPr>
          <w:p w14:paraId="4DCF560A" w14:textId="7A0B820D" w:rsidR="00CE2984" w:rsidRPr="00407C73" w:rsidRDefault="00CE2984" w:rsidP="00612709">
            <w:pPr>
              <w:pStyle w:val="Tabelid"/>
            </w:pPr>
            <w:r w:rsidRPr="00407C73">
              <w:t>Viimane tegelik tase (202</w:t>
            </w:r>
            <w:r w:rsidR="00407C73" w:rsidRPr="00407C73">
              <w:t>1</w:t>
            </w:r>
            <w:r w:rsidRPr="00407C73">
              <w:t>)</w:t>
            </w:r>
          </w:p>
        </w:tc>
        <w:tc>
          <w:tcPr>
            <w:tcW w:w="626" w:type="pct"/>
            <w:vMerge w:val="restart"/>
            <w:shd w:val="clear" w:color="auto" w:fill="2E74B5" w:themeFill="accent1" w:themeFillShade="BF"/>
            <w:vAlign w:val="center"/>
            <w:hideMark/>
          </w:tcPr>
          <w:p w14:paraId="2624AC74" w14:textId="758AC8EA" w:rsidR="00CE2984" w:rsidRPr="00407C73" w:rsidRDefault="00CE2984" w:rsidP="00612709">
            <w:pPr>
              <w:pStyle w:val="Tabelid"/>
            </w:pPr>
            <w:r w:rsidRPr="00407C73">
              <w:t>202</w:t>
            </w:r>
            <w:r w:rsidR="00407C73" w:rsidRPr="00407C73">
              <w:t>3</w:t>
            </w:r>
          </w:p>
        </w:tc>
        <w:tc>
          <w:tcPr>
            <w:tcW w:w="627" w:type="pct"/>
            <w:vMerge w:val="restart"/>
            <w:shd w:val="clear" w:color="auto" w:fill="2E74B5" w:themeFill="accent1" w:themeFillShade="BF"/>
            <w:vAlign w:val="center"/>
            <w:hideMark/>
          </w:tcPr>
          <w:p w14:paraId="67F8AA6A" w14:textId="16EF3016" w:rsidR="00CE2984" w:rsidRPr="00407C73" w:rsidRDefault="00CE2984" w:rsidP="00612709">
            <w:pPr>
              <w:pStyle w:val="Tabelid"/>
            </w:pPr>
            <w:r w:rsidRPr="00407C73">
              <w:t>202</w:t>
            </w:r>
            <w:r w:rsidR="00407C73" w:rsidRPr="00407C73">
              <w:t>4</w:t>
            </w:r>
          </w:p>
        </w:tc>
        <w:tc>
          <w:tcPr>
            <w:tcW w:w="626" w:type="pct"/>
            <w:vMerge w:val="restart"/>
            <w:shd w:val="clear" w:color="auto" w:fill="2E74B5" w:themeFill="accent1" w:themeFillShade="BF"/>
            <w:vAlign w:val="center"/>
            <w:hideMark/>
          </w:tcPr>
          <w:p w14:paraId="49AEA143" w14:textId="3A7AA3F2" w:rsidR="00CE2984" w:rsidRPr="00407C73" w:rsidRDefault="00CE2984" w:rsidP="00612709">
            <w:pPr>
              <w:pStyle w:val="Tabelid"/>
            </w:pPr>
            <w:r w:rsidRPr="00407C73">
              <w:t>202</w:t>
            </w:r>
            <w:r w:rsidR="00407C73" w:rsidRPr="00407C73">
              <w:t>5</w:t>
            </w:r>
          </w:p>
        </w:tc>
        <w:tc>
          <w:tcPr>
            <w:tcW w:w="620" w:type="pct"/>
            <w:vMerge w:val="restart"/>
            <w:shd w:val="clear" w:color="auto" w:fill="2E74B5" w:themeFill="accent1" w:themeFillShade="BF"/>
            <w:vAlign w:val="center"/>
            <w:hideMark/>
          </w:tcPr>
          <w:p w14:paraId="4B6D71BD" w14:textId="54DCA538" w:rsidR="00CE2984" w:rsidRPr="00407C73" w:rsidRDefault="00CE2984" w:rsidP="00612709">
            <w:pPr>
              <w:pStyle w:val="Tabelid"/>
            </w:pPr>
            <w:r w:rsidRPr="00407C73">
              <w:t>202</w:t>
            </w:r>
            <w:r w:rsidR="00407C73" w:rsidRPr="00407C73">
              <w:t>6</w:t>
            </w:r>
          </w:p>
        </w:tc>
      </w:tr>
      <w:tr w:rsidR="00CE2984" w:rsidRPr="00FD7EBB" w14:paraId="794A7D90" w14:textId="77777777" w:rsidTr="00407C73">
        <w:trPr>
          <w:trHeight w:val="413"/>
          <w:tblHeader/>
        </w:trPr>
        <w:tc>
          <w:tcPr>
            <w:tcW w:w="1797" w:type="pct"/>
            <w:vMerge/>
            <w:shd w:val="clear" w:color="auto" w:fill="2E74B5" w:themeFill="accent1" w:themeFillShade="BF"/>
            <w:vAlign w:val="center"/>
          </w:tcPr>
          <w:p w14:paraId="699039D3" w14:textId="77777777" w:rsidR="00CE2984" w:rsidRPr="00FD7EBB" w:rsidRDefault="00CE2984" w:rsidP="00612709">
            <w:pPr>
              <w:pStyle w:val="Tabelid"/>
              <w:rPr>
                <w:highlight w:val="yellow"/>
              </w:rPr>
            </w:pPr>
          </w:p>
        </w:tc>
        <w:tc>
          <w:tcPr>
            <w:tcW w:w="704" w:type="pct"/>
            <w:vMerge/>
            <w:shd w:val="clear" w:color="auto" w:fill="2E74B5" w:themeFill="accent1" w:themeFillShade="BF"/>
            <w:vAlign w:val="center"/>
          </w:tcPr>
          <w:p w14:paraId="5D074E4F" w14:textId="77777777" w:rsidR="00CE2984" w:rsidRPr="00FD7EBB" w:rsidRDefault="00CE2984" w:rsidP="00612709">
            <w:pPr>
              <w:pStyle w:val="Tabelid"/>
              <w:rPr>
                <w:highlight w:val="yellow"/>
              </w:rPr>
            </w:pPr>
          </w:p>
        </w:tc>
        <w:tc>
          <w:tcPr>
            <w:tcW w:w="626" w:type="pct"/>
            <w:vMerge/>
            <w:shd w:val="clear" w:color="auto" w:fill="2E74B5" w:themeFill="accent1" w:themeFillShade="BF"/>
            <w:vAlign w:val="center"/>
          </w:tcPr>
          <w:p w14:paraId="7C5413CC" w14:textId="77777777" w:rsidR="00CE2984" w:rsidRPr="00FD7EBB" w:rsidRDefault="00CE2984" w:rsidP="00612709">
            <w:pPr>
              <w:pStyle w:val="Tabelid"/>
              <w:rPr>
                <w:highlight w:val="yellow"/>
              </w:rPr>
            </w:pPr>
          </w:p>
        </w:tc>
        <w:tc>
          <w:tcPr>
            <w:tcW w:w="627" w:type="pct"/>
            <w:vMerge/>
            <w:shd w:val="clear" w:color="auto" w:fill="2E74B5" w:themeFill="accent1" w:themeFillShade="BF"/>
            <w:vAlign w:val="center"/>
          </w:tcPr>
          <w:p w14:paraId="408876EA" w14:textId="77777777" w:rsidR="00CE2984" w:rsidRPr="00FD7EBB" w:rsidRDefault="00CE2984" w:rsidP="00612709">
            <w:pPr>
              <w:pStyle w:val="Tabelid"/>
              <w:rPr>
                <w:highlight w:val="yellow"/>
              </w:rPr>
            </w:pPr>
          </w:p>
        </w:tc>
        <w:tc>
          <w:tcPr>
            <w:tcW w:w="626" w:type="pct"/>
            <w:vMerge/>
            <w:shd w:val="clear" w:color="auto" w:fill="2E74B5" w:themeFill="accent1" w:themeFillShade="BF"/>
            <w:vAlign w:val="center"/>
          </w:tcPr>
          <w:p w14:paraId="4E46C7F2" w14:textId="77777777" w:rsidR="00CE2984" w:rsidRPr="00FD7EBB" w:rsidRDefault="00CE2984" w:rsidP="00612709">
            <w:pPr>
              <w:pStyle w:val="Tabelid"/>
              <w:rPr>
                <w:highlight w:val="yellow"/>
              </w:rPr>
            </w:pPr>
          </w:p>
        </w:tc>
        <w:tc>
          <w:tcPr>
            <w:tcW w:w="620" w:type="pct"/>
            <w:vMerge/>
            <w:shd w:val="clear" w:color="auto" w:fill="2E74B5" w:themeFill="accent1" w:themeFillShade="BF"/>
            <w:vAlign w:val="center"/>
          </w:tcPr>
          <w:p w14:paraId="0C71800F" w14:textId="77777777" w:rsidR="00CE2984" w:rsidRPr="00FD7EBB" w:rsidRDefault="00CE2984" w:rsidP="00612709">
            <w:pPr>
              <w:pStyle w:val="Tabelid"/>
              <w:rPr>
                <w:highlight w:val="yellow"/>
              </w:rPr>
            </w:pPr>
          </w:p>
        </w:tc>
      </w:tr>
      <w:tr w:rsidR="00CE2984" w:rsidRPr="00FD7EBB" w14:paraId="54B4A8ED" w14:textId="77777777" w:rsidTr="00407C73">
        <w:trPr>
          <w:trHeight w:val="458"/>
          <w:tblHeader/>
        </w:trPr>
        <w:tc>
          <w:tcPr>
            <w:tcW w:w="1797" w:type="pct"/>
            <w:vMerge/>
            <w:shd w:val="clear" w:color="auto" w:fill="2E74B5" w:themeFill="accent1" w:themeFillShade="BF"/>
            <w:vAlign w:val="center"/>
            <w:hideMark/>
          </w:tcPr>
          <w:p w14:paraId="39BFED68" w14:textId="77777777" w:rsidR="00CE2984" w:rsidRPr="00FD7EBB" w:rsidRDefault="00CE2984" w:rsidP="00612709">
            <w:pPr>
              <w:pStyle w:val="Tabelid"/>
              <w:rPr>
                <w:highlight w:val="yellow"/>
              </w:rPr>
            </w:pPr>
          </w:p>
        </w:tc>
        <w:tc>
          <w:tcPr>
            <w:tcW w:w="704" w:type="pct"/>
            <w:vMerge/>
            <w:shd w:val="clear" w:color="auto" w:fill="2E74B5" w:themeFill="accent1" w:themeFillShade="BF"/>
            <w:vAlign w:val="center"/>
            <w:hideMark/>
          </w:tcPr>
          <w:p w14:paraId="13037E6F" w14:textId="77777777" w:rsidR="00CE2984" w:rsidRPr="00FD7EBB" w:rsidRDefault="00CE2984" w:rsidP="00612709">
            <w:pPr>
              <w:pStyle w:val="Tabelid"/>
              <w:rPr>
                <w:highlight w:val="yellow"/>
              </w:rPr>
            </w:pPr>
          </w:p>
        </w:tc>
        <w:tc>
          <w:tcPr>
            <w:tcW w:w="626" w:type="pct"/>
            <w:vMerge/>
            <w:shd w:val="clear" w:color="auto" w:fill="2E74B5" w:themeFill="accent1" w:themeFillShade="BF"/>
            <w:vAlign w:val="center"/>
            <w:hideMark/>
          </w:tcPr>
          <w:p w14:paraId="08161F07" w14:textId="77777777" w:rsidR="00CE2984" w:rsidRPr="00FD7EBB" w:rsidRDefault="00CE2984" w:rsidP="00612709">
            <w:pPr>
              <w:pStyle w:val="Tabelid"/>
              <w:rPr>
                <w:highlight w:val="yellow"/>
              </w:rPr>
            </w:pPr>
          </w:p>
        </w:tc>
        <w:tc>
          <w:tcPr>
            <w:tcW w:w="627" w:type="pct"/>
            <w:vMerge/>
            <w:shd w:val="clear" w:color="auto" w:fill="2E74B5" w:themeFill="accent1" w:themeFillShade="BF"/>
            <w:vAlign w:val="center"/>
            <w:hideMark/>
          </w:tcPr>
          <w:p w14:paraId="53B0F395" w14:textId="77777777" w:rsidR="00CE2984" w:rsidRPr="00FD7EBB" w:rsidRDefault="00CE2984" w:rsidP="00612709">
            <w:pPr>
              <w:pStyle w:val="Tabelid"/>
              <w:rPr>
                <w:highlight w:val="yellow"/>
              </w:rPr>
            </w:pPr>
          </w:p>
        </w:tc>
        <w:tc>
          <w:tcPr>
            <w:tcW w:w="626" w:type="pct"/>
            <w:vMerge/>
            <w:shd w:val="clear" w:color="auto" w:fill="2E74B5" w:themeFill="accent1" w:themeFillShade="BF"/>
            <w:vAlign w:val="center"/>
            <w:hideMark/>
          </w:tcPr>
          <w:p w14:paraId="467D8321" w14:textId="77777777" w:rsidR="00CE2984" w:rsidRPr="00FD7EBB" w:rsidRDefault="00CE2984" w:rsidP="00612709">
            <w:pPr>
              <w:pStyle w:val="Tabelid"/>
              <w:rPr>
                <w:highlight w:val="yellow"/>
              </w:rPr>
            </w:pPr>
          </w:p>
        </w:tc>
        <w:tc>
          <w:tcPr>
            <w:tcW w:w="620" w:type="pct"/>
            <w:vMerge/>
            <w:shd w:val="clear" w:color="auto" w:fill="2E74B5" w:themeFill="accent1" w:themeFillShade="BF"/>
            <w:vAlign w:val="center"/>
            <w:hideMark/>
          </w:tcPr>
          <w:p w14:paraId="581C6752" w14:textId="77777777" w:rsidR="00CE2984" w:rsidRPr="00FD7EBB" w:rsidRDefault="00CE2984" w:rsidP="00612709">
            <w:pPr>
              <w:pStyle w:val="Tabelid"/>
              <w:rPr>
                <w:highlight w:val="yellow"/>
              </w:rPr>
            </w:pPr>
          </w:p>
        </w:tc>
      </w:tr>
      <w:tr w:rsidR="00407C73" w:rsidRPr="00FD7EBB" w14:paraId="084862B8" w14:textId="77777777" w:rsidTr="00407C73">
        <w:trPr>
          <w:trHeight w:val="408"/>
        </w:trPr>
        <w:tc>
          <w:tcPr>
            <w:tcW w:w="1797" w:type="pct"/>
            <w:shd w:val="clear" w:color="auto" w:fill="auto"/>
          </w:tcPr>
          <w:p w14:paraId="385E70E5" w14:textId="77777777" w:rsidR="00407C73" w:rsidRPr="006D56C2" w:rsidRDefault="00407C73" w:rsidP="00407C73">
            <w:pPr>
              <w:pStyle w:val="Tabelid"/>
            </w:pPr>
            <w:r w:rsidRPr="006D56C2">
              <w:t xml:space="preserve">Üksused on mehitatud, varustatud, välja õpetatud vastavalt Riigikaitse arengukava otsustele. </w:t>
            </w:r>
          </w:p>
          <w:p w14:paraId="668F95E8" w14:textId="1A1DD6D6" w:rsidR="00407C73" w:rsidRPr="00FD7EBB" w:rsidRDefault="00407C73" w:rsidP="00407C73">
            <w:pPr>
              <w:pStyle w:val="Tabelid"/>
              <w:rPr>
                <w:rFonts w:eastAsia="Times New Roman"/>
                <w:highlight w:val="yellow"/>
              </w:rPr>
            </w:pPr>
            <w:r w:rsidRPr="006D56C2">
              <w:rPr>
                <w:i/>
              </w:rPr>
              <w:t>Allikas: Kaitseministeerium</w:t>
            </w:r>
          </w:p>
        </w:tc>
        <w:tc>
          <w:tcPr>
            <w:tcW w:w="704" w:type="pct"/>
            <w:shd w:val="clear" w:color="auto" w:fill="auto"/>
            <w:vAlign w:val="center"/>
          </w:tcPr>
          <w:p w14:paraId="2D76C3EB" w14:textId="558B4447" w:rsidR="00407C73" w:rsidRPr="00FD7EBB" w:rsidRDefault="00407C73" w:rsidP="00407C73">
            <w:pPr>
              <w:pStyle w:val="Tabelid"/>
              <w:rPr>
                <w:highlight w:val="yellow"/>
              </w:rPr>
            </w:pPr>
            <w:r w:rsidRPr="00BF6378">
              <w:t>Info juurde-pääsu-piiranguga</w:t>
            </w:r>
          </w:p>
        </w:tc>
        <w:tc>
          <w:tcPr>
            <w:tcW w:w="626" w:type="pct"/>
            <w:shd w:val="clear" w:color="000000" w:fill="FFFFFF"/>
            <w:vAlign w:val="center"/>
          </w:tcPr>
          <w:p w14:paraId="4046D1A8" w14:textId="27A53B91" w:rsidR="00407C73" w:rsidRPr="00FD7EBB" w:rsidRDefault="00407C73" w:rsidP="00407C73">
            <w:pPr>
              <w:pStyle w:val="Tabelid"/>
              <w:rPr>
                <w:highlight w:val="yellow"/>
              </w:rPr>
            </w:pPr>
            <w:r w:rsidRPr="00BF6378">
              <w:t>Info juurde-pääsu-piiranguga</w:t>
            </w:r>
          </w:p>
        </w:tc>
        <w:tc>
          <w:tcPr>
            <w:tcW w:w="627" w:type="pct"/>
            <w:shd w:val="clear" w:color="000000" w:fill="FFFFFF"/>
            <w:vAlign w:val="center"/>
          </w:tcPr>
          <w:p w14:paraId="77E5F837" w14:textId="3951E361" w:rsidR="00407C73" w:rsidRPr="00FD7EBB" w:rsidRDefault="00407C73" w:rsidP="00407C73">
            <w:pPr>
              <w:pStyle w:val="Tabelid"/>
              <w:rPr>
                <w:highlight w:val="yellow"/>
              </w:rPr>
            </w:pPr>
            <w:r w:rsidRPr="00BF6378">
              <w:t>Info juurde-pääsu-piiranguga</w:t>
            </w:r>
            <w:r w:rsidRPr="006D56C2">
              <w:t xml:space="preserve"> </w:t>
            </w:r>
          </w:p>
        </w:tc>
        <w:tc>
          <w:tcPr>
            <w:tcW w:w="626" w:type="pct"/>
            <w:shd w:val="clear" w:color="000000" w:fill="FFFFFF"/>
            <w:vAlign w:val="center"/>
          </w:tcPr>
          <w:p w14:paraId="4C703C2F" w14:textId="5515FFC7" w:rsidR="00407C73" w:rsidRPr="00FD7EBB" w:rsidRDefault="00407C73" w:rsidP="00407C73">
            <w:pPr>
              <w:pStyle w:val="Tabelid"/>
              <w:rPr>
                <w:highlight w:val="yellow"/>
              </w:rPr>
            </w:pPr>
            <w:r w:rsidRPr="00BF6378">
              <w:t>Info juurde-pääsu-piiranguga</w:t>
            </w:r>
          </w:p>
        </w:tc>
        <w:tc>
          <w:tcPr>
            <w:tcW w:w="620" w:type="pct"/>
            <w:shd w:val="clear" w:color="000000" w:fill="FFFFFF"/>
            <w:vAlign w:val="center"/>
          </w:tcPr>
          <w:p w14:paraId="08C1A7A0" w14:textId="1B4F40C7" w:rsidR="00407C73" w:rsidRPr="00FD7EBB" w:rsidRDefault="00407C73" w:rsidP="00407C73">
            <w:pPr>
              <w:pStyle w:val="Tabelid"/>
              <w:rPr>
                <w:highlight w:val="yellow"/>
              </w:rPr>
            </w:pPr>
            <w:r w:rsidRPr="00BF6378">
              <w:t>Info juurde-pääsu-piiranguga</w:t>
            </w:r>
            <w:r w:rsidRPr="006D56C2">
              <w:t xml:space="preserve"> </w:t>
            </w:r>
          </w:p>
        </w:tc>
      </w:tr>
      <w:tr w:rsidR="00407C73" w:rsidRPr="00FD7EBB" w14:paraId="62E8E541" w14:textId="77777777" w:rsidTr="00407C73">
        <w:trPr>
          <w:trHeight w:val="408"/>
        </w:trPr>
        <w:tc>
          <w:tcPr>
            <w:tcW w:w="1797" w:type="pct"/>
            <w:tcBorders>
              <w:top w:val="single" w:sz="4" w:space="0" w:color="auto"/>
              <w:left w:val="single" w:sz="4" w:space="0" w:color="auto"/>
              <w:bottom w:val="single" w:sz="4" w:space="0" w:color="auto"/>
              <w:right w:val="single" w:sz="4" w:space="0" w:color="auto"/>
            </w:tcBorders>
            <w:shd w:val="clear" w:color="auto" w:fill="auto"/>
          </w:tcPr>
          <w:p w14:paraId="7D6C4161" w14:textId="77777777" w:rsidR="00407C73" w:rsidRPr="006D56C2" w:rsidRDefault="00407C73" w:rsidP="00407C73">
            <w:pPr>
              <w:pStyle w:val="Tabelid"/>
            </w:pPr>
            <w:r w:rsidRPr="006D56C2">
              <w:t>Eestis paiknevad alaliselt liitlaste väed.</w:t>
            </w:r>
          </w:p>
          <w:p w14:paraId="0413A708" w14:textId="3D1531C1" w:rsidR="00407C73" w:rsidRPr="00FD7EBB" w:rsidRDefault="00407C73" w:rsidP="00407C73">
            <w:pPr>
              <w:pStyle w:val="Tabelid"/>
              <w:rPr>
                <w:i/>
                <w:highlight w:val="yellow"/>
              </w:rPr>
            </w:pPr>
            <w:r>
              <w:rPr>
                <w:i/>
              </w:rPr>
              <w:t>Allikas:</w:t>
            </w:r>
            <w:r w:rsidRPr="006D56C2">
              <w:rPr>
                <w:i/>
              </w:rPr>
              <w:t xml:space="preserve"> Kaitseministeerium</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00FB91FC" w14:textId="57AE5DD4" w:rsidR="00407C73" w:rsidRPr="00FD7EBB" w:rsidRDefault="00407C73" w:rsidP="00407C73">
            <w:pPr>
              <w:pStyle w:val="Tabelid"/>
              <w:rPr>
                <w:highlight w:val="yellow"/>
              </w:rPr>
            </w:pPr>
            <w:r w:rsidRPr="006D56C2">
              <w:t>JAH</w:t>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4E1C2D3D" w14:textId="0F2D90D2" w:rsidR="00407C73" w:rsidRPr="00FD7EBB" w:rsidRDefault="00407C73" w:rsidP="00407C73">
            <w:pPr>
              <w:pStyle w:val="Tabelid"/>
              <w:rPr>
                <w:highlight w:val="yellow"/>
              </w:rPr>
            </w:pPr>
            <w:r w:rsidRPr="006D56C2">
              <w:t>JAH</w:t>
            </w:r>
          </w:p>
        </w:tc>
        <w:tc>
          <w:tcPr>
            <w:tcW w:w="627" w:type="pct"/>
            <w:tcBorders>
              <w:top w:val="single" w:sz="4" w:space="0" w:color="auto"/>
              <w:left w:val="single" w:sz="4" w:space="0" w:color="auto"/>
              <w:bottom w:val="single" w:sz="4" w:space="0" w:color="auto"/>
              <w:right w:val="single" w:sz="4" w:space="0" w:color="auto"/>
            </w:tcBorders>
            <w:shd w:val="clear" w:color="000000" w:fill="FFFFFF"/>
            <w:vAlign w:val="center"/>
          </w:tcPr>
          <w:p w14:paraId="2A005BF3" w14:textId="077716D3" w:rsidR="00407C73" w:rsidRPr="00FD7EBB" w:rsidRDefault="00407C73" w:rsidP="00407C73">
            <w:pPr>
              <w:pStyle w:val="Tabelid"/>
              <w:rPr>
                <w:highlight w:val="yellow"/>
              </w:rPr>
            </w:pPr>
            <w:r w:rsidRPr="006D56C2">
              <w:t>JAH</w:t>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6AD42F99" w14:textId="42C7B49F" w:rsidR="00407C73" w:rsidRPr="00FD7EBB" w:rsidRDefault="00407C73" w:rsidP="00407C73">
            <w:pPr>
              <w:pStyle w:val="Tabelid"/>
              <w:rPr>
                <w:highlight w:val="yellow"/>
              </w:rPr>
            </w:pPr>
            <w:r w:rsidRPr="006D56C2">
              <w:t>JAH</w:t>
            </w:r>
          </w:p>
        </w:tc>
        <w:tc>
          <w:tcPr>
            <w:tcW w:w="620" w:type="pct"/>
            <w:tcBorders>
              <w:top w:val="single" w:sz="4" w:space="0" w:color="auto"/>
              <w:left w:val="single" w:sz="4" w:space="0" w:color="auto"/>
              <w:bottom w:val="single" w:sz="4" w:space="0" w:color="auto"/>
              <w:right w:val="single" w:sz="4" w:space="0" w:color="auto"/>
            </w:tcBorders>
            <w:shd w:val="clear" w:color="000000" w:fill="FFFFFF"/>
            <w:vAlign w:val="center"/>
          </w:tcPr>
          <w:p w14:paraId="6932F4DE" w14:textId="150B84A7" w:rsidR="00407C73" w:rsidRPr="00FD7EBB" w:rsidRDefault="00407C73" w:rsidP="00407C73">
            <w:pPr>
              <w:pStyle w:val="Tabelid"/>
              <w:rPr>
                <w:highlight w:val="yellow"/>
              </w:rPr>
            </w:pPr>
            <w:r w:rsidRPr="006D56C2">
              <w:t>JAH</w:t>
            </w:r>
          </w:p>
        </w:tc>
      </w:tr>
      <w:tr w:rsidR="00407C73" w:rsidRPr="00FD7EBB" w14:paraId="6F5C0F3A" w14:textId="77777777" w:rsidTr="00407C73">
        <w:trPr>
          <w:trHeight w:val="408"/>
        </w:trPr>
        <w:tc>
          <w:tcPr>
            <w:tcW w:w="1797" w:type="pct"/>
            <w:tcBorders>
              <w:top w:val="single" w:sz="4" w:space="0" w:color="auto"/>
              <w:left w:val="single" w:sz="4" w:space="0" w:color="auto"/>
              <w:bottom w:val="single" w:sz="4" w:space="0" w:color="auto"/>
              <w:right w:val="single" w:sz="4" w:space="0" w:color="auto"/>
            </w:tcBorders>
            <w:shd w:val="clear" w:color="auto" w:fill="auto"/>
          </w:tcPr>
          <w:p w14:paraId="161AD083" w14:textId="77777777" w:rsidR="00407C73" w:rsidRPr="006D56C2" w:rsidRDefault="00407C73" w:rsidP="00407C73">
            <w:pPr>
              <w:pStyle w:val="Tabelid"/>
            </w:pPr>
            <w:r w:rsidRPr="006D56C2">
              <w:t>Sõjalise kaitse kulude tase SKP-st NATO meetodi järgi (%).</w:t>
            </w:r>
          </w:p>
          <w:p w14:paraId="420E7749" w14:textId="1DBDF7A6" w:rsidR="00407C73" w:rsidRPr="00FD7EBB" w:rsidRDefault="00407C73" w:rsidP="00407C73">
            <w:pPr>
              <w:pStyle w:val="Tabelid"/>
              <w:rPr>
                <w:i/>
                <w:highlight w:val="yellow"/>
              </w:rPr>
            </w:pPr>
            <w:r w:rsidRPr="006D56C2">
              <w:rPr>
                <w:i/>
              </w:rPr>
              <w:t>Allikas: Kaitseministeerium</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40030E20" w14:textId="72F0891A" w:rsidR="00407C73" w:rsidRPr="00FD7EBB" w:rsidRDefault="00407C73" w:rsidP="00407C73">
            <w:pPr>
              <w:pStyle w:val="Tabelid"/>
              <w:rPr>
                <w:highlight w:val="yellow"/>
              </w:rPr>
            </w:pPr>
            <w:r w:rsidRPr="00347592">
              <w:t>2,06%</w:t>
            </w:r>
            <w:r w:rsidRPr="00347592">
              <w:rPr>
                <w:rStyle w:val="Allmrkuseviide"/>
              </w:rPr>
              <w:footnoteReference w:id="115"/>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5041BCF6" w14:textId="0000528B" w:rsidR="00407C73" w:rsidRPr="00FD7EBB" w:rsidRDefault="00407C73" w:rsidP="00407C73">
            <w:pPr>
              <w:pStyle w:val="Tabelid"/>
              <w:rPr>
                <w:highlight w:val="yellow"/>
              </w:rPr>
            </w:pPr>
            <w:r w:rsidRPr="006D56C2">
              <w:t>&gt;2,0</w:t>
            </w:r>
          </w:p>
        </w:tc>
        <w:tc>
          <w:tcPr>
            <w:tcW w:w="627" w:type="pct"/>
            <w:tcBorders>
              <w:top w:val="single" w:sz="4" w:space="0" w:color="auto"/>
              <w:left w:val="single" w:sz="4" w:space="0" w:color="auto"/>
              <w:bottom w:val="single" w:sz="4" w:space="0" w:color="auto"/>
              <w:right w:val="single" w:sz="4" w:space="0" w:color="auto"/>
            </w:tcBorders>
            <w:shd w:val="clear" w:color="000000" w:fill="FFFFFF"/>
            <w:vAlign w:val="center"/>
          </w:tcPr>
          <w:p w14:paraId="04FB1352" w14:textId="5CE97B79" w:rsidR="00407C73" w:rsidRPr="00FD7EBB" w:rsidRDefault="00407C73" w:rsidP="00407C73">
            <w:pPr>
              <w:pStyle w:val="Tabelid"/>
              <w:rPr>
                <w:highlight w:val="yellow"/>
              </w:rPr>
            </w:pPr>
            <w:r w:rsidRPr="006D56C2">
              <w:t>&gt;2,0</w:t>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2F20DE1F" w14:textId="26EBE47D" w:rsidR="00407C73" w:rsidRPr="00FD7EBB" w:rsidRDefault="00407C73" w:rsidP="00407C73">
            <w:pPr>
              <w:pStyle w:val="Tabelid"/>
              <w:rPr>
                <w:highlight w:val="yellow"/>
              </w:rPr>
            </w:pPr>
            <w:r w:rsidRPr="006D56C2">
              <w:t>&gt;2,0</w:t>
            </w:r>
          </w:p>
        </w:tc>
        <w:tc>
          <w:tcPr>
            <w:tcW w:w="620" w:type="pct"/>
            <w:tcBorders>
              <w:top w:val="single" w:sz="4" w:space="0" w:color="auto"/>
              <w:left w:val="single" w:sz="4" w:space="0" w:color="auto"/>
              <w:bottom w:val="single" w:sz="4" w:space="0" w:color="auto"/>
              <w:right w:val="single" w:sz="4" w:space="0" w:color="auto"/>
            </w:tcBorders>
            <w:shd w:val="clear" w:color="000000" w:fill="FFFFFF"/>
            <w:vAlign w:val="center"/>
          </w:tcPr>
          <w:p w14:paraId="1AF620FB" w14:textId="77B9139C" w:rsidR="00407C73" w:rsidRPr="00FD7EBB" w:rsidRDefault="00407C73" w:rsidP="00407C73">
            <w:pPr>
              <w:pStyle w:val="Tabelid"/>
              <w:rPr>
                <w:highlight w:val="yellow"/>
              </w:rPr>
            </w:pPr>
            <w:r w:rsidRPr="006D56C2">
              <w:t>&gt;2,0</w:t>
            </w:r>
          </w:p>
        </w:tc>
      </w:tr>
      <w:tr w:rsidR="00407C73" w:rsidRPr="00FD7EBB" w14:paraId="75E47488" w14:textId="77777777" w:rsidTr="00407C73">
        <w:trPr>
          <w:trHeight w:val="408"/>
        </w:trPr>
        <w:tc>
          <w:tcPr>
            <w:tcW w:w="1797" w:type="pct"/>
            <w:tcBorders>
              <w:top w:val="single" w:sz="4" w:space="0" w:color="auto"/>
              <w:left w:val="single" w:sz="4" w:space="0" w:color="auto"/>
              <w:bottom w:val="single" w:sz="4" w:space="0" w:color="auto"/>
              <w:right w:val="single" w:sz="4" w:space="0" w:color="auto"/>
            </w:tcBorders>
            <w:shd w:val="clear" w:color="auto" w:fill="auto"/>
          </w:tcPr>
          <w:p w14:paraId="2C588101" w14:textId="77777777" w:rsidR="00407C73" w:rsidRPr="006D56C2" w:rsidRDefault="00407C73" w:rsidP="00407C73">
            <w:pPr>
              <w:pStyle w:val="Tabelid"/>
            </w:pPr>
            <w:r w:rsidRPr="006D56C2">
              <w:lastRenderedPageBreak/>
              <w:t>Elanike valmisolek osaleda kaitsetegevuses</w:t>
            </w:r>
            <w:r>
              <w:t>, %</w:t>
            </w:r>
          </w:p>
          <w:p w14:paraId="41010A1B" w14:textId="5A59D795" w:rsidR="00407C73" w:rsidRPr="00FD7EBB" w:rsidRDefault="00407C73" w:rsidP="00407C73">
            <w:pPr>
              <w:pStyle w:val="Tabelid"/>
              <w:rPr>
                <w:i/>
                <w:highlight w:val="yellow"/>
              </w:rPr>
            </w:pPr>
            <w:r w:rsidRPr="00677C53">
              <w:rPr>
                <w:i/>
              </w:rPr>
              <w:t>Allikas: Uuring Avalik arvamus ja riigikaitse mai 2022</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5FED895F" w14:textId="5DDD98E7" w:rsidR="00407C73" w:rsidRPr="00FD7EBB" w:rsidRDefault="00407C73" w:rsidP="00407C73">
            <w:pPr>
              <w:pStyle w:val="Tabelid"/>
              <w:rPr>
                <w:highlight w:val="yellow"/>
              </w:rPr>
            </w:pPr>
            <w:r>
              <w:t>57,6</w:t>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36BBDA01" w14:textId="3B12B97A" w:rsidR="00407C73" w:rsidRPr="00FD7EBB" w:rsidRDefault="00407C73" w:rsidP="00407C73">
            <w:pPr>
              <w:pStyle w:val="Tabelid"/>
              <w:rPr>
                <w:highlight w:val="yellow"/>
              </w:rPr>
            </w:pPr>
            <w:r w:rsidRPr="006D56C2">
              <w:t>&gt;5</w:t>
            </w:r>
            <w:r>
              <w:t>5</w:t>
            </w:r>
          </w:p>
        </w:tc>
        <w:tc>
          <w:tcPr>
            <w:tcW w:w="627" w:type="pct"/>
            <w:tcBorders>
              <w:top w:val="single" w:sz="4" w:space="0" w:color="auto"/>
              <w:left w:val="single" w:sz="4" w:space="0" w:color="auto"/>
              <w:bottom w:val="single" w:sz="4" w:space="0" w:color="auto"/>
              <w:right w:val="single" w:sz="4" w:space="0" w:color="auto"/>
            </w:tcBorders>
            <w:shd w:val="clear" w:color="000000" w:fill="FFFFFF"/>
            <w:vAlign w:val="center"/>
          </w:tcPr>
          <w:p w14:paraId="5FA71FB2" w14:textId="4F4396BD" w:rsidR="00407C73" w:rsidRPr="00FD7EBB" w:rsidRDefault="00407C73" w:rsidP="00407C73">
            <w:pPr>
              <w:pStyle w:val="Tabelid"/>
              <w:rPr>
                <w:highlight w:val="yellow"/>
              </w:rPr>
            </w:pPr>
            <w:r w:rsidRPr="006D56C2">
              <w:t>&gt;5</w:t>
            </w:r>
            <w:r>
              <w:t>5</w:t>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2977C682" w14:textId="230F6F4B" w:rsidR="00407C73" w:rsidRPr="00FD7EBB" w:rsidRDefault="00407C73" w:rsidP="00407C73">
            <w:pPr>
              <w:pStyle w:val="Tabelid"/>
              <w:rPr>
                <w:highlight w:val="yellow"/>
              </w:rPr>
            </w:pPr>
            <w:r w:rsidRPr="006D56C2">
              <w:t>&gt;5</w:t>
            </w:r>
            <w:r>
              <w:t>5</w:t>
            </w:r>
          </w:p>
        </w:tc>
        <w:tc>
          <w:tcPr>
            <w:tcW w:w="620" w:type="pct"/>
            <w:tcBorders>
              <w:top w:val="single" w:sz="4" w:space="0" w:color="auto"/>
              <w:left w:val="single" w:sz="4" w:space="0" w:color="auto"/>
              <w:bottom w:val="single" w:sz="4" w:space="0" w:color="auto"/>
              <w:right w:val="single" w:sz="4" w:space="0" w:color="auto"/>
            </w:tcBorders>
            <w:shd w:val="clear" w:color="000000" w:fill="FFFFFF"/>
            <w:vAlign w:val="center"/>
          </w:tcPr>
          <w:p w14:paraId="730730B5" w14:textId="3F4C4DB4" w:rsidR="00407C73" w:rsidRPr="00FD7EBB" w:rsidRDefault="00407C73" w:rsidP="00407C73">
            <w:pPr>
              <w:pStyle w:val="Tabelid"/>
              <w:rPr>
                <w:highlight w:val="yellow"/>
              </w:rPr>
            </w:pPr>
            <w:r w:rsidRPr="006D56C2">
              <w:t>&gt;5</w:t>
            </w:r>
            <w:r>
              <w:t>5</w:t>
            </w:r>
          </w:p>
        </w:tc>
      </w:tr>
      <w:tr w:rsidR="00407C73" w:rsidRPr="00FD7EBB" w14:paraId="14C3C874" w14:textId="77777777" w:rsidTr="00407C73">
        <w:trPr>
          <w:trHeight w:val="408"/>
        </w:trPr>
        <w:tc>
          <w:tcPr>
            <w:tcW w:w="1797" w:type="pct"/>
            <w:tcBorders>
              <w:top w:val="single" w:sz="4" w:space="0" w:color="auto"/>
              <w:left w:val="single" w:sz="4" w:space="0" w:color="auto"/>
              <w:bottom w:val="single" w:sz="4" w:space="0" w:color="auto"/>
              <w:right w:val="single" w:sz="4" w:space="0" w:color="auto"/>
            </w:tcBorders>
            <w:shd w:val="clear" w:color="auto" w:fill="auto"/>
          </w:tcPr>
          <w:p w14:paraId="5DF3F5D8" w14:textId="77777777" w:rsidR="00407C73" w:rsidRPr="006D56C2" w:rsidRDefault="00407C73" w:rsidP="00407C73">
            <w:pPr>
              <w:pStyle w:val="Tabelid"/>
            </w:pPr>
            <w:r w:rsidRPr="006D56C2">
              <w:t>Tegevväelaste arv aasta lõpul vähemalt.</w:t>
            </w:r>
          </w:p>
          <w:p w14:paraId="2CB3F134" w14:textId="732B454B" w:rsidR="00407C73" w:rsidRPr="00FD7EBB" w:rsidRDefault="00407C73" w:rsidP="00407C73">
            <w:pPr>
              <w:pStyle w:val="Tabelid"/>
              <w:rPr>
                <w:i/>
                <w:highlight w:val="yellow"/>
              </w:rPr>
            </w:pPr>
            <w:r w:rsidRPr="006D56C2">
              <w:rPr>
                <w:i/>
              </w:rPr>
              <w:t>Allikas: Kaitseministeerium</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0E3912F0" w14:textId="65070D8E" w:rsidR="00407C73" w:rsidRPr="00FD7EBB" w:rsidRDefault="00407C73" w:rsidP="00407C73">
            <w:pPr>
              <w:pStyle w:val="Tabelid"/>
              <w:rPr>
                <w:highlight w:val="yellow"/>
              </w:rPr>
            </w:pPr>
            <w:r w:rsidRPr="006D56C2">
              <w:t>3</w:t>
            </w:r>
            <w:r>
              <w:t>459</w:t>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3E9839C2" w14:textId="45205004" w:rsidR="00407C73" w:rsidRPr="00FD7EBB" w:rsidRDefault="00407C73" w:rsidP="00407C73">
            <w:pPr>
              <w:pStyle w:val="Tabelid"/>
              <w:rPr>
                <w:highlight w:val="yellow"/>
              </w:rPr>
            </w:pPr>
            <w:r w:rsidRPr="00BD014C">
              <w:t>3</w:t>
            </w:r>
            <w:r>
              <w:t>623</w:t>
            </w:r>
          </w:p>
        </w:tc>
        <w:tc>
          <w:tcPr>
            <w:tcW w:w="627" w:type="pct"/>
            <w:tcBorders>
              <w:top w:val="single" w:sz="4" w:space="0" w:color="auto"/>
              <w:left w:val="single" w:sz="4" w:space="0" w:color="auto"/>
              <w:bottom w:val="single" w:sz="4" w:space="0" w:color="auto"/>
              <w:right w:val="single" w:sz="4" w:space="0" w:color="auto"/>
            </w:tcBorders>
            <w:shd w:val="clear" w:color="000000" w:fill="FFFFFF"/>
            <w:vAlign w:val="center"/>
          </w:tcPr>
          <w:p w14:paraId="70ECA6A2" w14:textId="3DE09869" w:rsidR="00407C73" w:rsidRPr="00FD7EBB" w:rsidRDefault="00407C73" w:rsidP="00407C73">
            <w:pPr>
              <w:pStyle w:val="Tabelid"/>
              <w:rPr>
                <w:highlight w:val="yellow"/>
              </w:rPr>
            </w:pPr>
            <w:r w:rsidRPr="00BD014C">
              <w:t>3</w:t>
            </w:r>
            <w:r>
              <w:t>660</w:t>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41C188EA" w14:textId="02449713" w:rsidR="00407C73" w:rsidRPr="00FD7EBB" w:rsidRDefault="00407C73" w:rsidP="00407C73">
            <w:pPr>
              <w:pStyle w:val="Tabelid"/>
              <w:rPr>
                <w:highlight w:val="yellow"/>
              </w:rPr>
            </w:pPr>
            <w:r w:rsidRPr="00BD014C">
              <w:t>3</w:t>
            </w:r>
            <w:r>
              <w:t>697</w:t>
            </w:r>
          </w:p>
        </w:tc>
        <w:tc>
          <w:tcPr>
            <w:tcW w:w="620" w:type="pct"/>
            <w:tcBorders>
              <w:top w:val="single" w:sz="4" w:space="0" w:color="auto"/>
              <w:left w:val="single" w:sz="4" w:space="0" w:color="auto"/>
              <w:bottom w:val="single" w:sz="4" w:space="0" w:color="auto"/>
              <w:right w:val="single" w:sz="4" w:space="0" w:color="auto"/>
            </w:tcBorders>
            <w:shd w:val="clear" w:color="000000" w:fill="FFFFFF"/>
            <w:vAlign w:val="center"/>
          </w:tcPr>
          <w:p w14:paraId="38AE60C9" w14:textId="518015B1" w:rsidR="00407C73" w:rsidRPr="00FD7EBB" w:rsidRDefault="00407C73" w:rsidP="00407C73">
            <w:pPr>
              <w:pStyle w:val="Tabelid"/>
              <w:rPr>
                <w:highlight w:val="yellow"/>
              </w:rPr>
            </w:pPr>
            <w:r w:rsidRPr="006D56C2">
              <w:t>3</w:t>
            </w:r>
            <w:r>
              <w:t>735</w:t>
            </w:r>
          </w:p>
        </w:tc>
      </w:tr>
    </w:tbl>
    <w:p w14:paraId="35EDBDEB" w14:textId="77777777" w:rsidR="00CE2984" w:rsidRPr="00FD7EBB" w:rsidRDefault="00CE2984" w:rsidP="00CE2984">
      <w:pPr>
        <w:rPr>
          <w:color w:val="000000" w:themeColor="text1"/>
          <w:szCs w:val="24"/>
          <w:highlight w:val="yellow"/>
        </w:rPr>
      </w:pPr>
    </w:p>
    <w:p w14:paraId="502E0762" w14:textId="1A19DB5D" w:rsidR="00407C73" w:rsidRPr="00A413B9" w:rsidRDefault="00407C73" w:rsidP="00407C73">
      <w:pPr>
        <w:pStyle w:val="Phitekst"/>
        <w:rPr>
          <w:rStyle w:val="Tugev"/>
          <w:rFonts w:cstheme="minorBidi"/>
          <w:b w:val="0"/>
          <w:bCs w:val="0"/>
        </w:rPr>
      </w:pPr>
      <w:r w:rsidRPr="00407C73">
        <w:t>Julgeoleku ja riigikaitse tulemusvaldkonna rahastamiskava</w:t>
      </w:r>
      <w:r>
        <w:t xml:space="preserve"> on leitav </w:t>
      </w:r>
      <w:hyperlink w:anchor="Rahastamiskava" w:history="1">
        <w:r w:rsidRPr="00754141">
          <w:rPr>
            <w:rStyle w:val="Hperlink"/>
          </w:rPr>
          <w:t>lisas</w:t>
        </w:r>
        <w:r>
          <w:rPr>
            <w:rStyle w:val="Hperlink"/>
          </w:rPr>
          <w:t>t</w:t>
        </w:r>
        <w:r w:rsidRPr="00754141">
          <w:rPr>
            <w:rStyle w:val="Hperlink"/>
          </w:rPr>
          <w:t xml:space="preserve"> 2.</w:t>
        </w:r>
      </w:hyperlink>
    </w:p>
    <w:p w14:paraId="5CE94DF3" w14:textId="77777777" w:rsidR="00407C73" w:rsidRPr="002F1741" w:rsidRDefault="00407C73" w:rsidP="00407C73">
      <w:pPr>
        <w:pStyle w:val="Phitekst"/>
        <w:rPr>
          <w:rStyle w:val="Tugev"/>
        </w:rPr>
      </w:pPr>
      <w:r w:rsidRPr="00660BE6">
        <w:rPr>
          <w:rStyle w:val="Tugev"/>
        </w:rPr>
        <w:t>Kaitsekulude kogumaht</w:t>
      </w:r>
    </w:p>
    <w:p w14:paraId="7D603ACA" w14:textId="77777777" w:rsidR="00407C73" w:rsidRPr="004F46D4" w:rsidRDefault="00407C73" w:rsidP="00407C73">
      <w:pPr>
        <w:pStyle w:val="Phitekst"/>
      </w:pPr>
      <w:r w:rsidRPr="004F46D4">
        <w:t>Tegevuspõhise riigieelarve ja rahvusvahelise aruandluse arvestus ei ole kõiges ühetaoline. Rahvusvahelises aruandluses on oluline eelkõige kaitsekulude määratlus</w:t>
      </w:r>
      <w:r w:rsidRPr="004F46D4">
        <w:rPr>
          <w:rStyle w:val="Allmrkuseviide"/>
          <w:szCs w:val="24"/>
        </w:rPr>
        <w:footnoteReference w:id="116"/>
      </w:r>
      <w:r w:rsidRPr="004F46D4">
        <w:t xml:space="preserve"> NATO meetodi järgi, mis ei võta arvesse riigikaitsesse suunatud välistoetusi, teenitud omatulu ega aastast amortisatsiooni, vaid näitab riigi poolt riigikaitsesse suunatud rahaliste vahendite suhet SKP</w:t>
      </w:r>
      <w:r>
        <w:t>-</w:t>
      </w:r>
      <w:r w:rsidRPr="004F46D4">
        <w:t xml:space="preserve">sse. Kaitsekulude arvestusse kuulub ka vastav käibemaks. </w:t>
      </w:r>
      <w:r w:rsidRPr="00B96B91">
        <w:t>Kaitsekulud põhinevad</w:t>
      </w:r>
      <w:r w:rsidRPr="004F46D4">
        <w:t xml:space="preserve"> Rahandusministeeriumi </w:t>
      </w:r>
      <w:r w:rsidRPr="00B96B91">
        <w:t xml:space="preserve">2022. aasta suvisel majandusprognoosil. </w:t>
      </w:r>
      <w:r w:rsidRPr="00A01EF9">
        <w:t>Tegelik kaitsekulu selgub</w:t>
      </w:r>
      <w:r>
        <w:t xml:space="preserve"> paraku</w:t>
      </w:r>
      <w:r w:rsidRPr="00A01EF9">
        <w:t xml:space="preserve"> alati tagantjärele, kui riigi tegelik SKP on Statistikaameti poolt kokku arvutatud.</w:t>
      </w:r>
      <w:r w:rsidRPr="004F46D4">
        <w:t xml:space="preserve"> </w:t>
      </w:r>
    </w:p>
    <w:p w14:paraId="6FBC5D94" w14:textId="2B4EFE46" w:rsidR="00407C73" w:rsidRDefault="00407C73" w:rsidP="00407C73">
      <w:pPr>
        <w:pStyle w:val="Pealdis"/>
      </w:pPr>
      <w:r w:rsidRPr="004F46D4">
        <w:t xml:space="preserve">Tabel </w:t>
      </w:r>
      <w:r w:rsidR="00DE2E72">
        <w:fldChar w:fldCharType="begin"/>
      </w:r>
      <w:r w:rsidR="00DE2E72">
        <w:instrText xml:space="preserve"> SEQ Tabel \* ARABIC </w:instrText>
      </w:r>
      <w:r w:rsidR="00DE2E72">
        <w:fldChar w:fldCharType="separate"/>
      </w:r>
      <w:r w:rsidR="006101EC">
        <w:rPr>
          <w:noProof/>
        </w:rPr>
        <w:t>39</w:t>
      </w:r>
      <w:r w:rsidR="00DE2E72">
        <w:rPr>
          <w:noProof/>
        </w:rPr>
        <w:fldChar w:fldCharType="end"/>
      </w:r>
      <w:r w:rsidRPr="004F46D4">
        <w:t>. Kaitsekulude kogumaht (mln eurot)</w:t>
      </w:r>
      <w:r>
        <w:t xml:space="preserve"> </w:t>
      </w:r>
    </w:p>
    <w:tbl>
      <w:tblPr>
        <w:tblStyle w:val="Loetelutabel3rhk5"/>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1"/>
        <w:gridCol w:w="3542"/>
        <w:gridCol w:w="994"/>
        <w:gridCol w:w="996"/>
        <w:gridCol w:w="994"/>
        <w:gridCol w:w="990"/>
        <w:gridCol w:w="990"/>
      </w:tblGrid>
      <w:tr w:rsidR="008F5128" w:rsidRPr="00252B00" w14:paraId="1DB6A6D1" w14:textId="77777777" w:rsidTr="00616462">
        <w:trPr>
          <w:cnfStyle w:val="100000000000" w:firstRow="1" w:lastRow="0" w:firstColumn="0" w:lastColumn="0" w:oddVBand="0" w:evenVBand="0" w:oddHBand="0" w:evenHBand="0" w:firstRowFirstColumn="0" w:firstRowLastColumn="0" w:lastRowFirstColumn="0" w:lastRowLastColumn="0"/>
          <w:trHeight w:val="289"/>
          <w:tblHeader/>
        </w:trPr>
        <w:tc>
          <w:tcPr>
            <w:cnfStyle w:val="001000000100" w:firstRow="0" w:lastRow="0" w:firstColumn="1" w:lastColumn="0" w:oddVBand="0" w:evenVBand="0" w:oddHBand="0" w:evenHBand="0" w:firstRowFirstColumn="1" w:firstRowLastColumn="0" w:lastRowFirstColumn="0" w:lastRowLastColumn="0"/>
            <w:tcW w:w="310" w:type="pct"/>
            <w:shd w:val="clear" w:color="auto" w:fill="0070C0"/>
          </w:tcPr>
          <w:p w14:paraId="285EDCE5" w14:textId="77777777" w:rsidR="00407C73" w:rsidRPr="00B54047" w:rsidRDefault="00407C73" w:rsidP="00C1196B">
            <w:pPr>
              <w:pStyle w:val="Tabelitekst"/>
            </w:pPr>
          </w:p>
        </w:tc>
        <w:tc>
          <w:tcPr>
            <w:cnfStyle w:val="000010000000" w:firstRow="0" w:lastRow="0" w:firstColumn="0" w:lastColumn="0" w:oddVBand="1" w:evenVBand="0" w:oddHBand="0" w:evenHBand="0" w:firstRowFirstColumn="0" w:firstRowLastColumn="0" w:lastRowFirstColumn="0" w:lastRowLastColumn="0"/>
            <w:tcW w:w="1953" w:type="pct"/>
            <w:shd w:val="clear" w:color="auto" w:fill="0070C0"/>
          </w:tcPr>
          <w:p w14:paraId="5A4D06D8" w14:textId="77777777" w:rsidR="00407C73" w:rsidRPr="00B54047" w:rsidRDefault="00407C73" w:rsidP="00C1196B">
            <w:pPr>
              <w:pStyle w:val="Tabelitekst"/>
            </w:pPr>
          </w:p>
        </w:tc>
        <w:tc>
          <w:tcPr>
            <w:tcW w:w="548" w:type="pct"/>
            <w:shd w:val="clear" w:color="auto" w:fill="0070C0"/>
            <w:vAlign w:val="center"/>
          </w:tcPr>
          <w:p w14:paraId="580C7B83" w14:textId="77777777" w:rsidR="00407C73" w:rsidRPr="00B54047" w:rsidRDefault="00407C73" w:rsidP="00C1196B">
            <w:pPr>
              <w:pStyle w:val="Tabelitekst"/>
              <w:jc w:val="center"/>
              <w:cnfStyle w:val="100000000000" w:firstRow="1" w:lastRow="0" w:firstColumn="0" w:lastColumn="0" w:oddVBand="0" w:evenVBand="0" w:oddHBand="0" w:evenHBand="0" w:firstRowFirstColumn="0" w:firstRowLastColumn="0" w:lastRowFirstColumn="0" w:lastRowLastColumn="0"/>
            </w:pPr>
            <w:r>
              <w:t>2022</w:t>
            </w:r>
          </w:p>
        </w:tc>
        <w:tc>
          <w:tcPr>
            <w:cnfStyle w:val="000010000000" w:firstRow="0" w:lastRow="0" w:firstColumn="0" w:lastColumn="0" w:oddVBand="1" w:evenVBand="0" w:oddHBand="0" w:evenHBand="0" w:firstRowFirstColumn="0" w:firstRowLastColumn="0" w:lastRowFirstColumn="0" w:lastRowLastColumn="0"/>
            <w:tcW w:w="549" w:type="pct"/>
            <w:shd w:val="clear" w:color="auto" w:fill="0070C0"/>
            <w:vAlign w:val="center"/>
          </w:tcPr>
          <w:p w14:paraId="71EB31C5" w14:textId="77777777" w:rsidR="00407C73" w:rsidRPr="00E97DAD" w:rsidRDefault="00407C73" w:rsidP="00C1196B">
            <w:pPr>
              <w:pStyle w:val="Tabelitekst"/>
              <w:jc w:val="center"/>
            </w:pPr>
            <w:r w:rsidRPr="00E97DAD">
              <w:t>2023</w:t>
            </w:r>
          </w:p>
        </w:tc>
        <w:tc>
          <w:tcPr>
            <w:tcW w:w="548" w:type="pct"/>
            <w:shd w:val="clear" w:color="auto" w:fill="0070C0"/>
            <w:vAlign w:val="center"/>
          </w:tcPr>
          <w:p w14:paraId="66E142F5" w14:textId="77777777" w:rsidR="00407C73" w:rsidRPr="00E97DAD" w:rsidRDefault="00407C73" w:rsidP="00C1196B">
            <w:pPr>
              <w:pStyle w:val="Tabelitekst"/>
              <w:jc w:val="center"/>
              <w:cnfStyle w:val="100000000000" w:firstRow="1" w:lastRow="0" w:firstColumn="0" w:lastColumn="0" w:oddVBand="0" w:evenVBand="0" w:oddHBand="0" w:evenHBand="0" w:firstRowFirstColumn="0" w:firstRowLastColumn="0" w:lastRowFirstColumn="0" w:lastRowLastColumn="0"/>
            </w:pPr>
            <w:r w:rsidRPr="00E97DAD">
              <w:t>2024</w:t>
            </w:r>
          </w:p>
        </w:tc>
        <w:tc>
          <w:tcPr>
            <w:cnfStyle w:val="000010000000" w:firstRow="0" w:lastRow="0" w:firstColumn="0" w:lastColumn="0" w:oddVBand="1" w:evenVBand="0" w:oddHBand="0" w:evenHBand="0" w:firstRowFirstColumn="0" w:firstRowLastColumn="0" w:lastRowFirstColumn="0" w:lastRowLastColumn="0"/>
            <w:tcW w:w="546" w:type="pct"/>
            <w:shd w:val="clear" w:color="auto" w:fill="0070C0"/>
            <w:vAlign w:val="center"/>
          </w:tcPr>
          <w:p w14:paraId="6AD29C86" w14:textId="77777777" w:rsidR="00407C73" w:rsidRPr="00E97DAD" w:rsidRDefault="00407C73" w:rsidP="00C1196B">
            <w:pPr>
              <w:pStyle w:val="Tabelitekst"/>
              <w:jc w:val="center"/>
            </w:pPr>
            <w:r w:rsidRPr="00E97DAD">
              <w:t>2025</w:t>
            </w:r>
          </w:p>
        </w:tc>
        <w:tc>
          <w:tcPr>
            <w:tcW w:w="546" w:type="pct"/>
            <w:shd w:val="clear" w:color="auto" w:fill="0070C0"/>
            <w:vAlign w:val="center"/>
          </w:tcPr>
          <w:p w14:paraId="2CCBB39F" w14:textId="77777777" w:rsidR="00407C73" w:rsidRPr="00E97DAD" w:rsidRDefault="00407C73" w:rsidP="00C1196B">
            <w:pPr>
              <w:pStyle w:val="Tabelitekst"/>
              <w:jc w:val="center"/>
              <w:cnfStyle w:val="100000000000" w:firstRow="1" w:lastRow="0" w:firstColumn="0" w:lastColumn="0" w:oddVBand="0" w:evenVBand="0" w:oddHBand="0" w:evenHBand="0" w:firstRowFirstColumn="0" w:firstRowLastColumn="0" w:lastRowFirstColumn="0" w:lastRowLastColumn="0"/>
            </w:pPr>
            <w:r w:rsidRPr="00E97DAD">
              <w:t>2026</w:t>
            </w:r>
          </w:p>
        </w:tc>
      </w:tr>
      <w:tr w:rsidR="00616462" w:rsidRPr="00252B00" w14:paraId="423115A7" w14:textId="77777777" w:rsidTr="0061646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10" w:type="pct"/>
          </w:tcPr>
          <w:p w14:paraId="032A616B" w14:textId="77777777" w:rsidR="00407C73" w:rsidRPr="00B54047" w:rsidRDefault="00407C73" w:rsidP="00C1196B">
            <w:pPr>
              <w:pStyle w:val="Tabelitekst"/>
            </w:pPr>
            <w:r>
              <w:t>1</w:t>
            </w:r>
          </w:p>
        </w:tc>
        <w:tc>
          <w:tcPr>
            <w:cnfStyle w:val="000010000000" w:firstRow="0" w:lastRow="0" w:firstColumn="0" w:lastColumn="0" w:oddVBand="1" w:evenVBand="0" w:oddHBand="0" w:evenHBand="0" w:firstRowFirstColumn="0" w:firstRowLastColumn="0" w:lastRowFirstColumn="0" w:lastRowLastColumn="0"/>
            <w:tcW w:w="1953" w:type="pct"/>
            <w:vAlign w:val="center"/>
          </w:tcPr>
          <w:p w14:paraId="0BE7EFE9" w14:textId="77777777" w:rsidR="00407C73" w:rsidRPr="00947045" w:rsidRDefault="00407C73" w:rsidP="00C1196B">
            <w:pPr>
              <w:spacing w:line="256" w:lineRule="auto"/>
              <w:contextualSpacing/>
              <w:rPr>
                <w:rFonts w:ascii="Times New Roman" w:hAnsi="Times New Roman" w:cs="Segoe UI Light"/>
                <w:szCs w:val="18"/>
              </w:rPr>
            </w:pPr>
            <w:r w:rsidRPr="00947045">
              <w:rPr>
                <w:rFonts w:ascii="Times New Roman" w:hAnsi="Times New Roman" w:cs="Segoe UI Light"/>
                <w:szCs w:val="18"/>
              </w:rPr>
              <w:t>SKP-st eraldatud Riigikaitse arengukava 2022-2031 elluviimiseks</w:t>
            </w:r>
          </w:p>
        </w:tc>
        <w:tc>
          <w:tcPr>
            <w:tcW w:w="548" w:type="pct"/>
            <w:vAlign w:val="center"/>
          </w:tcPr>
          <w:p w14:paraId="5BEB6D4D" w14:textId="77777777" w:rsidR="00407C73" w:rsidRPr="00947045" w:rsidRDefault="00407C73" w:rsidP="00C1196B">
            <w:pPr>
              <w:spacing w:line="25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szCs w:val="18"/>
              </w:rPr>
            </w:pPr>
            <w:r w:rsidRPr="00947045">
              <w:rPr>
                <w:rFonts w:ascii="Times New Roman" w:hAnsi="Times New Roman" w:cs="Segoe UI Light"/>
                <w:szCs w:val="18"/>
              </w:rPr>
              <w:t>672,3</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71CD0185" w14:textId="77777777" w:rsidR="00407C73" w:rsidRPr="00947045" w:rsidRDefault="00407C73" w:rsidP="00C1196B">
            <w:pPr>
              <w:spacing w:line="256" w:lineRule="auto"/>
              <w:contextualSpacing/>
              <w:jc w:val="center"/>
              <w:rPr>
                <w:rFonts w:ascii="Times New Roman" w:hAnsi="Times New Roman" w:cs="Segoe UI Light"/>
                <w:szCs w:val="18"/>
              </w:rPr>
            </w:pPr>
            <w:r w:rsidRPr="00947045">
              <w:rPr>
                <w:rFonts w:ascii="Times New Roman" w:hAnsi="Times New Roman" w:cs="Segoe UI Light"/>
                <w:szCs w:val="18"/>
              </w:rPr>
              <w:t>790,7</w:t>
            </w:r>
          </w:p>
        </w:tc>
        <w:tc>
          <w:tcPr>
            <w:tcW w:w="548" w:type="pct"/>
            <w:vAlign w:val="center"/>
          </w:tcPr>
          <w:p w14:paraId="60C04513" w14:textId="77777777" w:rsidR="00407C73" w:rsidRPr="00947045" w:rsidRDefault="00407C73" w:rsidP="00C1196B">
            <w:pPr>
              <w:spacing w:line="25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szCs w:val="18"/>
              </w:rPr>
            </w:pPr>
            <w:r w:rsidRPr="00947045">
              <w:rPr>
                <w:rFonts w:ascii="Times New Roman" w:hAnsi="Times New Roman" w:cs="Segoe UI Light"/>
                <w:szCs w:val="18"/>
              </w:rPr>
              <w:t xml:space="preserve"> 808,0</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4B26CA2F" w14:textId="77777777" w:rsidR="00407C73" w:rsidRPr="00947045" w:rsidRDefault="00407C73" w:rsidP="00C1196B">
            <w:pPr>
              <w:spacing w:line="256" w:lineRule="auto"/>
              <w:contextualSpacing/>
              <w:jc w:val="center"/>
              <w:rPr>
                <w:rFonts w:ascii="Times New Roman" w:hAnsi="Times New Roman" w:cs="Segoe UI Light"/>
                <w:szCs w:val="18"/>
              </w:rPr>
            </w:pPr>
            <w:r w:rsidRPr="00947045">
              <w:rPr>
                <w:rFonts w:ascii="Times New Roman" w:hAnsi="Times New Roman" w:cs="Segoe UI Light"/>
                <w:szCs w:val="18"/>
              </w:rPr>
              <w:t>843,2</w:t>
            </w:r>
          </w:p>
        </w:tc>
        <w:tc>
          <w:tcPr>
            <w:tcW w:w="546" w:type="pct"/>
            <w:vAlign w:val="center"/>
          </w:tcPr>
          <w:p w14:paraId="2A275693" w14:textId="77777777" w:rsidR="00407C73" w:rsidRPr="00947045" w:rsidRDefault="00407C73" w:rsidP="00C1196B">
            <w:pPr>
              <w:spacing w:line="25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szCs w:val="18"/>
              </w:rPr>
            </w:pPr>
            <w:r w:rsidRPr="00947045">
              <w:rPr>
                <w:rFonts w:ascii="Times New Roman" w:hAnsi="Times New Roman" w:cs="Segoe UI Light"/>
                <w:szCs w:val="18"/>
              </w:rPr>
              <w:t xml:space="preserve"> 878,6</w:t>
            </w:r>
          </w:p>
        </w:tc>
      </w:tr>
      <w:tr w:rsidR="00616462" w:rsidRPr="00252B00" w14:paraId="0070CE72" w14:textId="77777777" w:rsidTr="00616462">
        <w:trPr>
          <w:trHeight w:val="289"/>
        </w:trPr>
        <w:tc>
          <w:tcPr>
            <w:cnfStyle w:val="001000000000" w:firstRow="0" w:lastRow="0" w:firstColumn="1" w:lastColumn="0" w:oddVBand="0" w:evenVBand="0" w:oddHBand="0" w:evenHBand="0" w:firstRowFirstColumn="0" w:firstRowLastColumn="0" w:lastRowFirstColumn="0" w:lastRowLastColumn="0"/>
            <w:tcW w:w="310" w:type="pct"/>
          </w:tcPr>
          <w:p w14:paraId="70186FBF" w14:textId="77777777" w:rsidR="00407C73" w:rsidRDefault="00407C73" w:rsidP="00C1196B">
            <w:pPr>
              <w:pStyle w:val="Tabelitekst"/>
            </w:pPr>
          </w:p>
        </w:tc>
        <w:tc>
          <w:tcPr>
            <w:cnfStyle w:val="000010000000" w:firstRow="0" w:lastRow="0" w:firstColumn="0" w:lastColumn="0" w:oddVBand="1" w:evenVBand="0" w:oddHBand="0" w:evenHBand="0" w:firstRowFirstColumn="0" w:firstRowLastColumn="0" w:lastRowFirstColumn="0" w:lastRowLastColumn="0"/>
            <w:tcW w:w="1953" w:type="pct"/>
            <w:vAlign w:val="center"/>
          </w:tcPr>
          <w:p w14:paraId="7483E88C" w14:textId="77777777" w:rsidR="00407C73" w:rsidRPr="00AB054B" w:rsidRDefault="00407C73" w:rsidP="00C1196B">
            <w:pPr>
              <w:spacing w:line="256" w:lineRule="auto"/>
              <w:contextualSpacing/>
              <w:jc w:val="right"/>
              <w:rPr>
                <w:rFonts w:ascii="Times New Roman" w:hAnsi="Times New Roman" w:cs="Segoe UI Light"/>
                <w:i/>
                <w:szCs w:val="18"/>
              </w:rPr>
            </w:pPr>
            <w:r w:rsidRPr="00AB054B">
              <w:rPr>
                <w:rFonts w:ascii="Times New Roman" w:hAnsi="Times New Roman" w:cs="Segoe UI Light"/>
                <w:i/>
                <w:szCs w:val="18"/>
              </w:rPr>
              <w:t xml:space="preserve">sh Kaitseliidule eraldatav </w:t>
            </w:r>
            <w:r>
              <w:rPr>
                <w:rFonts w:ascii="Times New Roman" w:hAnsi="Times New Roman" w:cs="Segoe UI Light"/>
                <w:i/>
                <w:szCs w:val="18"/>
              </w:rPr>
              <w:t xml:space="preserve">sihtotstarbeline </w:t>
            </w:r>
            <w:r w:rsidRPr="00AB054B">
              <w:rPr>
                <w:rFonts w:ascii="Times New Roman" w:hAnsi="Times New Roman" w:cs="Segoe UI Light"/>
                <w:i/>
                <w:szCs w:val="18"/>
              </w:rPr>
              <w:t>toetus</w:t>
            </w:r>
            <w:r w:rsidRPr="00AB054B">
              <w:rPr>
                <w:rFonts w:ascii="Times New Roman" w:hAnsi="Times New Roman" w:cs="Segoe UI Light"/>
                <w:i/>
                <w:szCs w:val="24"/>
                <w:vertAlign w:val="superscript"/>
              </w:rPr>
              <w:footnoteReference w:id="117"/>
            </w:r>
          </w:p>
        </w:tc>
        <w:tc>
          <w:tcPr>
            <w:tcW w:w="548" w:type="pct"/>
            <w:vAlign w:val="center"/>
          </w:tcPr>
          <w:p w14:paraId="037D2DF0" w14:textId="77777777" w:rsidR="00407C73" w:rsidRPr="00F85A64" w:rsidRDefault="00407C73" w:rsidP="00C1196B">
            <w:pPr>
              <w:spacing w:line="25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i/>
                <w:szCs w:val="18"/>
              </w:rPr>
            </w:pPr>
            <w:r w:rsidRPr="00AB054B">
              <w:rPr>
                <w:rFonts w:ascii="Times New Roman" w:hAnsi="Times New Roman" w:cs="Segoe UI Light"/>
                <w:i/>
                <w:szCs w:val="18"/>
              </w:rPr>
              <w:t>47,9</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7457F307" w14:textId="77777777" w:rsidR="00407C73" w:rsidRPr="00F85A64" w:rsidRDefault="00407C73" w:rsidP="00C1196B">
            <w:pPr>
              <w:spacing w:line="256" w:lineRule="auto"/>
              <w:contextualSpacing/>
              <w:jc w:val="center"/>
              <w:rPr>
                <w:rFonts w:ascii="Times New Roman" w:hAnsi="Times New Roman" w:cs="Segoe UI Light"/>
                <w:i/>
                <w:szCs w:val="18"/>
              </w:rPr>
            </w:pPr>
            <w:r w:rsidRPr="00F85A64">
              <w:rPr>
                <w:rFonts w:ascii="Times New Roman" w:hAnsi="Times New Roman" w:cs="Segoe UI Light"/>
                <w:i/>
                <w:szCs w:val="18"/>
              </w:rPr>
              <w:t>49,0</w:t>
            </w:r>
          </w:p>
        </w:tc>
        <w:tc>
          <w:tcPr>
            <w:tcW w:w="548" w:type="pct"/>
            <w:vAlign w:val="center"/>
          </w:tcPr>
          <w:p w14:paraId="6D133F23" w14:textId="77777777" w:rsidR="00407C73" w:rsidRPr="00AB054B" w:rsidRDefault="00407C73" w:rsidP="00C1196B">
            <w:pPr>
              <w:spacing w:line="25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i/>
                <w:szCs w:val="18"/>
              </w:rPr>
            </w:pPr>
            <w:r w:rsidRPr="00AB054B">
              <w:rPr>
                <w:rFonts w:ascii="Times New Roman" w:hAnsi="Times New Roman" w:cs="Segoe UI Light"/>
                <w:i/>
                <w:szCs w:val="18"/>
              </w:rPr>
              <w:t>45,2</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166A1BA0" w14:textId="77777777" w:rsidR="00407C73" w:rsidRPr="00AB054B" w:rsidRDefault="00407C73" w:rsidP="00C1196B">
            <w:pPr>
              <w:spacing w:line="256" w:lineRule="auto"/>
              <w:contextualSpacing/>
              <w:jc w:val="center"/>
              <w:rPr>
                <w:rFonts w:ascii="Times New Roman" w:hAnsi="Times New Roman" w:cs="Segoe UI Light"/>
                <w:i/>
                <w:szCs w:val="18"/>
              </w:rPr>
            </w:pPr>
            <w:r w:rsidRPr="00AB054B">
              <w:rPr>
                <w:rFonts w:ascii="Times New Roman" w:hAnsi="Times New Roman" w:cs="Segoe UI Light"/>
                <w:i/>
                <w:szCs w:val="18"/>
              </w:rPr>
              <w:t>47,3</w:t>
            </w:r>
          </w:p>
        </w:tc>
        <w:tc>
          <w:tcPr>
            <w:tcW w:w="546" w:type="pct"/>
            <w:vAlign w:val="center"/>
          </w:tcPr>
          <w:p w14:paraId="7FB290FA" w14:textId="77777777" w:rsidR="00407C73" w:rsidRPr="00AB054B" w:rsidRDefault="00407C73" w:rsidP="00C1196B">
            <w:pPr>
              <w:spacing w:line="25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i/>
                <w:szCs w:val="18"/>
              </w:rPr>
            </w:pPr>
            <w:r w:rsidRPr="00AB054B">
              <w:rPr>
                <w:rFonts w:ascii="Times New Roman" w:hAnsi="Times New Roman" w:cs="Segoe UI Light"/>
                <w:i/>
                <w:szCs w:val="18"/>
              </w:rPr>
              <w:t>52,6</w:t>
            </w:r>
          </w:p>
        </w:tc>
      </w:tr>
      <w:tr w:rsidR="00616462" w:rsidRPr="00252B00" w14:paraId="021C36FE" w14:textId="77777777" w:rsidTr="00616462">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10" w:type="pct"/>
          </w:tcPr>
          <w:p w14:paraId="02AC9634" w14:textId="77777777" w:rsidR="00407C73" w:rsidRPr="00B54047" w:rsidRDefault="00407C73" w:rsidP="00C1196B">
            <w:pPr>
              <w:pStyle w:val="Tabelitekst"/>
            </w:pPr>
            <w:r>
              <w:t>3</w:t>
            </w:r>
          </w:p>
        </w:tc>
        <w:tc>
          <w:tcPr>
            <w:cnfStyle w:val="000010000000" w:firstRow="0" w:lastRow="0" w:firstColumn="0" w:lastColumn="0" w:oddVBand="1" w:evenVBand="0" w:oddHBand="0" w:evenHBand="0" w:firstRowFirstColumn="0" w:firstRowLastColumn="0" w:lastRowFirstColumn="0" w:lastRowLastColumn="0"/>
            <w:tcW w:w="1953" w:type="pct"/>
          </w:tcPr>
          <w:p w14:paraId="320AF181" w14:textId="77777777" w:rsidR="00407C73" w:rsidRPr="00B54047" w:rsidRDefault="00407C73" w:rsidP="00C1196B">
            <w:pPr>
              <w:pStyle w:val="Tabelitekst"/>
            </w:pPr>
            <w:r>
              <w:t>Liitlastega seotud kulud enne RESi</w:t>
            </w:r>
          </w:p>
        </w:tc>
        <w:tc>
          <w:tcPr>
            <w:tcW w:w="548" w:type="pct"/>
            <w:vAlign w:val="center"/>
          </w:tcPr>
          <w:p w14:paraId="68DFB212" w14:textId="77777777" w:rsidR="00407C73" w:rsidRPr="00B54047"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t>10,1</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68BF43AD" w14:textId="77777777" w:rsidR="00407C73" w:rsidRPr="00E97DAD" w:rsidRDefault="00407C73" w:rsidP="00C1196B">
            <w:pPr>
              <w:pStyle w:val="Tabelitekst"/>
              <w:jc w:val="center"/>
            </w:pPr>
            <w:r w:rsidRPr="00E97DAD">
              <w:t>9,9</w:t>
            </w:r>
          </w:p>
        </w:tc>
        <w:tc>
          <w:tcPr>
            <w:tcW w:w="548" w:type="pct"/>
            <w:vAlign w:val="center"/>
          </w:tcPr>
          <w:p w14:paraId="0C9431FF"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rsidRPr="00E97DAD">
              <w:t>5,5</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2C4EB790" w14:textId="77777777" w:rsidR="00407C73" w:rsidRPr="00E97DAD" w:rsidRDefault="00407C73" w:rsidP="00C1196B">
            <w:pPr>
              <w:pStyle w:val="Tabelitekst"/>
              <w:jc w:val="center"/>
            </w:pPr>
            <w:r w:rsidRPr="00E97DAD">
              <w:t>5,5</w:t>
            </w:r>
          </w:p>
        </w:tc>
        <w:tc>
          <w:tcPr>
            <w:tcW w:w="546" w:type="pct"/>
            <w:vAlign w:val="center"/>
          </w:tcPr>
          <w:p w14:paraId="62E4E46E"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rsidRPr="00E97DAD">
              <w:t>5,5</w:t>
            </w:r>
          </w:p>
        </w:tc>
      </w:tr>
      <w:tr w:rsidR="00616462" w:rsidRPr="00252B00" w14:paraId="72CB3F0B" w14:textId="77777777" w:rsidTr="00616462">
        <w:trPr>
          <w:trHeight w:val="338"/>
        </w:trPr>
        <w:tc>
          <w:tcPr>
            <w:cnfStyle w:val="001000000000" w:firstRow="0" w:lastRow="0" w:firstColumn="1" w:lastColumn="0" w:oddVBand="0" w:evenVBand="0" w:oddHBand="0" w:evenHBand="0" w:firstRowFirstColumn="0" w:firstRowLastColumn="0" w:lastRowFirstColumn="0" w:lastRowLastColumn="0"/>
            <w:tcW w:w="310" w:type="pct"/>
          </w:tcPr>
          <w:p w14:paraId="0F765863" w14:textId="77777777" w:rsidR="00407C73" w:rsidRDefault="00407C73" w:rsidP="00C1196B">
            <w:pPr>
              <w:pStyle w:val="Tabelitekst"/>
            </w:pPr>
            <w:r>
              <w:t>4</w:t>
            </w:r>
          </w:p>
        </w:tc>
        <w:tc>
          <w:tcPr>
            <w:cnfStyle w:val="000010000000" w:firstRow="0" w:lastRow="0" w:firstColumn="0" w:lastColumn="0" w:oddVBand="1" w:evenVBand="0" w:oddHBand="0" w:evenHBand="0" w:firstRowFirstColumn="0" w:firstRowLastColumn="0" w:lastRowFirstColumn="0" w:lastRowLastColumn="0"/>
            <w:tcW w:w="1953" w:type="pct"/>
            <w:vAlign w:val="center"/>
          </w:tcPr>
          <w:p w14:paraId="4A298497" w14:textId="77777777" w:rsidR="00407C73" w:rsidRPr="00947045" w:rsidRDefault="00407C73" w:rsidP="00C1196B">
            <w:pPr>
              <w:spacing w:line="256" w:lineRule="auto"/>
              <w:contextualSpacing/>
              <w:rPr>
                <w:rFonts w:ascii="Times New Roman" w:hAnsi="Times New Roman" w:cs="Segoe UI Light"/>
                <w:szCs w:val="18"/>
              </w:rPr>
            </w:pPr>
            <w:r w:rsidRPr="00947045">
              <w:rPr>
                <w:rFonts w:ascii="Times New Roman" w:hAnsi="Times New Roman" w:cs="Segoe UI Light"/>
                <w:szCs w:val="18"/>
              </w:rPr>
              <w:t>Laevatõrje</w:t>
            </w:r>
          </w:p>
        </w:tc>
        <w:tc>
          <w:tcPr>
            <w:tcW w:w="548" w:type="pct"/>
            <w:vAlign w:val="center"/>
          </w:tcPr>
          <w:p w14:paraId="35D06F4B" w14:textId="77777777" w:rsidR="00407C73" w:rsidRPr="00947045" w:rsidRDefault="00407C73" w:rsidP="00C1196B">
            <w:pPr>
              <w:spacing w:line="25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szCs w:val="18"/>
              </w:rPr>
            </w:pPr>
            <w:r w:rsidRPr="00947045">
              <w:rPr>
                <w:rFonts w:ascii="Times New Roman" w:hAnsi="Times New Roman" w:cs="Segoe UI Light"/>
                <w:szCs w:val="18"/>
              </w:rPr>
              <w:t>46,0</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184A734E" w14:textId="77777777" w:rsidR="00407C73" w:rsidRPr="00947045" w:rsidRDefault="00407C73" w:rsidP="00C1196B">
            <w:pPr>
              <w:spacing w:line="256" w:lineRule="auto"/>
              <w:contextualSpacing/>
              <w:jc w:val="center"/>
              <w:rPr>
                <w:rFonts w:ascii="Times New Roman" w:hAnsi="Times New Roman" w:cs="Segoe UI Light"/>
                <w:szCs w:val="18"/>
              </w:rPr>
            </w:pPr>
            <w:r w:rsidRPr="00947045">
              <w:rPr>
                <w:rFonts w:ascii="Times New Roman" w:hAnsi="Times New Roman" w:cs="Segoe UI Light"/>
                <w:szCs w:val="18"/>
              </w:rPr>
              <w:t>0,0</w:t>
            </w:r>
          </w:p>
        </w:tc>
        <w:tc>
          <w:tcPr>
            <w:tcW w:w="548" w:type="pct"/>
            <w:vAlign w:val="center"/>
          </w:tcPr>
          <w:p w14:paraId="7B362FC1" w14:textId="77777777" w:rsidR="00407C73" w:rsidRPr="00947045" w:rsidRDefault="00407C73" w:rsidP="00C1196B">
            <w:pPr>
              <w:spacing w:line="25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szCs w:val="18"/>
              </w:rPr>
            </w:pPr>
            <w:r w:rsidRPr="00947045">
              <w:rPr>
                <w:rFonts w:ascii="Times New Roman" w:hAnsi="Times New Roman" w:cs="Segoe UI Light"/>
                <w:szCs w:val="18"/>
              </w:rPr>
              <w:t>0,0</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68D2F6B2" w14:textId="77777777" w:rsidR="00407C73" w:rsidRPr="00947045" w:rsidRDefault="00407C73" w:rsidP="00C1196B">
            <w:pPr>
              <w:spacing w:line="256" w:lineRule="auto"/>
              <w:contextualSpacing/>
              <w:jc w:val="center"/>
              <w:rPr>
                <w:rFonts w:ascii="Times New Roman" w:hAnsi="Times New Roman" w:cs="Segoe UI Light"/>
                <w:szCs w:val="18"/>
              </w:rPr>
            </w:pPr>
            <w:r w:rsidRPr="00947045">
              <w:rPr>
                <w:rFonts w:ascii="Times New Roman" w:hAnsi="Times New Roman" w:cs="Segoe UI Light"/>
                <w:szCs w:val="18"/>
              </w:rPr>
              <w:t>0,0</w:t>
            </w:r>
          </w:p>
        </w:tc>
        <w:tc>
          <w:tcPr>
            <w:tcW w:w="546" w:type="pct"/>
            <w:vAlign w:val="center"/>
          </w:tcPr>
          <w:p w14:paraId="004F06F9" w14:textId="77777777" w:rsidR="00407C73" w:rsidRPr="00947045" w:rsidRDefault="00407C73" w:rsidP="00C1196B">
            <w:pPr>
              <w:spacing w:line="25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szCs w:val="18"/>
              </w:rPr>
            </w:pPr>
            <w:r w:rsidRPr="00947045">
              <w:rPr>
                <w:rFonts w:ascii="Times New Roman" w:hAnsi="Times New Roman" w:cs="Segoe UI Light"/>
                <w:szCs w:val="18"/>
              </w:rPr>
              <w:t>0,0</w:t>
            </w:r>
          </w:p>
        </w:tc>
      </w:tr>
      <w:tr w:rsidR="00616462" w:rsidRPr="00252B00" w14:paraId="199A0B12" w14:textId="77777777" w:rsidTr="0061646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310" w:type="pct"/>
          </w:tcPr>
          <w:p w14:paraId="7A3E78DD" w14:textId="77777777" w:rsidR="00407C73" w:rsidRDefault="00407C73" w:rsidP="00C1196B">
            <w:pPr>
              <w:pStyle w:val="Tabelitekst"/>
            </w:pPr>
            <w:r>
              <w:t>5</w:t>
            </w:r>
          </w:p>
        </w:tc>
        <w:tc>
          <w:tcPr>
            <w:cnfStyle w:val="000010000000" w:firstRow="0" w:lastRow="0" w:firstColumn="0" w:lastColumn="0" w:oddVBand="1" w:evenVBand="0" w:oddHBand="0" w:evenHBand="0" w:firstRowFirstColumn="0" w:firstRowLastColumn="0" w:lastRowFirstColumn="0" w:lastRowLastColumn="0"/>
            <w:tcW w:w="1953" w:type="pct"/>
            <w:vAlign w:val="center"/>
          </w:tcPr>
          <w:p w14:paraId="49AFA5DA" w14:textId="77777777" w:rsidR="00407C73" w:rsidRPr="00947045" w:rsidRDefault="00407C73" w:rsidP="00C1196B">
            <w:pPr>
              <w:spacing w:line="256" w:lineRule="auto"/>
              <w:contextualSpacing/>
              <w:rPr>
                <w:rFonts w:ascii="Times New Roman" w:hAnsi="Times New Roman" w:cs="Segoe UI Light"/>
                <w:szCs w:val="18"/>
              </w:rPr>
            </w:pPr>
            <w:r w:rsidRPr="00947045">
              <w:rPr>
                <w:rFonts w:ascii="Times New Roman" w:hAnsi="Times New Roman" w:cs="Segoe UI Light"/>
                <w:szCs w:val="18"/>
              </w:rPr>
              <w:t>Riigikaitseinvesteeringute programm (KIP)</w:t>
            </w:r>
          </w:p>
        </w:tc>
        <w:tc>
          <w:tcPr>
            <w:tcW w:w="548" w:type="pct"/>
            <w:vAlign w:val="center"/>
          </w:tcPr>
          <w:p w14:paraId="727A87DD" w14:textId="77777777" w:rsidR="00407C73" w:rsidRPr="00947045" w:rsidRDefault="00407C73" w:rsidP="00C1196B">
            <w:pPr>
              <w:spacing w:line="25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szCs w:val="18"/>
              </w:rPr>
            </w:pPr>
            <w:r w:rsidRPr="00947045">
              <w:rPr>
                <w:rFonts w:ascii="Times New Roman" w:hAnsi="Times New Roman" w:cs="Segoe UI Light"/>
                <w:szCs w:val="18"/>
              </w:rPr>
              <w:t>20,0</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61BB2A29" w14:textId="77777777" w:rsidR="00407C73" w:rsidRPr="00947045" w:rsidRDefault="00407C73" w:rsidP="00C1196B">
            <w:pPr>
              <w:spacing w:line="256" w:lineRule="auto"/>
              <w:contextualSpacing/>
              <w:jc w:val="center"/>
              <w:rPr>
                <w:rFonts w:ascii="Times New Roman" w:hAnsi="Times New Roman" w:cs="Segoe UI Light"/>
                <w:szCs w:val="18"/>
              </w:rPr>
            </w:pPr>
            <w:r w:rsidRPr="00947045">
              <w:rPr>
                <w:rFonts w:ascii="Times New Roman" w:hAnsi="Times New Roman" w:cs="Segoe UI Light"/>
                <w:szCs w:val="18"/>
              </w:rPr>
              <w:t>20,0</w:t>
            </w:r>
          </w:p>
        </w:tc>
        <w:tc>
          <w:tcPr>
            <w:tcW w:w="548" w:type="pct"/>
            <w:vAlign w:val="center"/>
          </w:tcPr>
          <w:p w14:paraId="644D50EB" w14:textId="77777777" w:rsidR="00407C73" w:rsidRPr="00947045" w:rsidRDefault="00407C73" w:rsidP="00C1196B">
            <w:pPr>
              <w:spacing w:line="25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szCs w:val="18"/>
              </w:rPr>
            </w:pPr>
            <w:r w:rsidRPr="00947045">
              <w:rPr>
                <w:rFonts w:ascii="Times New Roman" w:hAnsi="Times New Roman" w:cs="Segoe UI Light"/>
                <w:szCs w:val="18"/>
              </w:rPr>
              <w:t>0,0</w:t>
            </w:r>
            <w:r w:rsidRPr="00947045">
              <w:rPr>
                <w:rFonts w:ascii="Times New Roman" w:hAnsi="Times New Roman" w:cs="Segoe UI Light"/>
                <w:szCs w:val="18"/>
                <w:vertAlign w:val="superscript"/>
              </w:rPr>
              <w:footnoteReference w:id="118"/>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0526220A" w14:textId="77777777" w:rsidR="00407C73" w:rsidRPr="00947045" w:rsidRDefault="00407C73" w:rsidP="00C1196B">
            <w:pPr>
              <w:spacing w:line="256" w:lineRule="auto"/>
              <w:contextualSpacing/>
              <w:jc w:val="center"/>
              <w:rPr>
                <w:rFonts w:ascii="Times New Roman" w:hAnsi="Times New Roman" w:cs="Segoe UI Light"/>
                <w:szCs w:val="18"/>
              </w:rPr>
            </w:pPr>
            <w:r w:rsidRPr="00947045">
              <w:rPr>
                <w:rFonts w:ascii="Times New Roman" w:hAnsi="Times New Roman" w:cs="Segoe UI Light"/>
                <w:szCs w:val="18"/>
              </w:rPr>
              <w:t>0,0</w:t>
            </w:r>
          </w:p>
        </w:tc>
        <w:tc>
          <w:tcPr>
            <w:tcW w:w="546" w:type="pct"/>
            <w:vAlign w:val="center"/>
          </w:tcPr>
          <w:p w14:paraId="22F484DE" w14:textId="77777777" w:rsidR="00407C73" w:rsidRPr="00947045" w:rsidRDefault="00407C73" w:rsidP="00C1196B">
            <w:pPr>
              <w:spacing w:line="25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szCs w:val="18"/>
              </w:rPr>
            </w:pPr>
            <w:r w:rsidRPr="00947045">
              <w:rPr>
                <w:rFonts w:ascii="Times New Roman" w:hAnsi="Times New Roman" w:cs="Segoe UI Light"/>
                <w:szCs w:val="18"/>
              </w:rPr>
              <w:t>20,0</w:t>
            </w:r>
          </w:p>
        </w:tc>
      </w:tr>
      <w:tr w:rsidR="008F5128" w:rsidRPr="00252B00" w14:paraId="2C11FF21" w14:textId="77777777" w:rsidTr="00616462">
        <w:trPr>
          <w:trHeight w:val="289"/>
        </w:trPr>
        <w:tc>
          <w:tcPr>
            <w:cnfStyle w:val="001000000000" w:firstRow="0" w:lastRow="0" w:firstColumn="1" w:lastColumn="0" w:oddVBand="0" w:evenVBand="0" w:oddHBand="0" w:evenHBand="0" w:firstRowFirstColumn="0" w:firstRowLastColumn="0" w:lastRowFirstColumn="0" w:lastRowLastColumn="0"/>
            <w:tcW w:w="310" w:type="pct"/>
            <w:shd w:val="clear" w:color="auto" w:fill="auto"/>
          </w:tcPr>
          <w:p w14:paraId="45A783E3" w14:textId="77777777" w:rsidR="00407C73" w:rsidRPr="00B54047" w:rsidRDefault="00407C73" w:rsidP="00C1196B">
            <w:pPr>
              <w:pStyle w:val="Tabelitekst"/>
            </w:pPr>
            <w:r>
              <w:t>6</w:t>
            </w:r>
          </w:p>
        </w:tc>
        <w:tc>
          <w:tcPr>
            <w:cnfStyle w:val="000010000000" w:firstRow="0" w:lastRow="0" w:firstColumn="0" w:lastColumn="0" w:oddVBand="1" w:evenVBand="0" w:oddHBand="0" w:evenHBand="0" w:firstRowFirstColumn="0" w:firstRowLastColumn="0" w:lastRowFirstColumn="0" w:lastRowLastColumn="0"/>
            <w:tcW w:w="1953" w:type="pct"/>
            <w:shd w:val="clear" w:color="auto" w:fill="auto"/>
          </w:tcPr>
          <w:p w14:paraId="467B66D8" w14:textId="77777777" w:rsidR="00407C73" w:rsidRPr="00B54047" w:rsidRDefault="00407C73" w:rsidP="00C1196B">
            <w:pPr>
              <w:pStyle w:val="Tabelitekst"/>
            </w:pPr>
            <w:r w:rsidRPr="00B54047">
              <w:t>Muud täiendavad sihtotstarbelised eraldised</w:t>
            </w:r>
            <w:r w:rsidRPr="00B54047">
              <w:rPr>
                <w:rStyle w:val="Allmrkuseviide"/>
                <w:rFonts w:eastAsiaTheme="majorEastAsia"/>
              </w:rPr>
              <w:footnoteReference w:id="119"/>
            </w:r>
          </w:p>
        </w:tc>
        <w:tc>
          <w:tcPr>
            <w:tcW w:w="548" w:type="pct"/>
            <w:shd w:val="clear" w:color="auto" w:fill="auto"/>
            <w:vAlign w:val="center"/>
          </w:tcPr>
          <w:p w14:paraId="07253BF9" w14:textId="77777777" w:rsidR="00407C73" w:rsidRPr="00B54047"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t>2,4</w:t>
            </w:r>
          </w:p>
        </w:tc>
        <w:tc>
          <w:tcPr>
            <w:cnfStyle w:val="000010000000" w:firstRow="0" w:lastRow="0" w:firstColumn="0" w:lastColumn="0" w:oddVBand="1" w:evenVBand="0" w:oddHBand="0" w:evenHBand="0" w:firstRowFirstColumn="0" w:firstRowLastColumn="0" w:lastRowFirstColumn="0" w:lastRowLastColumn="0"/>
            <w:tcW w:w="549" w:type="pct"/>
            <w:shd w:val="clear" w:color="auto" w:fill="auto"/>
            <w:vAlign w:val="center"/>
          </w:tcPr>
          <w:p w14:paraId="3A7A6838" w14:textId="77777777" w:rsidR="00407C73" w:rsidRPr="00E97DAD" w:rsidRDefault="00407C73" w:rsidP="00C1196B">
            <w:pPr>
              <w:pStyle w:val="Tabelitekst"/>
              <w:jc w:val="center"/>
            </w:pPr>
            <w:r w:rsidRPr="00E97DAD">
              <w:t>0,05</w:t>
            </w:r>
          </w:p>
        </w:tc>
        <w:tc>
          <w:tcPr>
            <w:tcW w:w="548" w:type="pct"/>
            <w:shd w:val="clear" w:color="auto" w:fill="auto"/>
            <w:vAlign w:val="center"/>
          </w:tcPr>
          <w:p w14:paraId="04FCFEFE"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rsidRPr="00E97DAD">
              <w:t>0,05</w:t>
            </w:r>
          </w:p>
        </w:tc>
        <w:tc>
          <w:tcPr>
            <w:cnfStyle w:val="000010000000" w:firstRow="0" w:lastRow="0" w:firstColumn="0" w:lastColumn="0" w:oddVBand="1" w:evenVBand="0" w:oddHBand="0" w:evenHBand="0" w:firstRowFirstColumn="0" w:firstRowLastColumn="0" w:lastRowFirstColumn="0" w:lastRowLastColumn="0"/>
            <w:tcW w:w="546" w:type="pct"/>
            <w:shd w:val="clear" w:color="auto" w:fill="auto"/>
            <w:vAlign w:val="center"/>
          </w:tcPr>
          <w:p w14:paraId="78CF1728" w14:textId="77777777" w:rsidR="00407C73" w:rsidRPr="00E97DAD" w:rsidRDefault="00407C73" w:rsidP="00C1196B">
            <w:pPr>
              <w:pStyle w:val="Tabelitekst"/>
              <w:jc w:val="center"/>
            </w:pPr>
            <w:r w:rsidRPr="00E97DAD">
              <w:t>0,05</w:t>
            </w:r>
          </w:p>
        </w:tc>
        <w:tc>
          <w:tcPr>
            <w:tcW w:w="546" w:type="pct"/>
            <w:shd w:val="clear" w:color="auto" w:fill="auto"/>
            <w:vAlign w:val="center"/>
          </w:tcPr>
          <w:p w14:paraId="3BB86546"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rsidRPr="00E97DAD">
              <w:t>0,05</w:t>
            </w:r>
          </w:p>
        </w:tc>
      </w:tr>
      <w:tr w:rsidR="00616462" w:rsidRPr="00B54047" w14:paraId="7B13AC7B" w14:textId="77777777" w:rsidTr="00616462">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310" w:type="pct"/>
          </w:tcPr>
          <w:p w14:paraId="49756084" w14:textId="77777777" w:rsidR="00407C73" w:rsidRPr="00B54047" w:rsidRDefault="00407C73" w:rsidP="00C1196B">
            <w:pPr>
              <w:pStyle w:val="Tabelitekst"/>
            </w:pPr>
            <w:r>
              <w:t>7</w:t>
            </w:r>
          </w:p>
        </w:tc>
        <w:tc>
          <w:tcPr>
            <w:cnfStyle w:val="000010000000" w:firstRow="0" w:lastRow="0" w:firstColumn="0" w:lastColumn="0" w:oddVBand="1" w:evenVBand="0" w:oddHBand="0" w:evenHBand="0" w:firstRowFirstColumn="0" w:firstRowLastColumn="0" w:lastRowFirstColumn="0" w:lastRowLastColumn="0"/>
            <w:tcW w:w="1953" w:type="pct"/>
          </w:tcPr>
          <w:p w14:paraId="37048564" w14:textId="77777777" w:rsidR="00407C73" w:rsidRPr="00B54047" w:rsidRDefault="00407C73" w:rsidP="00C1196B">
            <w:pPr>
              <w:pStyle w:val="Tabelitekst"/>
            </w:pPr>
            <w:r>
              <w:t xml:space="preserve">Sõjalise kaitse tugevduspakett (VV </w:t>
            </w:r>
            <w:r>
              <w:lastRenderedPageBreak/>
              <w:t>jaanuari otsus)</w:t>
            </w:r>
          </w:p>
        </w:tc>
        <w:tc>
          <w:tcPr>
            <w:tcW w:w="548" w:type="pct"/>
            <w:vAlign w:val="center"/>
          </w:tcPr>
          <w:p w14:paraId="437E1436" w14:textId="77777777" w:rsidR="00407C73" w:rsidRPr="00B54047"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lastRenderedPageBreak/>
              <w:t>4,4</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56DA2F03" w14:textId="77777777" w:rsidR="00407C73" w:rsidRPr="00E97DAD" w:rsidRDefault="00407C73" w:rsidP="00C1196B">
            <w:pPr>
              <w:pStyle w:val="Tabelitekst"/>
              <w:jc w:val="center"/>
            </w:pPr>
            <w:r w:rsidRPr="00E97DAD">
              <w:t>99,7</w:t>
            </w:r>
          </w:p>
        </w:tc>
        <w:tc>
          <w:tcPr>
            <w:tcW w:w="548" w:type="pct"/>
            <w:vAlign w:val="center"/>
          </w:tcPr>
          <w:p w14:paraId="0B4A664D"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rsidRPr="00E97DAD">
              <w:t>204,2</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40435424" w14:textId="77777777" w:rsidR="00407C73" w:rsidRPr="00E97DAD" w:rsidRDefault="00407C73" w:rsidP="00C1196B">
            <w:pPr>
              <w:pStyle w:val="Tabelitekst"/>
              <w:jc w:val="center"/>
            </w:pPr>
            <w:r w:rsidRPr="00E97DAD">
              <w:t>31,2</w:t>
            </w:r>
          </w:p>
        </w:tc>
        <w:tc>
          <w:tcPr>
            <w:tcW w:w="546" w:type="pct"/>
            <w:vAlign w:val="center"/>
          </w:tcPr>
          <w:p w14:paraId="71FFBD72"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rsidRPr="00E97DAD">
              <w:t>0</w:t>
            </w:r>
          </w:p>
        </w:tc>
      </w:tr>
      <w:tr w:rsidR="00616462" w:rsidRPr="00B54047" w14:paraId="26D87800" w14:textId="77777777" w:rsidTr="00616462">
        <w:trPr>
          <w:trHeight w:val="118"/>
        </w:trPr>
        <w:tc>
          <w:tcPr>
            <w:cnfStyle w:val="001000000000" w:firstRow="0" w:lastRow="0" w:firstColumn="1" w:lastColumn="0" w:oddVBand="0" w:evenVBand="0" w:oddHBand="0" w:evenHBand="0" w:firstRowFirstColumn="0" w:firstRowLastColumn="0" w:lastRowFirstColumn="0" w:lastRowLastColumn="0"/>
            <w:tcW w:w="310" w:type="pct"/>
          </w:tcPr>
          <w:p w14:paraId="3CCCE471" w14:textId="77777777" w:rsidR="00407C73" w:rsidRPr="00B54047" w:rsidRDefault="00407C73" w:rsidP="00C1196B">
            <w:pPr>
              <w:pStyle w:val="Tabelitekst"/>
            </w:pPr>
            <w:r>
              <w:t>8</w:t>
            </w:r>
          </w:p>
        </w:tc>
        <w:tc>
          <w:tcPr>
            <w:cnfStyle w:val="000010000000" w:firstRow="0" w:lastRow="0" w:firstColumn="0" w:lastColumn="0" w:oddVBand="1" w:evenVBand="0" w:oddHBand="0" w:evenHBand="0" w:firstRowFirstColumn="0" w:firstRowLastColumn="0" w:lastRowFirstColumn="0" w:lastRowLastColumn="0"/>
            <w:tcW w:w="1953" w:type="pct"/>
          </w:tcPr>
          <w:p w14:paraId="1B64A356" w14:textId="77777777" w:rsidR="00407C73" w:rsidRPr="00B54047" w:rsidRDefault="00407C73" w:rsidP="00C1196B">
            <w:pPr>
              <w:pStyle w:val="Tabelitekst"/>
            </w:pPr>
            <w:r>
              <w:t>Sõjalise kaitse tugevduspakett (VV märtsi otsus)</w:t>
            </w:r>
          </w:p>
        </w:tc>
        <w:tc>
          <w:tcPr>
            <w:tcW w:w="548" w:type="pct"/>
            <w:vAlign w:val="center"/>
          </w:tcPr>
          <w:p w14:paraId="7EDADD60" w14:textId="77777777" w:rsidR="00407C73" w:rsidRPr="00B54047"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t>15,4</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2D6BA27D" w14:textId="77777777" w:rsidR="00407C73" w:rsidRPr="00E97DAD" w:rsidRDefault="00407C73" w:rsidP="00C1196B">
            <w:pPr>
              <w:pStyle w:val="Tabelitekst"/>
              <w:jc w:val="center"/>
            </w:pPr>
            <w:r w:rsidRPr="00E97DAD">
              <w:t>114,8</w:t>
            </w:r>
          </w:p>
        </w:tc>
        <w:tc>
          <w:tcPr>
            <w:tcW w:w="548" w:type="pct"/>
            <w:vAlign w:val="center"/>
          </w:tcPr>
          <w:p w14:paraId="15455D92"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rsidRPr="00E97DAD">
              <w:t>133,5</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21235A72" w14:textId="77777777" w:rsidR="00407C73" w:rsidRPr="00E97DAD" w:rsidRDefault="00407C73" w:rsidP="00C1196B">
            <w:pPr>
              <w:pStyle w:val="Tabelitekst"/>
              <w:jc w:val="center"/>
            </w:pPr>
            <w:r w:rsidRPr="00E97DAD">
              <w:t>213,0</w:t>
            </w:r>
          </w:p>
        </w:tc>
        <w:tc>
          <w:tcPr>
            <w:tcW w:w="546" w:type="pct"/>
            <w:vAlign w:val="center"/>
          </w:tcPr>
          <w:p w14:paraId="645187ED"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rsidRPr="00E97DAD">
              <w:t>0</w:t>
            </w:r>
          </w:p>
        </w:tc>
      </w:tr>
      <w:tr w:rsidR="00407C73" w:rsidRPr="0026684E" w14:paraId="7F1DC10A" w14:textId="77777777" w:rsidTr="00616462">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310" w:type="pct"/>
            <w:tcBorders>
              <w:top w:val="none" w:sz="0" w:space="0" w:color="auto"/>
              <w:bottom w:val="none" w:sz="0" w:space="0" w:color="auto"/>
              <w:right w:val="none" w:sz="0" w:space="0" w:color="auto"/>
            </w:tcBorders>
          </w:tcPr>
          <w:p w14:paraId="598056DD" w14:textId="77777777" w:rsidR="00407C73" w:rsidRDefault="00407C73" w:rsidP="00C1196B">
            <w:pPr>
              <w:pStyle w:val="Tabelitekst"/>
              <w:rPr>
                <w:b w:val="0"/>
                <w:bCs w:val="0"/>
                <w:szCs w:val="20"/>
              </w:rPr>
            </w:pPr>
            <w:r>
              <w:t xml:space="preserve">9 </w:t>
            </w:r>
          </w:p>
        </w:tc>
        <w:tc>
          <w:tcPr>
            <w:cnfStyle w:val="000010000000" w:firstRow="0" w:lastRow="0" w:firstColumn="0" w:lastColumn="0" w:oddVBand="1" w:evenVBand="0" w:oddHBand="0" w:evenHBand="0" w:firstRowFirstColumn="0" w:firstRowLastColumn="0" w:lastRowFirstColumn="0" w:lastRowLastColumn="0"/>
            <w:tcW w:w="4690" w:type="pct"/>
            <w:gridSpan w:val="6"/>
            <w:tcBorders>
              <w:top w:val="none" w:sz="0" w:space="0" w:color="auto"/>
              <w:left w:val="none" w:sz="0" w:space="0" w:color="auto"/>
              <w:bottom w:val="none" w:sz="0" w:space="0" w:color="auto"/>
              <w:right w:val="none" w:sz="0" w:space="0" w:color="auto"/>
            </w:tcBorders>
          </w:tcPr>
          <w:p w14:paraId="2B914556" w14:textId="77777777" w:rsidR="00407C73" w:rsidRPr="008825C1" w:rsidRDefault="00407C73" w:rsidP="00C1196B">
            <w:pPr>
              <w:pStyle w:val="Tabelitekst"/>
              <w:rPr>
                <w:b/>
              </w:rPr>
            </w:pPr>
            <w:r w:rsidRPr="008825C1">
              <w:rPr>
                <w:b/>
              </w:rPr>
              <w:t>RES 2023-2026 otsused:</w:t>
            </w:r>
          </w:p>
        </w:tc>
      </w:tr>
      <w:tr w:rsidR="00616462" w:rsidRPr="0026684E" w14:paraId="26D3E6F6" w14:textId="77777777" w:rsidTr="00616462">
        <w:trPr>
          <w:trHeight w:val="118"/>
        </w:trPr>
        <w:tc>
          <w:tcPr>
            <w:cnfStyle w:val="001000000000" w:firstRow="0" w:lastRow="0" w:firstColumn="1" w:lastColumn="0" w:oddVBand="0" w:evenVBand="0" w:oddHBand="0" w:evenHBand="0" w:firstRowFirstColumn="0" w:firstRowLastColumn="0" w:lastRowFirstColumn="0" w:lastRowLastColumn="0"/>
            <w:tcW w:w="310" w:type="pct"/>
          </w:tcPr>
          <w:p w14:paraId="3383A3CE" w14:textId="77777777" w:rsidR="00407C73" w:rsidRPr="0026684E" w:rsidRDefault="00407C73" w:rsidP="00C1196B">
            <w:pPr>
              <w:pStyle w:val="Tabelitekst"/>
            </w:pPr>
          </w:p>
        </w:tc>
        <w:tc>
          <w:tcPr>
            <w:cnfStyle w:val="000010000000" w:firstRow="0" w:lastRow="0" w:firstColumn="0" w:lastColumn="0" w:oddVBand="1" w:evenVBand="0" w:oddHBand="0" w:evenHBand="0" w:firstRowFirstColumn="0" w:firstRowLastColumn="0" w:lastRowFirstColumn="0" w:lastRowLastColumn="0"/>
            <w:tcW w:w="1953" w:type="pct"/>
          </w:tcPr>
          <w:p w14:paraId="5C2FE363" w14:textId="77777777" w:rsidR="00407C73" w:rsidRPr="00FC0A4B" w:rsidRDefault="00407C73" w:rsidP="00C1196B">
            <w:pPr>
              <w:pStyle w:val="Tabelitekst"/>
              <w:jc w:val="right"/>
            </w:pPr>
            <w:r w:rsidRPr="00FC0A4B">
              <w:t>K</w:t>
            </w:r>
            <w:r>
              <w:t>eskmaa õhutõrje</w:t>
            </w:r>
            <w:r w:rsidRPr="00FC0A4B">
              <w:rPr>
                <w:rStyle w:val="Allmrkuseviide"/>
                <w:rFonts w:eastAsiaTheme="majorEastAsia"/>
              </w:rPr>
              <w:footnoteReference w:id="120"/>
            </w:r>
          </w:p>
        </w:tc>
        <w:tc>
          <w:tcPr>
            <w:tcW w:w="548" w:type="pct"/>
            <w:vAlign w:val="center"/>
          </w:tcPr>
          <w:p w14:paraId="343326BB" w14:textId="77777777" w:rsidR="00407C73" w:rsidRPr="00CF23CA"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29619EA4" w14:textId="77777777" w:rsidR="00407C73" w:rsidRPr="00E97DAD" w:rsidRDefault="00407C73" w:rsidP="00C1196B">
            <w:pPr>
              <w:pStyle w:val="Tabelitekst"/>
              <w:jc w:val="center"/>
            </w:pPr>
            <w:r>
              <w:t>3</w:t>
            </w:r>
            <w:r w:rsidRPr="00E97DAD">
              <w:t>0,0</w:t>
            </w:r>
          </w:p>
        </w:tc>
        <w:tc>
          <w:tcPr>
            <w:tcW w:w="548" w:type="pct"/>
            <w:vAlign w:val="center"/>
          </w:tcPr>
          <w:p w14:paraId="210FB0BA"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t>155,4</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71FB9D6B" w14:textId="77777777" w:rsidR="00407C73" w:rsidRPr="00E97DAD" w:rsidRDefault="00407C73" w:rsidP="00C1196B">
            <w:pPr>
              <w:pStyle w:val="Tabelitekst"/>
              <w:jc w:val="center"/>
            </w:pPr>
            <w:r>
              <w:t>45,3</w:t>
            </w:r>
          </w:p>
        </w:tc>
        <w:tc>
          <w:tcPr>
            <w:tcW w:w="546" w:type="pct"/>
            <w:vAlign w:val="center"/>
          </w:tcPr>
          <w:p w14:paraId="5CD30782"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t>174,4</w:t>
            </w:r>
          </w:p>
        </w:tc>
      </w:tr>
      <w:tr w:rsidR="00616462" w:rsidRPr="0026684E" w14:paraId="54A49C84" w14:textId="77777777" w:rsidTr="00616462">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310" w:type="pct"/>
          </w:tcPr>
          <w:p w14:paraId="2A5031F4" w14:textId="77777777" w:rsidR="00407C73" w:rsidRPr="0026684E" w:rsidRDefault="00407C73" w:rsidP="00C1196B">
            <w:pPr>
              <w:pStyle w:val="Tabelitekst"/>
            </w:pPr>
          </w:p>
        </w:tc>
        <w:tc>
          <w:tcPr>
            <w:cnfStyle w:val="000010000000" w:firstRow="0" w:lastRow="0" w:firstColumn="0" w:lastColumn="0" w:oddVBand="1" w:evenVBand="0" w:oddHBand="0" w:evenHBand="0" w:firstRowFirstColumn="0" w:firstRowLastColumn="0" w:lastRowFirstColumn="0" w:lastRowLastColumn="0"/>
            <w:tcW w:w="1953" w:type="pct"/>
          </w:tcPr>
          <w:p w14:paraId="61991529" w14:textId="77777777" w:rsidR="00407C73" w:rsidRPr="00FC0A4B" w:rsidRDefault="00407C73" w:rsidP="00C1196B">
            <w:pPr>
              <w:pStyle w:val="Tabelitekst"/>
              <w:jc w:val="right"/>
            </w:pPr>
            <w:r w:rsidRPr="00FC0A4B">
              <w:t>Liitlaste taristu</w:t>
            </w:r>
          </w:p>
        </w:tc>
        <w:tc>
          <w:tcPr>
            <w:tcW w:w="548" w:type="pct"/>
            <w:vAlign w:val="center"/>
          </w:tcPr>
          <w:p w14:paraId="48CDB696" w14:textId="77777777" w:rsidR="00407C73" w:rsidRPr="00CF23CA"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16E27987" w14:textId="77777777" w:rsidR="00407C73" w:rsidRPr="00E97DAD" w:rsidRDefault="00407C73" w:rsidP="00C1196B">
            <w:pPr>
              <w:pStyle w:val="Tabelitekst"/>
              <w:jc w:val="center"/>
            </w:pPr>
            <w:r w:rsidRPr="00E97DAD">
              <w:t>30,0</w:t>
            </w:r>
          </w:p>
        </w:tc>
        <w:tc>
          <w:tcPr>
            <w:tcW w:w="548" w:type="pct"/>
            <w:vAlign w:val="center"/>
          </w:tcPr>
          <w:p w14:paraId="095CEC24"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4CDBC81E" w14:textId="77777777" w:rsidR="00407C73" w:rsidRPr="00E97DAD" w:rsidRDefault="00407C73" w:rsidP="00C1196B">
            <w:pPr>
              <w:pStyle w:val="Tabelitekst"/>
              <w:jc w:val="center"/>
            </w:pPr>
            <w:r>
              <w:t>-</w:t>
            </w:r>
          </w:p>
        </w:tc>
        <w:tc>
          <w:tcPr>
            <w:tcW w:w="546" w:type="pct"/>
            <w:vAlign w:val="center"/>
          </w:tcPr>
          <w:p w14:paraId="2698F2BA"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t>-</w:t>
            </w:r>
          </w:p>
        </w:tc>
      </w:tr>
      <w:tr w:rsidR="00616462" w:rsidRPr="0026684E" w14:paraId="58948C0F" w14:textId="77777777" w:rsidTr="00616462">
        <w:trPr>
          <w:trHeight w:val="118"/>
        </w:trPr>
        <w:tc>
          <w:tcPr>
            <w:cnfStyle w:val="001000000000" w:firstRow="0" w:lastRow="0" w:firstColumn="1" w:lastColumn="0" w:oddVBand="0" w:evenVBand="0" w:oddHBand="0" w:evenHBand="0" w:firstRowFirstColumn="0" w:firstRowLastColumn="0" w:lastRowFirstColumn="0" w:lastRowLastColumn="0"/>
            <w:tcW w:w="310" w:type="pct"/>
          </w:tcPr>
          <w:p w14:paraId="4A1550B7" w14:textId="77777777" w:rsidR="00407C73" w:rsidRPr="0026684E" w:rsidRDefault="00407C73" w:rsidP="00C1196B">
            <w:pPr>
              <w:pStyle w:val="Tabelitekst"/>
            </w:pPr>
          </w:p>
        </w:tc>
        <w:tc>
          <w:tcPr>
            <w:cnfStyle w:val="000010000000" w:firstRow="0" w:lastRow="0" w:firstColumn="0" w:lastColumn="0" w:oddVBand="1" w:evenVBand="0" w:oddHBand="0" w:evenHBand="0" w:firstRowFirstColumn="0" w:firstRowLastColumn="0" w:lastRowFirstColumn="0" w:lastRowLastColumn="0"/>
            <w:tcW w:w="1953" w:type="pct"/>
          </w:tcPr>
          <w:p w14:paraId="2EC65160" w14:textId="77777777" w:rsidR="00407C73" w:rsidRPr="00FC0A4B" w:rsidRDefault="00407C73" w:rsidP="00C1196B">
            <w:pPr>
              <w:pStyle w:val="Tabelitekst"/>
              <w:jc w:val="right"/>
            </w:pPr>
            <w:r w:rsidRPr="00FC0A4B">
              <w:t>Kaitseliidu toetus</w:t>
            </w:r>
          </w:p>
        </w:tc>
        <w:tc>
          <w:tcPr>
            <w:tcW w:w="548" w:type="pct"/>
            <w:vAlign w:val="center"/>
          </w:tcPr>
          <w:p w14:paraId="092CA200" w14:textId="77777777" w:rsidR="00407C73" w:rsidRPr="00CF23CA"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104F907A" w14:textId="77777777" w:rsidR="00407C73" w:rsidRPr="00E97DAD" w:rsidRDefault="00407C73" w:rsidP="00C1196B">
            <w:pPr>
              <w:pStyle w:val="Tabelitekst"/>
              <w:jc w:val="center"/>
            </w:pPr>
            <w:r w:rsidRPr="00E97DAD">
              <w:t>0,5</w:t>
            </w:r>
          </w:p>
        </w:tc>
        <w:tc>
          <w:tcPr>
            <w:tcW w:w="548" w:type="pct"/>
            <w:vAlign w:val="center"/>
          </w:tcPr>
          <w:p w14:paraId="57664DD1"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0AC43F4B" w14:textId="77777777" w:rsidR="00407C73" w:rsidRPr="00E97DAD" w:rsidRDefault="00407C73" w:rsidP="00C1196B">
            <w:pPr>
              <w:pStyle w:val="Tabelitekst"/>
              <w:jc w:val="center"/>
            </w:pPr>
            <w:r>
              <w:t>-</w:t>
            </w:r>
          </w:p>
        </w:tc>
        <w:tc>
          <w:tcPr>
            <w:tcW w:w="546" w:type="pct"/>
            <w:vAlign w:val="center"/>
          </w:tcPr>
          <w:p w14:paraId="25BCD718"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t>-</w:t>
            </w:r>
          </w:p>
        </w:tc>
      </w:tr>
      <w:tr w:rsidR="00616462" w:rsidRPr="0026684E" w14:paraId="1B5D7F67" w14:textId="77777777" w:rsidTr="00616462">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310" w:type="pct"/>
          </w:tcPr>
          <w:p w14:paraId="55CDFB35" w14:textId="77777777" w:rsidR="00407C73" w:rsidRPr="0026684E" w:rsidRDefault="00407C73" w:rsidP="00C1196B">
            <w:pPr>
              <w:pStyle w:val="Tabelitekst"/>
            </w:pPr>
          </w:p>
        </w:tc>
        <w:tc>
          <w:tcPr>
            <w:cnfStyle w:val="000010000000" w:firstRow="0" w:lastRow="0" w:firstColumn="0" w:lastColumn="0" w:oddVBand="1" w:evenVBand="0" w:oddHBand="0" w:evenHBand="0" w:firstRowFirstColumn="0" w:firstRowLastColumn="0" w:lastRowFirstColumn="0" w:lastRowLastColumn="0"/>
            <w:tcW w:w="1953" w:type="pct"/>
          </w:tcPr>
          <w:p w14:paraId="5A2AFF56" w14:textId="77777777" w:rsidR="00407C73" w:rsidRPr="00FC0A4B" w:rsidRDefault="00407C73" w:rsidP="00C1196B">
            <w:pPr>
              <w:pStyle w:val="Tabelitekst"/>
              <w:jc w:val="right"/>
            </w:pPr>
            <w:r w:rsidRPr="00FC0A4B">
              <w:t xml:space="preserve">Teadus- ja arendus </w:t>
            </w:r>
          </w:p>
        </w:tc>
        <w:tc>
          <w:tcPr>
            <w:tcW w:w="548" w:type="pct"/>
            <w:vAlign w:val="center"/>
          </w:tcPr>
          <w:p w14:paraId="3E927357" w14:textId="77777777" w:rsidR="00407C73" w:rsidRPr="00CF23CA"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135F9611" w14:textId="77777777" w:rsidR="00407C73" w:rsidRPr="00E97DAD" w:rsidRDefault="00407C73" w:rsidP="00C1196B">
            <w:pPr>
              <w:pStyle w:val="Tabelitekst"/>
              <w:jc w:val="center"/>
            </w:pPr>
            <w:r w:rsidRPr="00E97DAD">
              <w:t>1,2</w:t>
            </w:r>
          </w:p>
        </w:tc>
        <w:tc>
          <w:tcPr>
            <w:tcW w:w="548" w:type="pct"/>
            <w:vAlign w:val="center"/>
          </w:tcPr>
          <w:p w14:paraId="550CCC43"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6705081F" w14:textId="77777777" w:rsidR="00407C73" w:rsidRPr="00E97DAD" w:rsidRDefault="00407C73" w:rsidP="00C1196B">
            <w:pPr>
              <w:pStyle w:val="Tabelitekst"/>
              <w:jc w:val="center"/>
            </w:pPr>
            <w:r>
              <w:t>-</w:t>
            </w:r>
          </w:p>
        </w:tc>
        <w:tc>
          <w:tcPr>
            <w:tcW w:w="546" w:type="pct"/>
            <w:vAlign w:val="center"/>
          </w:tcPr>
          <w:p w14:paraId="471568AD"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t>-</w:t>
            </w:r>
          </w:p>
        </w:tc>
      </w:tr>
      <w:tr w:rsidR="00616462" w:rsidRPr="0026684E" w14:paraId="61479D8E" w14:textId="77777777" w:rsidTr="00616462">
        <w:trPr>
          <w:trHeight w:val="118"/>
        </w:trPr>
        <w:tc>
          <w:tcPr>
            <w:cnfStyle w:val="001000000000" w:firstRow="0" w:lastRow="0" w:firstColumn="1" w:lastColumn="0" w:oddVBand="0" w:evenVBand="0" w:oddHBand="0" w:evenHBand="0" w:firstRowFirstColumn="0" w:firstRowLastColumn="0" w:lastRowFirstColumn="0" w:lastRowLastColumn="0"/>
            <w:tcW w:w="310" w:type="pct"/>
          </w:tcPr>
          <w:p w14:paraId="6CED61FD" w14:textId="77777777" w:rsidR="00407C73" w:rsidRDefault="00407C73" w:rsidP="00C1196B">
            <w:pPr>
              <w:pStyle w:val="Tabelitekst"/>
            </w:pPr>
          </w:p>
        </w:tc>
        <w:tc>
          <w:tcPr>
            <w:cnfStyle w:val="000010000000" w:firstRow="0" w:lastRow="0" w:firstColumn="0" w:lastColumn="0" w:oddVBand="1" w:evenVBand="0" w:oddHBand="0" w:evenHBand="0" w:firstRowFirstColumn="0" w:firstRowLastColumn="0" w:lastRowFirstColumn="0" w:lastRowLastColumn="0"/>
            <w:tcW w:w="1953" w:type="pct"/>
          </w:tcPr>
          <w:p w14:paraId="69D5235D" w14:textId="77777777" w:rsidR="00407C73" w:rsidRPr="00FC0A4B" w:rsidRDefault="00407C73" w:rsidP="00C1196B">
            <w:pPr>
              <w:pStyle w:val="Tabelitekst"/>
              <w:jc w:val="right"/>
            </w:pPr>
            <w:r w:rsidRPr="00FC0A4B">
              <w:t>IKT</w:t>
            </w:r>
          </w:p>
        </w:tc>
        <w:tc>
          <w:tcPr>
            <w:tcW w:w="548" w:type="pct"/>
            <w:vAlign w:val="center"/>
          </w:tcPr>
          <w:p w14:paraId="30BA9BC0" w14:textId="77777777" w:rsidR="00407C73" w:rsidRPr="00CF23CA"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01F5DCFC" w14:textId="77777777" w:rsidR="00407C73" w:rsidRDefault="00407C73" w:rsidP="00C1196B">
            <w:pPr>
              <w:pStyle w:val="Tabelitekst"/>
              <w:jc w:val="center"/>
            </w:pPr>
          </w:p>
        </w:tc>
        <w:tc>
          <w:tcPr>
            <w:tcW w:w="548" w:type="pct"/>
            <w:vAlign w:val="center"/>
          </w:tcPr>
          <w:p w14:paraId="502B66EB" w14:textId="77777777" w:rsidR="00407C73"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2C182821" w14:textId="77777777" w:rsidR="00407C73" w:rsidRDefault="00407C73" w:rsidP="00C1196B">
            <w:pPr>
              <w:pStyle w:val="Tabelitekst"/>
              <w:jc w:val="center"/>
            </w:pPr>
          </w:p>
        </w:tc>
        <w:tc>
          <w:tcPr>
            <w:tcW w:w="546" w:type="pct"/>
            <w:vAlign w:val="center"/>
          </w:tcPr>
          <w:p w14:paraId="35C853E7"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p>
        </w:tc>
      </w:tr>
      <w:tr w:rsidR="00616462" w:rsidRPr="0026684E" w14:paraId="36F93FDF" w14:textId="77777777" w:rsidTr="00616462">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310" w:type="pct"/>
          </w:tcPr>
          <w:p w14:paraId="13744C38" w14:textId="77777777" w:rsidR="00407C73" w:rsidRDefault="00407C73" w:rsidP="00C1196B">
            <w:pPr>
              <w:pStyle w:val="Tabelitekst"/>
            </w:pPr>
          </w:p>
        </w:tc>
        <w:tc>
          <w:tcPr>
            <w:cnfStyle w:val="000010000000" w:firstRow="0" w:lastRow="0" w:firstColumn="0" w:lastColumn="0" w:oddVBand="1" w:evenVBand="0" w:oddHBand="0" w:evenHBand="0" w:firstRowFirstColumn="0" w:firstRowLastColumn="0" w:lastRowFirstColumn="0" w:lastRowLastColumn="0"/>
            <w:tcW w:w="1953" w:type="pct"/>
          </w:tcPr>
          <w:p w14:paraId="6F9CCEF1" w14:textId="77777777" w:rsidR="00407C73" w:rsidRPr="00FC0A4B" w:rsidRDefault="00407C73" w:rsidP="00C1196B">
            <w:pPr>
              <w:pStyle w:val="Tabelitekst"/>
              <w:jc w:val="right"/>
            </w:pPr>
            <w:r>
              <w:t>Välisvahendite</w:t>
            </w:r>
            <w:r w:rsidRPr="00FC0A4B">
              <w:t xml:space="preserve"> ja EL Rahurahastu käibemaks</w:t>
            </w:r>
          </w:p>
        </w:tc>
        <w:tc>
          <w:tcPr>
            <w:tcW w:w="548" w:type="pct"/>
            <w:vAlign w:val="center"/>
          </w:tcPr>
          <w:p w14:paraId="6DBBE224" w14:textId="77777777" w:rsidR="00407C73" w:rsidRPr="00CF23CA"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5BDF832D" w14:textId="77777777" w:rsidR="00407C73" w:rsidRPr="00E97DAD" w:rsidRDefault="00407C73" w:rsidP="00C1196B">
            <w:pPr>
              <w:pStyle w:val="Tabelitekst"/>
              <w:jc w:val="center"/>
            </w:pPr>
            <w:r>
              <w:t>1,3</w:t>
            </w:r>
          </w:p>
        </w:tc>
        <w:tc>
          <w:tcPr>
            <w:tcW w:w="548" w:type="pct"/>
            <w:vAlign w:val="center"/>
          </w:tcPr>
          <w:p w14:paraId="28B8382E"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t>10,8</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3E500697" w14:textId="77777777" w:rsidR="00407C73" w:rsidRPr="00E97DAD" w:rsidRDefault="00407C73" w:rsidP="00C1196B">
            <w:pPr>
              <w:pStyle w:val="Tabelitekst"/>
              <w:jc w:val="center"/>
            </w:pPr>
            <w:r>
              <w:t>16,2</w:t>
            </w:r>
          </w:p>
        </w:tc>
        <w:tc>
          <w:tcPr>
            <w:tcW w:w="546" w:type="pct"/>
            <w:vAlign w:val="center"/>
          </w:tcPr>
          <w:p w14:paraId="1F19AC71"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p>
        </w:tc>
      </w:tr>
      <w:tr w:rsidR="00616462" w:rsidRPr="00252B00" w14:paraId="7029BD40" w14:textId="77777777" w:rsidTr="00616462">
        <w:trPr>
          <w:trHeight w:val="118"/>
        </w:trPr>
        <w:tc>
          <w:tcPr>
            <w:cnfStyle w:val="001000000000" w:firstRow="0" w:lastRow="0" w:firstColumn="1" w:lastColumn="0" w:oddVBand="0" w:evenVBand="0" w:oddHBand="0" w:evenHBand="0" w:firstRowFirstColumn="0" w:firstRowLastColumn="0" w:lastRowFirstColumn="0" w:lastRowLastColumn="0"/>
            <w:tcW w:w="310" w:type="pct"/>
          </w:tcPr>
          <w:p w14:paraId="1314192B" w14:textId="77777777" w:rsidR="00407C73" w:rsidRPr="005D0626" w:rsidRDefault="00407C73" w:rsidP="00C1196B">
            <w:pPr>
              <w:pStyle w:val="Tabelitekst"/>
            </w:pPr>
            <w:r>
              <w:t>11</w:t>
            </w:r>
          </w:p>
        </w:tc>
        <w:tc>
          <w:tcPr>
            <w:cnfStyle w:val="000010000000" w:firstRow="0" w:lastRow="0" w:firstColumn="0" w:lastColumn="0" w:oddVBand="1" w:evenVBand="0" w:oddHBand="0" w:evenHBand="0" w:firstRowFirstColumn="0" w:firstRowLastColumn="0" w:lastRowFirstColumn="0" w:lastRowLastColumn="0"/>
            <w:tcW w:w="1953" w:type="pct"/>
          </w:tcPr>
          <w:p w14:paraId="05164138" w14:textId="77777777" w:rsidR="00407C73" w:rsidRPr="008825C1" w:rsidRDefault="00407C73" w:rsidP="00C1196B">
            <w:pPr>
              <w:pStyle w:val="Tabelitekst"/>
              <w:rPr>
                <w:b/>
              </w:rPr>
            </w:pPr>
            <w:r w:rsidRPr="008825C1">
              <w:rPr>
                <w:b/>
              </w:rPr>
              <w:t xml:space="preserve">Kaitsekulu NATO meetodi järgi </w:t>
            </w:r>
          </w:p>
        </w:tc>
        <w:tc>
          <w:tcPr>
            <w:tcW w:w="548" w:type="pct"/>
            <w:vAlign w:val="center"/>
          </w:tcPr>
          <w:p w14:paraId="41D0B678" w14:textId="77777777" w:rsidR="00407C73" w:rsidRPr="008825C1"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rPr>
                <w:b/>
              </w:rPr>
            </w:pPr>
            <w:r w:rsidRPr="008825C1">
              <w:rPr>
                <w:b/>
              </w:rPr>
              <w:t>770,6</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7EF4EB1D" w14:textId="77777777" w:rsidR="00407C73" w:rsidRPr="008825C1" w:rsidRDefault="00407C73" w:rsidP="00C1196B">
            <w:pPr>
              <w:pStyle w:val="Tabelitekst"/>
              <w:jc w:val="center"/>
              <w:rPr>
                <w:b/>
              </w:rPr>
            </w:pPr>
            <w:r w:rsidRPr="008825C1">
              <w:rPr>
                <w:b/>
              </w:rPr>
              <w:t>1098,1</w:t>
            </w:r>
          </w:p>
        </w:tc>
        <w:tc>
          <w:tcPr>
            <w:tcW w:w="548" w:type="pct"/>
            <w:vAlign w:val="center"/>
          </w:tcPr>
          <w:p w14:paraId="14ECA95B" w14:textId="77777777" w:rsidR="00407C73" w:rsidRPr="008825C1"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rPr>
                <w:b/>
              </w:rPr>
            </w:pPr>
            <w:r w:rsidRPr="008825C1">
              <w:rPr>
                <w:b/>
              </w:rPr>
              <w:t>1317,4</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5629B83D" w14:textId="77777777" w:rsidR="00407C73" w:rsidRPr="008825C1" w:rsidRDefault="00407C73" w:rsidP="00C1196B">
            <w:pPr>
              <w:pStyle w:val="Tabelitekst"/>
              <w:jc w:val="center"/>
              <w:rPr>
                <w:b/>
              </w:rPr>
            </w:pPr>
            <w:r w:rsidRPr="008825C1">
              <w:rPr>
                <w:b/>
              </w:rPr>
              <w:t>1154,4</w:t>
            </w:r>
          </w:p>
        </w:tc>
        <w:tc>
          <w:tcPr>
            <w:tcW w:w="546" w:type="pct"/>
            <w:vAlign w:val="center"/>
          </w:tcPr>
          <w:p w14:paraId="198DCE22" w14:textId="77777777" w:rsidR="00407C73" w:rsidRPr="008825C1"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rPr>
                <w:b/>
              </w:rPr>
            </w:pPr>
            <w:r w:rsidRPr="008825C1">
              <w:rPr>
                <w:b/>
              </w:rPr>
              <w:t>1078,6</w:t>
            </w:r>
          </w:p>
        </w:tc>
      </w:tr>
      <w:tr w:rsidR="00616462" w:rsidRPr="00252B00" w14:paraId="5C48F4E8" w14:textId="77777777" w:rsidTr="00616462">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10" w:type="pct"/>
          </w:tcPr>
          <w:p w14:paraId="0C4E245C" w14:textId="77777777" w:rsidR="00407C73" w:rsidRPr="005D0626" w:rsidRDefault="00407C73" w:rsidP="00C1196B">
            <w:pPr>
              <w:pStyle w:val="Tabelitekst"/>
            </w:pPr>
            <w:r>
              <w:t>12</w:t>
            </w:r>
          </w:p>
        </w:tc>
        <w:tc>
          <w:tcPr>
            <w:cnfStyle w:val="000010000000" w:firstRow="0" w:lastRow="0" w:firstColumn="0" w:lastColumn="0" w:oddVBand="1" w:evenVBand="0" w:oddHBand="0" w:evenHBand="0" w:firstRowFirstColumn="0" w:firstRowLastColumn="0" w:lastRowFirstColumn="0" w:lastRowLastColumn="0"/>
            <w:tcW w:w="1953" w:type="pct"/>
          </w:tcPr>
          <w:p w14:paraId="2CD58450" w14:textId="77777777" w:rsidR="00407C73" w:rsidRPr="008825C1" w:rsidRDefault="00407C73" w:rsidP="00C1196B">
            <w:pPr>
              <w:pStyle w:val="Tabelitekst"/>
              <w:rPr>
                <w:b/>
              </w:rPr>
            </w:pPr>
            <w:r w:rsidRPr="008825C1">
              <w:rPr>
                <w:b/>
              </w:rPr>
              <w:t>% SKP-st</w:t>
            </w:r>
          </w:p>
        </w:tc>
        <w:tc>
          <w:tcPr>
            <w:tcW w:w="548" w:type="pct"/>
            <w:vAlign w:val="center"/>
          </w:tcPr>
          <w:p w14:paraId="1641AEF5" w14:textId="77777777" w:rsidR="00407C73" w:rsidRPr="008825C1"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rPr>
                <w:b/>
              </w:rPr>
            </w:pPr>
            <w:r w:rsidRPr="008825C1">
              <w:rPr>
                <w:b/>
              </w:rPr>
              <w:t>2,11%</w:t>
            </w:r>
            <w:r w:rsidRPr="008825C1">
              <w:rPr>
                <w:rStyle w:val="Allmrkuseviide"/>
                <w:rFonts w:eastAsiaTheme="majorEastAsia"/>
              </w:rPr>
              <w:footnoteReference w:id="121"/>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70E1A1D3" w14:textId="77777777" w:rsidR="00407C73" w:rsidRPr="008825C1" w:rsidRDefault="00407C73" w:rsidP="00C1196B">
            <w:pPr>
              <w:pStyle w:val="Tabelitekst"/>
              <w:jc w:val="center"/>
              <w:rPr>
                <w:b/>
              </w:rPr>
            </w:pPr>
            <w:r w:rsidRPr="008825C1">
              <w:rPr>
                <w:b/>
              </w:rPr>
              <w:t>2,85%</w:t>
            </w:r>
          </w:p>
        </w:tc>
        <w:tc>
          <w:tcPr>
            <w:tcW w:w="548" w:type="pct"/>
            <w:vAlign w:val="center"/>
          </w:tcPr>
          <w:p w14:paraId="1B0A1E08" w14:textId="77777777" w:rsidR="00407C73" w:rsidRPr="008825C1"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rPr>
                <w:b/>
              </w:rPr>
            </w:pPr>
            <w:r w:rsidRPr="008825C1">
              <w:rPr>
                <w:b/>
              </w:rPr>
              <w:t>3,26%</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6E2ECE7A" w14:textId="77777777" w:rsidR="00407C73" w:rsidRPr="008825C1" w:rsidRDefault="00407C73" w:rsidP="00C1196B">
            <w:pPr>
              <w:pStyle w:val="Tabelitekst"/>
              <w:jc w:val="center"/>
              <w:rPr>
                <w:b/>
              </w:rPr>
            </w:pPr>
            <w:r w:rsidRPr="008825C1">
              <w:rPr>
                <w:b/>
              </w:rPr>
              <w:t>2,74%</w:t>
            </w:r>
          </w:p>
        </w:tc>
        <w:tc>
          <w:tcPr>
            <w:tcW w:w="546" w:type="pct"/>
            <w:vAlign w:val="center"/>
          </w:tcPr>
          <w:p w14:paraId="14B419A8" w14:textId="77777777" w:rsidR="00407C73" w:rsidRPr="008825C1"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rPr>
                <w:b/>
              </w:rPr>
            </w:pPr>
            <w:r w:rsidRPr="008825C1">
              <w:rPr>
                <w:b/>
              </w:rPr>
              <w:t>2,46%</w:t>
            </w:r>
          </w:p>
        </w:tc>
      </w:tr>
      <w:tr w:rsidR="00407C73" w:rsidRPr="00252B00" w14:paraId="7B2B1597" w14:textId="77777777" w:rsidTr="00616462">
        <w:trPr>
          <w:trHeight w:val="289"/>
        </w:trPr>
        <w:tc>
          <w:tcPr>
            <w:cnfStyle w:val="001000000000" w:firstRow="0" w:lastRow="0" w:firstColumn="1" w:lastColumn="0" w:oddVBand="0" w:evenVBand="0" w:oddHBand="0" w:evenHBand="0" w:firstRowFirstColumn="0" w:firstRowLastColumn="0" w:lastRowFirstColumn="0" w:lastRowLastColumn="0"/>
            <w:tcW w:w="310" w:type="pct"/>
            <w:tcBorders>
              <w:right w:val="none" w:sz="0" w:space="0" w:color="auto"/>
            </w:tcBorders>
          </w:tcPr>
          <w:p w14:paraId="75E84EEE" w14:textId="77777777" w:rsidR="00407C73" w:rsidRPr="00E97DAD" w:rsidRDefault="00407C73" w:rsidP="00C1196B">
            <w:pPr>
              <w:pStyle w:val="Tabelitekst"/>
              <w:rPr>
                <w:b w:val="0"/>
                <w:bCs w:val="0"/>
                <w:szCs w:val="20"/>
              </w:rPr>
            </w:pPr>
            <w:r>
              <w:t xml:space="preserve">13 </w:t>
            </w:r>
          </w:p>
        </w:tc>
        <w:tc>
          <w:tcPr>
            <w:cnfStyle w:val="000010000000" w:firstRow="0" w:lastRow="0" w:firstColumn="0" w:lastColumn="0" w:oddVBand="1" w:evenVBand="0" w:oddHBand="0" w:evenHBand="0" w:firstRowFirstColumn="0" w:firstRowLastColumn="0" w:lastRowFirstColumn="0" w:lastRowLastColumn="0"/>
            <w:tcW w:w="4690" w:type="pct"/>
            <w:gridSpan w:val="6"/>
            <w:tcBorders>
              <w:left w:val="none" w:sz="0" w:space="0" w:color="auto"/>
              <w:right w:val="none" w:sz="0" w:space="0" w:color="auto"/>
            </w:tcBorders>
          </w:tcPr>
          <w:p w14:paraId="6C28FAD1" w14:textId="77777777" w:rsidR="00407C73" w:rsidRPr="00B92F2D" w:rsidRDefault="00407C73" w:rsidP="00C1196B">
            <w:pPr>
              <w:pStyle w:val="Tabelitekst"/>
              <w:rPr>
                <w:b/>
              </w:rPr>
            </w:pPr>
            <w:r w:rsidRPr="00B92F2D">
              <w:rPr>
                <w:b/>
              </w:rPr>
              <w:t>Mittesõjaline:</w:t>
            </w:r>
          </w:p>
        </w:tc>
      </w:tr>
      <w:tr w:rsidR="00616462" w:rsidRPr="00252B00" w14:paraId="28DF9D7B" w14:textId="77777777" w:rsidTr="00616462">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10" w:type="pct"/>
          </w:tcPr>
          <w:p w14:paraId="3EE830D3" w14:textId="77777777" w:rsidR="00407C73" w:rsidRDefault="00407C73" w:rsidP="00C1196B">
            <w:pPr>
              <w:pStyle w:val="Tabelitekst"/>
            </w:pPr>
          </w:p>
        </w:tc>
        <w:tc>
          <w:tcPr>
            <w:cnfStyle w:val="000010000000" w:firstRow="0" w:lastRow="0" w:firstColumn="0" w:lastColumn="0" w:oddVBand="1" w:evenVBand="0" w:oddHBand="0" w:evenHBand="0" w:firstRowFirstColumn="0" w:firstRowLastColumn="0" w:lastRowFirstColumn="0" w:lastRowLastColumn="0"/>
            <w:tcW w:w="1953" w:type="pct"/>
          </w:tcPr>
          <w:p w14:paraId="6CA5E8F0" w14:textId="77777777" w:rsidR="00407C73" w:rsidRPr="00FC0A4B" w:rsidRDefault="00407C73" w:rsidP="00C1196B">
            <w:pPr>
              <w:pStyle w:val="Tabelitekst"/>
              <w:jc w:val="right"/>
            </w:pPr>
            <w:r w:rsidRPr="00FC0A4B">
              <w:t>Laevastikuga seotud kulud SIM</w:t>
            </w:r>
            <w:r>
              <w:t>-</w:t>
            </w:r>
            <w:r w:rsidRPr="00FC0A4B">
              <w:t>lt</w:t>
            </w:r>
          </w:p>
        </w:tc>
        <w:tc>
          <w:tcPr>
            <w:tcW w:w="548" w:type="pct"/>
            <w:vAlign w:val="center"/>
          </w:tcPr>
          <w:p w14:paraId="33E63AAC" w14:textId="77777777" w:rsidR="00407C73" w:rsidRPr="005D0626"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t>4,4</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22659926" w14:textId="77777777" w:rsidR="00407C73" w:rsidRPr="00E97DAD" w:rsidRDefault="00407C73" w:rsidP="00C1196B">
            <w:pPr>
              <w:pStyle w:val="Tabelitekst"/>
              <w:jc w:val="center"/>
            </w:pPr>
            <w:r w:rsidRPr="00E97DAD">
              <w:t>5,5</w:t>
            </w:r>
          </w:p>
        </w:tc>
        <w:tc>
          <w:tcPr>
            <w:tcW w:w="548" w:type="pct"/>
            <w:vAlign w:val="center"/>
          </w:tcPr>
          <w:p w14:paraId="2EB11747"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rsidRPr="00E97DAD">
              <w:t>5,1</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5AD6DBC7" w14:textId="77777777" w:rsidR="00407C73" w:rsidRPr="00E97DAD" w:rsidRDefault="00407C73" w:rsidP="00C1196B">
            <w:pPr>
              <w:pStyle w:val="Tabelitekst"/>
              <w:jc w:val="center"/>
            </w:pPr>
            <w:r w:rsidRPr="00E97DAD">
              <w:t>4,8</w:t>
            </w:r>
          </w:p>
        </w:tc>
        <w:tc>
          <w:tcPr>
            <w:tcW w:w="546" w:type="pct"/>
            <w:vAlign w:val="center"/>
          </w:tcPr>
          <w:p w14:paraId="7FBA4B17"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rsidRPr="00E97DAD">
              <w:t>4,8</w:t>
            </w:r>
          </w:p>
        </w:tc>
      </w:tr>
      <w:tr w:rsidR="00616462" w:rsidRPr="00252B00" w14:paraId="24569C5B" w14:textId="77777777" w:rsidTr="00616462">
        <w:trPr>
          <w:trHeight w:val="289"/>
        </w:trPr>
        <w:tc>
          <w:tcPr>
            <w:cnfStyle w:val="001000000000" w:firstRow="0" w:lastRow="0" w:firstColumn="1" w:lastColumn="0" w:oddVBand="0" w:evenVBand="0" w:oddHBand="0" w:evenHBand="0" w:firstRowFirstColumn="0" w:firstRowLastColumn="0" w:lastRowFirstColumn="0" w:lastRowLastColumn="0"/>
            <w:tcW w:w="310" w:type="pct"/>
          </w:tcPr>
          <w:p w14:paraId="25A92F5B" w14:textId="77777777" w:rsidR="00407C73" w:rsidRPr="005D0626" w:rsidRDefault="00407C73" w:rsidP="00C1196B">
            <w:pPr>
              <w:pStyle w:val="Tabelitekst"/>
            </w:pPr>
          </w:p>
        </w:tc>
        <w:tc>
          <w:tcPr>
            <w:cnfStyle w:val="000010000000" w:firstRow="0" w:lastRow="0" w:firstColumn="0" w:lastColumn="0" w:oddVBand="1" w:evenVBand="0" w:oddHBand="0" w:evenHBand="0" w:firstRowFirstColumn="0" w:firstRowLastColumn="0" w:lastRowFirstColumn="0" w:lastRowLastColumn="0"/>
            <w:tcW w:w="1953" w:type="pct"/>
          </w:tcPr>
          <w:p w14:paraId="668A8E52" w14:textId="77777777" w:rsidR="00407C73" w:rsidRPr="00FC0A4B" w:rsidRDefault="00407C73" w:rsidP="00C1196B">
            <w:pPr>
              <w:pStyle w:val="Tabelitekst"/>
              <w:jc w:val="right"/>
            </w:pPr>
            <w:r w:rsidRPr="00FC0A4B">
              <w:t>Pagulaste abistamiseks</w:t>
            </w:r>
          </w:p>
        </w:tc>
        <w:tc>
          <w:tcPr>
            <w:tcW w:w="548" w:type="pct"/>
            <w:vAlign w:val="center"/>
          </w:tcPr>
          <w:p w14:paraId="6C82DEF1" w14:textId="77777777" w:rsidR="00407C73" w:rsidRPr="005D0626"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t>0,2</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73AFA6C1" w14:textId="77777777" w:rsidR="00407C73" w:rsidRPr="00E97DAD" w:rsidRDefault="00407C73" w:rsidP="00C1196B">
            <w:pPr>
              <w:pStyle w:val="Tabelitekst"/>
              <w:jc w:val="center"/>
            </w:pPr>
          </w:p>
        </w:tc>
        <w:tc>
          <w:tcPr>
            <w:tcW w:w="548" w:type="pct"/>
            <w:vAlign w:val="center"/>
          </w:tcPr>
          <w:p w14:paraId="349D26D6"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0BE7A8CD" w14:textId="77777777" w:rsidR="00407C73" w:rsidRPr="00E97DAD" w:rsidRDefault="00407C73" w:rsidP="00C1196B">
            <w:pPr>
              <w:pStyle w:val="Tabelitekst"/>
              <w:jc w:val="center"/>
            </w:pPr>
          </w:p>
        </w:tc>
        <w:tc>
          <w:tcPr>
            <w:tcW w:w="546" w:type="pct"/>
            <w:vAlign w:val="center"/>
          </w:tcPr>
          <w:p w14:paraId="514377C5"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p>
        </w:tc>
      </w:tr>
      <w:tr w:rsidR="00407C73" w:rsidRPr="00252B00" w14:paraId="2DF7A4E8" w14:textId="77777777" w:rsidTr="00616462">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10" w:type="pct"/>
            <w:tcBorders>
              <w:top w:val="none" w:sz="0" w:space="0" w:color="auto"/>
              <w:bottom w:val="none" w:sz="0" w:space="0" w:color="auto"/>
              <w:right w:val="none" w:sz="0" w:space="0" w:color="auto"/>
            </w:tcBorders>
          </w:tcPr>
          <w:p w14:paraId="29B91618" w14:textId="77777777" w:rsidR="00407C73" w:rsidRPr="00E97DAD" w:rsidRDefault="00407C73" w:rsidP="00C1196B">
            <w:pPr>
              <w:pStyle w:val="Tabelitekst"/>
              <w:rPr>
                <w:b w:val="0"/>
                <w:bCs w:val="0"/>
                <w:szCs w:val="20"/>
              </w:rPr>
            </w:pPr>
            <w:r>
              <w:t xml:space="preserve">16 </w:t>
            </w:r>
          </w:p>
        </w:tc>
        <w:tc>
          <w:tcPr>
            <w:cnfStyle w:val="000010000000" w:firstRow="0" w:lastRow="0" w:firstColumn="0" w:lastColumn="0" w:oddVBand="1" w:evenVBand="0" w:oddHBand="0" w:evenHBand="0" w:firstRowFirstColumn="0" w:firstRowLastColumn="0" w:lastRowFirstColumn="0" w:lastRowLastColumn="0"/>
            <w:tcW w:w="4690" w:type="pct"/>
            <w:gridSpan w:val="6"/>
            <w:tcBorders>
              <w:top w:val="none" w:sz="0" w:space="0" w:color="auto"/>
              <w:left w:val="none" w:sz="0" w:space="0" w:color="auto"/>
              <w:bottom w:val="none" w:sz="0" w:space="0" w:color="auto"/>
              <w:right w:val="none" w:sz="0" w:space="0" w:color="auto"/>
            </w:tcBorders>
          </w:tcPr>
          <w:p w14:paraId="3C9151B0" w14:textId="77777777" w:rsidR="00407C73" w:rsidRPr="00B92F2D" w:rsidRDefault="00407C73" w:rsidP="00C1196B">
            <w:pPr>
              <w:pStyle w:val="Tabelitekst"/>
              <w:rPr>
                <w:b/>
              </w:rPr>
            </w:pPr>
            <w:r w:rsidRPr="00B92F2D">
              <w:rPr>
                <w:b/>
              </w:rPr>
              <w:t>Välisvahendid, tuludest sõltuv kulu ja omatulu, mis ei kajastu kaitsekulude arvestuses</w:t>
            </w:r>
          </w:p>
        </w:tc>
      </w:tr>
      <w:tr w:rsidR="00616462" w:rsidRPr="00252B00" w14:paraId="7E9F1EA1" w14:textId="77777777" w:rsidTr="00616462">
        <w:trPr>
          <w:trHeight w:val="289"/>
        </w:trPr>
        <w:tc>
          <w:tcPr>
            <w:cnfStyle w:val="001000000000" w:firstRow="0" w:lastRow="0" w:firstColumn="1" w:lastColumn="0" w:oddVBand="0" w:evenVBand="0" w:oddHBand="0" w:evenHBand="0" w:firstRowFirstColumn="0" w:firstRowLastColumn="0" w:lastRowFirstColumn="0" w:lastRowLastColumn="0"/>
            <w:tcW w:w="310" w:type="pct"/>
          </w:tcPr>
          <w:p w14:paraId="107E1534" w14:textId="77777777" w:rsidR="00407C73" w:rsidRPr="005D0626" w:rsidRDefault="00407C73" w:rsidP="00C1196B">
            <w:pPr>
              <w:pStyle w:val="Tabelitekst"/>
            </w:pPr>
          </w:p>
        </w:tc>
        <w:tc>
          <w:tcPr>
            <w:cnfStyle w:val="000010000000" w:firstRow="0" w:lastRow="0" w:firstColumn="0" w:lastColumn="0" w:oddVBand="1" w:evenVBand="0" w:oddHBand="0" w:evenHBand="0" w:firstRowFirstColumn="0" w:firstRowLastColumn="0" w:lastRowFirstColumn="0" w:lastRowLastColumn="0"/>
            <w:tcW w:w="1953" w:type="pct"/>
          </w:tcPr>
          <w:p w14:paraId="500012DA" w14:textId="77777777" w:rsidR="00407C73" w:rsidRPr="00B92F2D" w:rsidRDefault="00407C73" w:rsidP="00C1196B">
            <w:pPr>
              <w:pStyle w:val="Tabelitekst"/>
              <w:jc w:val="right"/>
              <w:rPr>
                <w:i/>
              </w:rPr>
            </w:pPr>
            <w:r w:rsidRPr="00FC0A4B">
              <w:t>NSIP</w:t>
            </w:r>
            <w:r w:rsidRPr="00FC0A4B">
              <w:rPr>
                <w:rStyle w:val="Allmrkuseviide"/>
                <w:rFonts w:eastAsiaTheme="majorEastAsia"/>
              </w:rPr>
              <w:footnoteReference w:id="122"/>
            </w:r>
            <w:r w:rsidRPr="00FC0A4B">
              <w:t xml:space="preserve"> ja </w:t>
            </w:r>
            <w:r>
              <w:t xml:space="preserve">tuuleenergia </w:t>
            </w:r>
            <w:r w:rsidRPr="00FC0A4B">
              <w:t>kompensatsioon</w:t>
            </w:r>
            <w:r>
              <w:t>imeede</w:t>
            </w:r>
            <w:r w:rsidRPr="00FC0A4B">
              <w:rPr>
                <w:rStyle w:val="Allmrkuseviide"/>
                <w:rFonts w:eastAsiaTheme="majorEastAsia"/>
              </w:rPr>
              <w:footnoteReference w:id="123"/>
            </w:r>
          </w:p>
        </w:tc>
        <w:tc>
          <w:tcPr>
            <w:tcW w:w="548" w:type="pct"/>
            <w:vAlign w:val="center"/>
          </w:tcPr>
          <w:p w14:paraId="2DE0206B" w14:textId="77777777" w:rsidR="00407C73" w:rsidRPr="005D0626"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t>26,2</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0A487FF1" w14:textId="77777777" w:rsidR="00407C73" w:rsidRPr="00E97DAD" w:rsidRDefault="00407C73" w:rsidP="00C1196B">
            <w:pPr>
              <w:pStyle w:val="Tabelitekst"/>
              <w:jc w:val="center"/>
            </w:pPr>
            <w:r w:rsidRPr="00E97DAD">
              <w:t>49,3</w:t>
            </w:r>
          </w:p>
        </w:tc>
        <w:tc>
          <w:tcPr>
            <w:tcW w:w="548" w:type="pct"/>
            <w:vAlign w:val="center"/>
          </w:tcPr>
          <w:p w14:paraId="1A60F694"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rsidRPr="00E97DAD">
              <w:t>36,3</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14E03DD2" w14:textId="77777777" w:rsidR="00407C73" w:rsidRPr="00E97DAD" w:rsidRDefault="00407C73" w:rsidP="00C1196B">
            <w:pPr>
              <w:pStyle w:val="Tabelitekst"/>
              <w:jc w:val="center"/>
            </w:pPr>
            <w:r w:rsidRPr="00E97DAD">
              <w:t>17,1</w:t>
            </w:r>
          </w:p>
        </w:tc>
        <w:tc>
          <w:tcPr>
            <w:tcW w:w="546" w:type="pct"/>
            <w:vAlign w:val="center"/>
          </w:tcPr>
          <w:p w14:paraId="79B061A6"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rsidRPr="00E97DAD">
              <w:t>7,1</w:t>
            </w:r>
          </w:p>
        </w:tc>
      </w:tr>
      <w:tr w:rsidR="00616462" w:rsidRPr="00252B00" w14:paraId="4FD99426" w14:textId="77777777" w:rsidTr="00616462">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10" w:type="pct"/>
          </w:tcPr>
          <w:p w14:paraId="3966F41C" w14:textId="77777777" w:rsidR="00407C73" w:rsidRDefault="00407C73" w:rsidP="00C1196B">
            <w:pPr>
              <w:pStyle w:val="Tabelitekst"/>
            </w:pPr>
          </w:p>
        </w:tc>
        <w:tc>
          <w:tcPr>
            <w:cnfStyle w:val="000010000000" w:firstRow="0" w:lastRow="0" w:firstColumn="0" w:lastColumn="0" w:oddVBand="1" w:evenVBand="0" w:oddHBand="0" w:evenHBand="0" w:firstRowFirstColumn="0" w:firstRowLastColumn="0" w:lastRowFirstColumn="0" w:lastRowLastColumn="0"/>
            <w:tcW w:w="1953" w:type="pct"/>
          </w:tcPr>
          <w:p w14:paraId="3DAFA61F" w14:textId="77777777" w:rsidR="00407C73" w:rsidRPr="00FC0A4B" w:rsidRDefault="00407C73" w:rsidP="00C1196B">
            <w:pPr>
              <w:pStyle w:val="Tabelitekst"/>
              <w:jc w:val="right"/>
            </w:pPr>
            <w:r w:rsidRPr="00FC0A4B">
              <w:t>EL Rahurahastu</w:t>
            </w:r>
          </w:p>
        </w:tc>
        <w:tc>
          <w:tcPr>
            <w:tcW w:w="548" w:type="pct"/>
            <w:vAlign w:val="center"/>
          </w:tcPr>
          <w:p w14:paraId="1684C5D6" w14:textId="77777777" w:rsidR="00407C73" w:rsidRPr="005D0626"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7EA65CA9" w14:textId="77777777" w:rsidR="00407C73" w:rsidRPr="00E97DAD" w:rsidRDefault="00407C73" w:rsidP="00C1196B">
            <w:pPr>
              <w:pStyle w:val="Tabelitekst"/>
              <w:jc w:val="center"/>
            </w:pPr>
          </w:p>
        </w:tc>
        <w:tc>
          <w:tcPr>
            <w:tcW w:w="548" w:type="pct"/>
            <w:vAlign w:val="center"/>
          </w:tcPr>
          <w:p w14:paraId="4F3DA8E5"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t>54,0</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0B852971" w14:textId="77777777" w:rsidR="00407C73" w:rsidRPr="00E97DAD" w:rsidRDefault="00407C73" w:rsidP="00C1196B">
            <w:pPr>
              <w:pStyle w:val="Tabelitekst"/>
              <w:jc w:val="center"/>
            </w:pPr>
            <w:r>
              <w:t>81,0</w:t>
            </w:r>
          </w:p>
        </w:tc>
        <w:tc>
          <w:tcPr>
            <w:tcW w:w="546" w:type="pct"/>
            <w:vAlign w:val="center"/>
          </w:tcPr>
          <w:p w14:paraId="0E939C23"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p>
        </w:tc>
      </w:tr>
      <w:tr w:rsidR="00616462" w:rsidRPr="00252B00" w14:paraId="7E0AFF11" w14:textId="77777777" w:rsidTr="00616462">
        <w:trPr>
          <w:trHeight w:val="289"/>
        </w:trPr>
        <w:tc>
          <w:tcPr>
            <w:cnfStyle w:val="001000000000" w:firstRow="0" w:lastRow="0" w:firstColumn="1" w:lastColumn="0" w:oddVBand="0" w:evenVBand="0" w:oddHBand="0" w:evenHBand="0" w:firstRowFirstColumn="0" w:firstRowLastColumn="0" w:lastRowFirstColumn="0" w:lastRowLastColumn="0"/>
            <w:tcW w:w="310" w:type="pct"/>
          </w:tcPr>
          <w:p w14:paraId="691560CD" w14:textId="77777777" w:rsidR="00407C73" w:rsidRDefault="00407C73" w:rsidP="00C1196B">
            <w:pPr>
              <w:pStyle w:val="Tabelitekst"/>
            </w:pPr>
          </w:p>
        </w:tc>
        <w:tc>
          <w:tcPr>
            <w:cnfStyle w:val="000010000000" w:firstRow="0" w:lastRow="0" w:firstColumn="0" w:lastColumn="0" w:oddVBand="1" w:evenVBand="0" w:oddHBand="0" w:evenHBand="0" w:firstRowFirstColumn="0" w:firstRowLastColumn="0" w:lastRowFirstColumn="0" w:lastRowLastColumn="0"/>
            <w:tcW w:w="1953" w:type="pct"/>
          </w:tcPr>
          <w:p w14:paraId="742F80FF" w14:textId="77777777" w:rsidR="00407C73" w:rsidRPr="00FC0A4B" w:rsidRDefault="00407C73" w:rsidP="00C1196B">
            <w:pPr>
              <w:pStyle w:val="Tabelitekst"/>
              <w:jc w:val="right"/>
            </w:pPr>
            <w:r w:rsidRPr="00FC0A4B">
              <w:t>Välihaigla soetamine</w:t>
            </w:r>
          </w:p>
        </w:tc>
        <w:tc>
          <w:tcPr>
            <w:tcW w:w="548" w:type="pct"/>
            <w:vAlign w:val="center"/>
          </w:tcPr>
          <w:p w14:paraId="5D749F63" w14:textId="77777777" w:rsidR="00407C73" w:rsidRPr="005D0626"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5E137068" w14:textId="77777777" w:rsidR="00407C73" w:rsidRPr="00E97DAD" w:rsidRDefault="00407C73" w:rsidP="00C1196B">
            <w:pPr>
              <w:pStyle w:val="Tabelitekst"/>
              <w:jc w:val="center"/>
            </w:pPr>
            <w:r>
              <w:t>6,5</w:t>
            </w:r>
          </w:p>
        </w:tc>
        <w:tc>
          <w:tcPr>
            <w:tcW w:w="548" w:type="pct"/>
            <w:vAlign w:val="center"/>
          </w:tcPr>
          <w:p w14:paraId="2ACC1EA6"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73C08A1D" w14:textId="77777777" w:rsidR="00407C73" w:rsidRPr="00E97DAD" w:rsidRDefault="00407C73" w:rsidP="00C1196B">
            <w:pPr>
              <w:pStyle w:val="Tabelitekst"/>
              <w:jc w:val="center"/>
            </w:pPr>
          </w:p>
        </w:tc>
        <w:tc>
          <w:tcPr>
            <w:tcW w:w="546" w:type="pct"/>
            <w:vAlign w:val="center"/>
          </w:tcPr>
          <w:p w14:paraId="3C7F6323"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p>
        </w:tc>
      </w:tr>
      <w:tr w:rsidR="00616462" w:rsidRPr="00252B00" w14:paraId="28D161AB" w14:textId="77777777" w:rsidTr="00616462">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10" w:type="pct"/>
          </w:tcPr>
          <w:p w14:paraId="06E828B7" w14:textId="77777777" w:rsidR="00407C73" w:rsidRDefault="00407C73" w:rsidP="00C1196B">
            <w:pPr>
              <w:pStyle w:val="Tabelitekst"/>
            </w:pPr>
          </w:p>
        </w:tc>
        <w:tc>
          <w:tcPr>
            <w:cnfStyle w:val="000010000000" w:firstRow="0" w:lastRow="0" w:firstColumn="0" w:lastColumn="0" w:oddVBand="1" w:evenVBand="0" w:oddHBand="0" w:evenHBand="0" w:firstRowFirstColumn="0" w:firstRowLastColumn="0" w:lastRowFirstColumn="0" w:lastRowLastColumn="0"/>
            <w:tcW w:w="1953" w:type="pct"/>
          </w:tcPr>
          <w:p w14:paraId="136E9993" w14:textId="77777777" w:rsidR="00407C73" w:rsidRPr="00FC0A4B" w:rsidRDefault="00407C73" w:rsidP="00C1196B">
            <w:pPr>
              <w:pStyle w:val="Tabelitekst"/>
              <w:jc w:val="right"/>
            </w:pPr>
            <w:r w:rsidRPr="00FC0A4B">
              <w:t>KIP taristu müügitulu arvelt, aastate vahel liigutamine</w:t>
            </w:r>
          </w:p>
        </w:tc>
        <w:tc>
          <w:tcPr>
            <w:tcW w:w="548" w:type="pct"/>
            <w:vAlign w:val="center"/>
          </w:tcPr>
          <w:p w14:paraId="15064C82" w14:textId="77777777" w:rsidR="00407C73" w:rsidRPr="005D0626"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2DB1E23B" w14:textId="77777777" w:rsidR="00407C73" w:rsidRPr="00E97DAD" w:rsidRDefault="00407C73" w:rsidP="00C1196B">
            <w:pPr>
              <w:pStyle w:val="Tabelitekst"/>
              <w:jc w:val="center"/>
            </w:pPr>
            <w:r w:rsidRPr="00E97DAD">
              <w:t>1,8</w:t>
            </w:r>
          </w:p>
        </w:tc>
        <w:tc>
          <w:tcPr>
            <w:tcW w:w="548" w:type="pct"/>
            <w:vAlign w:val="center"/>
          </w:tcPr>
          <w:p w14:paraId="1C40C475"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rsidRPr="00E97DAD">
              <w:t>-1,8</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7BBD79DE" w14:textId="77777777" w:rsidR="00407C73" w:rsidRPr="00E97DAD" w:rsidRDefault="00407C73" w:rsidP="00C1196B">
            <w:pPr>
              <w:pStyle w:val="Tabelitekst"/>
              <w:jc w:val="center"/>
            </w:pPr>
          </w:p>
        </w:tc>
        <w:tc>
          <w:tcPr>
            <w:tcW w:w="546" w:type="pct"/>
            <w:vAlign w:val="center"/>
          </w:tcPr>
          <w:p w14:paraId="2EF930C9"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p>
        </w:tc>
      </w:tr>
      <w:tr w:rsidR="00616462" w:rsidRPr="00252B00" w14:paraId="3FE00A23" w14:textId="77777777" w:rsidTr="00616462">
        <w:trPr>
          <w:trHeight w:val="289"/>
        </w:trPr>
        <w:tc>
          <w:tcPr>
            <w:cnfStyle w:val="001000000000" w:firstRow="0" w:lastRow="0" w:firstColumn="1" w:lastColumn="0" w:oddVBand="0" w:evenVBand="0" w:oddHBand="0" w:evenHBand="0" w:firstRowFirstColumn="0" w:firstRowLastColumn="0" w:lastRowFirstColumn="0" w:lastRowLastColumn="0"/>
            <w:tcW w:w="310" w:type="pct"/>
          </w:tcPr>
          <w:p w14:paraId="039C9E03" w14:textId="77777777" w:rsidR="00407C73" w:rsidRPr="005D0626" w:rsidRDefault="00407C73" w:rsidP="00C1196B">
            <w:pPr>
              <w:pStyle w:val="Tabelitekst"/>
            </w:pPr>
            <w:r>
              <w:t>17</w:t>
            </w:r>
          </w:p>
        </w:tc>
        <w:tc>
          <w:tcPr>
            <w:cnfStyle w:val="000010000000" w:firstRow="0" w:lastRow="0" w:firstColumn="0" w:lastColumn="0" w:oddVBand="1" w:evenVBand="0" w:oddHBand="0" w:evenHBand="0" w:firstRowFirstColumn="0" w:firstRowLastColumn="0" w:lastRowFirstColumn="0" w:lastRowLastColumn="0"/>
            <w:tcW w:w="1953" w:type="pct"/>
          </w:tcPr>
          <w:p w14:paraId="2A66981B" w14:textId="77777777" w:rsidR="00407C73" w:rsidRPr="005D0626" w:rsidRDefault="00407C73" w:rsidP="00C1196B">
            <w:pPr>
              <w:pStyle w:val="Tabelitekst"/>
            </w:pPr>
            <w:r>
              <w:t>Mitterahaline kulu (amortisatsioon)</w:t>
            </w:r>
          </w:p>
        </w:tc>
        <w:tc>
          <w:tcPr>
            <w:tcW w:w="548" w:type="pct"/>
            <w:vAlign w:val="center"/>
          </w:tcPr>
          <w:p w14:paraId="3CE6146F" w14:textId="77777777" w:rsidR="00407C73" w:rsidRPr="005D0626"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t>67,3</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61AAAAE2" w14:textId="77777777" w:rsidR="00407C73" w:rsidRPr="00E97DAD" w:rsidRDefault="00407C73" w:rsidP="00C1196B">
            <w:pPr>
              <w:pStyle w:val="Tabelitekst"/>
              <w:jc w:val="center"/>
            </w:pPr>
            <w:r w:rsidRPr="00E97DAD">
              <w:t>73,1</w:t>
            </w:r>
          </w:p>
        </w:tc>
        <w:tc>
          <w:tcPr>
            <w:tcW w:w="548" w:type="pct"/>
            <w:vAlign w:val="center"/>
          </w:tcPr>
          <w:p w14:paraId="6B6A81A8"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rsidRPr="00E97DAD">
              <w:t>73,2</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6FFCF6E6" w14:textId="77777777" w:rsidR="00407C73" w:rsidRPr="00E97DAD" w:rsidRDefault="00407C73" w:rsidP="00C1196B">
            <w:pPr>
              <w:pStyle w:val="Tabelitekst"/>
              <w:jc w:val="center"/>
            </w:pPr>
            <w:r w:rsidRPr="00E97DAD">
              <w:t>73,3</w:t>
            </w:r>
          </w:p>
        </w:tc>
        <w:tc>
          <w:tcPr>
            <w:tcW w:w="546" w:type="pct"/>
            <w:vAlign w:val="center"/>
          </w:tcPr>
          <w:p w14:paraId="5698D2E9" w14:textId="77777777" w:rsidR="00407C73" w:rsidRPr="00E97DAD" w:rsidRDefault="00407C73" w:rsidP="00C1196B">
            <w:pPr>
              <w:pStyle w:val="Tabelitekst"/>
              <w:jc w:val="center"/>
              <w:cnfStyle w:val="000000000000" w:firstRow="0" w:lastRow="0" w:firstColumn="0" w:lastColumn="0" w:oddVBand="0" w:evenVBand="0" w:oddHBand="0" w:evenHBand="0" w:firstRowFirstColumn="0" w:firstRowLastColumn="0" w:lastRowFirstColumn="0" w:lastRowLastColumn="0"/>
            </w:pPr>
            <w:r w:rsidRPr="00E97DAD">
              <w:t>73,3</w:t>
            </w:r>
          </w:p>
        </w:tc>
      </w:tr>
      <w:tr w:rsidR="00616462" w:rsidRPr="00252B00" w14:paraId="2E3F5002" w14:textId="77777777" w:rsidTr="00616462">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10" w:type="pct"/>
          </w:tcPr>
          <w:p w14:paraId="10F1C439" w14:textId="77777777" w:rsidR="00407C73" w:rsidRPr="005D0626" w:rsidRDefault="00407C73" w:rsidP="00C1196B">
            <w:pPr>
              <w:pStyle w:val="Tabelitekst"/>
            </w:pPr>
            <w:r>
              <w:t>18</w:t>
            </w:r>
          </w:p>
        </w:tc>
        <w:tc>
          <w:tcPr>
            <w:cnfStyle w:val="000010000000" w:firstRow="0" w:lastRow="0" w:firstColumn="0" w:lastColumn="0" w:oddVBand="1" w:evenVBand="0" w:oddHBand="0" w:evenHBand="0" w:firstRowFirstColumn="0" w:firstRowLastColumn="0" w:lastRowFirstColumn="0" w:lastRowLastColumn="0"/>
            <w:tcW w:w="1953" w:type="pct"/>
          </w:tcPr>
          <w:p w14:paraId="26017A94" w14:textId="77777777" w:rsidR="00407C73" w:rsidRPr="005D0626" w:rsidRDefault="00407C73" w:rsidP="00C1196B">
            <w:pPr>
              <w:pStyle w:val="Tabelitekst"/>
            </w:pPr>
            <w:r>
              <w:t>Kõik K</w:t>
            </w:r>
            <w:r w:rsidRPr="005D0626">
              <w:t>aitseministeeriumi kasutuses olevad vahendid</w:t>
            </w:r>
            <w:r w:rsidRPr="6BF46052">
              <w:rPr>
                <w:rStyle w:val="Allmrkuseviide"/>
                <w:rFonts w:eastAsiaTheme="majorEastAsia"/>
                <w:color w:val="000000"/>
              </w:rPr>
              <w:footnoteReference w:id="124"/>
            </w:r>
            <w:r w:rsidRPr="005D0626">
              <w:t xml:space="preserve"> </w:t>
            </w:r>
          </w:p>
        </w:tc>
        <w:tc>
          <w:tcPr>
            <w:tcW w:w="548" w:type="pct"/>
            <w:vAlign w:val="center"/>
          </w:tcPr>
          <w:p w14:paraId="21C83844" w14:textId="77777777" w:rsidR="00407C73" w:rsidRPr="005D0626"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t>785,5</w:t>
            </w:r>
          </w:p>
        </w:tc>
        <w:tc>
          <w:tcPr>
            <w:cnfStyle w:val="000010000000" w:firstRow="0" w:lastRow="0" w:firstColumn="0" w:lastColumn="0" w:oddVBand="1" w:evenVBand="0" w:oddHBand="0" w:evenHBand="0" w:firstRowFirstColumn="0" w:firstRowLastColumn="0" w:lastRowFirstColumn="0" w:lastRowLastColumn="0"/>
            <w:tcW w:w="549" w:type="pct"/>
            <w:vAlign w:val="center"/>
          </w:tcPr>
          <w:p w14:paraId="19233A88" w14:textId="77777777" w:rsidR="00407C73" w:rsidRPr="00E97DAD" w:rsidRDefault="00407C73" w:rsidP="00C1196B">
            <w:pPr>
              <w:pStyle w:val="Tabelitekst"/>
              <w:jc w:val="center"/>
            </w:pPr>
            <w:r>
              <w:t>1142,7</w:t>
            </w:r>
          </w:p>
        </w:tc>
        <w:tc>
          <w:tcPr>
            <w:tcW w:w="548" w:type="pct"/>
            <w:vAlign w:val="center"/>
          </w:tcPr>
          <w:p w14:paraId="7789453A"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t>1390,0</w:t>
            </w:r>
          </w:p>
        </w:tc>
        <w:tc>
          <w:tcPr>
            <w:cnfStyle w:val="000010000000" w:firstRow="0" w:lastRow="0" w:firstColumn="0" w:lastColumn="0" w:oddVBand="1" w:evenVBand="0" w:oddHBand="0" w:evenHBand="0" w:firstRowFirstColumn="0" w:firstRowLastColumn="0" w:lastRowFirstColumn="0" w:lastRowLastColumn="0"/>
            <w:tcW w:w="546" w:type="pct"/>
            <w:vAlign w:val="center"/>
          </w:tcPr>
          <w:p w14:paraId="6831A965" w14:textId="77777777" w:rsidR="00407C73" w:rsidRPr="00E97DAD" w:rsidRDefault="00407C73" w:rsidP="00C1196B">
            <w:pPr>
              <w:pStyle w:val="Tabelitekst"/>
              <w:jc w:val="center"/>
            </w:pPr>
            <w:r>
              <w:t>1233,7</w:t>
            </w:r>
          </w:p>
        </w:tc>
        <w:tc>
          <w:tcPr>
            <w:tcW w:w="546" w:type="pct"/>
            <w:vAlign w:val="center"/>
          </w:tcPr>
          <w:p w14:paraId="543C741D" w14:textId="77777777" w:rsidR="00407C73" w:rsidRPr="00E97DAD" w:rsidRDefault="00407C73" w:rsidP="00C1196B">
            <w:pPr>
              <w:pStyle w:val="Tabelitekst"/>
              <w:jc w:val="center"/>
              <w:cnfStyle w:val="000000100000" w:firstRow="0" w:lastRow="0" w:firstColumn="0" w:lastColumn="0" w:oddVBand="0" w:evenVBand="0" w:oddHBand="1" w:evenHBand="0" w:firstRowFirstColumn="0" w:firstRowLastColumn="0" w:lastRowFirstColumn="0" w:lastRowLastColumn="0"/>
            </w:pPr>
            <w:r>
              <w:t>1064,4</w:t>
            </w:r>
          </w:p>
        </w:tc>
      </w:tr>
    </w:tbl>
    <w:p w14:paraId="7B791EDA" w14:textId="77777777" w:rsidR="00616462" w:rsidRDefault="00616462" w:rsidP="00407C73">
      <w:pPr>
        <w:pStyle w:val="Phitekst"/>
      </w:pPr>
    </w:p>
    <w:p w14:paraId="1C93158C" w14:textId="4A09F7ED" w:rsidR="00407C73" w:rsidRDefault="00407C73" w:rsidP="00407C73">
      <w:pPr>
        <w:pStyle w:val="Phitekst"/>
      </w:pPr>
      <w:r>
        <w:t xml:space="preserve">Aastatel 2023-2026 suunatakse sõjalisse riigikaitsesse </w:t>
      </w:r>
      <w:r w:rsidRPr="00B831AC">
        <w:t>kokku 4,65</w:t>
      </w:r>
      <w:r>
        <w:t xml:space="preserve"> miljardit eurot ning 2023. aastal ületab Eesti aastane kaitsekulu esmakordselt 1 miljardi euro piiri. On ka märkimisväärne, et 2023. aasta kaitsekulu on </w:t>
      </w:r>
      <w:r w:rsidRPr="0005008E">
        <w:t>üle 42</w:t>
      </w:r>
      <w:r>
        <w:t xml:space="preserve"> </w:t>
      </w:r>
      <w:r w:rsidRPr="0005008E">
        <w:t>% suurem</w:t>
      </w:r>
      <w:r>
        <w:t xml:space="preserve"> kui 2022. aasta kaitsekulu. </w:t>
      </w:r>
    </w:p>
    <w:p w14:paraId="51AE4A3D" w14:textId="77777777" w:rsidR="00407C73" w:rsidRDefault="00407C73" w:rsidP="00407C73">
      <w:pPr>
        <w:pStyle w:val="Phitekst"/>
      </w:pPr>
      <w:r>
        <w:t xml:space="preserve">Perioodil 2023-2026 on kaitsekulu keskmiselt </w:t>
      </w:r>
      <w:r w:rsidRPr="00B53752">
        <w:t>üle 2,83 %</w:t>
      </w:r>
      <w:r>
        <w:t xml:space="preserve"> SKP-st. Hangeteks (eelarve mõttes nii majandamiskulud kui investeeringud) on perioodil 2023-2026 planeeritud kokku peaaegu </w:t>
      </w:r>
      <w:r w:rsidRPr="001E0F9C">
        <w:t>2,5</w:t>
      </w:r>
      <w:r>
        <w:t xml:space="preserve"> miljardit eurot, mis on üle poole kogu kaitsekulust (</w:t>
      </w:r>
      <w:r w:rsidRPr="001E0F9C">
        <w:t>53,6 %).</w:t>
      </w:r>
      <w:r>
        <w:t xml:space="preserve"> Tegemist on pretsedenditult suure osakaaluga, millega Eesti on ka NATO vastava eesmärgi suure varuga täitnud.</w:t>
      </w:r>
    </w:p>
    <w:p w14:paraId="2662F0B6" w14:textId="77777777" w:rsidR="00407C73" w:rsidRPr="004F46D4" w:rsidRDefault="00407C73" w:rsidP="00407C73">
      <w:pPr>
        <w:pStyle w:val="Phitekst"/>
      </w:pPr>
      <w:r>
        <w:t>P</w:t>
      </w:r>
      <w:r w:rsidRPr="00380FCF">
        <w:t>eriood</w:t>
      </w:r>
      <w:r>
        <w:t>iks</w:t>
      </w:r>
      <w:r w:rsidRPr="00380FCF">
        <w:t xml:space="preserve"> 2023-</w:t>
      </w:r>
      <w:r w:rsidRPr="00F64239">
        <w:t>2025 on Kaitseministeeriumile kehtestat</w:t>
      </w:r>
      <w:r>
        <w:t>ud</w:t>
      </w:r>
      <w:r w:rsidRPr="00F64239">
        <w:t xml:space="preserve"> RES meetmena </w:t>
      </w:r>
      <w:r>
        <w:t xml:space="preserve">tulude laekumise korralduse erisus, millega võib </w:t>
      </w:r>
      <w:r w:rsidRPr="00380FCF">
        <w:t xml:space="preserve">Kaitseministeerium tema käsutuses olevate kinnistute müügist laekunud vahendite arvelt teha kulutusi põhivara ja kaitseotstarbeliste varude soetuseks või </w:t>
      </w:r>
      <w:r w:rsidRPr="00380FCF">
        <w:lastRenderedPageBreak/>
        <w:t>taristu rajamiseks</w:t>
      </w:r>
      <w:r>
        <w:rPr>
          <w:rStyle w:val="Allmrkuseviide"/>
        </w:rPr>
        <w:footnoteReference w:id="125"/>
      </w:r>
      <w:r w:rsidRPr="00380FCF">
        <w:t xml:space="preserve">. Kaitseministeeriumi valitsemisala eelarvesse on planeeritud kinnistute müügist laekuvaid tulusid ja tuludest sõltuvaid kulusid kokku 21,3 mln eurot, millest suunatakse sihtotstarbeliselt riigikaitseinvesteeringute programmi soetusteks 20 mln eurot. </w:t>
      </w:r>
    </w:p>
    <w:p w14:paraId="3CB934D5" w14:textId="362657E7" w:rsidR="00407C73" w:rsidRDefault="00407C73" w:rsidP="00407C73">
      <w:pPr>
        <w:pStyle w:val="Pealdis"/>
        <w:rPr>
          <w:color w:val="FF0000"/>
        </w:rPr>
      </w:pPr>
      <w:r w:rsidRPr="004F46D4">
        <w:t xml:space="preserve">Tabel </w:t>
      </w:r>
      <w:r w:rsidRPr="004F46D4">
        <w:rPr>
          <w:noProof/>
        </w:rPr>
        <w:fldChar w:fldCharType="begin"/>
      </w:r>
      <w:r w:rsidRPr="004F46D4">
        <w:rPr>
          <w:noProof/>
        </w:rPr>
        <w:instrText xml:space="preserve"> SEQ Tabel \* ARABIC </w:instrText>
      </w:r>
      <w:r w:rsidRPr="004F46D4">
        <w:rPr>
          <w:noProof/>
        </w:rPr>
        <w:fldChar w:fldCharType="separate"/>
      </w:r>
      <w:r w:rsidR="006101EC">
        <w:rPr>
          <w:noProof/>
        </w:rPr>
        <w:t>40</w:t>
      </w:r>
      <w:r w:rsidRPr="004F46D4">
        <w:rPr>
          <w:noProof/>
        </w:rPr>
        <w:fldChar w:fldCharType="end"/>
      </w:r>
      <w:r w:rsidRPr="004F46D4">
        <w:t>. Kaitseministeeriumi kinnistute nimistu, millele kehtestatakse tulude laekumise erisus, ja eelarve prognoossummad (tuh eurot)</w:t>
      </w:r>
    </w:p>
    <w:tbl>
      <w:tblPr>
        <w:tblW w:w="3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0"/>
        <w:gridCol w:w="1134"/>
      </w:tblGrid>
      <w:tr w:rsidR="00407C73" w:rsidRPr="004F46D4" w14:paraId="0548C9FD" w14:textId="77777777" w:rsidTr="00C1196B">
        <w:trPr>
          <w:trHeight w:val="458"/>
          <w:tblHeader/>
        </w:trPr>
        <w:tc>
          <w:tcPr>
            <w:tcW w:w="3974" w:type="pct"/>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82CAA7E" w14:textId="77777777" w:rsidR="00407C73" w:rsidRPr="004F46D4" w:rsidRDefault="00407C73" w:rsidP="00C1196B">
            <w:pPr>
              <w:pStyle w:val="Tabelid"/>
              <w:spacing w:line="256" w:lineRule="auto"/>
              <w:rPr>
                <w:strike/>
                <w:lang w:eastAsia="en-US"/>
              </w:rPr>
            </w:pPr>
            <w:r w:rsidRPr="004F46D4">
              <w:rPr>
                <w:szCs w:val="20"/>
                <w:lang w:eastAsia="en-US"/>
              </w:rPr>
              <w:t>Kinnistu/hoone</w:t>
            </w:r>
          </w:p>
        </w:tc>
        <w:tc>
          <w:tcPr>
            <w:tcW w:w="1026" w:type="pct"/>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49578D1" w14:textId="77777777" w:rsidR="00407C73" w:rsidRPr="00A01EF9" w:rsidRDefault="00407C73" w:rsidP="00C1196B">
            <w:pPr>
              <w:pStyle w:val="Tabelid"/>
              <w:spacing w:line="256" w:lineRule="auto"/>
              <w:rPr>
                <w:lang w:eastAsia="en-US"/>
              </w:rPr>
            </w:pPr>
            <w:r w:rsidRPr="00A01EF9">
              <w:rPr>
                <w:lang w:eastAsia="en-US"/>
              </w:rPr>
              <w:t>Eelarve prognoos</w:t>
            </w:r>
          </w:p>
        </w:tc>
      </w:tr>
      <w:tr w:rsidR="00407C73" w:rsidRPr="004F46D4" w14:paraId="65D42F42" w14:textId="77777777" w:rsidTr="00C1196B">
        <w:trPr>
          <w:trHeight w:val="685"/>
          <w:tblHeader/>
        </w:trPr>
        <w:tc>
          <w:tcPr>
            <w:tcW w:w="3974" w:type="pct"/>
            <w:vMerge/>
            <w:tcBorders>
              <w:top w:val="single" w:sz="4" w:space="0" w:color="auto"/>
              <w:left w:val="single" w:sz="4" w:space="0" w:color="auto"/>
              <w:bottom w:val="single" w:sz="4" w:space="0" w:color="auto"/>
              <w:right w:val="single" w:sz="4" w:space="0" w:color="auto"/>
            </w:tcBorders>
            <w:vAlign w:val="center"/>
            <w:hideMark/>
          </w:tcPr>
          <w:p w14:paraId="54799D24" w14:textId="77777777" w:rsidR="00407C73" w:rsidRPr="004F46D4" w:rsidRDefault="00407C73" w:rsidP="00C1196B">
            <w:pPr>
              <w:spacing w:after="0" w:line="256" w:lineRule="auto"/>
              <w:rPr>
                <w:rFonts w:ascii="Times New Roman" w:hAnsi="Times New Roman" w:cs="Segoe UI Light"/>
                <w:strike/>
                <w:szCs w:val="18"/>
              </w:rPr>
            </w:pPr>
          </w:p>
        </w:tc>
        <w:tc>
          <w:tcPr>
            <w:tcW w:w="1026" w:type="pct"/>
            <w:vMerge/>
            <w:tcBorders>
              <w:top w:val="single" w:sz="4" w:space="0" w:color="auto"/>
              <w:left w:val="single" w:sz="4" w:space="0" w:color="auto"/>
              <w:bottom w:val="single" w:sz="4" w:space="0" w:color="auto"/>
              <w:right w:val="single" w:sz="4" w:space="0" w:color="auto"/>
            </w:tcBorders>
            <w:vAlign w:val="center"/>
            <w:hideMark/>
          </w:tcPr>
          <w:p w14:paraId="588E4AB0" w14:textId="77777777" w:rsidR="00407C73" w:rsidRPr="004F46D4" w:rsidRDefault="00407C73" w:rsidP="00C1196B">
            <w:pPr>
              <w:spacing w:after="0" w:line="256" w:lineRule="auto"/>
              <w:rPr>
                <w:rFonts w:ascii="Times New Roman" w:hAnsi="Times New Roman" w:cs="Segoe UI Light"/>
                <w:strike/>
                <w:szCs w:val="18"/>
              </w:rPr>
            </w:pPr>
          </w:p>
        </w:tc>
      </w:tr>
      <w:tr w:rsidR="00407C73" w:rsidRPr="004F46D4" w14:paraId="1B8BB335" w14:textId="77777777" w:rsidTr="00C1196B">
        <w:trPr>
          <w:trHeight w:val="186"/>
        </w:trPr>
        <w:tc>
          <w:tcPr>
            <w:tcW w:w="3974" w:type="pct"/>
            <w:tcBorders>
              <w:top w:val="single" w:sz="4" w:space="0" w:color="auto"/>
              <w:left w:val="single" w:sz="4" w:space="0" w:color="auto"/>
              <w:bottom w:val="single" w:sz="4" w:space="0" w:color="auto"/>
              <w:right w:val="single" w:sz="4" w:space="0" w:color="auto"/>
            </w:tcBorders>
            <w:vAlign w:val="center"/>
            <w:hideMark/>
          </w:tcPr>
          <w:p w14:paraId="1825D158" w14:textId="77777777" w:rsidR="00407C73" w:rsidRPr="004F46D4" w:rsidRDefault="00407C73" w:rsidP="00C1196B">
            <w:pPr>
              <w:pStyle w:val="Tabelid"/>
              <w:spacing w:line="256" w:lineRule="auto"/>
              <w:rPr>
                <w:strike/>
                <w:lang w:eastAsia="en-US"/>
              </w:rPr>
            </w:pPr>
            <w:r w:rsidRPr="004F46D4">
              <w:rPr>
                <w:szCs w:val="20"/>
                <w:lang w:eastAsia="en-US"/>
              </w:rPr>
              <w:t>Mäepealse tn 2, Tallinn</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DDCD2B0" w14:textId="77777777" w:rsidR="00407C73" w:rsidRPr="004F46D4" w:rsidRDefault="00407C73" w:rsidP="00C1196B">
            <w:pPr>
              <w:pStyle w:val="Tabelid"/>
              <w:spacing w:line="256" w:lineRule="auto"/>
              <w:jc w:val="right"/>
              <w:rPr>
                <w:strike/>
                <w:lang w:eastAsia="en-US"/>
              </w:rPr>
            </w:pPr>
            <w:r w:rsidRPr="004F46D4">
              <w:rPr>
                <w:szCs w:val="20"/>
                <w:lang w:eastAsia="en-US"/>
              </w:rPr>
              <w:t>9</w:t>
            </w:r>
            <w:r>
              <w:rPr>
                <w:szCs w:val="20"/>
                <w:lang w:eastAsia="en-US"/>
              </w:rPr>
              <w:t> </w:t>
            </w:r>
            <w:r w:rsidRPr="004F46D4">
              <w:rPr>
                <w:szCs w:val="20"/>
                <w:lang w:eastAsia="en-US"/>
              </w:rPr>
              <w:t>800</w:t>
            </w:r>
          </w:p>
        </w:tc>
      </w:tr>
      <w:tr w:rsidR="00407C73" w:rsidRPr="004F46D4" w14:paraId="779196D6" w14:textId="77777777" w:rsidTr="00C1196B">
        <w:trPr>
          <w:trHeight w:val="232"/>
        </w:trPr>
        <w:tc>
          <w:tcPr>
            <w:tcW w:w="3974" w:type="pct"/>
            <w:tcBorders>
              <w:top w:val="single" w:sz="4" w:space="0" w:color="auto"/>
              <w:left w:val="single" w:sz="4" w:space="0" w:color="auto"/>
              <w:bottom w:val="single" w:sz="4" w:space="0" w:color="auto"/>
              <w:right w:val="single" w:sz="4" w:space="0" w:color="auto"/>
            </w:tcBorders>
            <w:vAlign w:val="center"/>
            <w:hideMark/>
          </w:tcPr>
          <w:p w14:paraId="5966C91A" w14:textId="77777777" w:rsidR="00407C73" w:rsidRPr="004F46D4" w:rsidRDefault="00407C73" w:rsidP="00C1196B">
            <w:pPr>
              <w:pStyle w:val="Tabelid"/>
              <w:spacing w:line="256" w:lineRule="auto"/>
              <w:rPr>
                <w:strike/>
                <w:lang w:eastAsia="en-US"/>
              </w:rPr>
            </w:pPr>
            <w:r w:rsidRPr="004F46D4">
              <w:rPr>
                <w:szCs w:val="20"/>
                <w:lang w:eastAsia="en-US"/>
              </w:rPr>
              <w:t>Vihtla puhkekompleks</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73DC3E9" w14:textId="77777777" w:rsidR="00407C73" w:rsidRPr="004F46D4" w:rsidRDefault="00407C73" w:rsidP="00C1196B">
            <w:pPr>
              <w:pStyle w:val="Tabelid"/>
              <w:spacing w:line="256" w:lineRule="auto"/>
              <w:jc w:val="right"/>
              <w:rPr>
                <w:strike/>
                <w:lang w:eastAsia="en-US"/>
              </w:rPr>
            </w:pPr>
            <w:r w:rsidRPr="004F46D4">
              <w:rPr>
                <w:szCs w:val="20"/>
                <w:lang w:eastAsia="en-US"/>
              </w:rPr>
              <w:t>234</w:t>
            </w:r>
          </w:p>
        </w:tc>
      </w:tr>
      <w:tr w:rsidR="00407C73" w:rsidRPr="004F46D4" w14:paraId="1836B874" w14:textId="77777777" w:rsidTr="00C1196B">
        <w:trPr>
          <w:trHeight w:val="136"/>
        </w:trPr>
        <w:tc>
          <w:tcPr>
            <w:tcW w:w="3974" w:type="pct"/>
            <w:tcBorders>
              <w:top w:val="single" w:sz="4" w:space="0" w:color="auto"/>
              <w:left w:val="single" w:sz="4" w:space="0" w:color="auto"/>
              <w:bottom w:val="single" w:sz="4" w:space="0" w:color="auto"/>
              <w:right w:val="single" w:sz="4" w:space="0" w:color="auto"/>
            </w:tcBorders>
            <w:vAlign w:val="center"/>
            <w:hideMark/>
          </w:tcPr>
          <w:p w14:paraId="27547DBD" w14:textId="77777777" w:rsidR="00407C73" w:rsidRPr="004F46D4" w:rsidRDefault="00407C73" w:rsidP="00C1196B">
            <w:pPr>
              <w:pStyle w:val="Tabelid"/>
              <w:spacing w:line="256" w:lineRule="auto"/>
              <w:rPr>
                <w:strike/>
                <w:lang w:eastAsia="en-US"/>
              </w:rPr>
            </w:pPr>
            <w:r w:rsidRPr="004F46D4">
              <w:rPr>
                <w:szCs w:val="20"/>
                <w:lang w:eastAsia="en-US"/>
              </w:rPr>
              <w:t>Paunküla Järveääre katastriüksus</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F688802" w14:textId="77777777" w:rsidR="00407C73" w:rsidRPr="004F46D4" w:rsidRDefault="00407C73" w:rsidP="00C1196B">
            <w:pPr>
              <w:pStyle w:val="Tabelid"/>
              <w:spacing w:line="256" w:lineRule="auto"/>
              <w:jc w:val="right"/>
              <w:rPr>
                <w:strike/>
                <w:lang w:eastAsia="en-US"/>
              </w:rPr>
            </w:pPr>
            <w:r w:rsidRPr="004F46D4">
              <w:rPr>
                <w:szCs w:val="20"/>
                <w:lang w:eastAsia="en-US"/>
              </w:rPr>
              <w:t>130</w:t>
            </w:r>
          </w:p>
        </w:tc>
      </w:tr>
      <w:tr w:rsidR="00407C73" w:rsidRPr="004F46D4" w14:paraId="4C52418F" w14:textId="77777777" w:rsidTr="00C1196B">
        <w:trPr>
          <w:trHeight w:val="181"/>
        </w:trPr>
        <w:tc>
          <w:tcPr>
            <w:tcW w:w="3974" w:type="pct"/>
            <w:tcBorders>
              <w:top w:val="single" w:sz="4" w:space="0" w:color="auto"/>
              <w:left w:val="single" w:sz="4" w:space="0" w:color="auto"/>
              <w:bottom w:val="single" w:sz="4" w:space="0" w:color="auto"/>
              <w:right w:val="single" w:sz="4" w:space="0" w:color="auto"/>
            </w:tcBorders>
            <w:vAlign w:val="center"/>
            <w:hideMark/>
          </w:tcPr>
          <w:p w14:paraId="064EFA35" w14:textId="77777777" w:rsidR="00407C73" w:rsidRPr="004F46D4" w:rsidRDefault="00407C73" w:rsidP="00C1196B">
            <w:pPr>
              <w:pStyle w:val="Tabelid"/>
              <w:spacing w:line="256" w:lineRule="auto"/>
              <w:rPr>
                <w:strike/>
                <w:lang w:eastAsia="en-US"/>
              </w:rPr>
            </w:pPr>
            <w:r w:rsidRPr="004F46D4">
              <w:rPr>
                <w:szCs w:val="20"/>
                <w:lang w:eastAsia="en-US"/>
              </w:rPr>
              <w:t>Kopli 87A, Tallinn</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EE18259" w14:textId="77777777" w:rsidR="00407C73" w:rsidRPr="004F46D4" w:rsidRDefault="00407C73" w:rsidP="00C1196B">
            <w:pPr>
              <w:pStyle w:val="Tabelid"/>
              <w:spacing w:line="256" w:lineRule="auto"/>
              <w:jc w:val="right"/>
              <w:rPr>
                <w:strike/>
                <w:lang w:eastAsia="en-US"/>
              </w:rPr>
            </w:pPr>
            <w:r w:rsidRPr="004F46D4">
              <w:rPr>
                <w:szCs w:val="20"/>
                <w:lang w:eastAsia="en-US"/>
              </w:rPr>
              <w:t>7 400</w:t>
            </w:r>
          </w:p>
        </w:tc>
      </w:tr>
      <w:tr w:rsidR="00407C73" w:rsidRPr="00A20699" w14:paraId="4D6DE08F" w14:textId="77777777" w:rsidTr="00C1196B">
        <w:trPr>
          <w:trHeight w:val="72"/>
        </w:trPr>
        <w:tc>
          <w:tcPr>
            <w:tcW w:w="3974" w:type="pct"/>
            <w:tcBorders>
              <w:top w:val="single" w:sz="4" w:space="0" w:color="auto"/>
              <w:left w:val="single" w:sz="4" w:space="0" w:color="auto"/>
              <w:bottom w:val="single" w:sz="4" w:space="0" w:color="auto"/>
              <w:right w:val="single" w:sz="4" w:space="0" w:color="auto"/>
            </w:tcBorders>
            <w:vAlign w:val="center"/>
            <w:hideMark/>
          </w:tcPr>
          <w:p w14:paraId="0AA9F1C1" w14:textId="77777777" w:rsidR="00407C73" w:rsidRPr="003849D6" w:rsidRDefault="00407C73" w:rsidP="00C1196B">
            <w:pPr>
              <w:pStyle w:val="Tabelid"/>
              <w:spacing w:line="256" w:lineRule="auto"/>
              <w:rPr>
                <w:strike/>
                <w:lang w:eastAsia="en-US"/>
              </w:rPr>
            </w:pPr>
            <w:r w:rsidRPr="003849D6">
              <w:rPr>
                <w:szCs w:val="20"/>
                <w:lang w:eastAsia="en-US"/>
              </w:rPr>
              <w:t>Narva mnt 8, Tallinn</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4AC34AF" w14:textId="77777777" w:rsidR="00407C73" w:rsidRPr="003849D6" w:rsidRDefault="00407C73" w:rsidP="00C1196B">
            <w:pPr>
              <w:pStyle w:val="Tabelid"/>
              <w:spacing w:line="256" w:lineRule="auto"/>
              <w:jc w:val="right"/>
              <w:rPr>
                <w:strike/>
                <w:lang w:eastAsia="en-US"/>
              </w:rPr>
            </w:pPr>
            <w:r w:rsidRPr="003849D6">
              <w:rPr>
                <w:szCs w:val="20"/>
                <w:lang w:eastAsia="en-US"/>
              </w:rPr>
              <w:t>1 600</w:t>
            </w:r>
          </w:p>
        </w:tc>
      </w:tr>
      <w:tr w:rsidR="00407C73" w:rsidRPr="004F46D4" w14:paraId="391052D4" w14:textId="77777777" w:rsidTr="00C1196B">
        <w:trPr>
          <w:trHeight w:val="70"/>
        </w:trPr>
        <w:tc>
          <w:tcPr>
            <w:tcW w:w="3974" w:type="pct"/>
            <w:tcBorders>
              <w:top w:val="single" w:sz="4" w:space="0" w:color="auto"/>
              <w:left w:val="single" w:sz="4" w:space="0" w:color="auto"/>
              <w:bottom w:val="single" w:sz="4" w:space="0" w:color="auto"/>
              <w:right w:val="single" w:sz="4" w:space="0" w:color="auto"/>
            </w:tcBorders>
            <w:vAlign w:val="center"/>
            <w:hideMark/>
          </w:tcPr>
          <w:p w14:paraId="0B4CB6A1" w14:textId="77777777" w:rsidR="00407C73" w:rsidRPr="004F46D4" w:rsidRDefault="00407C73" w:rsidP="00C1196B">
            <w:pPr>
              <w:pStyle w:val="Tabelid"/>
              <w:spacing w:line="256" w:lineRule="auto"/>
              <w:rPr>
                <w:strike/>
                <w:lang w:eastAsia="en-US"/>
              </w:rPr>
            </w:pPr>
            <w:r w:rsidRPr="004F46D4">
              <w:rPr>
                <w:szCs w:val="20"/>
                <w:lang w:eastAsia="en-US"/>
              </w:rPr>
              <w:t>Seli tervisekeskuse hooned</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906E873" w14:textId="77777777" w:rsidR="00407C73" w:rsidRPr="004F46D4" w:rsidRDefault="00407C73" w:rsidP="00C1196B">
            <w:pPr>
              <w:pStyle w:val="Tabelid"/>
              <w:spacing w:line="256" w:lineRule="auto"/>
              <w:jc w:val="right"/>
              <w:rPr>
                <w:strike/>
                <w:lang w:eastAsia="en-US"/>
              </w:rPr>
            </w:pPr>
            <w:r w:rsidRPr="004F46D4">
              <w:rPr>
                <w:szCs w:val="20"/>
                <w:lang w:eastAsia="en-US"/>
              </w:rPr>
              <w:t>1 700</w:t>
            </w:r>
          </w:p>
        </w:tc>
      </w:tr>
      <w:tr w:rsidR="00407C73" w:rsidRPr="004F46D4" w14:paraId="72EF627C" w14:textId="77777777" w:rsidTr="00C1196B">
        <w:trPr>
          <w:trHeight w:val="70"/>
        </w:trPr>
        <w:tc>
          <w:tcPr>
            <w:tcW w:w="3974" w:type="pct"/>
            <w:tcBorders>
              <w:top w:val="single" w:sz="4" w:space="0" w:color="auto"/>
              <w:left w:val="single" w:sz="4" w:space="0" w:color="auto"/>
              <w:bottom w:val="single" w:sz="4" w:space="0" w:color="auto"/>
              <w:right w:val="single" w:sz="4" w:space="0" w:color="auto"/>
            </w:tcBorders>
            <w:vAlign w:val="center"/>
            <w:hideMark/>
          </w:tcPr>
          <w:p w14:paraId="42465AB2" w14:textId="77777777" w:rsidR="00407C73" w:rsidRPr="004F46D4" w:rsidRDefault="00407C73" w:rsidP="00C1196B">
            <w:pPr>
              <w:pStyle w:val="Tabelid"/>
              <w:spacing w:line="256" w:lineRule="auto"/>
              <w:rPr>
                <w:strike/>
                <w:lang w:eastAsia="en-US"/>
              </w:rPr>
            </w:pPr>
            <w:r w:rsidRPr="004F46D4">
              <w:rPr>
                <w:szCs w:val="20"/>
                <w:lang w:eastAsia="en-US"/>
              </w:rPr>
              <w:t>Rae põik 22, Paldiski</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01223AD" w14:textId="77777777" w:rsidR="00407C73" w:rsidRPr="004F46D4" w:rsidRDefault="00407C73" w:rsidP="00C1196B">
            <w:pPr>
              <w:pStyle w:val="Tabelid"/>
              <w:spacing w:line="256" w:lineRule="auto"/>
              <w:jc w:val="right"/>
              <w:rPr>
                <w:strike/>
                <w:lang w:eastAsia="en-US"/>
              </w:rPr>
            </w:pPr>
            <w:r w:rsidRPr="004F46D4">
              <w:rPr>
                <w:szCs w:val="20"/>
                <w:lang w:eastAsia="en-US"/>
              </w:rPr>
              <w:t>430</w:t>
            </w:r>
          </w:p>
        </w:tc>
      </w:tr>
      <w:tr w:rsidR="00407C73" w:rsidRPr="004F46D4" w14:paraId="59E9564E" w14:textId="77777777" w:rsidTr="00C1196B">
        <w:trPr>
          <w:trHeight w:val="70"/>
        </w:trPr>
        <w:tc>
          <w:tcPr>
            <w:tcW w:w="3974" w:type="pct"/>
            <w:tcBorders>
              <w:top w:val="single" w:sz="4" w:space="0" w:color="auto"/>
              <w:left w:val="single" w:sz="4" w:space="0" w:color="auto"/>
              <w:bottom w:val="single" w:sz="4" w:space="0" w:color="auto"/>
              <w:right w:val="single" w:sz="4" w:space="0" w:color="auto"/>
            </w:tcBorders>
            <w:vAlign w:val="center"/>
            <w:hideMark/>
          </w:tcPr>
          <w:p w14:paraId="64A2298D" w14:textId="77777777" w:rsidR="00407C73" w:rsidRPr="004F46D4" w:rsidRDefault="00407C73" w:rsidP="00C1196B">
            <w:pPr>
              <w:pStyle w:val="Tabelid"/>
              <w:spacing w:line="256" w:lineRule="auto"/>
              <w:rPr>
                <w:strike/>
                <w:lang w:eastAsia="en-US"/>
              </w:rPr>
            </w:pPr>
            <w:r w:rsidRPr="004F46D4">
              <w:rPr>
                <w:szCs w:val="20"/>
                <w:lang w:eastAsia="en-US"/>
              </w:rPr>
              <w:t>Jõeääre ja Keskla kinnistu hooned</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C2105D3" w14:textId="77777777" w:rsidR="00407C73" w:rsidRPr="004F46D4" w:rsidRDefault="00407C73" w:rsidP="00C1196B">
            <w:pPr>
              <w:pStyle w:val="Tabelid"/>
              <w:spacing w:line="256" w:lineRule="auto"/>
              <w:jc w:val="right"/>
              <w:rPr>
                <w:strike/>
                <w:lang w:eastAsia="en-US"/>
              </w:rPr>
            </w:pPr>
            <w:r w:rsidRPr="004F46D4">
              <w:rPr>
                <w:szCs w:val="20"/>
                <w:lang w:eastAsia="en-US"/>
              </w:rPr>
              <w:t>30</w:t>
            </w:r>
          </w:p>
        </w:tc>
      </w:tr>
      <w:tr w:rsidR="00407C73" w:rsidRPr="004F46D4" w14:paraId="07F9ADBD" w14:textId="77777777" w:rsidTr="00C1196B">
        <w:trPr>
          <w:trHeight w:val="70"/>
        </w:trPr>
        <w:tc>
          <w:tcPr>
            <w:tcW w:w="3974" w:type="pct"/>
            <w:tcBorders>
              <w:top w:val="single" w:sz="4" w:space="0" w:color="auto"/>
              <w:left w:val="single" w:sz="4" w:space="0" w:color="auto"/>
              <w:bottom w:val="single" w:sz="4" w:space="0" w:color="auto"/>
              <w:right w:val="single" w:sz="4" w:space="0" w:color="auto"/>
            </w:tcBorders>
            <w:vAlign w:val="center"/>
            <w:hideMark/>
          </w:tcPr>
          <w:p w14:paraId="67A0C254" w14:textId="77777777" w:rsidR="00407C73" w:rsidRPr="004F46D4" w:rsidRDefault="00407C73" w:rsidP="00C1196B">
            <w:pPr>
              <w:pStyle w:val="Tabelitekst"/>
              <w:spacing w:line="256" w:lineRule="auto"/>
              <w:rPr>
                <w:b/>
                <w:strike/>
                <w:lang w:eastAsia="en-US"/>
              </w:rPr>
            </w:pPr>
            <w:r w:rsidRPr="004F46D4">
              <w:rPr>
                <w:b/>
                <w:bCs/>
                <w:szCs w:val="20"/>
                <w:lang w:eastAsia="en-US"/>
              </w:rPr>
              <w:t xml:space="preserve">KOKKU kinnistute müügist prognoositud tulu </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D4C021C" w14:textId="77777777" w:rsidR="00407C73" w:rsidRPr="004F46D4" w:rsidRDefault="00407C73" w:rsidP="00C1196B">
            <w:pPr>
              <w:pStyle w:val="Tabelitekst"/>
              <w:spacing w:line="256" w:lineRule="auto"/>
              <w:jc w:val="right"/>
              <w:rPr>
                <w:b/>
                <w:strike/>
                <w:lang w:eastAsia="en-US"/>
              </w:rPr>
            </w:pPr>
            <w:r w:rsidRPr="004F46D4">
              <w:rPr>
                <w:b/>
                <w:bCs/>
                <w:szCs w:val="20"/>
                <w:lang w:eastAsia="en-US"/>
              </w:rPr>
              <w:t>21 324</w:t>
            </w:r>
          </w:p>
        </w:tc>
      </w:tr>
      <w:tr w:rsidR="00407C73" w:rsidRPr="004F46D4" w14:paraId="4CA3EFF6" w14:textId="77777777" w:rsidTr="00C1196B">
        <w:trPr>
          <w:trHeight w:val="70"/>
        </w:trPr>
        <w:tc>
          <w:tcPr>
            <w:tcW w:w="3974" w:type="pct"/>
            <w:tcBorders>
              <w:top w:val="single" w:sz="4" w:space="0" w:color="auto"/>
              <w:left w:val="single" w:sz="4" w:space="0" w:color="auto"/>
              <w:bottom w:val="single" w:sz="4" w:space="0" w:color="auto"/>
              <w:right w:val="single" w:sz="4" w:space="0" w:color="auto"/>
            </w:tcBorders>
            <w:vAlign w:val="center"/>
            <w:hideMark/>
          </w:tcPr>
          <w:p w14:paraId="108ADCAB" w14:textId="77777777" w:rsidR="00407C73" w:rsidRPr="004F46D4" w:rsidRDefault="00407C73" w:rsidP="00C1196B">
            <w:pPr>
              <w:pStyle w:val="Tabelitekst"/>
              <w:spacing w:line="256" w:lineRule="auto"/>
              <w:rPr>
                <w:bCs/>
                <w:szCs w:val="20"/>
                <w:lang w:eastAsia="en-US"/>
              </w:rPr>
            </w:pPr>
            <w:r w:rsidRPr="004F46D4">
              <w:rPr>
                <w:bCs/>
                <w:szCs w:val="20"/>
                <w:lang w:eastAsia="en-US"/>
              </w:rPr>
              <w:t>Sellest sihtotstarbeliselt kaitseinvesteeringute programmi soetusteks tehtavad kulud</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A4037A8" w14:textId="77777777" w:rsidR="00407C73" w:rsidRPr="004F46D4" w:rsidRDefault="00407C73" w:rsidP="00C1196B">
            <w:pPr>
              <w:pStyle w:val="Tabelitekst"/>
              <w:spacing w:line="256" w:lineRule="auto"/>
              <w:jc w:val="right"/>
              <w:rPr>
                <w:bCs/>
                <w:szCs w:val="20"/>
                <w:lang w:eastAsia="en-US"/>
              </w:rPr>
            </w:pPr>
            <w:r w:rsidRPr="004F46D4">
              <w:rPr>
                <w:bCs/>
                <w:szCs w:val="20"/>
                <w:lang w:eastAsia="en-US"/>
              </w:rPr>
              <w:t>20 000</w:t>
            </w:r>
          </w:p>
        </w:tc>
      </w:tr>
    </w:tbl>
    <w:p w14:paraId="48399898" w14:textId="77777777" w:rsidR="00407C73" w:rsidRPr="006808EA" w:rsidRDefault="00407C73" w:rsidP="00407C73">
      <w:pPr>
        <w:pStyle w:val="Phitekst"/>
      </w:pPr>
      <w:r w:rsidRPr="00605CFA">
        <w:tab/>
      </w:r>
    </w:p>
    <w:p w14:paraId="649FCC18" w14:textId="77777777" w:rsidR="00407C73" w:rsidRPr="00806DC1" w:rsidRDefault="00407C73" w:rsidP="00407C73">
      <w:pPr>
        <w:pStyle w:val="Pealkiri3tase"/>
      </w:pPr>
      <w:r>
        <w:t>2.15.1 Sõjalise riigikaitse ja heidutuse</w:t>
      </w:r>
      <w:r w:rsidRPr="00806DC1">
        <w:t xml:space="preserve"> programm</w:t>
      </w:r>
    </w:p>
    <w:p w14:paraId="61659C7E" w14:textId="77777777" w:rsidR="00407C73" w:rsidRDefault="00407C73" w:rsidP="00407C73">
      <w:pPr>
        <w:pStyle w:val="Phitekst"/>
        <w:rPr>
          <w:rStyle w:val="Tugev"/>
        </w:rPr>
      </w:pPr>
      <w:r w:rsidRPr="00C76DF8">
        <w:rPr>
          <w:rStyle w:val="Tugev"/>
        </w:rPr>
        <w:t>Programmi eesmärk</w:t>
      </w:r>
    </w:p>
    <w:p w14:paraId="12317D92" w14:textId="77777777" w:rsidR="00407C73" w:rsidRDefault="00407C73" w:rsidP="00407C73">
      <w:pPr>
        <w:pStyle w:val="Phitekst"/>
      </w:pPr>
      <w:r w:rsidRPr="00A648A5">
        <w:t>Hoida ära Eesti vastu suunatud rünnakud ja tagada, et Eesti suudab end väliste ohtude vastu kaitsta.</w:t>
      </w:r>
    </w:p>
    <w:p w14:paraId="0FAAFDD1" w14:textId="77777777" w:rsidR="00407C73" w:rsidRPr="00F62F49" w:rsidRDefault="00407C73" w:rsidP="00407C73">
      <w:pPr>
        <w:pStyle w:val="Phitekst"/>
        <w:rPr>
          <w:rStyle w:val="Tugev"/>
        </w:rPr>
      </w:pPr>
      <w:r w:rsidRPr="00F62F49">
        <w:rPr>
          <w:rStyle w:val="Tugev"/>
        </w:rPr>
        <w:t>Olulised tegevused 202</w:t>
      </w:r>
      <w:r>
        <w:rPr>
          <w:rStyle w:val="Tugev"/>
        </w:rPr>
        <w:t>3</w:t>
      </w:r>
      <w:r w:rsidRPr="00F62F49">
        <w:rPr>
          <w:rStyle w:val="Tugev"/>
        </w:rPr>
        <w:t>-202</w:t>
      </w:r>
      <w:r>
        <w:rPr>
          <w:rStyle w:val="Tugev"/>
        </w:rPr>
        <w:t>6</w:t>
      </w:r>
      <w:r w:rsidRPr="00F62F49">
        <w:rPr>
          <w:rStyle w:val="Tugev"/>
        </w:rPr>
        <w:t xml:space="preserve"> eesmärkide täitmiseks</w:t>
      </w:r>
    </w:p>
    <w:p w14:paraId="2DD8021C" w14:textId="77777777" w:rsidR="00407C73" w:rsidRDefault="00407C73" w:rsidP="00407C73">
      <w:pPr>
        <w:pStyle w:val="Phitekst"/>
      </w:pPr>
      <w:r w:rsidRPr="00B7318F">
        <w:rPr>
          <w:b/>
        </w:rPr>
        <w:t>V</w:t>
      </w:r>
      <w:r w:rsidRPr="00C7588C">
        <w:rPr>
          <w:b/>
        </w:rPr>
        <w:t>äeloome</w:t>
      </w:r>
      <w:r>
        <w:rPr>
          <w:b/>
        </w:rPr>
        <w:t xml:space="preserve">s </w:t>
      </w:r>
      <w:r>
        <w:t xml:space="preserve">on </w:t>
      </w:r>
      <w:r w:rsidRPr="031D0063">
        <w:t>2023-2026 jooksul</w:t>
      </w:r>
      <w:r>
        <w:t xml:space="preserve"> olulisimad eesmärgid</w:t>
      </w:r>
      <w:r w:rsidRPr="031D0063">
        <w:t xml:space="preserve"> mitmikraketiheitjate (MLRS) üksuse loomine</w:t>
      </w:r>
      <w:r w:rsidRPr="00392ED2">
        <w:t>,</w:t>
      </w:r>
      <w:r w:rsidRPr="031D0063">
        <w:t xml:space="preserve"> 2. jalaväebrigaadi </w:t>
      </w:r>
      <w:r>
        <w:t>viimine soomukitele ja</w:t>
      </w:r>
      <w:r w:rsidRPr="031D0063">
        <w:t xml:space="preserve"> maakaitseüksuste varustamine</w:t>
      </w:r>
      <w:r>
        <w:t xml:space="preserve"> viies läbi hankeid enam kui 300 </w:t>
      </w:r>
      <w:r w:rsidRPr="00327AE3">
        <w:t>mln</w:t>
      </w:r>
      <w:r>
        <w:t xml:space="preserve"> euro</w:t>
      </w:r>
      <w:r w:rsidRPr="00327AE3">
        <w:t xml:space="preserve"> eest</w:t>
      </w:r>
      <w:r w:rsidRPr="031D0063">
        <w:t xml:space="preserve">. </w:t>
      </w:r>
      <w:r>
        <w:t>T</w:t>
      </w:r>
      <w:r w:rsidRPr="031D0063">
        <w:t xml:space="preserve">aristu </w:t>
      </w:r>
      <w:r>
        <w:t xml:space="preserve">arendustes </w:t>
      </w:r>
      <w:r w:rsidRPr="031D0063">
        <w:t>keskendu</w:t>
      </w:r>
      <w:r>
        <w:t>takse</w:t>
      </w:r>
      <w:r w:rsidRPr="031D0063">
        <w:t xml:space="preserve"> eelkõige uute võimete</w:t>
      </w:r>
      <w:r>
        <w:t xml:space="preserve"> toetamisele</w:t>
      </w:r>
      <w:r w:rsidRPr="031D0063">
        <w:t>, ladustamisele ning hoiustamisele.</w:t>
      </w:r>
      <w:r>
        <w:t xml:space="preserve"> </w:t>
      </w:r>
      <w:r w:rsidRPr="031D0063">
        <w:t xml:space="preserve">Samuti jätkatakse laevatõrjeraketi üksuse arendamist, meremiinide kasutusele võtmist ning muude üksuste väljaõpet </w:t>
      </w:r>
      <w:r>
        <w:t>ja</w:t>
      </w:r>
      <w:r w:rsidRPr="031D0063">
        <w:t xml:space="preserve"> uue relvastuse kasutuselevõttu.</w:t>
      </w:r>
    </w:p>
    <w:p w14:paraId="52D5B514" w14:textId="77777777" w:rsidR="00407C73" w:rsidRPr="00A20699" w:rsidRDefault="00407C73" w:rsidP="00407C73">
      <w:pPr>
        <w:pStyle w:val="Phitekst"/>
        <w:rPr>
          <w:bCs/>
        </w:rPr>
      </w:pPr>
      <w:r w:rsidRPr="00A20699">
        <w:rPr>
          <w:bCs/>
        </w:rPr>
        <w:t>Märkimisväärsed vahendid eraldatakse veel sidevaldkonda</w:t>
      </w:r>
      <w:r>
        <w:rPr>
          <w:bCs/>
        </w:rPr>
        <w:t xml:space="preserve"> (</w:t>
      </w:r>
      <w:r w:rsidRPr="00743080">
        <w:t xml:space="preserve">kokku </w:t>
      </w:r>
      <w:r w:rsidRPr="00743080">
        <w:rPr>
          <w:bCs/>
        </w:rPr>
        <w:t xml:space="preserve">161,5 </w:t>
      </w:r>
      <w:r w:rsidRPr="00743080">
        <w:t>mln</w:t>
      </w:r>
      <w:r>
        <w:rPr>
          <w:bCs/>
        </w:rPr>
        <w:t>)</w:t>
      </w:r>
      <w:r w:rsidRPr="00A20699">
        <w:rPr>
          <w:bCs/>
        </w:rPr>
        <w:t xml:space="preserve">, sh liitlastega ühilduva võrgu loomiseks. Toimub toetussoomukite ümberehitus, koos Lätiga on </w:t>
      </w:r>
      <w:r>
        <w:rPr>
          <w:bCs/>
        </w:rPr>
        <w:t>sõlmitud raamleping</w:t>
      </w:r>
      <w:r w:rsidRPr="00A20699">
        <w:rPr>
          <w:bCs/>
        </w:rPr>
        <w:t xml:space="preserve"> erinevate rivisõidukite </w:t>
      </w:r>
      <w:r w:rsidRPr="00743080">
        <w:t>(</w:t>
      </w:r>
      <w:r w:rsidRPr="00743080">
        <w:rPr>
          <w:bCs/>
        </w:rPr>
        <w:t xml:space="preserve">kuni 693 </w:t>
      </w:r>
      <w:r w:rsidRPr="00743080">
        <w:t>mln</w:t>
      </w:r>
      <w:r>
        <w:rPr>
          <w:bCs/>
        </w:rPr>
        <w:t xml:space="preserve">) </w:t>
      </w:r>
      <w:r w:rsidRPr="00A20699">
        <w:rPr>
          <w:bCs/>
        </w:rPr>
        <w:t xml:space="preserve">soetuseks ning vahendid on planeeritud soomus- ja ratastehnika remondi ja hoolduse hangeteks. </w:t>
      </w:r>
    </w:p>
    <w:p w14:paraId="6B908FFD" w14:textId="77777777" w:rsidR="00407C73" w:rsidRPr="00A578DF" w:rsidRDefault="00407C73" w:rsidP="00407C73">
      <w:pPr>
        <w:pStyle w:val="Phitekst"/>
      </w:pPr>
      <w:r w:rsidRPr="00E87185">
        <w:t xml:space="preserve">Vabariigi Valitsuse 2022. aasta jaanuaris ja märtsis täiendavate rahaeraldise tulemusena </w:t>
      </w:r>
      <w:r>
        <w:t>(</w:t>
      </w:r>
      <w:r w:rsidRPr="001E0F9C">
        <w:t>vastavalt 333</w:t>
      </w:r>
      <w:r>
        <w:t xml:space="preserve"> mln ja 458</w:t>
      </w:r>
      <w:r w:rsidRPr="001E0F9C">
        <w:t xml:space="preserve"> mln) </w:t>
      </w:r>
      <w:r w:rsidRPr="00E87185">
        <w:t>on kavandatud perioodil (2022-2025) mõlemasse brigaadi täiendavate liikursuurtükkide ja täiendavate tankitõrjesüsteemide hankimine</w:t>
      </w:r>
      <w:r>
        <w:t xml:space="preserve"> (</w:t>
      </w:r>
      <w:r w:rsidRPr="00AF4E84">
        <w:t>kokku 48,</w:t>
      </w:r>
      <w:r>
        <w:t>7 mln)</w:t>
      </w:r>
      <w:r w:rsidRPr="00E87185">
        <w:t xml:space="preserve">, laskemoonavarude suurendamine, lühimaa õhutõrjesüsteemide </w:t>
      </w:r>
      <w:r>
        <w:t>soetus. Lisaks sellele pare</w:t>
      </w:r>
      <w:r w:rsidRPr="00E87185">
        <w:t xml:space="preserve">ndatakse olukorrateadlikkust, suurendatakse maakaitseüksuste mahtu kuni 20 000 inimeseni ning hangitakse varitsevat </w:t>
      </w:r>
      <w:r>
        <w:t>õhu</w:t>
      </w:r>
      <w:r w:rsidRPr="00E87185">
        <w:t xml:space="preserve">ründemoona. </w:t>
      </w:r>
      <w:r w:rsidRPr="00A578DF">
        <w:t xml:space="preserve">Kõik laskemoona puudutav on juba </w:t>
      </w:r>
      <w:r w:rsidRPr="00A578DF">
        <w:lastRenderedPageBreak/>
        <w:t xml:space="preserve">lepingutega kaetud, esimesed tarned jõuavad Eestisse juba 2022. aastal. Samuti on lepingud sõlmitud liikursuurtükkide, erinevate tankitõrjesüsteemide (Spike LR, Spike SR ja Instalaza), lühimaa õhutõrje (PIORUN) osas. </w:t>
      </w:r>
    </w:p>
    <w:p w14:paraId="23F0C0F1" w14:textId="77777777" w:rsidR="00407C73" w:rsidRPr="00156C24" w:rsidRDefault="00407C73" w:rsidP="00407C73">
      <w:pPr>
        <w:pStyle w:val="Phitekst"/>
      </w:pPr>
      <w:r w:rsidRPr="00A578DF">
        <w:t>Maakaitse suurendamise osas 20 000ni peavad täielikult relvastatud, mehitatud ja väljaõppe läbinud üksused valmis olema 2024. aastal, põhiraskus jääb 2023. aastasse. Hanked (nt isikukaitsevahendid, individuaalvarustus) on planeeritud 2023. aasta esimesse poolde, seni eraldatakse osa nt riidevarustust kaitseväe varudest</w:t>
      </w:r>
      <w:r w:rsidRPr="00156C24">
        <w:t>. Intensiivne väljaõppetegevus jääb samuti 2023. aastasse, mis toimub läbi õppekogunemist</w:t>
      </w:r>
      <w:r>
        <w:t>e</w:t>
      </w:r>
      <w:r w:rsidRPr="00156C24">
        <w:t>, mida muuhulgas aitavad läbi viia kaitseväe instruktorid</w:t>
      </w:r>
      <w:r>
        <w:t>.</w:t>
      </w:r>
    </w:p>
    <w:p w14:paraId="6626A3E8" w14:textId="77777777" w:rsidR="00407C73" w:rsidRPr="00A578DF" w:rsidRDefault="00407C73" w:rsidP="00407C73">
      <w:pPr>
        <w:pStyle w:val="Phitekst"/>
      </w:pPr>
      <w:r w:rsidRPr="00A578DF">
        <w:t xml:space="preserve">Järgmise nelja aasta jooksul investeeritakse laskemoona kokku </w:t>
      </w:r>
      <w:r w:rsidRPr="00943FE6">
        <w:t>pea miljard eurot</w:t>
      </w:r>
      <w:r w:rsidRPr="00A578DF">
        <w:t xml:space="preserve">, millest ca 350 mln on iseseisva kaitsevõime 2% raames ning ca </w:t>
      </w:r>
      <w:r w:rsidRPr="00943FE6">
        <w:t>645 mln</w:t>
      </w:r>
      <w:r w:rsidRPr="00A578DF">
        <w:t xml:space="preserve"> valitsuse </w:t>
      </w:r>
      <w:r>
        <w:t xml:space="preserve">2022. aastal </w:t>
      </w:r>
      <w:r w:rsidRPr="00A578DF">
        <w:t xml:space="preserve">tehtud täiendavate otsuste tulemus. </w:t>
      </w:r>
    </w:p>
    <w:p w14:paraId="736AEA9F" w14:textId="77777777" w:rsidR="00407C73" w:rsidRDefault="00407C73" w:rsidP="00407C73">
      <w:pPr>
        <w:pStyle w:val="Phitekst"/>
      </w:pPr>
      <w:r w:rsidRPr="00A578DF">
        <w:t>RES protsessis otsustas valitsus täiendavate vahendite eraldamise keskmaa õhutõrje arendamise</w:t>
      </w:r>
      <w:r>
        <w:t>ks</w:t>
      </w:r>
      <w:r w:rsidRPr="00A578DF">
        <w:t>, 2025. aastaks peab olema toimunud väljaõpe ja taristuehitus ning saabunud süsteemid ja laskemoon.</w:t>
      </w:r>
    </w:p>
    <w:p w14:paraId="67B7D2D1" w14:textId="77777777" w:rsidR="00407C73" w:rsidRDefault="00407C73" w:rsidP="00407C73">
      <w:pPr>
        <w:pStyle w:val="Phitekst"/>
      </w:pPr>
      <w:r>
        <w:t xml:space="preserve">NATO Madridi tippkohtumise tulemus oli Eesti jaoks väga positiivne, kokku lepitud diviisi raamistik nõuab tõenäoliselt muudatusi ja täiendusi kaitseväe senises struktuuris. </w:t>
      </w:r>
    </w:p>
    <w:p w14:paraId="121F7BE9" w14:textId="77777777" w:rsidR="00407C73" w:rsidRPr="000619E8" w:rsidRDefault="00407C73" w:rsidP="00407C73">
      <w:pPr>
        <w:pStyle w:val="Phitekst"/>
      </w:pPr>
      <w:r w:rsidRPr="001A5294">
        <w:rPr>
          <w:rStyle w:val="Tugev"/>
        </w:rPr>
        <w:t xml:space="preserve">Kaitsevalmiduse tugevdamine </w:t>
      </w:r>
      <w:r>
        <w:t xml:space="preserve">on erakordselt oluline. Valmiduse säilitamise eesmärgil on võetud suunaks vähemalt kahe lisaõppekogunemise korraldamine aastas. Lisaõppekogunemisi korraldatakse üksuste lahinguvalmiduse kontrolliks, lisaks kontrollitakse riigikaitse käsuahela toimimist Vabariigi Valitsuse otsuste langetamisest kuni üksuste reservväelaste kogunemiseni. Mõningatel juhtudel luuakse lisaõppekogunemisega täiendavat väärtust väljaõppe korraldamise näol. </w:t>
      </w:r>
    </w:p>
    <w:p w14:paraId="5CE16745" w14:textId="77777777" w:rsidR="00407C73" w:rsidRPr="00E73888" w:rsidRDefault="00407C73" w:rsidP="00407C73">
      <w:pPr>
        <w:pStyle w:val="Phitekst"/>
      </w:pPr>
      <w:r>
        <w:t>Kaitseplaanide koostamise planeerivas faasis panustatakse viimase parima praktika ja õppetundide olemasolu loomisega lähiaja suurtematest kriisidest/sõdadest lähtuvalt. Peamise sisendina analüüsitakse 2022. aasta vältel riigiüleselt Ukrainas toimuvat ning kohandatakse enda plaane ja ressursside kasutust sellele tuginedes.</w:t>
      </w:r>
    </w:p>
    <w:p w14:paraId="4E43A2CC" w14:textId="77777777" w:rsidR="00407C73" w:rsidRPr="00CE7B2A" w:rsidRDefault="00407C73" w:rsidP="00407C73">
      <w:pPr>
        <w:pStyle w:val="Phitekst"/>
      </w:pPr>
      <w:r>
        <w:t xml:space="preserve">Tegeletakse kohalike omavalitsuste teadmiste parendamisega riigikaitselistest ülesannetest ja nende rollist sõja korral, viiakse läbi erinevas formaadis riigikaitseseminare koostöös teiste riigiasutustega. Ühtlasi on seatud eesmärgiks riigi poliitilisele tasandile vähemalt kahel korral </w:t>
      </w:r>
      <w:r w:rsidRPr="00CE7B2A">
        <w:t>aastas riigikaitselistel teemadel õppuste korraldamine.</w:t>
      </w:r>
    </w:p>
    <w:p w14:paraId="13C9590F" w14:textId="77777777" w:rsidR="00407C73" w:rsidRPr="00CE7B2A" w:rsidRDefault="00407C73" w:rsidP="00407C73">
      <w:pPr>
        <w:pStyle w:val="Phitekst"/>
      </w:pPr>
      <w:r w:rsidRPr="00CE7B2A">
        <w:t>Jätkatakse parima kaitsevalmidusalase õigusliku kompetentsi pakkumist seadusloomes tagamaks õigusruumi toetuse kiirete ja aegkriitiliste otsuste vastuvõtmiseks.</w:t>
      </w:r>
    </w:p>
    <w:p w14:paraId="2E6A4BF9" w14:textId="77777777" w:rsidR="00407C73" w:rsidRPr="00DA5910" w:rsidRDefault="00407C73" w:rsidP="00407C73">
      <w:pPr>
        <w:pStyle w:val="Phitekst"/>
        <w:rPr>
          <w:sz w:val="20"/>
          <w:szCs w:val="20"/>
        </w:rPr>
      </w:pPr>
      <w:r w:rsidRPr="001A5294">
        <w:rPr>
          <w:rStyle w:val="Tugev"/>
        </w:rPr>
        <w:t>Liitlaste kohaloleku tagamiseks Eestis</w:t>
      </w:r>
      <w:r w:rsidRPr="0026643A">
        <w:t xml:space="preserve"> töötatakse edasi vastuvõtva riigi suutlikkuse tõstmiseks vajalike infrastruktuuri ning tegevuslahenduste tagamisega, et toetada liitlaste </w:t>
      </w:r>
      <w:r w:rsidRPr="001A5294">
        <w:t>pikemaajalist kohalolu Eestis, sh tuginedes NATO kaitsehoiakut toetavatele lahendustele, mis on tingitud Venemaa sõjalisest tegevusest Ukrainas. Samuti on kavas lähtuda väljaõppevõimaluste parandamisel suuremamahuliste liitlasüksuste vajadustest tagamaks laiendatud väljaõppe tingimused. Vabariigi Valitsuse 2022. aasta märtsi täiendavate rahaeraldise raames eraldati aastateks 2022 ja 2023 liitlaste sujuvamaks vastuvõtuks lisanduva taristu ning tingimuste loomine Tapa linnakusse 18,64 mln eurot. RES raames eraldati veel 30 mln eurot, et tagada Madridi otsuste järgselt liitlastele täiendav taristu nii liitlaste üksuste siin roteerimiseks, sh väljaõppeks kui juhtimiselemendi alaliseks loomiseks. Selleks laiendatakse harjutusväljakuid ning luuakse täiendav linnak.</w:t>
      </w:r>
    </w:p>
    <w:p w14:paraId="3EF159C9" w14:textId="77777777" w:rsidR="00407C73" w:rsidRPr="001A5294" w:rsidRDefault="00407C73" w:rsidP="00407C73">
      <w:pPr>
        <w:pStyle w:val="Phitekst"/>
        <w:rPr>
          <w:rStyle w:val="Tugev"/>
        </w:rPr>
      </w:pPr>
      <w:r w:rsidRPr="001A5294">
        <w:rPr>
          <w:rStyle w:val="Tugev"/>
        </w:rPr>
        <w:t xml:space="preserve">Kaitsetahte olulisust ei saa alahinnata. </w:t>
      </w:r>
    </w:p>
    <w:p w14:paraId="4C0E550D" w14:textId="77777777" w:rsidR="00407C73" w:rsidRDefault="00407C73" w:rsidP="00407C73">
      <w:pPr>
        <w:pStyle w:val="Phitekst"/>
        <w:rPr>
          <w:color w:val="000000" w:themeColor="text1"/>
        </w:rPr>
      </w:pPr>
      <w:r>
        <w:rPr>
          <w:color w:val="000000" w:themeColor="text1"/>
        </w:rPr>
        <w:lastRenderedPageBreak/>
        <w:t>Olulist rolli kaitsetahte tugevdamiselt mängib Kaitseliit, kes on oluline koostööpartner mitmetele organisatsioonidele riigiüleselt kui piirkondlikult.</w:t>
      </w:r>
    </w:p>
    <w:p w14:paraId="5CE1B62D" w14:textId="77777777" w:rsidR="00407C73" w:rsidRDefault="00407C73" w:rsidP="00407C73">
      <w:pPr>
        <w:pStyle w:val="Phitekst"/>
      </w:pPr>
      <w:r>
        <w:rPr>
          <w:color w:val="000000" w:themeColor="text1"/>
        </w:rPr>
        <w:t xml:space="preserve">Riigikaitse eesmärke ja toimimist on arutatud kõigi Eesti kohalike omavalitsustega, koostöö (sh PPA, KL ja Päästeamet) jätkub ka edaspidi. </w:t>
      </w:r>
      <w:r w:rsidRPr="031D0063">
        <w:rPr>
          <w:color w:val="000000" w:themeColor="text1"/>
        </w:rPr>
        <w:t>Jätkatakse kaitsetahte parendamisega seotud MTÜde toetamist.</w:t>
      </w:r>
      <w:r>
        <w:rPr>
          <w:color w:val="000000" w:themeColor="text1"/>
        </w:rPr>
        <w:t xml:space="preserve"> ning</w:t>
      </w:r>
      <w:r>
        <w:t xml:space="preserve"> kaitsetahte avaliku arvamuse uuringute läbiviimist, sh nendest tulenevate võimaluste kasutamist ühiskonna paremaks informeerimiseks ja kaasamiseks. </w:t>
      </w:r>
    </w:p>
    <w:p w14:paraId="5A16D01C" w14:textId="77777777" w:rsidR="00407C73" w:rsidRPr="00FC2698" w:rsidRDefault="00407C73" w:rsidP="00407C73">
      <w:pPr>
        <w:pStyle w:val="Phitekst"/>
      </w:pPr>
      <w:r>
        <w:t xml:space="preserve">Riigikaitseõpetuse läbiviimise tagamiseks hangitakse täiendavad vormikomplektid, võetakse kasutusele riigikaitseõpetuse toetuse taotlemise keskkond ning alustatakse uue riigikaitseõpetuse õpiku koostamisega. Jätkuvad Kaitseliidu baasil riigikaitseõpetuse laagrite läbiviimine. </w:t>
      </w:r>
    </w:p>
    <w:p w14:paraId="383AB45D" w14:textId="77777777" w:rsidR="00407C73" w:rsidRDefault="00407C73" w:rsidP="00407C73">
      <w:pPr>
        <w:pStyle w:val="Phitekst"/>
      </w:pPr>
      <w:r>
        <w:t xml:space="preserve">Peamiseks noorte isamaalise kasvatuse arendajad ja läbiviijad on Kaitseliit ja tema allorganisatsioonid Kodutütred (KT) ning Noored Kotkad (NK). </w:t>
      </w:r>
    </w:p>
    <w:p w14:paraId="3F2626BB" w14:textId="77777777" w:rsidR="00407C73" w:rsidRDefault="00407C73" w:rsidP="00407C73">
      <w:pPr>
        <w:pStyle w:val="Phitekst"/>
        <w:rPr>
          <w:color w:val="0070C0"/>
          <w:szCs w:val="24"/>
        </w:rPr>
      </w:pPr>
      <w:r w:rsidRPr="00C70A83">
        <w:rPr>
          <w:b/>
        </w:rPr>
        <w:t>Liitlaste kaasamises ja rahvusvaheline koostöös</w:t>
      </w:r>
      <w:r w:rsidRPr="00C70A83">
        <w:t xml:space="preserve"> on 2023-2026 aastate eesmärk liitlaste kaasamine diviisi juhtimisstruktuuri, mis juhiks lisaks Eesti üksustele ka siin alaliselt paiknevaid liitlaste ja kiiresti siirdatavaid täiendavaid üksusi. Diviisi loomise protsessi on alanud ning liitlastega peetakse läbirääkimise nende panuse osas. Viimane võib endas hõlmata panust diviisi staapi personaliga, täiendavaid manööverüksusi ja lahingutoetusüksusi näiteks õhutõrje ja kaudtule näol.</w:t>
      </w:r>
      <w:r>
        <w:rPr>
          <w:color w:val="0070C0"/>
        </w:rPr>
        <w:t xml:space="preserve"> </w:t>
      </w:r>
      <w:r w:rsidRPr="00C70A83">
        <w:t xml:space="preserve">Madridi tippkohtumise järel on Eesti prioriteetsemad tegevused alliansi heidutus- ja kaitsehoiaku tugevdamisel: diviisi loomine ja sidumine NATO väestruktuuriga; tõkestusheidutuse ja tugevdatud kaitsehoiaku põhimõtete kajastamine ning täpsustamine NATO sõjalistes ja poliitilistes otsustes ja plaanides. Soome ja Rootsi NATO liikmelisuse taotlemisega seoses laieneb koostöö ja koordineerimine nii kahepoolsetes suhetes kui erinevates regiooni laiemalt hõlmavates formaatides (Balti-Põhjala koostöö, JEF). </w:t>
      </w:r>
      <w:r>
        <w:t xml:space="preserve">Eesti kaitselahendi tugevdamiseks ja läbiharjutamiseks korraldatakse liitlastega ühiseid õppuseid, viiakse koos liitlastega ellu võimearendusprojekte, osaletakse rahvusvahelistel operatsioonidel ning tehakse koostööd partnerite, eriti Ukraina toetamisel. </w:t>
      </w:r>
    </w:p>
    <w:p w14:paraId="35A8B0B2" w14:textId="1DF8CA31" w:rsidR="00407C73" w:rsidRPr="00A6554D" w:rsidRDefault="00407C73" w:rsidP="00407C73">
      <w:pPr>
        <w:pStyle w:val="Phitekst"/>
      </w:pPr>
      <w:r w:rsidRPr="001A5294">
        <w:rPr>
          <w:rStyle w:val="Tugev"/>
        </w:rPr>
        <w:t>Inimvara teemal</w:t>
      </w:r>
      <w:r>
        <w:t xml:space="preserve"> keskendutakse nii reservteenistuse, tegevteenistuse kui vabatahtlikkuse küsimustele. Oluliselt suuremat tähelepanu pööratakse sõjaaja ametikohale määratud isikutele. Suurendatakse sõjaaja juhtide teadlikkust riigikaitse hetkeseisust ja plaanidest. Laiendatakse võimalusi reservis olevate isikute suhtlemiseks mh arendades kaitseväeteenistuse portaali (</w:t>
      </w:r>
      <w:hyperlink r:id="rId13" w:history="1">
        <w:r w:rsidRPr="00F400AE">
          <w:rPr>
            <w:rStyle w:val="Hperlink"/>
          </w:rPr>
          <w:t>www.kaitsevaeteenistus.ee</w:t>
        </w:r>
      </w:hyperlink>
      <w:r>
        <w:t xml:space="preserve">). </w:t>
      </w:r>
      <w:r w:rsidRPr="00A6554D">
        <w:t>Suurendatakse reservis olevate isikute kaasatust sõjaväelise väljaõppe läbiviimisse luues võimalused osaleda õppekogunemisel instruktoritena ja makstes neile selle eest kõrgendatud tasu.</w:t>
      </w:r>
    </w:p>
    <w:p w14:paraId="238F718F" w14:textId="77777777" w:rsidR="00407C73" w:rsidRDefault="00407C73" w:rsidP="00407C73">
      <w:pPr>
        <w:pStyle w:val="Phitekst"/>
      </w:pPr>
      <w:r w:rsidRPr="00A6554D">
        <w:t>Ajateenijate arv kasvab 2025</w:t>
      </w:r>
      <w:r>
        <w:t>.</w:t>
      </w:r>
      <w:r w:rsidRPr="00A6554D">
        <w:t xml:space="preserve"> aastaks seatud eesmärgini 4000 ehk vähemal pool noormeeste aastakäigust kutsutakse ajateenistusse. Laiendatakse ajateenijatele suunatud toetusmeetmeid – alustatakse eluasemelaenu intresside hüvitamist ajateenistuse jooksul</w:t>
      </w:r>
      <w:r>
        <w:t xml:space="preserve"> </w:t>
      </w:r>
      <w:r w:rsidRPr="00A6554D">
        <w:t>ning kompenseeritakse enne ajateenistus</w:t>
      </w:r>
      <w:r>
        <w:t>t</w:t>
      </w:r>
      <w:r w:rsidRPr="00A6554D">
        <w:t xml:space="preserve"> omandatud B-kategooria sõiduõiguse omandamine.</w:t>
      </w:r>
    </w:p>
    <w:p w14:paraId="51044D12" w14:textId="77777777" w:rsidR="00407C73" w:rsidRDefault="00407C73" w:rsidP="00407C73">
      <w:pPr>
        <w:pStyle w:val="Phitekst"/>
      </w:pPr>
      <w:r>
        <w:t xml:space="preserve">Rakendatakse uus tervisenõuetele vastavuse hindamise korraldus ning teostatakse mõjude järelhindamine. </w:t>
      </w:r>
    </w:p>
    <w:p w14:paraId="2D0D8860" w14:textId="77777777" w:rsidR="00407C73" w:rsidRPr="00A6554D" w:rsidRDefault="00407C73" w:rsidP="00407C73">
      <w:pPr>
        <w:pStyle w:val="Phitekst"/>
      </w:pPr>
      <w:r w:rsidRPr="00A6554D">
        <w:t xml:space="preserve">Valitsemisala personaliteenuse tagamine konsolideeritakse alates 01.01.2023 Kaitseressursside </w:t>
      </w:r>
      <w:r>
        <w:t>A</w:t>
      </w:r>
      <w:r w:rsidRPr="00A6554D">
        <w:t>metisse, kus tagatakse personaliteenus kõikidele valitsemisala asutustele ühtsetel alustel.</w:t>
      </w:r>
    </w:p>
    <w:p w14:paraId="7B35A6BC" w14:textId="52B2E723" w:rsidR="00407C73" w:rsidRDefault="00407C73" w:rsidP="00407C73">
      <w:pPr>
        <w:pStyle w:val="Phitekst"/>
      </w:pPr>
      <w:r>
        <w:t xml:space="preserve">Arendatakse edasi </w:t>
      </w:r>
      <w:r w:rsidRPr="00A578DF">
        <w:rPr>
          <w:b/>
        </w:rPr>
        <w:t>luure ja eelhoiatuse</w:t>
      </w:r>
      <w:r>
        <w:t xml:space="preserve"> valdkonda. </w:t>
      </w:r>
    </w:p>
    <w:p w14:paraId="345A0A73" w14:textId="6C8B6F47" w:rsidR="00407C73" w:rsidRDefault="00407C73" w:rsidP="00407C73">
      <w:pPr>
        <w:pStyle w:val="Phitekst"/>
      </w:pPr>
    </w:p>
    <w:p w14:paraId="3C38E889" w14:textId="77777777" w:rsidR="00280A70" w:rsidRPr="006A66A6" w:rsidRDefault="00280A70" w:rsidP="00407C73">
      <w:pPr>
        <w:pStyle w:val="Phitekst"/>
      </w:pPr>
    </w:p>
    <w:p w14:paraId="44E5AD4C" w14:textId="5185539C" w:rsidR="00453EEF" w:rsidRPr="00A342CA" w:rsidRDefault="0048595B" w:rsidP="00453EEF">
      <w:pPr>
        <w:pStyle w:val="Pealkiri2tase"/>
      </w:pPr>
      <w:bookmarkStart w:id="135" w:name="_Toc115273542"/>
      <w:r w:rsidRPr="00A342CA">
        <w:lastRenderedPageBreak/>
        <w:t>2.1</w:t>
      </w:r>
      <w:r w:rsidR="00942F47" w:rsidRPr="00A342CA">
        <w:t>6</w:t>
      </w:r>
      <w:r w:rsidRPr="00A342CA">
        <w:t xml:space="preserve"> </w:t>
      </w:r>
      <w:r w:rsidR="00453EEF" w:rsidRPr="00A342CA">
        <w:t>Kultuur ja sport</w:t>
      </w:r>
      <w:bookmarkEnd w:id="135"/>
      <w:r w:rsidR="00921995" w:rsidRPr="00A342CA">
        <w:t xml:space="preserve"> </w:t>
      </w:r>
    </w:p>
    <w:p w14:paraId="3707C878" w14:textId="77777777" w:rsidR="00A342CA" w:rsidRDefault="00A342CA" w:rsidP="00A342CA">
      <w:pPr>
        <w:pStyle w:val="Phitekst"/>
        <w:rPr>
          <w:rStyle w:val="Tugev"/>
        </w:rPr>
      </w:pPr>
      <w:r w:rsidRPr="00364EEF">
        <w:rPr>
          <w:rStyle w:val="Tugev"/>
        </w:rPr>
        <w:t>Tulemusvaldkonna eesmärk</w:t>
      </w:r>
    </w:p>
    <w:p w14:paraId="40A26C93" w14:textId="77777777" w:rsidR="00A342CA" w:rsidRPr="00A342CA" w:rsidRDefault="00A342CA" w:rsidP="00A342CA">
      <w:pPr>
        <w:pStyle w:val="Phitekst"/>
        <w:rPr>
          <w:rStyle w:val="Tugev"/>
          <w:rFonts w:cstheme="minorBidi"/>
          <w:b w:val="0"/>
          <w:bCs w:val="0"/>
        </w:rPr>
      </w:pPr>
      <w:bookmarkStart w:id="136" w:name="_Hlk48224551"/>
      <w:r w:rsidRPr="00A342CA">
        <w:rPr>
          <w:rStyle w:val="Tugev"/>
          <w:rFonts w:cstheme="minorBidi"/>
          <w:b w:val="0"/>
          <w:bCs w:val="0"/>
        </w:rPr>
        <w:t>Kultuuripoliitika eesmärk on kujundada loovust väärtustav ühiskond, hoides ja edendades eesti rahvuslikku identiteeti, uurides, talletades ja kandes edasi kultuurimälu ning luues soodsad tingimused elujõulise, avatud ja mitmekesise kultuuriruumi arenguks ning kultuuris osalemiseks.</w:t>
      </w:r>
    </w:p>
    <w:p w14:paraId="322C1A18" w14:textId="0C48B1FB" w:rsidR="00A342CA" w:rsidRDefault="00A342CA" w:rsidP="00A342CA">
      <w:pPr>
        <w:pStyle w:val="Phitekst"/>
        <w:rPr>
          <w:rStyle w:val="Tugev"/>
          <w:rFonts w:cstheme="minorBidi"/>
          <w:b w:val="0"/>
          <w:bCs w:val="0"/>
        </w:rPr>
      </w:pPr>
      <w:r w:rsidRPr="00A342CA">
        <w:rPr>
          <w:rStyle w:val="Tugev"/>
          <w:rFonts w:cstheme="minorBidi"/>
          <w:b w:val="0"/>
          <w:bCs w:val="0"/>
        </w:rPr>
        <w:t>Spordipoliitika eesmärk: liikumisel ja spordil on oluline ning kasvav roll eestimaalaste elujõu edendamisel, elukeskkonna rikkuse loomisel ja Eesti riigi hea maine kujundamisel.</w:t>
      </w:r>
      <w:bookmarkEnd w:id="136"/>
    </w:p>
    <w:p w14:paraId="265C69C9" w14:textId="77777777" w:rsidR="00C837A1" w:rsidRPr="00754141" w:rsidRDefault="00C837A1" w:rsidP="00C837A1">
      <w:pPr>
        <w:pStyle w:val="Phitekst"/>
        <w:rPr>
          <w:b/>
          <w:bCs/>
        </w:rPr>
      </w:pPr>
      <w:r w:rsidRPr="00754141">
        <w:rPr>
          <w:b/>
          <w:bCs/>
        </w:rPr>
        <w:t>Tulemusvaldkonna rahastamiskava</w:t>
      </w:r>
    </w:p>
    <w:p w14:paraId="4252F972" w14:textId="6C71882C" w:rsidR="00C837A1" w:rsidRPr="00A413B9" w:rsidRDefault="00C837A1" w:rsidP="00C837A1">
      <w:pPr>
        <w:pStyle w:val="Phitekst"/>
        <w:rPr>
          <w:rStyle w:val="Tugev"/>
          <w:rFonts w:cstheme="minorBidi"/>
          <w:b w:val="0"/>
          <w:bCs w:val="0"/>
        </w:rPr>
      </w:pPr>
      <w:r>
        <w:t xml:space="preserve">Tulemusvaldkonna rahastamiskava on leitav </w:t>
      </w:r>
      <w:hyperlink w:anchor="Rahastamiskava" w:history="1">
        <w:r w:rsidRPr="00754141">
          <w:rPr>
            <w:rStyle w:val="Hperlink"/>
          </w:rPr>
          <w:t>lisas</w:t>
        </w:r>
        <w:r>
          <w:rPr>
            <w:rStyle w:val="Hperlink"/>
          </w:rPr>
          <w:t>t</w:t>
        </w:r>
        <w:r w:rsidRPr="00754141">
          <w:rPr>
            <w:rStyle w:val="Hperlink"/>
          </w:rPr>
          <w:t xml:space="preserve"> 2.</w:t>
        </w:r>
      </w:hyperlink>
    </w:p>
    <w:p w14:paraId="60F1EAA0" w14:textId="77777777" w:rsidR="00A342CA" w:rsidRPr="00091C93" w:rsidRDefault="00A342CA" w:rsidP="00A342CA">
      <w:pPr>
        <w:pStyle w:val="Pealkiri4tase"/>
        <w:rPr>
          <w:rStyle w:val="Tugev"/>
          <w:b/>
        </w:rPr>
      </w:pPr>
      <w:r w:rsidRPr="00091C93">
        <w:rPr>
          <w:rStyle w:val="Tugev"/>
          <w:b/>
        </w:rPr>
        <w:t>Tulemusvaldkonna olukorra lühianalüüs</w:t>
      </w:r>
    </w:p>
    <w:p w14:paraId="3BC2E925" w14:textId="77777777" w:rsidR="00A342CA" w:rsidRPr="006E2544" w:rsidRDefault="00A342CA" w:rsidP="00A342CA">
      <w:pPr>
        <w:pStyle w:val="Phitekst"/>
      </w:pPr>
      <w:r w:rsidRPr="006E2544">
        <w:t>Eesti kultuuriruumi elujõulisuse tagamiseks on oluline loomevabaduse ja kultuuri kättesaadavuse kindlustamine. Mitmekülgse kultuurielu eelduseks on vaimse ja materiaalse kultuuripärandi säilitamine ja vahendamine, kultuuri kättesaadavuse ning loometingimuste tagamine. Eesti elanikud on Euroopas ühed aktiivsemad kultuuris osalejad, kuid kultuuris osalemise osas on näha mõningast langustrendi</w:t>
      </w:r>
      <w:r w:rsidRPr="007342C5">
        <w:rPr>
          <w:rStyle w:val="Allmrkuseviide"/>
          <w:b/>
          <w:iCs/>
        </w:rPr>
        <w:footnoteReference w:id="126"/>
      </w:r>
      <w:r w:rsidRPr="006E2544">
        <w:t xml:space="preserve"> ning osalemises on ka küllaltki suured maakondlikud erinevused.</w:t>
      </w:r>
    </w:p>
    <w:p w14:paraId="5678CAD1" w14:textId="77777777" w:rsidR="00A342CA" w:rsidRPr="00601F5E" w:rsidRDefault="00A342CA" w:rsidP="00A342CA">
      <w:pPr>
        <w:pStyle w:val="Phitekst"/>
      </w:pPr>
      <w:r w:rsidRPr="00601F5E">
        <w:t>Alljärgnevalt on toodud valdkonniti ülevaade peamistest</w:t>
      </w:r>
      <w:r>
        <w:t xml:space="preserve"> tulemusvaldkonna</w:t>
      </w:r>
      <w:r w:rsidRPr="00601F5E">
        <w:t xml:space="preserve"> trendidest ja näitajatest</w:t>
      </w:r>
      <w:r>
        <w:t xml:space="preserve">. </w:t>
      </w:r>
      <w:r w:rsidRPr="00601F5E">
        <w:t xml:space="preserve"> </w:t>
      </w:r>
    </w:p>
    <w:p w14:paraId="51B2BCD0" w14:textId="77777777" w:rsidR="00A342CA" w:rsidRDefault="00A342CA" w:rsidP="00A342CA">
      <w:pPr>
        <w:pStyle w:val="Phitekst"/>
      </w:pPr>
      <w:r w:rsidRPr="00601F5E">
        <w:t>Eesti kirjanduse</w:t>
      </w:r>
      <w:r>
        <w:t xml:space="preserve">l läheb hästi ja </w:t>
      </w:r>
      <w:r w:rsidRPr="00601F5E">
        <w:t xml:space="preserve"> valikuvõimalusi on palju</w:t>
      </w:r>
      <w:r>
        <w:t xml:space="preserve"> - </w:t>
      </w:r>
      <w:r w:rsidRPr="00601F5E">
        <w:t xml:space="preserve"> iga lugeja peaks leidma oma lemmiku. Ehkki Eestis ilmub palju erinevaid raamatuid, vähenevad tiraažid ja raamatute kättesaadavus väheneb. Oluline on suurendada raamatukogude teavikute osturaha, et uuem kirjandus oleks kõigile kättesaadav. Keskenduda tuleks just laste- ja noortekirjanduse ostudele, aga ka Eesti Lastekirjanduse Keskuse eestveetavatele lugema innustamise programmidele. Toetades laenutusi raamatukogudest, on oluline toetada ka autoreid, kelle raamatuid loetakse. Autorile õiglase laenutushüvitise maksmine raamatute laenutamise eest raamatukogudest toetaks ja võimestaks loovisikuid ning oleks arvestatavaks sissetulekuallikaks kirjaniku- ja kunstnikupalga kõrval.</w:t>
      </w:r>
    </w:p>
    <w:p w14:paraId="18A8828E" w14:textId="77777777" w:rsidR="006B4971" w:rsidRDefault="006B4971" w:rsidP="00A342CA">
      <w:pPr>
        <w:pStyle w:val="Phitekst"/>
      </w:pPr>
      <w:r w:rsidRPr="006B4971">
        <w:t xml:space="preserve">Teatrite külastatavuse 2020. ja 2021. aasta numbrid olid langustrendis seonduvalt COVID-19 piirangutest - teatrikülastusi oli vastavalt vaid 785 705  ja 673 214 (sh veebikülastajad). </w:t>
      </w:r>
    </w:p>
    <w:p w14:paraId="696649DF" w14:textId="758C0BAA" w:rsidR="00A342CA" w:rsidRDefault="00A342CA" w:rsidP="00A342CA">
      <w:pPr>
        <w:pStyle w:val="Phitekst"/>
      </w:pPr>
      <w:r>
        <w:rPr>
          <w:shd w:val="clear" w:color="auto" w:fill="FFFFFF"/>
        </w:rPr>
        <w:t>2022. võeti vastu etendusasutuse seaduse muudatused. Seaduse kohaselt on kõigil avalike etenduste ja kontsertide korraldajatel kohustus avalikustada etenduse või kontserdi ja selle toimumise koha ligipääsetavusega seotud teave, hõlbustamaks erivajadustega inimeste osavõttu kultuurist. Lisaks tuleb etenduskunstide valdkonnas toetada rahvusvahelisi koostööprojekte ja festivale Eestis, arvestades viimaste aastate keerulist olukorda.</w:t>
      </w:r>
    </w:p>
    <w:p w14:paraId="1795C75C" w14:textId="77777777" w:rsidR="00A342CA" w:rsidRDefault="00A342CA" w:rsidP="00A342CA">
      <w:pPr>
        <w:pStyle w:val="Phitekst"/>
      </w:pPr>
      <w:r w:rsidRPr="00601F5E">
        <w:t>Märkimisväärselt COVID-19 poolt mõjutatud 2021. ja 2020. aastal kukkus kinokülastuste arv 2019. aastaga võrreldes oluliselt vastavalt 3,7 miljoni pealt 1,8 miljonile (2020) ja 1,39 miljonile (2021). Samas Eesti filme</w:t>
      </w:r>
      <w:r>
        <w:rPr>
          <w:b/>
          <w:iCs/>
        </w:rPr>
        <w:t xml:space="preserve"> </w:t>
      </w:r>
      <w:r w:rsidRPr="00601F5E">
        <w:t>käidi kinos vaatamas ning vaatamata keerulisele ajale oli 2021. aastal Eesti filmide turuosa kogu kinolevist 14%. Väljakutseks on kinokülastuste arvu taastamine ning Eesti filmi turuosa suurendamine. Rakendati toetusmeetmeid nii filmide tootmise katkemise vältimiseks kui ka kinodele ja filmilevitajatele.</w:t>
      </w:r>
    </w:p>
    <w:p w14:paraId="7389B66C" w14:textId="77777777" w:rsidR="00A342CA" w:rsidRDefault="00A342CA" w:rsidP="00A342CA">
      <w:pPr>
        <w:pStyle w:val="Phitekst"/>
        <w:rPr>
          <w:b/>
          <w:iCs/>
        </w:rPr>
      </w:pPr>
      <w:r w:rsidRPr="00601F5E">
        <w:lastRenderedPageBreak/>
        <w:t>Riigikogu poolt 2022. veebruaris vastuvõetud meediateenuste seaduse muudatused ajakohastavad oluliselt meediamaastiku korraldust, sh uut liiki sisu ja teenuste kasutamist.</w:t>
      </w:r>
      <w:r>
        <w:rPr>
          <w:b/>
          <w:iCs/>
        </w:rPr>
        <w:t xml:space="preserve"> </w:t>
      </w:r>
    </w:p>
    <w:p w14:paraId="751E7FA4" w14:textId="77777777" w:rsidR="00A342CA" w:rsidRDefault="00A342CA" w:rsidP="00A342CA">
      <w:pPr>
        <w:pStyle w:val="Phitekst"/>
      </w:pPr>
      <w:r w:rsidRPr="0020219E">
        <w:rPr>
          <w:bCs/>
          <w:iCs/>
        </w:rPr>
        <w:t>Muusikavaldkonnas olid</w:t>
      </w:r>
      <w:r>
        <w:rPr>
          <w:b/>
          <w:iCs/>
        </w:rPr>
        <w:t xml:space="preserve"> </w:t>
      </w:r>
      <w:r w:rsidRPr="00601F5E">
        <w:t>2021. ja 2020. aasta märgilisteks tegevusteks COVID-kriisist tingitult hübriidlahendused kontserdi- ja festivalikorralduses. Võimendus digilahenduste kasutamine, mis väljendus eelkõige elava muusika esitusega seotud veebiplatvormide väljatöötamises ja integreerimises igapäevasesse kontserdiellu.</w:t>
      </w:r>
    </w:p>
    <w:p w14:paraId="46747BAD" w14:textId="77777777" w:rsidR="00A342CA" w:rsidRDefault="00A342CA" w:rsidP="00A342CA">
      <w:pPr>
        <w:pStyle w:val="Phitekst"/>
      </w:pPr>
      <w:r w:rsidRPr="00601F5E">
        <w:t xml:space="preserve">Kunstinäitusi toimus 2021. aastal üle Eesti kokku 823 ja neid külastas hinnanguliselt enam kui 0,9 mln inimest. Kunstimaastik on sisulise võimekuse ja tegevkunstnike rohkuse poolest heas seisus: valitseb põlvkondlik ja kunstiline mitmekesisus, rahvusvaheliselt on mitmed tegijad suure läbimurde potentsiaaliga. Kasvanud on ka võimekate kunstikorraldajate arv, kes on rahvusvaheliselt võrgustunud. </w:t>
      </w:r>
    </w:p>
    <w:p w14:paraId="4D43E55C" w14:textId="77777777" w:rsidR="00A342CA" w:rsidRDefault="00A342CA" w:rsidP="00A342CA">
      <w:pPr>
        <w:pStyle w:val="Phitekst"/>
      </w:pPr>
      <w:r w:rsidRPr="00601F5E">
        <w:t xml:space="preserve">Hädavajalik on näitusetaristu parandamine ja ajakohastamine, 2022-2024 renoveeritakse täielikult 1934. aastal rajatud Tallinna Kunstihoone. Samuti on eesmärgiks arendustegevused galeriide võrgustumise ja haridus- ning publikutöö parandamise suunal, aga ka valdkonna statistika kogumise kaasajastamine, et kunstipoliitika kujundamine saaks olla endisest teadmistepõhine. Kunstielu piirkondliku ja rahvusvahelise konkurentsivõime säilitamiseks on oluline nii valdkondlike arenduskeskuste tegevuste jätkumine kui ka suurem tähelepanu kunstnike residentuurivõimalustele Eestis ja Eestist väljaspool. </w:t>
      </w:r>
    </w:p>
    <w:p w14:paraId="10977A83" w14:textId="77777777" w:rsidR="00A342CA" w:rsidRDefault="00A342CA" w:rsidP="00A342CA">
      <w:pPr>
        <w:pStyle w:val="Phitekst"/>
      </w:pPr>
      <w:r>
        <w:t xml:space="preserve">Arhitektuurivaldkonnas jätkab </w:t>
      </w:r>
      <w:r w:rsidRPr="00601F5E">
        <w:t>Kultuuriministeerium koostöös Rahandusministeeriumiga programmi „Hea avalik ruum“ jätkumist, mille raames elavdatakse Eesti Arhitektide Liidu eestvedamisel linnakeskusi üle Eesti. Kultuuriministeerium aitab kaasa ruumihariduse ja disainiõppe edendamisele üldhariduskoolis toetades nii õpilastele kui ka õpetajatele ruumihariduse ja disainivaldkonna kursuste läbiviimist.</w:t>
      </w:r>
    </w:p>
    <w:p w14:paraId="237B93B7" w14:textId="77777777" w:rsidR="00A342CA" w:rsidRDefault="00A342CA" w:rsidP="00A342CA">
      <w:pPr>
        <w:pStyle w:val="Phitekst"/>
      </w:pPr>
      <w:r w:rsidRPr="00601F5E">
        <w:t xml:space="preserve">Statistikaameti andmetel oli Eestis 2021. aasta seisuga 174 muuseumi 229 külastuskohaga, milles säilitati kokku 7,0 miljonit museaali. Muuseumikülastusi oli 2021. aastal 1,68 miljonit, mis on mõnevõrra vähem, kui 2020. aastal ja oluliselt vähem kui 2019. aastal. Muuseumide infosüsteemi (MuIS) oli 2021. aasta lõpu seisuga sisestatud ca 3,97 miljonit museaali kirjeldust, neist ligi 1,9 miljonit on digitaalse kujutise ja põhjaliku kirjeldusega. Muuseumivaldkonna suurimateks probleemideks on muuseumikogude halvad hoiutingimused, moraalselt ja tehniliselt vananenud MuIS, muuseumide alakasutatus haridussüsteemi poolt, mitmed vananenud püsiekspositsioonid ning muuseumihoonete suur remondivõlg. </w:t>
      </w:r>
      <w:r w:rsidRPr="00543B2F">
        <w:t>Ühishoidlad on planeeritud Põhja-Eestisse, Lõuna-Eestisse ja Hiiumaale, mille ettevalmistöödega 2021. aastal jätkati.</w:t>
      </w:r>
    </w:p>
    <w:p w14:paraId="31FD75E7" w14:textId="77777777" w:rsidR="00A342CA" w:rsidRDefault="00A342CA" w:rsidP="00A342CA">
      <w:pPr>
        <w:pStyle w:val="Phitekst"/>
      </w:pPr>
      <w:r w:rsidRPr="00601F5E">
        <w:t xml:space="preserve">2021. aasta lõpu seisuga oli Eestis 26 480 kultuurimälestist (arheoloogia-, ehitis-, kunsti-, tehnika- ja ajaloomälestisi ning ajaloolisi looduslikke pühapaiku kokku). Terviklike keskkondade väärtustamiseks on loodud 12 muinsuskaitseala, lisaks on Eestis kaks UNESCO maailmapärandi nimistusse kuuluvat objekti. Suurem osa kultuurimälestisi (arheoloogia-, kunsti-, tehnika- ja ajaloomälestised) on heas seisukorras. Halvem on olukord ehitismälestistega, mis vajavad teiste mälestiste liikidega võrreldes suuremaid investeeringuid. Kasutusel olevate ehitismälestiste osakaal oli 2021. aastal 76,6%. Heas ja rahuldavas seisukorras olevate ehitismälestiste osakaal on – 63,5%, mis tähendab, et 36,5% ehitismälestistest on halvas või avariilises seisukorras. 2021. aastal oli mälestiste omanike küsitud toetuste ja riigi võimaluste vahe kuuekordne. </w:t>
      </w:r>
    </w:p>
    <w:p w14:paraId="2DAE279A" w14:textId="77777777" w:rsidR="00A342CA" w:rsidRDefault="00A342CA" w:rsidP="00A342CA">
      <w:pPr>
        <w:pStyle w:val="Phitekst"/>
      </w:pPr>
      <w:r w:rsidRPr="00036AFC">
        <w:t>2021. aastal oli Eestis 864 raamatukogu (rahvaraamatukogud, kooliraamatukogud ja eriala- ja teadusraamatukogud). Rahvaraamatukogukülastusi oli 2021. aastal 4,6 miljonit ja sellele lisaks 3,7 miljonit virtuaalkülastust.</w:t>
      </w:r>
      <w:r w:rsidRPr="00601F5E">
        <w:t xml:space="preserve"> Raamatukogud on üha enam regionaalsed kogukonnakeskused, sest raamatukoguteenuseid kasutab hinnanguliselt üle 50% Eesti elanikest ning seda on kavas </w:t>
      </w:r>
      <w:r w:rsidRPr="00601F5E">
        <w:lastRenderedPageBreak/>
        <w:t>teha veel suuremal osal elanikest. Tulevikuteenuste kontekstis selgus kasutajate suur soov kasutada raamatukogude digitaalseid väljaandeid veebis. Lisaks vajaksid lugejad uusi e-teenuseid, näiteks on soov kasutada raamatukogudevahelise laenutuse teenust väljaannete tellimiseks pakiautomaati või kullerteenuse vahendusel, otsida ühest e-kataloogist kõikide Eesti raamatukogude väljaandeid ning kasutada laenutamisel ja tagastamisel iseteenindust. 2021. aasta COVID-19 leviku perioodil tegelesid 25 omavalitsust (taotlusvooru „COVD-19 puhangust tingitud erakorraline abi kultuurikorraldaja teenuse, toote, äriprotsessi või ärimudeli ümberkorraldamiseks“ projektitoetustest) raamatukappide soetamisega ja Tallinn tegi e-laenutuse teenuse ajutiselt üleriigiliselt kättesaadavaks. COVID-19 kriis tõi välja, et arendada tuleb raamatukogude tehnoloogilist võimekust ja sisu mitmekülgsust, et toetada nt õpilasi, toimetulekuraskustesse sattunud peresid, eakaid ja ka ettevõtjaid nii tasulisele infole ligipääsemisel, vaimse tervise säilitamisel, riigiteenuste kasutamisel kui igapäevase eluga toimetulemisel.</w:t>
      </w:r>
    </w:p>
    <w:p w14:paraId="56666342" w14:textId="77777777" w:rsidR="00A342CA" w:rsidRDefault="00A342CA" w:rsidP="00A342CA">
      <w:pPr>
        <w:pStyle w:val="Phitekst"/>
      </w:pPr>
      <w:r w:rsidRPr="00601F5E">
        <w:t>Eesti rahvakultuuri tugevus on rikkalik pärand ja inimesed, kes väärtustavad ja kannavad paikkondlikke kombeid ja elulaadi ning annavad seda edasi järgmistele põlvkondadele, hoides rahvakultuuri seeläbi elujõulisena. Vaimse kultuuripärandi väärtustamiseks on Kultuuriministeeriumil väljatöötatud seitse piirkondlikku toetusmeedet. 2021. aastal osales alaliselt tegutsevates kollektiivides 78 100 harrastajat. Minemaks lähiaastatel üle tulemusele orienteeritud rahastamismudelitele on vaja koguda statistikat, hinnata ja analüüsida regulaarset valdkonna olukorda. Praegu on valdkondliku statistika kogumine piiratud, sest Eesti Rahvakultuuri Keskuse poolt hallatava andmekogu ning Eesti Laulu- ja Tantsupeo SA poolt hallatava registri arhitektuurid on vananenud. Seetõttu on valdkonnale oluline kiiremas korras viia läbi nimetatud andmekogu ja registri ühildamine ning neile uue tehnilise aluse loomine. 2021. aastast</w:t>
      </w:r>
      <w:r>
        <w:t xml:space="preserve"> käivitati</w:t>
      </w:r>
      <w:r w:rsidRPr="00601F5E">
        <w:t xml:space="preserve"> kollektiivijuhtide palgatoetussüsteem. Toetuse eesmärk on väärtustada laulu- ja tantsupeo liikumises osalevaid kollektiivijuhte, andes neile võimaluse töötasu tõusuks, luua laulu- ja tantsupeo liikumises osalevatele kollektiivijuhtidele sotsiaalsed garantiid ning tagada laulu- ja tantsupeoliikumise traditsiooni jätkusuutlikkus.</w:t>
      </w:r>
    </w:p>
    <w:p w14:paraId="1FB4E80B" w14:textId="77777777" w:rsidR="00A342CA" w:rsidRDefault="00A342CA" w:rsidP="00A342CA">
      <w:pPr>
        <w:pStyle w:val="Phitekst"/>
      </w:pPr>
      <w:r w:rsidRPr="00601F5E" w:rsidDel="00793089">
        <w:t>2021. aastal jätkus kultuuripärandi digiteerimine, üleriigilise e-väljaannete lahenduse planeerimine ja muuseumide Infosüsteemi e MuIS arendamine (MUIS 2.0). Läbi viidi digitaalse kultuuripärandi kättesaadavaks tegemise analüüs. Samuti teavitati avalikkust digiteeritud ja avalikustatud pärandiobjektide kasutusvõimalustest.</w:t>
      </w:r>
    </w:p>
    <w:p w14:paraId="21557D29" w14:textId="77777777" w:rsidR="00A342CA" w:rsidRDefault="00A342CA" w:rsidP="00A342CA">
      <w:pPr>
        <w:pStyle w:val="Phitekst"/>
      </w:pPr>
      <w:r w:rsidRPr="00601F5E">
        <w:t>Kultuuri rahvusvahelistumise oluline lüli lisaks valdkondlikele teabe- ja arenduskeskustele on Eesti saatkondades tegutsev kultuuriesindajate võrgustik, kelle ülesandeks on aidata Eesti loovisikutel, kollektiividel, loomeettevõtetel ja kultuuriorganisatsioonidel jõuda rahvusvahelisele areenile, toetada tugevaid rahvusvahelistumise võimekusega tegijaid ning tutvustada nende tegevuste kaudu Eestit ja Eesti kultuuri maailmas. Senisest enam on vaja tähelepanu pöörata kultuuri rahvusvahelistumise eesmärkide selgemale sõnastamisele, erinevate organisatsioonide rollidele, omavahelisele koordinatsioonile nii valdkonnas sees kui ka valdkonnaväliste asutustega, samuti toetusvõimaluste paremale vastavusele tegutsejate/kultuuriorganisatsioonide tegelikele vajadustele.</w:t>
      </w:r>
    </w:p>
    <w:p w14:paraId="4AC49BAA" w14:textId="77777777" w:rsidR="00A342CA" w:rsidRPr="00E77A34" w:rsidRDefault="00A342CA" w:rsidP="00A342CA">
      <w:pPr>
        <w:pStyle w:val="Phitekst"/>
      </w:pPr>
      <w:r w:rsidRPr="00601F5E">
        <w:t xml:space="preserve">Eesti loomemajanduse sektorit on alates 2005. aastast kaardistatud 4-aastase intervalliga. Viimase, 2022. aasta kevadel valminud Eesti loomemajanduse olukorra viienda uuringu kohaselt oli Eesti loomemajanduse sektoris 2019. aasta andmetel 28,3 tuhat töötajat (4,2% Eesti töötavast rahvastikust) ning sektoris tegutses 10 705 ettevõtet ja asutust (11,2% Eesti ettevõtete üldarvust). Loomemajanduse ettevõtete ja asutuste kogutulu oli 1,86 miljardit eurot (2,6% Eesti ettevõtete müügitulust). Lisaks on loomemajandussektoril oma osa atraktiivse elukeskkonna loomisel, turismitulude suurendamisel ja digimajanduse arenemisel. </w:t>
      </w:r>
      <w:r>
        <w:t>O</w:t>
      </w:r>
      <w:r w:rsidRPr="00601F5E">
        <w:t xml:space="preserve">luline </w:t>
      </w:r>
      <w:r>
        <w:t xml:space="preserve">on </w:t>
      </w:r>
      <w:r w:rsidRPr="00601F5E">
        <w:t xml:space="preserve">jätkata kultuuri- ja loomesektori majandusliku potentsiaali avaldumise toetamist, keskenduses innovatsiooni soodustamisele ja loomeettevõtjate rahvusvahelise konkurentsivõime, ekspordi- ja </w:t>
      </w:r>
      <w:r w:rsidRPr="00601F5E">
        <w:lastRenderedPageBreak/>
        <w:t>jätkusuutlikkuse kasvatamisele. Nii alustavate kui kasvuvõimeliste tegutsevate loomeettevõtete toetamine peab olema integreeritud üldisesse tõhusalt toimivasse ettevõtluse tugisüsteemi, mille kaudu tekiks sektorite vaheline sünergia ja suureneks meetmete koosmõju.</w:t>
      </w:r>
    </w:p>
    <w:p w14:paraId="28BE52CA" w14:textId="77777777" w:rsidR="00A342CA" w:rsidRDefault="00A342CA" w:rsidP="00A342CA">
      <w:pPr>
        <w:pStyle w:val="Phitekst"/>
      </w:pPr>
      <w:r w:rsidRPr="004D54B8">
        <w:t>Spordi riikliku andmebaasi (spordiregister) kohaselt oli Eestis 2021. aastal 2826 spordiorganisatsiooni, 470 spordikooli, 184 337 organiseerunud harrastajat ja 3990 treenerikutsega treenerit.</w:t>
      </w:r>
    </w:p>
    <w:p w14:paraId="0C1E9ABB" w14:textId="77777777" w:rsidR="00A342CA" w:rsidRDefault="00A342CA" w:rsidP="00A342CA">
      <w:pPr>
        <w:pStyle w:val="Phitekst"/>
      </w:pPr>
      <w:r w:rsidRPr="004D54B8">
        <w:t>Eestis on hea ja toimiv spordiorganisatsioonide võrgustik, spordiregister, mis võimaldab teha faktidel põhinevat spordipoliitikat ning Euroopa üks paremaid treenerite kutsekvalifikatsiooni süsteeme.</w:t>
      </w:r>
    </w:p>
    <w:p w14:paraId="0655E9FA" w14:textId="77777777" w:rsidR="00A342CA" w:rsidRDefault="00A342CA" w:rsidP="00A342CA">
      <w:pPr>
        <w:pStyle w:val="Phitekst"/>
      </w:pPr>
      <w:r w:rsidRPr="004D54B8">
        <w:t>EOK liikmeskonda kuuluvate spordialaliitude peamine eesmärk, mis haakub otseselt ka „Sport 2030“ eesmärkidega, on Eesti sportlaste ja võistkondade tulemuslik ning väärikas esindatus rahvusvahelistel tiitlivõistlustel. Tagamaks saavutusspordi arendamiseks soodsaimat keskkonda, on Kultuuriministeerium alates 2015. aastast läbi viinud spordireformi, mille käigus on oluliselt korrastatud spordi rahastamise aluseid. Spordi rahastamise korrastamisega jätkatakse. Spordireformiga seonduvalt käivitati 2019. aastal koostöös EOK-ga Team Estonia projekt, mille eesmärk on tagada kõikidele olümpiamängude ja maailmameistrivõistluste (OM distsipliinidel) esikümne potentsiaaliga sportlastele piisav ettevalmistus ning osalemine tiitlivõistlustel koos kvaliteetsete tugiteenustega. Järgmine samm on koostöös Eesti Kultuurkapitaliga spordi ja kehakultuuri sihtkapitali ümberkujundamine valdavalt liikumisharrastuse projektide toetamiseks ja tippspordi rahastamise osakaalu vähendamine.</w:t>
      </w:r>
    </w:p>
    <w:p w14:paraId="29DE811D" w14:textId="77777777" w:rsidR="00A342CA" w:rsidRDefault="00A342CA" w:rsidP="00A342CA">
      <w:pPr>
        <w:pStyle w:val="Phitekst"/>
      </w:pPr>
      <w:r w:rsidRPr="004D54B8">
        <w:t xml:space="preserve">2021. aasta oli Eesti spordile ajalooline. Tiitlivõistlustelt võideti täiskasvanute, juunioride ja noorte klassides kokku 191 medalit – 55 kulda, 57 hõbedat ja 79 pronksi. 23 medalit (12%) võideti olümpiakavas olevatelt võistlusaladelt. Tokyo suveolümpiamängudelt võideti vehklemise epee naiskonnavõistluses kuldmedal. </w:t>
      </w:r>
    </w:p>
    <w:p w14:paraId="5F7D8127" w14:textId="77777777" w:rsidR="00A342CA" w:rsidRDefault="00A342CA" w:rsidP="00A342CA">
      <w:pPr>
        <w:pStyle w:val="Phitekst"/>
      </w:pPr>
      <w:r w:rsidRPr="004D54B8">
        <w:t xml:space="preserve">„Sport 2030“ üks neljast suurest eesmärgist on see, et valdav osa elanikest liigub ja spordib. </w:t>
      </w:r>
      <w:r>
        <w:t>Rahvastiku tervisekäitumise uuringu andmete kohaselt oli l</w:t>
      </w:r>
      <w:r w:rsidRPr="004D54B8">
        <w:t>iikumisharrastajate</w:t>
      </w:r>
      <w:r>
        <w:t>, kes liiguvad vähemalt kaks korda nädalas poole tunni vältel,</w:t>
      </w:r>
      <w:r w:rsidRPr="004D54B8">
        <w:t xml:space="preserve"> osakaal </w:t>
      </w:r>
      <w:r w:rsidRPr="00451072">
        <w:t>Eestis  2020. aastal 44,8%, 2018. aastal 40,2% ning 2016. aastal 42%.</w:t>
      </w:r>
    </w:p>
    <w:p w14:paraId="19868054" w14:textId="77777777" w:rsidR="00A342CA" w:rsidRPr="004D54B8" w:rsidRDefault="00A342CA" w:rsidP="00A342CA">
      <w:pPr>
        <w:pStyle w:val="Phitekst"/>
      </w:pPr>
      <w:r w:rsidRPr="004D54B8">
        <w:t>Probleemiks on laste puudulikud liikumisharjumused. Maailma Terviseorganisatsioon WHO soovitab liikuda vähemalt 60 minutit päevas, kuid Eesti lastest</w:t>
      </w:r>
      <w:r>
        <w:t xml:space="preserve"> </w:t>
      </w:r>
      <w:r w:rsidRPr="004D54B8">
        <w:t>ei liigu piisavalt 75% (Liikumisuuring 2022). Suure tõenäosusega jäävad nad ka täiskasvanuna väheaktiivseks. Samuti on suur probleem laste ülekaalulisus: iga neljas 1. klassi laps ja iga kolmas 4. klassi laps on ülekaaluline või rasvunud, keskmine kehakaal on tõusnud juba viimased 20 aastat (Euroopa laste rasvumise seire, TAI 2018/19). „Sport 2030“ strateegia raames on seatud eesmärk, et 2030. aastaks on Eesti jõudnud liikumisaktiivsuses Põhjamaade tasemele.</w:t>
      </w:r>
    </w:p>
    <w:p w14:paraId="57F5E929" w14:textId="77777777" w:rsidR="00A342CA" w:rsidRDefault="00A342CA" w:rsidP="00A342CA">
      <w:pPr>
        <w:pStyle w:val="Phitekst"/>
      </w:pPr>
      <w:r w:rsidRPr="004D54B8">
        <w:t>Viimastel aastatel on jõudsalt kasvanud harrastajate arv spordiklubides ja spordikoolides. Kui 2012. aastal oli harrastajana märgitud 130 839 inimest, siis 31.12.2021 seisuga oli see arv 184 337. Spordiklubides ja spordikoolides sporti harrastavate 5–19aastaste noorte osakaal kogu vanusegrupist moodustas 2021. aastal 51,4%. Spordiorganisatsioonide (sh spordiklubide) arv on kasvanud 2826 organisatsioonini (sisaldab nii tegutsevaid kui ka mittetegutsevaid organisatsioone</w:t>
      </w:r>
      <w:r>
        <w:rPr>
          <w:rStyle w:val="Allmrkuseviide"/>
        </w:rPr>
        <w:footnoteReference w:id="127"/>
      </w:r>
      <w:r w:rsidRPr="004D54B8">
        <w:t>) ja ületab seega 2021. a seatud sihttaset, mis oli 2700. Nende andmete põhjal saab järeldada, et liikumisaktiivsuse kasvu ei suudeta tagada vaid organiseeritud sportimise korraldamisega.</w:t>
      </w:r>
    </w:p>
    <w:p w14:paraId="38DEBDD2" w14:textId="77777777" w:rsidR="00A342CA" w:rsidRDefault="00A342CA" w:rsidP="00A342CA">
      <w:pPr>
        <w:pStyle w:val="Phitekst"/>
      </w:pPr>
      <w:r w:rsidRPr="004D54B8">
        <w:lastRenderedPageBreak/>
        <w:t>Spordiaususe valdkonnas on peamine asutus sihtasutus Eesti Antidoping (edaspidi EAD). 2019. aastal alustati EAD ümberkujundamist, mille tulemusena loodi 18.09.2019 uus sihtasutus Eesti Antidopingu ja Spordieetika Sihtasutus (edaspidi EADSE), mis liitus 2020. aastal EAD’ga. Selle põhikirjalised eesmärgid on edendada Eestis diskrimineerimisvaba, eetilist ja ausat sporti, sh aidata kaasa:</w:t>
      </w:r>
    </w:p>
    <w:p w14:paraId="28616292" w14:textId="77777777" w:rsidR="00A342CA" w:rsidRPr="004D54B8" w:rsidRDefault="00A342CA" w:rsidP="00A342CA">
      <w:pPr>
        <w:pStyle w:val="Phitekst"/>
      </w:pPr>
      <w:r w:rsidRPr="004D54B8">
        <w:t>1. dopingu kasutamise ennetamisele;</w:t>
      </w:r>
    </w:p>
    <w:p w14:paraId="3B0F363C" w14:textId="77777777" w:rsidR="00A342CA" w:rsidRPr="004D54B8" w:rsidRDefault="00A342CA" w:rsidP="00A342CA">
      <w:pPr>
        <w:pStyle w:val="Phitekst"/>
      </w:pPr>
      <w:r w:rsidRPr="004D54B8">
        <w:t>2. spordivõistlustega manipuleerimise ennetamisele;</w:t>
      </w:r>
    </w:p>
    <w:p w14:paraId="51A0624E" w14:textId="77777777" w:rsidR="00A342CA" w:rsidRPr="004D54B8" w:rsidRDefault="00A342CA" w:rsidP="00A342CA">
      <w:pPr>
        <w:pStyle w:val="Phitekst"/>
      </w:pPr>
      <w:r w:rsidRPr="004D54B8">
        <w:t>3. diskrimineerimise, väärkohtlemise, ahistamise jm ennetamisele spordis;</w:t>
      </w:r>
    </w:p>
    <w:p w14:paraId="10E82142" w14:textId="77777777" w:rsidR="00A342CA" w:rsidRPr="004D54B8" w:rsidRDefault="00A342CA" w:rsidP="00A342CA">
      <w:pPr>
        <w:pStyle w:val="Phitekst"/>
      </w:pPr>
      <w:r w:rsidRPr="004D54B8">
        <w:t>4. spordivõistlustel osalejate turvalisuse tagamisele;</w:t>
      </w:r>
    </w:p>
    <w:p w14:paraId="34508910" w14:textId="77777777" w:rsidR="00A342CA" w:rsidRDefault="00A342CA" w:rsidP="00A342CA">
      <w:pPr>
        <w:pStyle w:val="Phitekst"/>
      </w:pPr>
      <w:r w:rsidRPr="004D54B8">
        <w:t>5. muude spordis esinevate spordi ausust ohustavate probleemide lahendamisele.</w:t>
      </w:r>
    </w:p>
    <w:p w14:paraId="2607230C" w14:textId="77777777" w:rsidR="00A342CA" w:rsidRDefault="00A342CA" w:rsidP="00A342CA">
      <w:pPr>
        <w:pStyle w:val="Phitekst"/>
      </w:pPr>
      <w:r w:rsidRPr="004D54B8">
        <w:t>Eestis toimub igal aastal sadu spordiüritusi, mis lisaks kohaliku elu rikastamisele ja meelelahutuse pakkumisele omavad mõju ka Eesti ja piirkonna majandusele. Suurematest võistlustest korraldati 2021. aastal kergejõustiku U20 ja U23 Euroopa meistrivõistlused, autoralli maailmameistrivõistluste etapp Rally Estonia, võrkpalli meeste Euroopa meistrivõistluste finaalturniiri alagrupiturniir ja Tallinna Ironman. Rahvusvaheliste võistluste korraldamist Eestis toetavad riik, kohalikud omavalitsused, erasektor ja ka spordiorganisatsioonid ise. Riik ja kohalikud omavalitsused on loonud hea taristu rahvusvaheliste võistluste korraldamiseks. Eesti spordiorganisatsioonid on läbi aegade korraldanud kõrgetasemelisi rahvusvahelisi spordivõistlusi väga heal tasemel ning sel põhjusel pakutakse Eestile ka järjest enam võimalusi korraldada kõrgetasemelisi spordivõistlusi erinevatel spordialadel.</w:t>
      </w:r>
    </w:p>
    <w:p w14:paraId="571ADA9D" w14:textId="6E89AC98" w:rsidR="00A342CA" w:rsidRPr="00BF39DA" w:rsidRDefault="00A342CA" w:rsidP="00A342CA">
      <w:pPr>
        <w:pStyle w:val="Pealdis"/>
      </w:pPr>
      <w:r w:rsidRPr="00B6697C">
        <w:t xml:space="preserve">Tabel </w:t>
      </w:r>
      <w:r w:rsidRPr="00B6697C">
        <w:rPr>
          <w:noProof/>
        </w:rPr>
        <w:fldChar w:fldCharType="begin"/>
      </w:r>
      <w:r w:rsidRPr="00B6697C">
        <w:rPr>
          <w:noProof/>
        </w:rPr>
        <w:instrText xml:space="preserve"> SEQ Tabel \* ARABIC </w:instrText>
      </w:r>
      <w:r w:rsidRPr="00B6697C">
        <w:rPr>
          <w:noProof/>
        </w:rPr>
        <w:fldChar w:fldCharType="separate"/>
      </w:r>
      <w:r w:rsidR="006101EC">
        <w:rPr>
          <w:noProof/>
        </w:rPr>
        <w:t>41</w:t>
      </w:r>
      <w:r w:rsidRPr="00B6697C">
        <w:rPr>
          <w:noProof/>
        </w:rPr>
        <w:fldChar w:fldCharType="end"/>
      </w:r>
      <w:r w:rsidRPr="00B6697C">
        <w:t>. Kultuuri</w:t>
      </w:r>
      <w:r w:rsidRPr="00BF39DA">
        <w:t xml:space="preserve"> ja spordi tulemusvaldkonna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8"/>
        <w:gridCol w:w="1153"/>
        <w:gridCol w:w="1115"/>
        <w:gridCol w:w="1115"/>
        <w:gridCol w:w="1115"/>
        <w:gridCol w:w="1115"/>
      </w:tblGrid>
      <w:tr w:rsidR="00A342CA" w:rsidRPr="001D23AA" w14:paraId="1BB69CAC" w14:textId="77777777" w:rsidTr="00AE455F">
        <w:trPr>
          <w:trHeight w:val="408"/>
          <w:tblHeader/>
        </w:trPr>
        <w:tc>
          <w:tcPr>
            <w:tcW w:w="1903" w:type="pct"/>
            <w:shd w:val="clear" w:color="auto" w:fill="2E74B5" w:themeFill="accent1" w:themeFillShade="BF"/>
            <w:vAlign w:val="center"/>
          </w:tcPr>
          <w:p w14:paraId="3C41B03F" w14:textId="77777777" w:rsidR="00A342CA" w:rsidRPr="00BF39DA" w:rsidRDefault="00A342CA" w:rsidP="006767D8">
            <w:pPr>
              <w:pStyle w:val="Tabelid"/>
            </w:pPr>
            <w:r w:rsidRPr="00BF39DA">
              <w:t>Mõõdik/Sihttase</w:t>
            </w:r>
          </w:p>
        </w:tc>
        <w:tc>
          <w:tcPr>
            <w:tcW w:w="636" w:type="pct"/>
            <w:shd w:val="clear" w:color="auto" w:fill="2E74B5" w:themeFill="accent1" w:themeFillShade="BF"/>
            <w:vAlign w:val="center"/>
          </w:tcPr>
          <w:p w14:paraId="3F133A5A" w14:textId="77777777" w:rsidR="00A342CA" w:rsidRPr="00BF39DA" w:rsidRDefault="00A342CA" w:rsidP="006767D8">
            <w:pPr>
              <w:pStyle w:val="Tabelid"/>
            </w:pPr>
            <w:r w:rsidRPr="00BF39DA">
              <w:t>Viimane tegelik tase</w:t>
            </w:r>
          </w:p>
        </w:tc>
        <w:tc>
          <w:tcPr>
            <w:tcW w:w="615" w:type="pct"/>
            <w:shd w:val="clear" w:color="auto" w:fill="2E74B5" w:themeFill="accent1" w:themeFillShade="BF"/>
            <w:vAlign w:val="center"/>
          </w:tcPr>
          <w:p w14:paraId="5FB263E3" w14:textId="77777777" w:rsidR="00A342CA" w:rsidRPr="00BF39DA" w:rsidRDefault="00A342CA" w:rsidP="006767D8">
            <w:pPr>
              <w:pStyle w:val="Tabelid"/>
            </w:pPr>
            <w:r w:rsidRPr="00BF39DA">
              <w:t>2023</w:t>
            </w:r>
          </w:p>
        </w:tc>
        <w:tc>
          <w:tcPr>
            <w:tcW w:w="615" w:type="pct"/>
            <w:shd w:val="clear" w:color="auto" w:fill="2E74B5" w:themeFill="accent1" w:themeFillShade="BF"/>
            <w:vAlign w:val="center"/>
          </w:tcPr>
          <w:p w14:paraId="59AEE975" w14:textId="77777777" w:rsidR="00A342CA" w:rsidRPr="00BF39DA" w:rsidRDefault="00A342CA" w:rsidP="006767D8">
            <w:pPr>
              <w:pStyle w:val="Tabelid"/>
            </w:pPr>
            <w:r w:rsidRPr="00BF39DA">
              <w:t>2024</w:t>
            </w:r>
          </w:p>
        </w:tc>
        <w:tc>
          <w:tcPr>
            <w:tcW w:w="615" w:type="pct"/>
            <w:shd w:val="clear" w:color="auto" w:fill="2E74B5" w:themeFill="accent1" w:themeFillShade="BF"/>
            <w:vAlign w:val="center"/>
          </w:tcPr>
          <w:p w14:paraId="263F2039" w14:textId="77777777" w:rsidR="00A342CA" w:rsidRPr="00BF39DA" w:rsidRDefault="00A342CA" w:rsidP="006767D8">
            <w:pPr>
              <w:pStyle w:val="Tabelid"/>
            </w:pPr>
            <w:r w:rsidRPr="00BF39DA">
              <w:t>2025</w:t>
            </w:r>
          </w:p>
        </w:tc>
        <w:tc>
          <w:tcPr>
            <w:tcW w:w="615" w:type="pct"/>
            <w:shd w:val="clear" w:color="auto" w:fill="2E74B5" w:themeFill="accent1" w:themeFillShade="BF"/>
            <w:vAlign w:val="center"/>
          </w:tcPr>
          <w:p w14:paraId="5EC3E1B4" w14:textId="77777777" w:rsidR="00A342CA" w:rsidRPr="00BF39DA" w:rsidRDefault="00A342CA" w:rsidP="006767D8">
            <w:pPr>
              <w:pStyle w:val="Tabelid"/>
            </w:pPr>
            <w:r>
              <w:t>2026</w:t>
            </w:r>
          </w:p>
        </w:tc>
      </w:tr>
      <w:tr w:rsidR="00A342CA" w:rsidRPr="001D23AA" w14:paraId="7B4D441E" w14:textId="77777777" w:rsidTr="00AE455F">
        <w:trPr>
          <w:trHeight w:val="408"/>
        </w:trPr>
        <w:tc>
          <w:tcPr>
            <w:tcW w:w="1903" w:type="pct"/>
            <w:shd w:val="clear" w:color="auto" w:fill="auto"/>
            <w:vAlign w:val="center"/>
          </w:tcPr>
          <w:p w14:paraId="47A523A3" w14:textId="43ACB922" w:rsidR="00A342CA" w:rsidRPr="00531435" w:rsidRDefault="00A342CA" w:rsidP="006767D8">
            <w:pPr>
              <w:pStyle w:val="Tabelid"/>
            </w:pPr>
            <w:r w:rsidRPr="00531435">
              <w:t>Elanike kultuurielus osalemine, %</w:t>
            </w:r>
            <w:r w:rsidR="00AE455F">
              <w:t>*</w:t>
            </w:r>
          </w:p>
          <w:p w14:paraId="2555040D" w14:textId="77777777" w:rsidR="00A342CA" w:rsidRPr="00531435" w:rsidRDefault="00A342CA" w:rsidP="006767D8">
            <w:pPr>
              <w:pStyle w:val="Tabelid"/>
              <w:rPr>
                <w:i/>
              </w:rPr>
            </w:pPr>
            <w:r w:rsidRPr="00531435">
              <w:rPr>
                <w:i/>
              </w:rPr>
              <w:t>Allikas: Statistikaamet</w:t>
            </w:r>
          </w:p>
        </w:tc>
        <w:tc>
          <w:tcPr>
            <w:tcW w:w="636" w:type="pct"/>
            <w:shd w:val="clear" w:color="auto" w:fill="auto"/>
            <w:vAlign w:val="center"/>
          </w:tcPr>
          <w:p w14:paraId="49892669" w14:textId="77777777" w:rsidR="00A342CA" w:rsidRPr="00531435" w:rsidRDefault="00A342CA" w:rsidP="006767D8">
            <w:pPr>
              <w:pStyle w:val="Tabelid"/>
            </w:pPr>
            <w:r w:rsidRPr="0060324A">
              <w:t>73,8 (2020)</w:t>
            </w:r>
          </w:p>
        </w:tc>
        <w:tc>
          <w:tcPr>
            <w:tcW w:w="615" w:type="pct"/>
            <w:shd w:val="clear" w:color="auto" w:fill="auto"/>
            <w:vAlign w:val="center"/>
          </w:tcPr>
          <w:p w14:paraId="2D93731F" w14:textId="77777777" w:rsidR="00A342CA" w:rsidRPr="00531435" w:rsidRDefault="00A342CA" w:rsidP="006767D8">
            <w:pPr>
              <w:pStyle w:val="Tabelid"/>
            </w:pPr>
            <w:r>
              <w:t>-</w:t>
            </w:r>
          </w:p>
        </w:tc>
        <w:tc>
          <w:tcPr>
            <w:tcW w:w="615" w:type="pct"/>
            <w:vAlign w:val="center"/>
          </w:tcPr>
          <w:p w14:paraId="0CB43219" w14:textId="77777777" w:rsidR="00A342CA" w:rsidRPr="00531435" w:rsidRDefault="00A342CA" w:rsidP="006767D8">
            <w:pPr>
              <w:pStyle w:val="Tabelid"/>
            </w:pPr>
            <w:r>
              <w:t>-</w:t>
            </w:r>
          </w:p>
        </w:tc>
        <w:tc>
          <w:tcPr>
            <w:tcW w:w="615" w:type="pct"/>
            <w:vAlign w:val="center"/>
          </w:tcPr>
          <w:p w14:paraId="77F2A7A5" w14:textId="77777777" w:rsidR="00A342CA" w:rsidRPr="00531435" w:rsidRDefault="00A342CA" w:rsidP="006767D8">
            <w:pPr>
              <w:pStyle w:val="Tabelid"/>
            </w:pPr>
            <w:r>
              <w:t>-</w:t>
            </w:r>
          </w:p>
        </w:tc>
        <w:tc>
          <w:tcPr>
            <w:tcW w:w="615" w:type="pct"/>
            <w:vAlign w:val="center"/>
          </w:tcPr>
          <w:p w14:paraId="3316587B" w14:textId="77777777" w:rsidR="00A342CA" w:rsidRPr="00531435" w:rsidRDefault="00A342CA" w:rsidP="006767D8">
            <w:pPr>
              <w:pStyle w:val="Tabelid"/>
            </w:pPr>
            <w:r>
              <w:t>-</w:t>
            </w:r>
          </w:p>
        </w:tc>
      </w:tr>
      <w:tr w:rsidR="00A342CA" w:rsidRPr="001D23AA" w14:paraId="583BFF4D" w14:textId="77777777" w:rsidTr="00AE455F">
        <w:trPr>
          <w:trHeight w:val="408"/>
        </w:trPr>
        <w:tc>
          <w:tcPr>
            <w:tcW w:w="1903" w:type="pct"/>
            <w:shd w:val="clear" w:color="auto" w:fill="auto"/>
            <w:vAlign w:val="center"/>
          </w:tcPr>
          <w:p w14:paraId="5E3B2024" w14:textId="77777777" w:rsidR="00A342CA" w:rsidRPr="00531435" w:rsidRDefault="00A342CA" w:rsidP="006767D8">
            <w:pPr>
              <w:pStyle w:val="Tabelid"/>
            </w:pPr>
            <w:r w:rsidRPr="00531435">
              <w:t>Liikumisharrastusega regulaarselt (2 x nädalas 30 min) tegelevate inimeste osakaal 16-64 aastaste vanusegrupist, %</w:t>
            </w:r>
          </w:p>
          <w:p w14:paraId="1D4CFEFD" w14:textId="77777777" w:rsidR="00A342CA" w:rsidRPr="00531435" w:rsidRDefault="00A342CA" w:rsidP="006767D8">
            <w:pPr>
              <w:pStyle w:val="Tabelid"/>
            </w:pPr>
            <w:r w:rsidRPr="00531435">
              <w:rPr>
                <w:i/>
              </w:rPr>
              <w:t>Allikas: Tervise Arengu Instituut</w:t>
            </w:r>
          </w:p>
        </w:tc>
        <w:tc>
          <w:tcPr>
            <w:tcW w:w="636" w:type="pct"/>
            <w:shd w:val="clear" w:color="auto" w:fill="auto"/>
            <w:vAlign w:val="center"/>
          </w:tcPr>
          <w:p w14:paraId="2DDEF7B1" w14:textId="77777777" w:rsidR="00A342CA" w:rsidRPr="00531435" w:rsidRDefault="00A342CA" w:rsidP="006767D8">
            <w:pPr>
              <w:pStyle w:val="Tabelid"/>
            </w:pPr>
            <w:r w:rsidRPr="0060324A">
              <w:t>44,8 (2020)</w:t>
            </w:r>
          </w:p>
        </w:tc>
        <w:tc>
          <w:tcPr>
            <w:tcW w:w="615" w:type="pct"/>
            <w:shd w:val="clear" w:color="auto" w:fill="auto"/>
            <w:vAlign w:val="center"/>
          </w:tcPr>
          <w:p w14:paraId="5DD11B96" w14:textId="77777777" w:rsidR="00A342CA" w:rsidRPr="00531435" w:rsidRDefault="00A342CA" w:rsidP="006767D8">
            <w:pPr>
              <w:pStyle w:val="Tabelid"/>
            </w:pPr>
            <w:r w:rsidRPr="00531435">
              <w:t>Ei mõõdeta</w:t>
            </w:r>
          </w:p>
        </w:tc>
        <w:tc>
          <w:tcPr>
            <w:tcW w:w="615" w:type="pct"/>
            <w:vAlign w:val="center"/>
          </w:tcPr>
          <w:p w14:paraId="3A1C44FA" w14:textId="77777777" w:rsidR="00A342CA" w:rsidRPr="00531435" w:rsidRDefault="00A342CA" w:rsidP="006767D8">
            <w:pPr>
              <w:pStyle w:val="Tabelid"/>
            </w:pPr>
            <w:r w:rsidRPr="00531435">
              <w:t>50</w:t>
            </w:r>
          </w:p>
        </w:tc>
        <w:tc>
          <w:tcPr>
            <w:tcW w:w="615" w:type="pct"/>
            <w:vAlign w:val="center"/>
          </w:tcPr>
          <w:p w14:paraId="698EEB7B" w14:textId="77777777" w:rsidR="00A342CA" w:rsidRPr="00531435" w:rsidRDefault="00A342CA" w:rsidP="006767D8">
            <w:pPr>
              <w:pStyle w:val="Tabelid"/>
            </w:pPr>
            <w:r w:rsidRPr="00531435">
              <w:t>Ei mõõdeta</w:t>
            </w:r>
          </w:p>
        </w:tc>
        <w:tc>
          <w:tcPr>
            <w:tcW w:w="615" w:type="pct"/>
            <w:vAlign w:val="center"/>
          </w:tcPr>
          <w:p w14:paraId="2AECC485" w14:textId="77777777" w:rsidR="00A342CA" w:rsidRPr="00531435" w:rsidRDefault="00A342CA" w:rsidP="006767D8">
            <w:pPr>
              <w:pStyle w:val="Tabelid"/>
            </w:pPr>
            <w:r>
              <w:t>56</w:t>
            </w:r>
          </w:p>
        </w:tc>
      </w:tr>
    </w:tbl>
    <w:p w14:paraId="4780E271" w14:textId="77777777" w:rsidR="00AE455F" w:rsidRPr="00AE455F" w:rsidRDefault="00AE455F" w:rsidP="00AE455F">
      <w:pPr>
        <w:rPr>
          <w:i/>
          <w:iCs/>
          <w:color w:val="000000" w:themeColor="text1"/>
          <w:szCs w:val="24"/>
        </w:rPr>
      </w:pPr>
      <w:r w:rsidRPr="00AE455F">
        <w:rPr>
          <w:i/>
          <w:iCs/>
          <w:color w:val="000000" w:themeColor="text1"/>
          <w:szCs w:val="24"/>
        </w:rPr>
        <w:t>*</w:t>
      </w:r>
      <w:r w:rsidRPr="00AE455F">
        <w:rPr>
          <w:rStyle w:val="cf01"/>
          <w:i/>
          <w:iCs/>
          <w:color w:val="000000" w:themeColor="text1"/>
          <w:sz w:val="18"/>
          <w:szCs w:val="18"/>
        </w:rPr>
        <w:t>2030 aastaks on seatud sihttase 80%</w:t>
      </w:r>
    </w:p>
    <w:p w14:paraId="0470E8FC" w14:textId="11DBEEAA" w:rsidR="00A342CA" w:rsidRPr="00091C93" w:rsidDel="00E12521" w:rsidRDefault="00A342CA" w:rsidP="00A342CA">
      <w:pPr>
        <w:pStyle w:val="Phitekst"/>
        <w:rPr>
          <w:rStyle w:val="Tugev"/>
          <w:rFonts w:cstheme="minorBidi"/>
          <w:b w:val="0"/>
          <w:bCs w:val="0"/>
        </w:rPr>
      </w:pPr>
      <w:r w:rsidRPr="00E12521">
        <w:rPr>
          <w:rStyle w:val="Tugev"/>
          <w:rFonts w:cstheme="minorBidi"/>
          <w:b w:val="0"/>
          <w:bCs w:val="0"/>
        </w:rPr>
        <w:t>Kultuuri ja spordi tulemusvaldkonna pikaajalised arengueesmärgid on kokku lepitud 18. novembril 2021. a Vabariigi Valitsuse kinnitatud strateegiadokumendis „Kultuuri arengukava 2021–2030“ ja Riigikogus 18. veebruaril 2015. a vastu võetud spordivaldkonna pikaajalises strateegiadokumendis „Eesti spordipoliitika põhialused aastani 2030“.</w:t>
      </w:r>
    </w:p>
    <w:p w14:paraId="7AA6AC70" w14:textId="77777777" w:rsidR="00A342CA" w:rsidRDefault="00A342CA" w:rsidP="00A342CA">
      <w:pPr>
        <w:pStyle w:val="Phitekst"/>
        <w:rPr>
          <w:rStyle w:val="Tugev"/>
          <w:rFonts w:cstheme="minorBidi"/>
          <w:b w:val="0"/>
          <w:bCs w:val="0"/>
        </w:rPr>
      </w:pPr>
      <w:r>
        <w:rPr>
          <w:rStyle w:val="Tugev"/>
          <w:rFonts w:cstheme="minorBidi"/>
          <w:b w:val="0"/>
          <w:bCs w:val="0"/>
        </w:rPr>
        <w:t xml:space="preserve">Olulisteks läbivateks prioriteetideks 2023. -2026. perioodil on: </w:t>
      </w:r>
    </w:p>
    <w:p w14:paraId="67323AEC" w14:textId="77777777" w:rsidR="00A342CA" w:rsidRDefault="00A342CA" w:rsidP="00A342CA">
      <w:pPr>
        <w:pStyle w:val="Phitekst"/>
        <w:numPr>
          <w:ilvl w:val="0"/>
          <w:numId w:val="29"/>
        </w:numPr>
        <w:rPr>
          <w:rStyle w:val="Tugev"/>
          <w:rFonts w:cstheme="minorBidi"/>
          <w:b w:val="0"/>
          <w:bCs w:val="0"/>
        </w:rPr>
      </w:pPr>
      <w:r>
        <w:rPr>
          <w:rStyle w:val="Tugev"/>
          <w:rFonts w:cstheme="minorBidi"/>
          <w:b w:val="0"/>
          <w:bCs w:val="0"/>
        </w:rPr>
        <w:t>riigilt palka saavate kultuuriasutuste töötajate, sh treenerite, palgafondi tõstmine;</w:t>
      </w:r>
    </w:p>
    <w:p w14:paraId="0D0B61DB" w14:textId="77777777" w:rsidR="00A342CA" w:rsidRPr="00EE4BB8" w:rsidRDefault="00A342CA" w:rsidP="00A342CA">
      <w:pPr>
        <w:pStyle w:val="Phitekst"/>
        <w:numPr>
          <w:ilvl w:val="0"/>
          <w:numId w:val="29"/>
        </w:numPr>
        <w:rPr>
          <w:rStyle w:val="Tugev"/>
          <w:rFonts w:cstheme="minorBidi"/>
          <w:b w:val="0"/>
          <w:bCs w:val="0"/>
        </w:rPr>
      </w:pPr>
      <w:r>
        <w:rPr>
          <w:rStyle w:val="Tugev"/>
          <w:rFonts w:cstheme="minorBidi"/>
          <w:b w:val="0"/>
          <w:bCs w:val="0"/>
        </w:rPr>
        <w:t>kultuurivaldkonna asutuste ja tegevuste baasrahastuse kasv</w:t>
      </w:r>
    </w:p>
    <w:p w14:paraId="08B5B42D" w14:textId="77777777" w:rsidR="00A342CA" w:rsidRPr="00091C93" w:rsidRDefault="00A342CA" w:rsidP="00A342CA">
      <w:pPr>
        <w:pStyle w:val="Phitekst"/>
      </w:pPr>
      <w:r w:rsidRPr="00091C93">
        <w:rPr>
          <w:rStyle w:val="Tugev"/>
          <w:rFonts w:cstheme="minorBidi"/>
          <w:b w:val="0"/>
          <w:bCs w:val="0"/>
        </w:rPr>
        <w:t>Kultuuri ja spordi tulemusvaldkonna eesmärke viiakse ellu kultuuriprogrammi ja spordiprogrammi kaudu. Nii tulemusvaldkonna kui ka programmide eesmärkide saavutamiseks vajalike tegevuste ja rahaliste vahendite kavandamise eest vastutab Kultuuriministeerium. Kultuuri- ja spordipoliitika kujundamisel ja eesmärkide saavutamisel on oluline osa ka mitmete teiste valdkondade eest vastutavatel ministeeriumidel, kohalikel omavalitsustel, era</w:t>
      </w:r>
      <w:r>
        <w:rPr>
          <w:rStyle w:val="Tugev"/>
          <w:rFonts w:cstheme="minorBidi"/>
          <w:b w:val="0"/>
          <w:bCs w:val="0"/>
        </w:rPr>
        <w:t>-</w:t>
      </w:r>
      <w:r w:rsidRPr="00091C93">
        <w:rPr>
          <w:rStyle w:val="Tugev"/>
          <w:rFonts w:cstheme="minorBidi"/>
          <w:b w:val="0"/>
          <w:bCs w:val="0"/>
        </w:rPr>
        <w:t xml:space="preserve"> ja kolmanda sektori ning kultuuri- ja spordiorganisatsioonidel. </w:t>
      </w:r>
    </w:p>
    <w:p w14:paraId="3DCDDCDE" w14:textId="77777777" w:rsidR="00A342CA" w:rsidRPr="00AD031D" w:rsidRDefault="00A342CA" w:rsidP="00A342CA">
      <w:pPr>
        <w:pStyle w:val="Pealkiri3tase"/>
      </w:pPr>
      <w:bookmarkStart w:id="137" w:name="_Toc48560293"/>
      <w:bookmarkStart w:id="138" w:name="_Toc51920474"/>
      <w:r w:rsidRPr="00B6697C">
        <w:lastRenderedPageBreak/>
        <w:t>2.16.1 Kultuuriprogramm</w:t>
      </w:r>
      <w:bookmarkEnd w:id="137"/>
      <w:bookmarkEnd w:id="138"/>
    </w:p>
    <w:p w14:paraId="1D9F052C" w14:textId="77777777" w:rsidR="00A342CA" w:rsidRPr="00C56FD5" w:rsidRDefault="00A342CA" w:rsidP="00A342CA">
      <w:pPr>
        <w:pStyle w:val="Phitekst"/>
        <w:rPr>
          <w:rStyle w:val="Tugev"/>
        </w:rPr>
      </w:pPr>
      <w:r w:rsidRPr="00C56FD5">
        <w:rPr>
          <w:rStyle w:val="Tugev"/>
        </w:rPr>
        <w:t>Programmi eesmärk</w:t>
      </w:r>
    </w:p>
    <w:p w14:paraId="78961843" w14:textId="77777777" w:rsidR="00A342CA" w:rsidRPr="00A342CA" w:rsidRDefault="00A342CA" w:rsidP="00A342CA">
      <w:pPr>
        <w:pStyle w:val="Phitekst"/>
      </w:pPr>
      <w:r w:rsidRPr="00A342CA">
        <w:rPr>
          <w:rStyle w:val="Tugev"/>
          <w:rFonts w:cstheme="minorBidi"/>
          <w:b w:val="0"/>
          <w:bCs w:val="0"/>
        </w:rPr>
        <w:t>Kultuuripoliitika eesmärk on kujundada loovust väärtustav ühiskond, hoides ja edendades eesti rahvuslikku identiteeti, uurides, talletades ja kandes edasi kultuurimälu ning luues soodsad tingimused elujõulise, avatud ja mitmekesise kultuuriruumi arenguks ning kultuuris osalemiseks.</w:t>
      </w:r>
    </w:p>
    <w:p w14:paraId="312DB3C8" w14:textId="1FE31422" w:rsidR="00A342CA" w:rsidRPr="00BA2449" w:rsidRDefault="00A342CA" w:rsidP="00A342CA">
      <w:pPr>
        <w:pStyle w:val="Pealdis"/>
      </w:pPr>
      <w:r w:rsidRPr="00B6697C">
        <w:t xml:space="preserve">Tabel </w:t>
      </w:r>
      <w:r w:rsidRPr="00B6697C">
        <w:rPr>
          <w:noProof/>
        </w:rPr>
        <w:fldChar w:fldCharType="begin"/>
      </w:r>
      <w:r w:rsidRPr="00B6697C">
        <w:rPr>
          <w:noProof/>
        </w:rPr>
        <w:instrText xml:space="preserve"> SEQ Tabel \* ARABIC </w:instrText>
      </w:r>
      <w:r w:rsidRPr="00B6697C">
        <w:rPr>
          <w:noProof/>
        </w:rPr>
        <w:fldChar w:fldCharType="separate"/>
      </w:r>
      <w:r w:rsidR="006101EC">
        <w:rPr>
          <w:noProof/>
        </w:rPr>
        <w:t>42</w:t>
      </w:r>
      <w:r w:rsidRPr="00B6697C">
        <w:rPr>
          <w:noProof/>
        </w:rPr>
        <w:fldChar w:fldCharType="end"/>
      </w:r>
      <w:r w:rsidRPr="00B6697C">
        <w:t>. Kultuuriprogrammi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2"/>
        <w:gridCol w:w="1363"/>
        <w:gridCol w:w="1288"/>
        <w:gridCol w:w="1259"/>
        <w:gridCol w:w="1259"/>
        <w:gridCol w:w="1350"/>
      </w:tblGrid>
      <w:tr w:rsidR="00A342CA" w:rsidRPr="001D23AA" w14:paraId="3D537644" w14:textId="77777777" w:rsidTr="00AE455F">
        <w:trPr>
          <w:trHeight w:val="458"/>
          <w:tblHeader/>
        </w:trPr>
        <w:tc>
          <w:tcPr>
            <w:tcW w:w="1402" w:type="pct"/>
            <w:vMerge w:val="restart"/>
            <w:shd w:val="clear" w:color="auto" w:fill="2E74B5" w:themeFill="accent1" w:themeFillShade="BF"/>
            <w:vAlign w:val="center"/>
            <w:hideMark/>
          </w:tcPr>
          <w:p w14:paraId="4156D9CC" w14:textId="77777777" w:rsidR="00A342CA" w:rsidRPr="007D5C9C" w:rsidRDefault="00A342CA" w:rsidP="00A342CA">
            <w:pPr>
              <w:pStyle w:val="Tabelid"/>
            </w:pPr>
            <w:r w:rsidRPr="007D5C9C">
              <w:t>Mõõdik/Sihttase</w:t>
            </w:r>
          </w:p>
        </w:tc>
        <w:tc>
          <w:tcPr>
            <w:tcW w:w="752" w:type="pct"/>
            <w:vMerge w:val="restart"/>
            <w:shd w:val="clear" w:color="auto" w:fill="2E74B5" w:themeFill="accent1" w:themeFillShade="BF"/>
            <w:vAlign w:val="center"/>
            <w:hideMark/>
          </w:tcPr>
          <w:p w14:paraId="3BEE2E4B" w14:textId="77777777" w:rsidR="00A342CA" w:rsidRPr="007D5C9C" w:rsidRDefault="00A342CA" w:rsidP="00A342CA">
            <w:pPr>
              <w:pStyle w:val="Tabelid"/>
            </w:pPr>
            <w:r w:rsidRPr="007D5C9C">
              <w:t xml:space="preserve">Viimane tegelik tase </w:t>
            </w:r>
            <w:r>
              <w:t xml:space="preserve"> (2020)</w:t>
            </w:r>
          </w:p>
        </w:tc>
        <w:tc>
          <w:tcPr>
            <w:tcW w:w="711" w:type="pct"/>
            <w:vMerge w:val="restart"/>
            <w:shd w:val="clear" w:color="auto" w:fill="2E74B5" w:themeFill="accent1" w:themeFillShade="BF"/>
            <w:vAlign w:val="center"/>
            <w:hideMark/>
          </w:tcPr>
          <w:p w14:paraId="3B72BC27" w14:textId="77777777" w:rsidR="00A342CA" w:rsidRPr="007D5C9C" w:rsidRDefault="00A342CA" w:rsidP="00A342CA">
            <w:pPr>
              <w:pStyle w:val="Tabelid"/>
            </w:pPr>
            <w:r w:rsidRPr="007D5C9C">
              <w:t>202</w:t>
            </w:r>
            <w:r>
              <w:t>3</w:t>
            </w:r>
          </w:p>
        </w:tc>
        <w:tc>
          <w:tcPr>
            <w:tcW w:w="695" w:type="pct"/>
            <w:vMerge w:val="restart"/>
            <w:shd w:val="clear" w:color="auto" w:fill="2E74B5" w:themeFill="accent1" w:themeFillShade="BF"/>
            <w:vAlign w:val="center"/>
            <w:hideMark/>
          </w:tcPr>
          <w:p w14:paraId="3BA8F3E4" w14:textId="77777777" w:rsidR="00A342CA" w:rsidRPr="007D5C9C" w:rsidRDefault="00A342CA" w:rsidP="00A342CA">
            <w:pPr>
              <w:pStyle w:val="Tabelid"/>
            </w:pPr>
            <w:r w:rsidRPr="007D5C9C">
              <w:t>202</w:t>
            </w:r>
            <w:r>
              <w:t>4</w:t>
            </w:r>
          </w:p>
        </w:tc>
        <w:tc>
          <w:tcPr>
            <w:tcW w:w="695" w:type="pct"/>
            <w:vMerge w:val="restart"/>
            <w:shd w:val="clear" w:color="auto" w:fill="2E74B5" w:themeFill="accent1" w:themeFillShade="BF"/>
            <w:vAlign w:val="center"/>
            <w:hideMark/>
          </w:tcPr>
          <w:p w14:paraId="5BA155DB" w14:textId="77777777" w:rsidR="00A342CA" w:rsidRPr="007D5C9C" w:rsidRDefault="00A342CA" w:rsidP="00A342CA">
            <w:pPr>
              <w:pStyle w:val="Tabelid"/>
            </w:pPr>
            <w:r w:rsidRPr="007D5C9C">
              <w:t>202</w:t>
            </w:r>
            <w:r>
              <w:t>5</w:t>
            </w:r>
          </w:p>
        </w:tc>
        <w:tc>
          <w:tcPr>
            <w:tcW w:w="746" w:type="pct"/>
            <w:vMerge w:val="restart"/>
            <w:shd w:val="clear" w:color="auto" w:fill="2E74B5" w:themeFill="accent1" w:themeFillShade="BF"/>
            <w:vAlign w:val="center"/>
            <w:hideMark/>
          </w:tcPr>
          <w:p w14:paraId="57679F34" w14:textId="77777777" w:rsidR="00A342CA" w:rsidRPr="007D5C9C" w:rsidRDefault="00A342CA" w:rsidP="00A342CA">
            <w:pPr>
              <w:pStyle w:val="Tabelid"/>
            </w:pPr>
            <w:r w:rsidRPr="007D5C9C">
              <w:t>202</w:t>
            </w:r>
            <w:r>
              <w:t>6</w:t>
            </w:r>
          </w:p>
        </w:tc>
      </w:tr>
      <w:tr w:rsidR="00A342CA" w:rsidRPr="001D23AA" w14:paraId="3F71D9B8" w14:textId="77777777" w:rsidTr="00AE455F">
        <w:trPr>
          <w:trHeight w:val="462"/>
          <w:tblHeader/>
        </w:trPr>
        <w:tc>
          <w:tcPr>
            <w:tcW w:w="1402" w:type="pct"/>
            <w:vMerge/>
            <w:shd w:val="clear" w:color="auto" w:fill="2E74B5" w:themeFill="accent1" w:themeFillShade="BF"/>
            <w:vAlign w:val="center"/>
            <w:hideMark/>
          </w:tcPr>
          <w:p w14:paraId="45ECE984" w14:textId="77777777" w:rsidR="00A342CA" w:rsidRPr="001D23AA" w:rsidRDefault="00A342CA" w:rsidP="00A342CA">
            <w:pPr>
              <w:pStyle w:val="Tabelid"/>
              <w:rPr>
                <w:color w:val="FF0000"/>
              </w:rPr>
            </w:pPr>
          </w:p>
        </w:tc>
        <w:tc>
          <w:tcPr>
            <w:tcW w:w="752" w:type="pct"/>
            <w:vMerge/>
            <w:shd w:val="clear" w:color="auto" w:fill="2E74B5" w:themeFill="accent1" w:themeFillShade="BF"/>
            <w:vAlign w:val="center"/>
            <w:hideMark/>
          </w:tcPr>
          <w:p w14:paraId="2CC74C7D" w14:textId="77777777" w:rsidR="00A342CA" w:rsidRPr="001D23AA" w:rsidRDefault="00A342CA" w:rsidP="00A342CA">
            <w:pPr>
              <w:pStyle w:val="Tabelid"/>
              <w:rPr>
                <w:color w:val="FF0000"/>
              </w:rPr>
            </w:pPr>
          </w:p>
        </w:tc>
        <w:tc>
          <w:tcPr>
            <w:tcW w:w="711" w:type="pct"/>
            <w:vMerge/>
            <w:shd w:val="clear" w:color="auto" w:fill="2E74B5" w:themeFill="accent1" w:themeFillShade="BF"/>
            <w:vAlign w:val="center"/>
            <w:hideMark/>
          </w:tcPr>
          <w:p w14:paraId="74CE2196" w14:textId="77777777" w:rsidR="00A342CA" w:rsidRPr="001D23AA" w:rsidRDefault="00A342CA" w:rsidP="00A342CA">
            <w:pPr>
              <w:pStyle w:val="Tabelid"/>
              <w:rPr>
                <w:color w:val="FF0000"/>
              </w:rPr>
            </w:pPr>
          </w:p>
        </w:tc>
        <w:tc>
          <w:tcPr>
            <w:tcW w:w="695" w:type="pct"/>
            <w:vMerge/>
            <w:shd w:val="clear" w:color="auto" w:fill="2E74B5" w:themeFill="accent1" w:themeFillShade="BF"/>
            <w:vAlign w:val="center"/>
            <w:hideMark/>
          </w:tcPr>
          <w:p w14:paraId="22EB70F4" w14:textId="77777777" w:rsidR="00A342CA" w:rsidRPr="001D23AA" w:rsidRDefault="00A342CA" w:rsidP="00A342CA">
            <w:pPr>
              <w:pStyle w:val="Tabelid"/>
              <w:rPr>
                <w:color w:val="FF0000"/>
              </w:rPr>
            </w:pPr>
          </w:p>
        </w:tc>
        <w:tc>
          <w:tcPr>
            <w:tcW w:w="695" w:type="pct"/>
            <w:vMerge/>
            <w:shd w:val="clear" w:color="auto" w:fill="2E74B5" w:themeFill="accent1" w:themeFillShade="BF"/>
            <w:vAlign w:val="center"/>
            <w:hideMark/>
          </w:tcPr>
          <w:p w14:paraId="3D59050D" w14:textId="77777777" w:rsidR="00A342CA" w:rsidRPr="001D23AA" w:rsidRDefault="00A342CA" w:rsidP="00A342CA">
            <w:pPr>
              <w:pStyle w:val="Tabelid"/>
              <w:rPr>
                <w:color w:val="FF0000"/>
              </w:rPr>
            </w:pPr>
          </w:p>
        </w:tc>
        <w:tc>
          <w:tcPr>
            <w:tcW w:w="746" w:type="pct"/>
            <w:vMerge/>
            <w:shd w:val="clear" w:color="auto" w:fill="2E74B5" w:themeFill="accent1" w:themeFillShade="BF"/>
            <w:vAlign w:val="center"/>
            <w:hideMark/>
          </w:tcPr>
          <w:p w14:paraId="1B239758" w14:textId="77777777" w:rsidR="00A342CA" w:rsidRPr="001D23AA" w:rsidRDefault="00A342CA" w:rsidP="00A342CA">
            <w:pPr>
              <w:pStyle w:val="Tabelid"/>
              <w:rPr>
                <w:color w:val="FF0000"/>
              </w:rPr>
            </w:pPr>
          </w:p>
        </w:tc>
      </w:tr>
      <w:tr w:rsidR="00A342CA" w:rsidRPr="001D23AA" w14:paraId="784E8878" w14:textId="77777777" w:rsidTr="00AE455F">
        <w:trPr>
          <w:trHeight w:val="411"/>
        </w:trPr>
        <w:tc>
          <w:tcPr>
            <w:tcW w:w="1402" w:type="pct"/>
            <w:tcBorders>
              <w:top w:val="single" w:sz="4" w:space="0" w:color="auto"/>
              <w:left w:val="single" w:sz="4" w:space="0" w:color="auto"/>
              <w:bottom w:val="single" w:sz="4" w:space="0" w:color="auto"/>
              <w:right w:val="single" w:sz="4" w:space="0" w:color="auto"/>
            </w:tcBorders>
            <w:shd w:val="clear" w:color="auto" w:fill="auto"/>
          </w:tcPr>
          <w:p w14:paraId="0DBA3E04" w14:textId="60C6A965" w:rsidR="00A342CA" w:rsidRPr="00CA6E68" w:rsidRDefault="00A342CA" w:rsidP="00A342CA">
            <w:pPr>
              <w:pStyle w:val="Tabelid"/>
            </w:pPr>
            <w:r w:rsidRPr="00CA6E68">
              <w:t>Elanike kultuurielus osalemine, %</w:t>
            </w:r>
            <w:r w:rsidR="00AE455F">
              <w:t>*</w:t>
            </w:r>
          </w:p>
          <w:p w14:paraId="3CE9CE95" w14:textId="77777777" w:rsidR="00A342CA" w:rsidRPr="00CA6E68" w:rsidRDefault="00A342CA" w:rsidP="00A342CA">
            <w:pPr>
              <w:pStyle w:val="Tabelid"/>
            </w:pPr>
            <w:r w:rsidRPr="00CA6E68">
              <w:rPr>
                <w:i/>
              </w:rPr>
              <w:t>Allikas: Statistikaamet</w:t>
            </w:r>
          </w:p>
        </w:tc>
        <w:tc>
          <w:tcPr>
            <w:tcW w:w="752" w:type="pct"/>
            <w:tcBorders>
              <w:top w:val="single" w:sz="4" w:space="0" w:color="auto"/>
              <w:left w:val="single" w:sz="4" w:space="0" w:color="auto"/>
              <w:bottom w:val="single" w:sz="4" w:space="0" w:color="auto"/>
              <w:right w:val="single" w:sz="4" w:space="0" w:color="auto"/>
            </w:tcBorders>
            <w:shd w:val="clear" w:color="auto" w:fill="auto"/>
            <w:vAlign w:val="center"/>
          </w:tcPr>
          <w:p w14:paraId="70A70DA2" w14:textId="77777777" w:rsidR="00A342CA" w:rsidRPr="00DE4338" w:rsidRDefault="00A342CA" w:rsidP="00A342CA">
            <w:pPr>
              <w:pStyle w:val="Tabelid"/>
            </w:pPr>
            <w:r w:rsidRPr="00DE4338">
              <w:t>7</w:t>
            </w:r>
            <w:r>
              <w:t>3,8</w:t>
            </w:r>
          </w:p>
        </w:tc>
        <w:tc>
          <w:tcPr>
            <w:tcW w:w="711" w:type="pct"/>
            <w:tcBorders>
              <w:top w:val="single" w:sz="4" w:space="0" w:color="auto"/>
              <w:left w:val="single" w:sz="4" w:space="0" w:color="auto"/>
              <w:bottom w:val="single" w:sz="4" w:space="0" w:color="auto"/>
              <w:right w:val="single" w:sz="4" w:space="0" w:color="auto"/>
            </w:tcBorders>
            <w:shd w:val="clear" w:color="000000" w:fill="FFFFFF"/>
            <w:vAlign w:val="center"/>
          </w:tcPr>
          <w:p w14:paraId="53C2E215" w14:textId="77777777" w:rsidR="00A342CA" w:rsidRPr="00DE4338" w:rsidRDefault="00A342CA" w:rsidP="00A342CA">
            <w:pPr>
              <w:pStyle w:val="Tabelid"/>
            </w:pP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76681E8F" w14:textId="77777777" w:rsidR="00A342CA" w:rsidRPr="00DE4338" w:rsidRDefault="00A342CA" w:rsidP="00A342CA">
            <w:pPr>
              <w:pStyle w:val="Tabelid"/>
            </w:pP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13695979" w14:textId="77777777" w:rsidR="00A342CA" w:rsidRPr="00DE4338" w:rsidRDefault="00A342CA" w:rsidP="00A342CA">
            <w:pPr>
              <w:pStyle w:val="Tabelid"/>
            </w:pPr>
          </w:p>
        </w:tc>
        <w:tc>
          <w:tcPr>
            <w:tcW w:w="746" w:type="pct"/>
            <w:tcBorders>
              <w:top w:val="single" w:sz="4" w:space="0" w:color="auto"/>
              <w:left w:val="single" w:sz="4" w:space="0" w:color="auto"/>
              <w:bottom w:val="single" w:sz="4" w:space="0" w:color="auto"/>
              <w:right w:val="single" w:sz="4" w:space="0" w:color="auto"/>
            </w:tcBorders>
            <w:shd w:val="clear" w:color="000000" w:fill="FFFFFF"/>
            <w:vAlign w:val="center"/>
          </w:tcPr>
          <w:p w14:paraId="4B9A44CF" w14:textId="77777777" w:rsidR="00A342CA" w:rsidRPr="00DE4338" w:rsidRDefault="00A342CA" w:rsidP="00A342CA">
            <w:pPr>
              <w:pStyle w:val="Tabelid"/>
            </w:pPr>
          </w:p>
        </w:tc>
      </w:tr>
      <w:tr w:rsidR="00A342CA" w:rsidRPr="001D23AA" w14:paraId="1A3D46DB" w14:textId="77777777" w:rsidTr="00AE455F">
        <w:trPr>
          <w:trHeight w:val="411"/>
        </w:trPr>
        <w:tc>
          <w:tcPr>
            <w:tcW w:w="1402" w:type="pct"/>
            <w:tcBorders>
              <w:top w:val="single" w:sz="4" w:space="0" w:color="auto"/>
              <w:left w:val="single" w:sz="4" w:space="0" w:color="auto"/>
              <w:bottom w:val="single" w:sz="4" w:space="0" w:color="auto"/>
              <w:right w:val="single" w:sz="4" w:space="0" w:color="auto"/>
            </w:tcBorders>
            <w:shd w:val="clear" w:color="auto" w:fill="auto"/>
          </w:tcPr>
          <w:p w14:paraId="77D66A89"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color w:val="000000"/>
                <w:szCs w:val="20"/>
              </w:rPr>
              <w:t>Eesti laste ja noorte osalemine kultuuris</w:t>
            </w:r>
          </w:p>
          <w:p w14:paraId="77C20F37" w14:textId="77777777" w:rsidR="00A342CA" w:rsidRPr="003464BF" w:rsidRDefault="00A342CA" w:rsidP="00A342CA">
            <w:pPr>
              <w:pStyle w:val="Tabelid"/>
              <w:rPr>
                <w:rFonts w:cs="Times New Roman"/>
              </w:rPr>
            </w:pPr>
            <w:r w:rsidRPr="003464BF">
              <w:rPr>
                <w:rFonts w:eastAsia="Times New Roman" w:cs="Times New Roman"/>
                <w:i/>
                <w:iCs/>
                <w:color w:val="000000"/>
                <w:szCs w:val="20"/>
              </w:rPr>
              <w:t>Allikas: täpsustub</w:t>
            </w:r>
          </w:p>
        </w:tc>
        <w:tc>
          <w:tcPr>
            <w:tcW w:w="752" w:type="pct"/>
            <w:tcBorders>
              <w:top w:val="single" w:sz="4" w:space="0" w:color="auto"/>
              <w:left w:val="single" w:sz="4" w:space="0" w:color="auto"/>
              <w:bottom w:val="single" w:sz="4" w:space="0" w:color="auto"/>
              <w:right w:val="single" w:sz="4" w:space="0" w:color="auto"/>
            </w:tcBorders>
            <w:shd w:val="clear" w:color="auto" w:fill="auto"/>
            <w:vAlign w:val="center"/>
          </w:tcPr>
          <w:p w14:paraId="6ACE9E26" w14:textId="77777777" w:rsidR="00A342CA" w:rsidRPr="003464BF" w:rsidRDefault="00A342CA" w:rsidP="00A342CA">
            <w:pPr>
              <w:pStyle w:val="Tabelid"/>
              <w:rPr>
                <w:rFonts w:cs="Times New Roman"/>
              </w:rPr>
            </w:pPr>
            <w:r w:rsidRPr="003464BF">
              <w:rPr>
                <w:rFonts w:eastAsia="Times New Roman" w:cs="Times New Roman"/>
                <w:szCs w:val="20"/>
              </w:rPr>
              <w:t>Algtase selgitatakse välja uuringuga</w:t>
            </w:r>
          </w:p>
        </w:tc>
        <w:tc>
          <w:tcPr>
            <w:tcW w:w="711" w:type="pct"/>
            <w:tcBorders>
              <w:top w:val="single" w:sz="4" w:space="0" w:color="auto"/>
              <w:left w:val="single" w:sz="4" w:space="0" w:color="auto"/>
              <w:bottom w:val="single" w:sz="4" w:space="0" w:color="auto"/>
              <w:right w:val="single" w:sz="4" w:space="0" w:color="auto"/>
            </w:tcBorders>
            <w:shd w:val="clear" w:color="000000" w:fill="FFFFFF"/>
            <w:vAlign w:val="center"/>
          </w:tcPr>
          <w:p w14:paraId="13960AAC" w14:textId="77777777" w:rsidR="00A342CA" w:rsidRPr="00DE4338"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7E242D7D" w14:textId="77777777" w:rsidR="00A342CA" w:rsidRPr="00DE4338"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4CF21FC7" w14:textId="77777777" w:rsidR="00A342CA" w:rsidRPr="00DE4338" w:rsidRDefault="00A342CA" w:rsidP="00A342CA">
            <w:pPr>
              <w:pStyle w:val="Tabelid"/>
            </w:pPr>
            <w:r>
              <w:t>-</w:t>
            </w:r>
          </w:p>
        </w:tc>
        <w:tc>
          <w:tcPr>
            <w:tcW w:w="746" w:type="pct"/>
            <w:tcBorders>
              <w:top w:val="single" w:sz="4" w:space="0" w:color="auto"/>
              <w:left w:val="single" w:sz="4" w:space="0" w:color="auto"/>
              <w:bottom w:val="single" w:sz="4" w:space="0" w:color="auto"/>
              <w:right w:val="single" w:sz="4" w:space="0" w:color="auto"/>
            </w:tcBorders>
            <w:shd w:val="clear" w:color="000000" w:fill="FFFFFF"/>
            <w:vAlign w:val="center"/>
          </w:tcPr>
          <w:p w14:paraId="7FB9E96F" w14:textId="77777777" w:rsidR="00A342CA" w:rsidRPr="00DE4338" w:rsidRDefault="00A342CA" w:rsidP="00A342CA">
            <w:pPr>
              <w:pStyle w:val="Tabelid"/>
            </w:pPr>
            <w:r>
              <w:t>-</w:t>
            </w:r>
          </w:p>
        </w:tc>
      </w:tr>
      <w:tr w:rsidR="00A342CA" w:rsidRPr="001D23AA" w14:paraId="158F134D" w14:textId="77777777" w:rsidTr="00AE455F">
        <w:trPr>
          <w:trHeight w:val="411"/>
        </w:trPr>
        <w:tc>
          <w:tcPr>
            <w:tcW w:w="1402" w:type="pct"/>
            <w:tcBorders>
              <w:top w:val="single" w:sz="4" w:space="0" w:color="auto"/>
              <w:left w:val="single" w:sz="4" w:space="0" w:color="auto"/>
              <w:bottom w:val="single" w:sz="4" w:space="0" w:color="auto"/>
              <w:right w:val="single" w:sz="4" w:space="0" w:color="auto"/>
            </w:tcBorders>
            <w:shd w:val="clear" w:color="auto" w:fill="auto"/>
          </w:tcPr>
          <w:p w14:paraId="3BD3F907"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color w:val="000000"/>
                <w:szCs w:val="20"/>
              </w:rPr>
              <w:t>Kultuurivaldkonnas hõivatute keskmine brutokuupalk võrreldes Eesti keskmisega</w:t>
            </w:r>
          </w:p>
          <w:p w14:paraId="4E056798"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i/>
                <w:iCs/>
                <w:color w:val="000000"/>
                <w:szCs w:val="20"/>
              </w:rPr>
              <w:t>Allikas: Statistikaamet</w:t>
            </w:r>
          </w:p>
        </w:tc>
        <w:tc>
          <w:tcPr>
            <w:tcW w:w="752" w:type="pct"/>
            <w:tcBorders>
              <w:top w:val="single" w:sz="4" w:space="0" w:color="auto"/>
              <w:left w:val="single" w:sz="4" w:space="0" w:color="auto"/>
              <w:bottom w:val="single" w:sz="4" w:space="0" w:color="auto"/>
              <w:right w:val="single" w:sz="4" w:space="0" w:color="auto"/>
            </w:tcBorders>
            <w:shd w:val="clear" w:color="auto" w:fill="auto"/>
            <w:vAlign w:val="center"/>
          </w:tcPr>
          <w:p w14:paraId="40641B32"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color w:val="000000"/>
                <w:szCs w:val="20"/>
              </w:rPr>
              <w:t>82%</w:t>
            </w:r>
          </w:p>
          <w:p w14:paraId="5B7412FF" w14:textId="77777777" w:rsidR="00A342CA" w:rsidRPr="003464BF" w:rsidRDefault="00A342CA" w:rsidP="00A342CA">
            <w:pPr>
              <w:pStyle w:val="Tabelid"/>
              <w:rPr>
                <w:rFonts w:eastAsia="Times New Roman" w:cs="Times New Roman"/>
                <w:szCs w:val="20"/>
              </w:rPr>
            </w:pPr>
            <w:r w:rsidRPr="003464BF">
              <w:rPr>
                <w:rFonts w:eastAsia="Times New Roman" w:cs="Times New Roman"/>
                <w:szCs w:val="20"/>
              </w:rPr>
              <w:t>(2019)</w:t>
            </w:r>
          </w:p>
        </w:tc>
        <w:tc>
          <w:tcPr>
            <w:tcW w:w="711" w:type="pct"/>
            <w:tcBorders>
              <w:top w:val="single" w:sz="4" w:space="0" w:color="auto"/>
              <w:left w:val="single" w:sz="4" w:space="0" w:color="auto"/>
              <w:bottom w:val="single" w:sz="4" w:space="0" w:color="auto"/>
              <w:right w:val="single" w:sz="4" w:space="0" w:color="auto"/>
            </w:tcBorders>
            <w:shd w:val="clear" w:color="000000" w:fill="FFFFFF"/>
            <w:vAlign w:val="center"/>
          </w:tcPr>
          <w:p w14:paraId="0F09A592" w14:textId="77777777" w:rsidR="00A342CA"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002178DB" w14:textId="77777777" w:rsidR="00A342CA"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1F26207C" w14:textId="77777777" w:rsidR="00A342CA" w:rsidRDefault="00A342CA" w:rsidP="00A342CA">
            <w:pPr>
              <w:pStyle w:val="Tabelid"/>
            </w:pPr>
            <w:r>
              <w:t>-</w:t>
            </w:r>
          </w:p>
        </w:tc>
        <w:tc>
          <w:tcPr>
            <w:tcW w:w="746" w:type="pct"/>
            <w:tcBorders>
              <w:top w:val="single" w:sz="4" w:space="0" w:color="auto"/>
              <w:left w:val="single" w:sz="4" w:space="0" w:color="auto"/>
              <w:bottom w:val="single" w:sz="4" w:space="0" w:color="auto"/>
              <w:right w:val="single" w:sz="4" w:space="0" w:color="auto"/>
            </w:tcBorders>
            <w:shd w:val="clear" w:color="000000" w:fill="FFFFFF"/>
            <w:vAlign w:val="center"/>
          </w:tcPr>
          <w:p w14:paraId="14B8EDFF" w14:textId="77777777" w:rsidR="00A342CA" w:rsidRDefault="00A342CA" w:rsidP="00A342CA">
            <w:pPr>
              <w:pStyle w:val="Tabelid"/>
            </w:pPr>
            <w:r>
              <w:t>-</w:t>
            </w:r>
          </w:p>
        </w:tc>
      </w:tr>
      <w:tr w:rsidR="00A342CA" w:rsidRPr="001D23AA" w14:paraId="4E1315FE" w14:textId="77777777" w:rsidTr="00AE455F">
        <w:trPr>
          <w:trHeight w:val="411"/>
        </w:trPr>
        <w:tc>
          <w:tcPr>
            <w:tcW w:w="1402" w:type="pct"/>
            <w:tcBorders>
              <w:top w:val="single" w:sz="4" w:space="0" w:color="auto"/>
              <w:left w:val="single" w:sz="4" w:space="0" w:color="auto"/>
              <w:bottom w:val="single" w:sz="4" w:space="0" w:color="auto"/>
              <w:right w:val="single" w:sz="4" w:space="0" w:color="auto"/>
            </w:tcBorders>
            <w:shd w:val="clear" w:color="auto" w:fill="auto"/>
          </w:tcPr>
          <w:p w14:paraId="2CE42546"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color w:val="000000"/>
                <w:szCs w:val="20"/>
              </w:rPr>
              <w:t>Rahulolu kultuuri kättesaadavuse ja ligipääsetavusega</w:t>
            </w:r>
          </w:p>
          <w:p w14:paraId="4776C007"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i/>
                <w:iCs/>
                <w:color w:val="000000"/>
                <w:szCs w:val="20"/>
              </w:rPr>
              <w:t>Allikas: täpsustub</w:t>
            </w:r>
          </w:p>
        </w:tc>
        <w:tc>
          <w:tcPr>
            <w:tcW w:w="752" w:type="pct"/>
            <w:tcBorders>
              <w:top w:val="single" w:sz="4" w:space="0" w:color="auto"/>
              <w:left w:val="single" w:sz="4" w:space="0" w:color="auto"/>
              <w:bottom w:val="single" w:sz="4" w:space="0" w:color="auto"/>
              <w:right w:val="single" w:sz="4" w:space="0" w:color="auto"/>
            </w:tcBorders>
            <w:shd w:val="clear" w:color="auto" w:fill="auto"/>
            <w:vAlign w:val="center"/>
          </w:tcPr>
          <w:p w14:paraId="31B19EF7"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szCs w:val="20"/>
              </w:rPr>
              <w:t>Algtase selgitatakse välja uuringuga</w:t>
            </w:r>
          </w:p>
        </w:tc>
        <w:tc>
          <w:tcPr>
            <w:tcW w:w="711" w:type="pct"/>
            <w:tcBorders>
              <w:top w:val="single" w:sz="4" w:space="0" w:color="auto"/>
              <w:left w:val="single" w:sz="4" w:space="0" w:color="auto"/>
              <w:bottom w:val="single" w:sz="4" w:space="0" w:color="auto"/>
              <w:right w:val="single" w:sz="4" w:space="0" w:color="auto"/>
            </w:tcBorders>
            <w:shd w:val="clear" w:color="000000" w:fill="FFFFFF"/>
            <w:vAlign w:val="center"/>
          </w:tcPr>
          <w:p w14:paraId="062C3C15" w14:textId="77777777" w:rsidR="00A342CA"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6A0996A4" w14:textId="77777777" w:rsidR="00A342CA"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0CE50772" w14:textId="77777777" w:rsidR="00A342CA" w:rsidRDefault="00A342CA" w:rsidP="00A342CA">
            <w:pPr>
              <w:pStyle w:val="Tabelid"/>
            </w:pPr>
            <w:r>
              <w:t>-</w:t>
            </w:r>
          </w:p>
        </w:tc>
        <w:tc>
          <w:tcPr>
            <w:tcW w:w="746" w:type="pct"/>
            <w:tcBorders>
              <w:top w:val="single" w:sz="4" w:space="0" w:color="auto"/>
              <w:left w:val="single" w:sz="4" w:space="0" w:color="auto"/>
              <w:bottom w:val="single" w:sz="4" w:space="0" w:color="auto"/>
              <w:right w:val="single" w:sz="4" w:space="0" w:color="auto"/>
            </w:tcBorders>
            <w:shd w:val="clear" w:color="000000" w:fill="FFFFFF"/>
            <w:vAlign w:val="center"/>
          </w:tcPr>
          <w:p w14:paraId="495B492D" w14:textId="77777777" w:rsidR="00A342CA" w:rsidRDefault="00A342CA" w:rsidP="00A342CA">
            <w:pPr>
              <w:pStyle w:val="Tabelid"/>
            </w:pPr>
            <w:r>
              <w:t>-</w:t>
            </w:r>
          </w:p>
        </w:tc>
      </w:tr>
      <w:tr w:rsidR="00A342CA" w:rsidRPr="001D23AA" w14:paraId="7B8A7304" w14:textId="77777777" w:rsidTr="00AE455F">
        <w:trPr>
          <w:trHeight w:val="411"/>
        </w:trPr>
        <w:tc>
          <w:tcPr>
            <w:tcW w:w="1402" w:type="pct"/>
            <w:tcBorders>
              <w:top w:val="single" w:sz="4" w:space="0" w:color="auto"/>
              <w:left w:val="single" w:sz="4" w:space="0" w:color="auto"/>
              <w:bottom w:val="single" w:sz="4" w:space="0" w:color="auto"/>
              <w:right w:val="single" w:sz="4" w:space="0" w:color="auto"/>
            </w:tcBorders>
            <w:shd w:val="clear" w:color="auto" w:fill="auto"/>
          </w:tcPr>
          <w:p w14:paraId="4D3F9886"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color w:val="000000"/>
                <w:szCs w:val="20"/>
              </w:rPr>
              <w:t>Kultuuri kättesaadavus digiplatvormidel</w:t>
            </w:r>
          </w:p>
          <w:p w14:paraId="1BCB320F"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i/>
                <w:iCs/>
                <w:color w:val="000000"/>
                <w:szCs w:val="20"/>
              </w:rPr>
              <w:t>Allikas: täpsustub</w:t>
            </w:r>
          </w:p>
        </w:tc>
        <w:tc>
          <w:tcPr>
            <w:tcW w:w="752" w:type="pct"/>
            <w:tcBorders>
              <w:top w:val="single" w:sz="4" w:space="0" w:color="auto"/>
              <w:left w:val="single" w:sz="4" w:space="0" w:color="auto"/>
              <w:bottom w:val="single" w:sz="4" w:space="0" w:color="auto"/>
              <w:right w:val="single" w:sz="4" w:space="0" w:color="auto"/>
            </w:tcBorders>
            <w:shd w:val="clear" w:color="auto" w:fill="auto"/>
            <w:vAlign w:val="center"/>
          </w:tcPr>
          <w:p w14:paraId="5D4C3A12" w14:textId="77777777" w:rsidR="00A342CA" w:rsidRPr="003464BF" w:rsidRDefault="00A342CA" w:rsidP="00A342CA">
            <w:pPr>
              <w:pStyle w:val="Tabelid"/>
              <w:rPr>
                <w:rFonts w:eastAsia="Times New Roman" w:cs="Times New Roman"/>
                <w:szCs w:val="20"/>
              </w:rPr>
            </w:pPr>
            <w:r w:rsidRPr="003464BF">
              <w:rPr>
                <w:rFonts w:eastAsia="Times New Roman" w:cs="Times New Roman"/>
                <w:szCs w:val="20"/>
              </w:rPr>
              <w:t>Algtase selgitatakse välja uuringuga</w:t>
            </w:r>
          </w:p>
        </w:tc>
        <w:tc>
          <w:tcPr>
            <w:tcW w:w="711" w:type="pct"/>
            <w:tcBorders>
              <w:top w:val="single" w:sz="4" w:space="0" w:color="auto"/>
              <w:left w:val="single" w:sz="4" w:space="0" w:color="auto"/>
              <w:bottom w:val="single" w:sz="4" w:space="0" w:color="auto"/>
              <w:right w:val="single" w:sz="4" w:space="0" w:color="auto"/>
            </w:tcBorders>
            <w:shd w:val="clear" w:color="000000" w:fill="FFFFFF"/>
            <w:vAlign w:val="center"/>
          </w:tcPr>
          <w:p w14:paraId="505CAF76" w14:textId="77777777" w:rsidR="00A342CA"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0EC4236D" w14:textId="77777777" w:rsidR="00A342CA"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158FD31C" w14:textId="77777777" w:rsidR="00A342CA" w:rsidRDefault="00A342CA" w:rsidP="00A342CA">
            <w:pPr>
              <w:pStyle w:val="Tabelid"/>
            </w:pPr>
            <w:r>
              <w:t>-</w:t>
            </w:r>
          </w:p>
        </w:tc>
        <w:tc>
          <w:tcPr>
            <w:tcW w:w="746" w:type="pct"/>
            <w:tcBorders>
              <w:top w:val="single" w:sz="4" w:space="0" w:color="auto"/>
              <w:left w:val="single" w:sz="4" w:space="0" w:color="auto"/>
              <w:bottom w:val="single" w:sz="4" w:space="0" w:color="auto"/>
              <w:right w:val="single" w:sz="4" w:space="0" w:color="auto"/>
            </w:tcBorders>
            <w:shd w:val="clear" w:color="000000" w:fill="FFFFFF"/>
            <w:vAlign w:val="center"/>
          </w:tcPr>
          <w:p w14:paraId="49A289BA" w14:textId="77777777" w:rsidR="00A342CA" w:rsidRDefault="00A342CA" w:rsidP="00A342CA">
            <w:pPr>
              <w:pStyle w:val="Tabelid"/>
            </w:pPr>
            <w:r>
              <w:t>-</w:t>
            </w:r>
          </w:p>
        </w:tc>
      </w:tr>
      <w:tr w:rsidR="00A342CA" w:rsidRPr="001D23AA" w14:paraId="0D1D6E2C" w14:textId="77777777" w:rsidTr="00AE455F">
        <w:trPr>
          <w:trHeight w:val="411"/>
        </w:trPr>
        <w:tc>
          <w:tcPr>
            <w:tcW w:w="1402" w:type="pct"/>
            <w:tcBorders>
              <w:top w:val="single" w:sz="4" w:space="0" w:color="auto"/>
              <w:left w:val="single" w:sz="4" w:space="0" w:color="auto"/>
              <w:bottom w:val="single" w:sz="4" w:space="0" w:color="auto"/>
              <w:right w:val="single" w:sz="4" w:space="0" w:color="auto"/>
            </w:tcBorders>
            <w:shd w:val="clear" w:color="auto" w:fill="auto"/>
          </w:tcPr>
          <w:p w14:paraId="096B677A"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color w:val="000000"/>
                <w:szCs w:val="20"/>
              </w:rPr>
              <w:t>Eesti elanike kultuuripäranditeadlikkus </w:t>
            </w:r>
          </w:p>
          <w:p w14:paraId="786D7315"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i/>
                <w:iCs/>
                <w:color w:val="000000"/>
                <w:szCs w:val="20"/>
              </w:rPr>
              <w:t>Allikas: Kultuuriministeerium</w:t>
            </w:r>
          </w:p>
        </w:tc>
        <w:tc>
          <w:tcPr>
            <w:tcW w:w="752" w:type="pct"/>
            <w:tcBorders>
              <w:top w:val="single" w:sz="4" w:space="0" w:color="auto"/>
              <w:left w:val="single" w:sz="4" w:space="0" w:color="auto"/>
              <w:bottom w:val="single" w:sz="4" w:space="0" w:color="auto"/>
              <w:right w:val="single" w:sz="4" w:space="0" w:color="auto"/>
            </w:tcBorders>
            <w:shd w:val="clear" w:color="auto" w:fill="auto"/>
            <w:vAlign w:val="center"/>
          </w:tcPr>
          <w:p w14:paraId="19E4DC93" w14:textId="77777777" w:rsidR="00A342CA" w:rsidRPr="003464BF" w:rsidRDefault="00A342CA" w:rsidP="00A342CA">
            <w:pPr>
              <w:pStyle w:val="Tabelid"/>
              <w:rPr>
                <w:rFonts w:eastAsia="Times New Roman" w:cs="Times New Roman"/>
                <w:szCs w:val="20"/>
              </w:rPr>
            </w:pPr>
            <w:r w:rsidRPr="003464BF">
              <w:rPr>
                <w:rFonts w:eastAsia="Times New Roman" w:cs="Times New Roman"/>
                <w:szCs w:val="20"/>
              </w:rPr>
              <w:t>Algtase selgitatakse välja uuringuga</w:t>
            </w:r>
          </w:p>
        </w:tc>
        <w:tc>
          <w:tcPr>
            <w:tcW w:w="711" w:type="pct"/>
            <w:tcBorders>
              <w:top w:val="single" w:sz="4" w:space="0" w:color="auto"/>
              <w:left w:val="single" w:sz="4" w:space="0" w:color="auto"/>
              <w:bottom w:val="single" w:sz="4" w:space="0" w:color="auto"/>
              <w:right w:val="single" w:sz="4" w:space="0" w:color="auto"/>
            </w:tcBorders>
            <w:shd w:val="clear" w:color="000000" w:fill="FFFFFF"/>
            <w:vAlign w:val="center"/>
          </w:tcPr>
          <w:p w14:paraId="7BEEB543" w14:textId="77777777" w:rsidR="00A342CA"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0FACBE95" w14:textId="77777777" w:rsidR="00A342CA"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71181BB0" w14:textId="77777777" w:rsidR="00A342CA" w:rsidRDefault="00A342CA" w:rsidP="00A342CA">
            <w:pPr>
              <w:pStyle w:val="Tabelid"/>
            </w:pPr>
            <w:r>
              <w:t>-</w:t>
            </w:r>
          </w:p>
        </w:tc>
        <w:tc>
          <w:tcPr>
            <w:tcW w:w="746" w:type="pct"/>
            <w:tcBorders>
              <w:top w:val="single" w:sz="4" w:space="0" w:color="auto"/>
              <w:left w:val="single" w:sz="4" w:space="0" w:color="auto"/>
              <w:bottom w:val="single" w:sz="4" w:space="0" w:color="auto"/>
              <w:right w:val="single" w:sz="4" w:space="0" w:color="auto"/>
            </w:tcBorders>
            <w:shd w:val="clear" w:color="000000" w:fill="FFFFFF"/>
            <w:vAlign w:val="center"/>
          </w:tcPr>
          <w:p w14:paraId="44EB2CAB" w14:textId="77777777" w:rsidR="00A342CA" w:rsidRDefault="00A342CA" w:rsidP="00A342CA">
            <w:pPr>
              <w:pStyle w:val="Tabelid"/>
            </w:pPr>
            <w:r>
              <w:t>-</w:t>
            </w:r>
          </w:p>
        </w:tc>
      </w:tr>
      <w:tr w:rsidR="00A342CA" w:rsidRPr="001D23AA" w14:paraId="6FE22929" w14:textId="77777777" w:rsidTr="00AE455F">
        <w:trPr>
          <w:trHeight w:val="411"/>
        </w:trPr>
        <w:tc>
          <w:tcPr>
            <w:tcW w:w="1402" w:type="pct"/>
            <w:tcBorders>
              <w:top w:val="single" w:sz="4" w:space="0" w:color="auto"/>
              <w:left w:val="single" w:sz="4" w:space="0" w:color="auto"/>
              <w:bottom w:val="single" w:sz="4" w:space="0" w:color="auto"/>
              <w:right w:val="single" w:sz="4" w:space="0" w:color="auto"/>
            </w:tcBorders>
            <w:shd w:val="clear" w:color="auto" w:fill="auto"/>
          </w:tcPr>
          <w:p w14:paraId="3D183D7D"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color w:val="000000"/>
                <w:szCs w:val="20"/>
              </w:rPr>
              <w:t>Eesti kultuuri uurimise jätkusuutlikkus</w:t>
            </w:r>
          </w:p>
          <w:p w14:paraId="65FBC464"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i/>
                <w:iCs/>
                <w:color w:val="000000"/>
                <w:szCs w:val="20"/>
              </w:rPr>
              <w:t>Allikas: Kultuuriministeerium</w:t>
            </w:r>
          </w:p>
        </w:tc>
        <w:tc>
          <w:tcPr>
            <w:tcW w:w="752" w:type="pct"/>
            <w:tcBorders>
              <w:top w:val="single" w:sz="4" w:space="0" w:color="auto"/>
              <w:left w:val="single" w:sz="4" w:space="0" w:color="auto"/>
              <w:bottom w:val="single" w:sz="4" w:space="0" w:color="auto"/>
              <w:right w:val="single" w:sz="4" w:space="0" w:color="auto"/>
            </w:tcBorders>
            <w:shd w:val="clear" w:color="auto" w:fill="auto"/>
            <w:vAlign w:val="center"/>
          </w:tcPr>
          <w:p w14:paraId="06AA2452" w14:textId="77777777" w:rsidR="00A342CA" w:rsidRPr="003464BF" w:rsidRDefault="00A342CA" w:rsidP="00A342CA">
            <w:pPr>
              <w:pStyle w:val="Tabelid"/>
              <w:rPr>
                <w:rFonts w:eastAsia="Times New Roman" w:cs="Times New Roman"/>
                <w:szCs w:val="20"/>
              </w:rPr>
            </w:pPr>
            <w:r w:rsidRPr="003464BF">
              <w:rPr>
                <w:rFonts w:eastAsia="Times New Roman" w:cs="Times New Roman"/>
                <w:szCs w:val="20"/>
              </w:rPr>
              <w:t>Algtase selgitatakse välja uuringuga</w:t>
            </w:r>
          </w:p>
        </w:tc>
        <w:tc>
          <w:tcPr>
            <w:tcW w:w="711" w:type="pct"/>
            <w:tcBorders>
              <w:top w:val="single" w:sz="4" w:space="0" w:color="auto"/>
              <w:left w:val="single" w:sz="4" w:space="0" w:color="auto"/>
              <w:bottom w:val="single" w:sz="4" w:space="0" w:color="auto"/>
              <w:right w:val="single" w:sz="4" w:space="0" w:color="auto"/>
            </w:tcBorders>
            <w:shd w:val="clear" w:color="000000" w:fill="FFFFFF"/>
            <w:vAlign w:val="center"/>
          </w:tcPr>
          <w:p w14:paraId="48401828" w14:textId="77777777" w:rsidR="00A342CA"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5DEBA37A" w14:textId="77777777" w:rsidR="00A342CA"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33EB5D35" w14:textId="77777777" w:rsidR="00A342CA" w:rsidRDefault="00A342CA" w:rsidP="00A342CA">
            <w:pPr>
              <w:pStyle w:val="Tabelid"/>
            </w:pPr>
            <w:r>
              <w:t>-</w:t>
            </w:r>
          </w:p>
        </w:tc>
        <w:tc>
          <w:tcPr>
            <w:tcW w:w="746" w:type="pct"/>
            <w:tcBorders>
              <w:top w:val="single" w:sz="4" w:space="0" w:color="auto"/>
              <w:left w:val="single" w:sz="4" w:space="0" w:color="auto"/>
              <w:bottom w:val="single" w:sz="4" w:space="0" w:color="auto"/>
              <w:right w:val="single" w:sz="4" w:space="0" w:color="auto"/>
            </w:tcBorders>
            <w:shd w:val="clear" w:color="000000" w:fill="FFFFFF"/>
            <w:vAlign w:val="center"/>
          </w:tcPr>
          <w:p w14:paraId="67638495" w14:textId="77777777" w:rsidR="00A342CA" w:rsidRDefault="00A342CA" w:rsidP="00A342CA">
            <w:pPr>
              <w:pStyle w:val="Tabelid"/>
            </w:pPr>
            <w:r>
              <w:t>-</w:t>
            </w:r>
          </w:p>
        </w:tc>
      </w:tr>
      <w:tr w:rsidR="00AE455F" w:rsidRPr="001D23AA" w14:paraId="43E83241" w14:textId="77777777" w:rsidTr="00AE455F">
        <w:trPr>
          <w:trHeight w:val="411"/>
        </w:trPr>
        <w:tc>
          <w:tcPr>
            <w:tcW w:w="1402" w:type="pct"/>
            <w:tcBorders>
              <w:top w:val="single" w:sz="4" w:space="0" w:color="auto"/>
              <w:left w:val="single" w:sz="4" w:space="0" w:color="auto"/>
              <w:bottom w:val="single" w:sz="4" w:space="0" w:color="auto"/>
              <w:right w:val="single" w:sz="4" w:space="0" w:color="auto"/>
            </w:tcBorders>
            <w:shd w:val="clear" w:color="auto" w:fill="auto"/>
          </w:tcPr>
          <w:p w14:paraId="5251EC59" w14:textId="77777777" w:rsidR="00AE455F" w:rsidRPr="003464BF" w:rsidRDefault="00AE455F" w:rsidP="00AE455F">
            <w:pPr>
              <w:pStyle w:val="Tabelid"/>
              <w:rPr>
                <w:rFonts w:eastAsia="Times New Roman" w:cs="Times New Roman"/>
                <w:color w:val="000000"/>
                <w:szCs w:val="20"/>
              </w:rPr>
            </w:pPr>
            <w:r w:rsidRPr="003464BF">
              <w:rPr>
                <w:rFonts w:eastAsia="Times New Roman" w:cs="Times New Roman"/>
                <w:color w:val="000000"/>
                <w:szCs w:val="20"/>
              </w:rPr>
              <w:t>Loomemajanduse sektoris loodud lisandväärtus SKPst</w:t>
            </w:r>
          </w:p>
          <w:p w14:paraId="2BE5063F" w14:textId="77777777" w:rsidR="00AE455F" w:rsidRPr="003464BF" w:rsidRDefault="00AE455F" w:rsidP="00AE455F">
            <w:pPr>
              <w:pStyle w:val="Tabelid"/>
              <w:rPr>
                <w:rFonts w:eastAsia="Times New Roman" w:cs="Times New Roman"/>
                <w:color w:val="000000"/>
                <w:szCs w:val="20"/>
              </w:rPr>
            </w:pPr>
            <w:r w:rsidRPr="003464BF">
              <w:rPr>
                <w:rFonts w:eastAsia="Times New Roman" w:cs="Times New Roman"/>
                <w:i/>
                <w:iCs/>
                <w:color w:val="000000"/>
                <w:szCs w:val="20"/>
              </w:rPr>
              <w:t>Allikas: loomemajanduse uuring</w:t>
            </w:r>
          </w:p>
        </w:tc>
        <w:tc>
          <w:tcPr>
            <w:tcW w:w="752" w:type="pct"/>
            <w:tcBorders>
              <w:top w:val="single" w:sz="4" w:space="0" w:color="auto"/>
              <w:left w:val="single" w:sz="4" w:space="0" w:color="auto"/>
              <w:bottom w:val="single" w:sz="4" w:space="0" w:color="auto"/>
              <w:right w:val="single" w:sz="4" w:space="0" w:color="auto"/>
            </w:tcBorders>
            <w:shd w:val="clear" w:color="auto" w:fill="auto"/>
            <w:vAlign w:val="center"/>
          </w:tcPr>
          <w:p w14:paraId="541F57A8" w14:textId="77777777" w:rsidR="00AE455F" w:rsidRPr="00AE455F" w:rsidRDefault="00AE455F" w:rsidP="00AE455F">
            <w:pPr>
              <w:pStyle w:val="Tabelid"/>
              <w:rPr>
                <w:rFonts w:eastAsia="Times New Roman" w:cs="Times New Roman"/>
                <w:szCs w:val="20"/>
              </w:rPr>
            </w:pPr>
            <w:r w:rsidRPr="00AE455F">
              <w:rPr>
                <w:rFonts w:eastAsia="Times New Roman" w:cs="Times New Roman"/>
                <w:szCs w:val="20"/>
              </w:rPr>
              <w:t xml:space="preserve">2,2% </w:t>
            </w:r>
          </w:p>
          <w:p w14:paraId="477A695F" w14:textId="5172ABE9" w:rsidR="00AE455F" w:rsidRPr="00AE455F" w:rsidRDefault="00AE455F" w:rsidP="00AE455F">
            <w:pPr>
              <w:pStyle w:val="Tabelid"/>
              <w:rPr>
                <w:rFonts w:eastAsia="Times New Roman" w:cs="Times New Roman"/>
                <w:szCs w:val="20"/>
              </w:rPr>
            </w:pPr>
            <w:r w:rsidRPr="00AE455F">
              <w:rPr>
                <w:rFonts w:eastAsia="Times New Roman" w:cs="Times New Roman"/>
                <w:szCs w:val="20"/>
              </w:rPr>
              <w:t>(2019)</w:t>
            </w:r>
          </w:p>
        </w:tc>
        <w:tc>
          <w:tcPr>
            <w:tcW w:w="711" w:type="pct"/>
            <w:tcBorders>
              <w:top w:val="single" w:sz="4" w:space="0" w:color="auto"/>
              <w:left w:val="single" w:sz="4" w:space="0" w:color="auto"/>
              <w:bottom w:val="single" w:sz="4" w:space="0" w:color="auto"/>
              <w:right w:val="single" w:sz="4" w:space="0" w:color="auto"/>
            </w:tcBorders>
            <w:shd w:val="clear" w:color="000000" w:fill="FFFFFF"/>
            <w:vAlign w:val="center"/>
          </w:tcPr>
          <w:p w14:paraId="3E293F06" w14:textId="77777777" w:rsidR="00AE455F" w:rsidRDefault="00AE455F" w:rsidP="00AE455F">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4F639708" w14:textId="77777777" w:rsidR="00AE455F" w:rsidRDefault="00AE455F" w:rsidP="00AE455F">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3AA5DD2E" w14:textId="77777777" w:rsidR="00AE455F" w:rsidRDefault="00AE455F" w:rsidP="00AE455F">
            <w:pPr>
              <w:pStyle w:val="Tabelid"/>
            </w:pPr>
            <w:r>
              <w:t>-</w:t>
            </w:r>
          </w:p>
        </w:tc>
        <w:tc>
          <w:tcPr>
            <w:tcW w:w="746" w:type="pct"/>
            <w:tcBorders>
              <w:top w:val="single" w:sz="4" w:space="0" w:color="auto"/>
              <w:left w:val="single" w:sz="4" w:space="0" w:color="auto"/>
              <w:bottom w:val="single" w:sz="4" w:space="0" w:color="auto"/>
              <w:right w:val="single" w:sz="4" w:space="0" w:color="auto"/>
            </w:tcBorders>
            <w:shd w:val="clear" w:color="000000" w:fill="FFFFFF"/>
            <w:vAlign w:val="center"/>
          </w:tcPr>
          <w:p w14:paraId="08230E4C" w14:textId="77777777" w:rsidR="00AE455F" w:rsidRDefault="00AE455F" w:rsidP="00AE455F">
            <w:pPr>
              <w:pStyle w:val="Tabelid"/>
            </w:pPr>
            <w:r>
              <w:t>-</w:t>
            </w:r>
          </w:p>
        </w:tc>
      </w:tr>
      <w:tr w:rsidR="00AE455F" w:rsidRPr="001D23AA" w14:paraId="2EA8EB8C" w14:textId="77777777" w:rsidTr="00AE455F">
        <w:trPr>
          <w:trHeight w:val="411"/>
        </w:trPr>
        <w:tc>
          <w:tcPr>
            <w:tcW w:w="1402" w:type="pct"/>
            <w:tcBorders>
              <w:top w:val="single" w:sz="4" w:space="0" w:color="auto"/>
              <w:left w:val="single" w:sz="4" w:space="0" w:color="auto"/>
              <w:bottom w:val="single" w:sz="4" w:space="0" w:color="auto"/>
              <w:right w:val="single" w:sz="4" w:space="0" w:color="auto"/>
            </w:tcBorders>
            <w:shd w:val="clear" w:color="auto" w:fill="auto"/>
          </w:tcPr>
          <w:p w14:paraId="3DDCCDBE" w14:textId="77777777" w:rsidR="00AE455F" w:rsidRPr="003464BF" w:rsidRDefault="00AE455F" w:rsidP="00AE455F">
            <w:pPr>
              <w:pStyle w:val="Tabelid"/>
              <w:rPr>
                <w:rFonts w:eastAsia="Times New Roman" w:cs="Times New Roman"/>
                <w:color w:val="000000"/>
                <w:szCs w:val="20"/>
              </w:rPr>
            </w:pPr>
            <w:r w:rsidRPr="003464BF">
              <w:rPr>
                <w:rFonts w:eastAsia="Times New Roman" w:cs="Times New Roman"/>
                <w:color w:val="000000"/>
                <w:szCs w:val="20"/>
              </w:rPr>
              <w:t>Loomemajanduse sektoris loodud lisandväärtus töötaja kohta </w:t>
            </w:r>
          </w:p>
          <w:p w14:paraId="5ACDBB9A" w14:textId="77777777" w:rsidR="00AE455F" w:rsidRPr="003464BF" w:rsidRDefault="00AE455F" w:rsidP="00AE455F">
            <w:pPr>
              <w:pStyle w:val="Tabelid"/>
              <w:rPr>
                <w:rFonts w:eastAsia="Times New Roman" w:cs="Times New Roman"/>
                <w:color w:val="000000"/>
                <w:szCs w:val="20"/>
              </w:rPr>
            </w:pPr>
            <w:r w:rsidRPr="003464BF">
              <w:rPr>
                <w:rFonts w:eastAsia="Times New Roman" w:cs="Times New Roman"/>
                <w:i/>
                <w:iCs/>
                <w:color w:val="000000"/>
                <w:szCs w:val="20"/>
              </w:rPr>
              <w:t>Allikas: loomemajanduse uuring</w:t>
            </w:r>
          </w:p>
        </w:tc>
        <w:tc>
          <w:tcPr>
            <w:tcW w:w="752" w:type="pct"/>
            <w:tcBorders>
              <w:top w:val="single" w:sz="4" w:space="0" w:color="auto"/>
              <w:left w:val="single" w:sz="4" w:space="0" w:color="auto"/>
              <w:bottom w:val="single" w:sz="4" w:space="0" w:color="auto"/>
              <w:right w:val="single" w:sz="4" w:space="0" w:color="auto"/>
            </w:tcBorders>
            <w:shd w:val="clear" w:color="auto" w:fill="auto"/>
            <w:vAlign w:val="center"/>
          </w:tcPr>
          <w:p w14:paraId="4393B550" w14:textId="77777777" w:rsidR="00AE455F" w:rsidRPr="00AE455F" w:rsidRDefault="00AE455F" w:rsidP="00AE455F">
            <w:pPr>
              <w:pStyle w:val="Tabelid"/>
              <w:rPr>
                <w:rFonts w:eastAsia="Times New Roman" w:cs="Times New Roman"/>
                <w:szCs w:val="20"/>
              </w:rPr>
            </w:pPr>
            <w:r w:rsidRPr="00AE455F">
              <w:rPr>
                <w:rFonts w:eastAsia="Times New Roman" w:cs="Times New Roman"/>
                <w:szCs w:val="20"/>
              </w:rPr>
              <w:t>23 000</w:t>
            </w:r>
          </w:p>
          <w:p w14:paraId="021F0420" w14:textId="149F9821" w:rsidR="00AE455F" w:rsidRPr="00AE455F" w:rsidRDefault="00AE455F" w:rsidP="00AE455F">
            <w:pPr>
              <w:pStyle w:val="Tabelid"/>
              <w:rPr>
                <w:rFonts w:eastAsia="Times New Roman" w:cs="Times New Roman"/>
                <w:szCs w:val="20"/>
              </w:rPr>
            </w:pPr>
            <w:r w:rsidRPr="00AE455F">
              <w:rPr>
                <w:rFonts w:eastAsia="Times New Roman" w:cs="Times New Roman"/>
                <w:szCs w:val="20"/>
              </w:rPr>
              <w:t>(2019)</w:t>
            </w:r>
          </w:p>
        </w:tc>
        <w:tc>
          <w:tcPr>
            <w:tcW w:w="711" w:type="pct"/>
            <w:tcBorders>
              <w:top w:val="single" w:sz="4" w:space="0" w:color="auto"/>
              <w:left w:val="single" w:sz="4" w:space="0" w:color="auto"/>
              <w:bottom w:val="single" w:sz="4" w:space="0" w:color="auto"/>
              <w:right w:val="single" w:sz="4" w:space="0" w:color="auto"/>
            </w:tcBorders>
            <w:shd w:val="clear" w:color="000000" w:fill="FFFFFF"/>
            <w:vAlign w:val="center"/>
          </w:tcPr>
          <w:p w14:paraId="7AEDE2EA" w14:textId="77777777" w:rsidR="00AE455F" w:rsidRDefault="00AE455F" w:rsidP="00AE455F">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13271A0F" w14:textId="77777777" w:rsidR="00AE455F" w:rsidRDefault="00AE455F" w:rsidP="00AE455F">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5E1F5CFB" w14:textId="77777777" w:rsidR="00AE455F" w:rsidRDefault="00AE455F" w:rsidP="00AE455F">
            <w:pPr>
              <w:pStyle w:val="Tabelid"/>
            </w:pPr>
            <w:r>
              <w:t>-</w:t>
            </w:r>
          </w:p>
        </w:tc>
        <w:tc>
          <w:tcPr>
            <w:tcW w:w="746" w:type="pct"/>
            <w:tcBorders>
              <w:top w:val="single" w:sz="4" w:space="0" w:color="auto"/>
              <w:left w:val="single" w:sz="4" w:space="0" w:color="auto"/>
              <w:bottom w:val="single" w:sz="4" w:space="0" w:color="auto"/>
              <w:right w:val="single" w:sz="4" w:space="0" w:color="auto"/>
            </w:tcBorders>
            <w:shd w:val="clear" w:color="000000" w:fill="FFFFFF"/>
            <w:vAlign w:val="center"/>
          </w:tcPr>
          <w:p w14:paraId="743EF77A" w14:textId="77777777" w:rsidR="00AE455F" w:rsidRDefault="00AE455F" w:rsidP="00AE455F">
            <w:pPr>
              <w:pStyle w:val="Tabelid"/>
            </w:pPr>
            <w:r>
              <w:t>-</w:t>
            </w:r>
          </w:p>
        </w:tc>
      </w:tr>
      <w:tr w:rsidR="00AE455F" w:rsidRPr="001D23AA" w14:paraId="379BEAC6" w14:textId="77777777" w:rsidTr="00AE455F">
        <w:trPr>
          <w:trHeight w:val="411"/>
        </w:trPr>
        <w:tc>
          <w:tcPr>
            <w:tcW w:w="1402" w:type="pct"/>
            <w:tcBorders>
              <w:top w:val="single" w:sz="4" w:space="0" w:color="auto"/>
              <w:left w:val="single" w:sz="4" w:space="0" w:color="auto"/>
              <w:bottom w:val="single" w:sz="4" w:space="0" w:color="auto"/>
              <w:right w:val="single" w:sz="4" w:space="0" w:color="auto"/>
            </w:tcBorders>
            <w:shd w:val="clear" w:color="auto" w:fill="auto"/>
          </w:tcPr>
          <w:p w14:paraId="216126D0" w14:textId="77777777" w:rsidR="00AE455F" w:rsidRPr="003464BF" w:rsidRDefault="00AE455F" w:rsidP="00AE455F">
            <w:pPr>
              <w:pStyle w:val="Tabelid"/>
              <w:rPr>
                <w:rFonts w:eastAsia="Times New Roman" w:cs="Times New Roman"/>
                <w:color w:val="000000"/>
                <w:szCs w:val="20"/>
              </w:rPr>
            </w:pPr>
            <w:r w:rsidRPr="003464BF">
              <w:rPr>
                <w:rFonts w:eastAsia="Times New Roman" w:cs="Times New Roman"/>
                <w:color w:val="000000"/>
                <w:szCs w:val="20"/>
              </w:rPr>
              <w:t>Eesti kultuuri rahvusvaheline nähtavus </w:t>
            </w:r>
          </w:p>
          <w:p w14:paraId="271AC1F2" w14:textId="77777777" w:rsidR="00AE455F" w:rsidRPr="003464BF" w:rsidRDefault="00AE455F" w:rsidP="00AE455F">
            <w:pPr>
              <w:pStyle w:val="Tabelid"/>
              <w:rPr>
                <w:rFonts w:eastAsia="Times New Roman" w:cs="Times New Roman"/>
                <w:color w:val="000000"/>
                <w:szCs w:val="20"/>
              </w:rPr>
            </w:pPr>
            <w:r w:rsidRPr="003464BF">
              <w:rPr>
                <w:rFonts w:eastAsia="Times New Roman" w:cs="Times New Roman"/>
                <w:i/>
                <w:iCs/>
                <w:color w:val="000000"/>
                <w:szCs w:val="20"/>
              </w:rPr>
              <w:t>Allikas: Elcano indeks</w:t>
            </w:r>
          </w:p>
        </w:tc>
        <w:tc>
          <w:tcPr>
            <w:tcW w:w="752" w:type="pct"/>
            <w:tcBorders>
              <w:top w:val="single" w:sz="4" w:space="0" w:color="auto"/>
              <w:left w:val="single" w:sz="4" w:space="0" w:color="auto"/>
              <w:bottom w:val="single" w:sz="4" w:space="0" w:color="auto"/>
              <w:right w:val="single" w:sz="4" w:space="0" w:color="auto"/>
            </w:tcBorders>
            <w:shd w:val="clear" w:color="auto" w:fill="auto"/>
            <w:vAlign w:val="center"/>
          </w:tcPr>
          <w:p w14:paraId="7D7499EA" w14:textId="77777777" w:rsidR="00AE455F" w:rsidRPr="00AE455F" w:rsidRDefault="00AE455F" w:rsidP="00AE455F">
            <w:pPr>
              <w:pStyle w:val="Tabelid"/>
              <w:rPr>
                <w:rFonts w:eastAsia="Times New Roman" w:cs="Times New Roman"/>
                <w:szCs w:val="20"/>
              </w:rPr>
            </w:pPr>
            <w:r w:rsidRPr="00AE455F">
              <w:rPr>
                <w:rFonts w:eastAsia="Times New Roman" w:cs="Times New Roman"/>
                <w:szCs w:val="20"/>
              </w:rPr>
              <w:t>85</w:t>
            </w:r>
          </w:p>
          <w:p w14:paraId="36BA3339" w14:textId="7D419BB7" w:rsidR="00AE455F" w:rsidRPr="00AE455F" w:rsidRDefault="00AE455F" w:rsidP="00AE455F">
            <w:pPr>
              <w:pStyle w:val="Tabelid"/>
              <w:rPr>
                <w:rFonts w:eastAsia="Times New Roman" w:cs="Times New Roman"/>
                <w:szCs w:val="20"/>
              </w:rPr>
            </w:pPr>
            <w:r w:rsidRPr="00AE455F">
              <w:rPr>
                <w:rFonts w:eastAsia="Times New Roman" w:cs="Times New Roman"/>
                <w:szCs w:val="20"/>
              </w:rPr>
              <w:t>(2020)</w:t>
            </w:r>
          </w:p>
        </w:tc>
        <w:tc>
          <w:tcPr>
            <w:tcW w:w="711" w:type="pct"/>
            <w:tcBorders>
              <w:top w:val="single" w:sz="4" w:space="0" w:color="auto"/>
              <w:left w:val="single" w:sz="4" w:space="0" w:color="auto"/>
              <w:bottom w:val="single" w:sz="4" w:space="0" w:color="auto"/>
              <w:right w:val="single" w:sz="4" w:space="0" w:color="auto"/>
            </w:tcBorders>
            <w:shd w:val="clear" w:color="000000" w:fill="FFFFFF"/>
            <w:vAlign w:val="center"/>
          </w:tcPr>
          <w:p w14:paraId="204BD55F" w14:textId="77777777" w:rsidR="00AE455F" w:rsidRDefault="00AE455F" w:rsidP="00AE455F">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184551D0" w14:textId="77777777" w:rsidR="00AE455F" w:rsidRDefault="00AE455F" w:rsidP="00AE455F">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36606A29" w14:textId="77777777" w:rsidR="00AE455F" w:rsidRDefault="00AE455F" w:rsidP="00AE455F">
            <w:pPr>
              <w:pStyle w:val="Tabelid"/>
            </w:pPr>
            <w:r>
              <w:t>-</w:t>
            </w:r>
          </w:p>
        </w:tc>
        <w:tc>
          <w:tcPr>
            <w:tcW w:w="746" w:type="pct"/>
            <w:tcBorders>
              <w:top w:val="single" w:sz="4" w:space="0" w:color="auto"/>
              <w:left w:val="single" w:sz="4" w:space="0" w:color="auto"/>
              <w:bottom w:val="single" w:sz="4" w:space="0" w:color="auto"/>
              <w:right w:val="single" w:sz="4" w:space="0" w:color="auto"/>
            </w:tcBorders>
            <w:shd w:val="clear" w:color="000000" w:fill="FFFFFF"/>
            <w:vAlign w:val="center"/>
          </w:tcPr>
          <w:p w14:paraId="2BD57951" w14:textId="77777777" w:rsidR="00AE455F" w:rsidRDefault="00AE455F" w:rsidP="00AE455F">
            <w:pPr>
              <w:pStyle w:val="Tabelid"/>
            </w:pPr>
            <w:r>
              <w:t>-</w:t>
            </w:r>
          </w:p>
        </w:tc>
      </w:tr>
      <w:tr w:rsidR="00A342CA" w:rsidRPr="001D23AA" w14:paraId="23914A14" w14:textId="77777777" w:rsidTr="00AE455F">
        <w:trPr>
          <w:trHeight w:val="411"/>
        </w:trPr>
        <w:tc>
          <w:tcPr>
            <w:tcW w:w="1402" w:type="pct"/>
            <w:tcBorders>
              <w:top w:val="single" w:sz="4" w:space="0" w:color="auto"/>
              <w:left w:val="single" w:sz="4" w:space="0" w:color="auto"/>
              <w:bottom w:val="single" w:sz="4" w:space="0" w:color="auto"/>
              <w:right w:val="single" w:sz="4" w:space="0" w:color="auto"/>
            </w:tcBorders>
            <w:shd w:val="clear" w:color="auto" w:fill="auto"/>
          </w:tcPr>
          <w:p w14:paraId="738A794E"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color w:val="000000"/>
                <w:szCs w:val="20"/>
              </w:rPr>
              <w:t>Eesti kultuurikorralduse keskkonnamõju </w:t>
            </w:r>
          </w:p>
          <w:p w14:paraId="225C9B33"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i/>
                <w:iCs/>
                <w:color w:val="000000"/>
                <w:szCs w:val="20"/>
              </w:rPr>
              <w:t>Allikas: Kultuuriministeerium</w:t>
            </w:r>
          </w:p>
        </w:tc>
        <w:tc>
          <w:tcPr>
            <w:tcW w:w="752" w:type="pct"/>
            <w:tcBorders>
              <w:top w:val="single" w:sz="4" w:space="0" w:color="auto"/>
              <w:left w:val="single" w:sz="4" w:space="0" w:color="auto"/>
              <w:bottom w:val="single" w:sz="4" w:space="0" w:color="auto"/>
              <w:right w:val="single" w:sz="4" w:space="0" w:color="auto"/>
            </w:tcBorders>
            <w:shd w:val="clear" w:color="auto" w:fill="auto"/>
            <w:vAlign w:val="center"/>
          </w:tcPr>
          <w:p w14:paraId="55BAC2BA" w14:textId="77777777" w:rsidR="00A342CA" w:rsidRPr="003464BF" w:rsidRDefault="00A342CA" w:rsidP="00A342CA">
            <w:pPr>
              <w:pStyle w:val="Tabelid"/>
              <w:rPr>
                <w:rFonts w:eastAsia="Times New Roman" w:cs="Times New Roman"/>
                <w:szCs w:val="20"/>
              </w:rPr>
            </w:pPr>
            <w:r w:rsidRPr="003464BF">
              <w:rPr>
                <w:rFonts w:eastAsia="Times New Roman" w:cs="Times New Roman"/>
                <w:szCs w:val="20"/>
              </w:rPr>
              <w:t>Mõõdik väljatöötamisel</w:t>
            </w:r>
          </w:p>
        </w:tc>
        <w:tc>
          <w:tcPr>
            <w:tcW w:w="711" w:type="pct"/>
            <w:tcBorders>
              <w:top w:val="single" w:sz="4" w:space="0" w:color="auto"/>
              <w:left w:val="single" w:sz="4" w:space="0" w:color="auto"/>
              <w:bottom w:val="single" w:sz="4" w:space="0" w:color="auto"/>
              <w:right w:val="single" w:sz="4" w:space="0" w:color="auto"/>
            </w:tcBorders>
            <w:shd w:val="clear" w:color="000000" w:fill="FFFFFF"/>
            <w:vAlign w:val="center"/>
          </w:tcPr>
          <w:p w14:paraId="78CD332E" w14:textId="77777777" w:rsidR="00A342CA"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73317534" w14:textId="77777777" w:rsidR="00A342CA"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4B6A31B8" w14:textId="77777777" w:rsidR="00A342CA" w:rsidRDefault="00A342CA" w:rsidP="00A342CA">
            <w:pPr>
              <w:pStyle w:val="Tabelid"/>
            </w:pPr>
            <w:r>
              <w:t>-</w:t>
            </w:r>
          </w:p>
        </w:tc>
        <w:tc>
          <w:tcPr>
            <w:tcW w:w="746" w:type="pct"/>
            <w:tcBorders>
              <w:top w:val="single" w:sz="4" w:space="0" w:color="auto"/>
              <w:left w:val="single" w:sz="4" w:space="0" w:color="auto"/>
              <w:bottom w:val="single" w:sz="4" w:space="0" w:color="auto"/>
              <w:right w:val="single" w:sz="4" w:space="0" w:color="auto"/>
            </w:tcBorders>
            <w:shd w:val="clear" w:color="000000" w:fill="FFFFFF"/>
            <w:vAlign w:val="center"/>
          </w:tcPr>
          <w:p w14:paraId="440233FD" w14:textId="77777777" w:rsidR="00A342CA" w:rsidRDefault="00A342CA" w:rsidP="00A342CA">
            <w:pPr>
              <w:pStyle w:val="Tabelid"/>
            </w:pPr>
            <w:r>
              <w:t>-</w:t>
            </w:r>
          </w:p>
        </w:tc>
      </w:tr>
      <w:tr w:rsidR="00A342CA" w:rsidRPr="001D23AA" w14:paraId="15B0E04C" w14:textId="77777777" w:rsidTr="00AE455F">
        <w:trPr>
          <w:trHeight w:val="411"/>
        </w:trPr>
        <w:tc>
          <w:tcPr>
            <w:tcW w:w="1402" w:type="pct"/>
            <w:tcBorders>
              <w:top w:val="single" w:sz="4" w:space="0" w:color="auto"/>
              <w:left w:val="single" w:sz="4" w:space="0" w:color="auto"/>
              <w:bottom w:val="single" w:sz="4" w:space="0" w:color="auto"/>
              <w:right w:val="single" w:sz="4" w:space="0" w:color="auto"/>
            </w:tcBorders>
            <w:shd w:val="clear" w:color="auto" w:fill="auto"/>
          </w:tcPr>
          <w:p w14:paraId="17D39A97" w14:textId="77777777" w:rsidR="00A342CA" w:rsidRPr="003464BF" w:rsidRDefault="00A342CA" w:rsidP="00A342CA">
            <w:pPr>
              <w:pStyle w:val="Tabelid"/>
              <w:rPr>
                <w:rFonts w:eastAsia="Times New Roman" w:cs="Times New Roman"/>
                <w:color w:val="000000"/>
                <w:szCs w:val="20"/>
              </w:rPr>
            </w:pPr>
            <w:bookmarkStart w:id="139" w:name="_Hlk71277371"/>
            <w:r w:rsidRPr="003464BF">
              <w:rPr>
                <w:rFonts w:eastAsia="Times New Roman" w:cs="Times New Roman"/>
                <w:color w:val="000000" w:themeColor="text1"/>
                <w:szCs w:val="20"/>
              </w:rPr>
              <w:t>Eesti elanike elukeskkonnaga rahulolu </w:t>
            </w:r>
            <w:bookmarkEnd w:id="139"/>
            <w:r w:rsidRPr="003464BF">
              <w:rPr>
                <w:rFonts w:eastAsia="Times New Roman" w:cs="Times New Roman"/>
                <w:color w:val="000000" w:themeColor="text1"/>
                <w:szCs w:val="20"/>
              </w:rPr>
              <w:t>(rahul või pigem rahul)</w:t>
            </w:r>
          </w:p>
          <w:p w14:paraId="2BDE449C" w14:textId="77777777" w:rsidR="00A342CA" w:rsidRPr="003464BF" w:rsidRDefault="00A342CA" w:rsidP="00A342CA">
            <w:pPr>
              <w:pStyle w:val="Tabelid"/>
              <w:rPr>
                <w:rFonts w:eastAsia="Times New Roman" w:cs="Times New Roman"/>
                <w:color w:val="000000"/>
                <w:szCs w:val="20"/>
              </w:rPr>
            </w:pPr>
            <w:r w:rsidRPr="003464BF">
              <w:rPr>
                <w:rFonts w:eastAsia="Times New Roman" w:cs="Times New Roman"/>
                <w:i/>
                <w:iCs/>
                <w:color w:val="000000"/>
                <w:szCs w:val="20"/>
              </w:rPr>
              <w:lastRenderedPageBreak/>
              <w:t>Allikas: Rahandusministeerium, Statistikaamet</w:t>
            </w:r>
          </w:p>
        </w:tc>
        <w:tc>
          <w:tcPr>
            <w:tcW w:w="752" w:type="pct"/>
            <w:tcBorders>
              <w:top w:val="single" w:sz="4" w:space="0" w:color="auto"/>
              <w:left w:val="single" w:sz="4" w:space="0" w:color="auto"/>
              <w:bottom w:val="single" w:sz="4" w:space="0" w:color="auto"/>
              <w:right w:val="single" w:sz="4" w:space="0" w:color="auto"/>
            </w:tcBorders>
            <w:shd w:val="clear" w:color="auto" w:fill="auto"/>
            <w:vAlign w:val="center"/>
          </w:tcPr>
          <w:p w14:paraId="08FADF87" w14:textId="77777777" w:rsidR="00A342CA" w:rsidRPr="003464BF" w:rsidRDefault="00A342CA" w:rsidP="00A342CA">
            <w:pPr>
              <w:pStyle w:val="Tabelid"/>
              <w:rPr>
                <w:rFonts w:cs="Times New Roman"/>
                <w:szCs w:val="20"/>
              </w:rPr>
            </w:pPr>
            <w:r w:rsidRPr="003464BF">
              <w:rPr>
                <w:rFonts w:cs="Times New Roman"/>
                <w:szCs w:val="20"/>
              </w:rPr>
              <w:lastRenderedPageBreak/>
              <w:t xml:space="preserve">84,54% </w:t>
            </w:r>
          </w:p>
          <w:p w14:paraId="1B5E0321" w14:textId="77777777" w:rsidR="00A342CA" w:rsidRPr="003464BF" w:rsidRDefault="00A342CA" w:rsidP="00A342CA">
            <w:pPr>
              <w:pStyle w:val="Tabelid"/>
              <w:rPr>
                <w:rFonts w:eastAsia="Times New Roman" w:cs="Times New Roman"/>
                <w:szCs w:val="20"/>
              </w:rPr>
            </w:pPr>
            <w:r w:rsidRPr="003464BF">
              <w:rPr>
                <w:rFonts w:cs="Times New Roman"/>
                <w:szCs w:val="20"/>
              </w:rPr>
              <w:t>(2020)</w:t>
            </w:r>
          </w:p>
        </w:tc>
        <w:tc>
          <w:tcPr>
            <w:tcW w:w="711" w:type="pct"/>
            <w:tcBorders>
              <w:top w:val="single" w:sz="4" w:space="0" w:color="auto"/>
              <w:left w:val="single" w:sz="4" w:space="0" w:color="auto"/>
              <w:bottom w:val="single" w:sz="4" w:space="0" w:color="auto"/>
              <w:right w:val="single" w:sz="4" w:space="0" w:color="auto"/>
            </w:tcBorders>
            <w:shd w:val="clear" w:color="000000" w:fill="FFFFFF"/>
            <w:vAlign w:val="center"/>
          </w:tcPr>
          <w:p w14:paraId="00AACE9A" w14:textId="77777777" w:rsidR="00A342CA"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33C4939B" w14:textId="77777777" w:rsidR="00A342CA" w:rsidRDefault="00A342CA" w:rsidP="00A342CA">
            <w:pPr>
              <w:pStyle w:val="Tabelid"/>
            </w:pPr>
            <w:r>
              <w:t>-</w:t>
            </w:r>
          </w:p>
        </w:tc>
        <w:tc>
          <w:tcPr>
            <w:tcW w:w="695" w:type="pct"/>
            <w:tcBorders>
              <w:top w:val="single" w:sz="4" w:space="0" w:color="auto"/>
              <w:left w:val="single" w:sz="4" w:space="0" w:color="auto"/>
              <w:bottom w:val="single" w:sz="4" w:space="0" w:color="auto"/>
              <w:right w:val="single" w:sz="4" w:space="0" w:color="auto"/>
            </w:tcBorders>
            <w:shd w:val="clear" w:color="000000" w:fill="FFFFFF"/>
            <w:vAlign w:val="center"/>
          </w:tcPr>
          <w:p w14:paraId="175F7ADA" w14:textId="77777777" w:rsidR="00A342CA" w:rsidRDefault="00A342CA" w:rsidP="00A342CA">
            <w:pPr>
              <w:pStyle w:val="Tabelid"/>
            </w:pPr>
            <w:r>
              <w:t>-</w:t>
            </w:r>
          </w:p>
        </w:tc>
        <w:tc>
          <w:tcPr>
            <w:tcW w:w="746" w:type="pct"/>
            <w:tcBorders>
              <w:top w:val="single" w:sz="4" w:space="0" w:color="auto"/>
              <w:left w:val="single" w:sz="4" w:space="0" w:color="auto"/>
              <w:bottom w:val="single" w:sz="4" w:space="0" w:color="auto"/>
              <w:right w:val="single" w:sz="4" w:space="0" w:color="auto"/>
            </w:tcBorders>
            <w:shd w:val="clear" w:color="000000" w:fill="FFFFFF"/>
            <w:vAlign w:val="center"/>
          </w:tcPr>
          <w:p w14:paraId="44F8BE7F" w14:textId="77777777" w:rsidR="00A342CA" w:rsidRDefault="00A342CA" w:rsidP="00A342CA">
            <w:pPr>
              <w:pStyle w:val="Tabelid"/>
            </w:pPr>
            <w:r>
              <w:t>-</w:t>
            </w:r>
          </w:p>
        </w:tc>
      </w:tr>
    </w:tbl>
    <w:p w14:paraId="2004282C" w14:textId="77777777" w:rsidR="00AE455F" w:rsidRPr="00AE455F" w:rsidRDefault="00AE455F" w:rsidP="00AE455F">
      <w:pPr>
        <w:rPr>
          <w:i/>
          <w:iCs/>
          <w:color w:val="000000" w:themeColor="text1"/>
          <w:szCs w:val="24"/>
        </w:rPr>
      </w:pPr>
      <w:r w:rsidRPr="00AE455F">
        <w:rPr>
          <w:i/>
          <w:iCs/>
          <w:color w:val="000000" w:themeColor="text1"/>
          <w:szCs w:val="24"/>
        </w:rPr>
        <w:t>*</w:t>
      </w:r>
      <w:r w:rsidRPr="00AE455F">
        <w:rPr>
          <w:rStyle w:val="cf01"/>
          <w:i/>
          <w:iCs/>
          <w:color w:val="000000" w:themeColor="text1"/>
          <w:sz w:val="18"/>
          <w:szCs w:val="18"/>
        </w:rPr>
        <w:t>2030 aastaks on seatud sihttase 80%</w:t>
      </w:r>
    </w:p>
    <w:p w14:paraId="386BD3B5" w14:textId="77777777" w:rsidR="00A342CA" w:rsidRDefault="00A342CA" w:rsidP="00A342CA">
      <w:pPr>
        <w:pStyle w:val="Phitekst"/>
        <w:rPr>
          <w:rStyle w:val="Tugev"/>
        </w:rPr>
      </w:pPr>
    </w:p>
    <w:p w14:paraId="08002BA6" w14:textId="5EB23250" w:rsidR="00A342CA" w:rsidRPr="00C56FD5" w:rsidRDefault="00A342CA" w:rsidP="00A342CA">
      <w:pPr>
        <w:pStyle w:val="Phitekst"/>
        <w:rPr>
          <w:rStyle w:val="Tugev"/>
        </w:rPr>
      </w:pPr>
      <w:r w:rsidRPr="00C56FD5">
        <w:rPr>
          <w:rStyle w:val="Tugev"/>
        </w:rPr>
        <w:t>Olulised tegevused 202</w:t>
      </w:r>
      <w:r>
        <w:rPr>
          <w:rStyle w:val="Tugev"/>
        </w:rPr>
        <w:t>3</w:t>
      </w:r>
      <w:r w:rsidRPr="00C56FD5">
        <w:rPr>
          <w:rStyle w:val="Tugev"/>
        </w:rPr>
        <w:t>-202</w:t>
      </w:r>
      <w:r>
        <w:rPr>
          <w:rStyle w:val="Tugev"/>
        </w:rPr>
        <w:t>6</w:t>
      </w:r>
      <w:r w:rsidRPr="00C56FD5">
        <w:rPr>
          <w:rStyle w:val="Tugev"/>
        </w:rPr>
        <w:t xml:space="preserve"> eesmärkide täitmiseks</w:t>
      </w:r>
    </w:p>
    <w:p w14:paraId="08C8F13A" w14:textId="77777777" w:rsidR="00A342CA" w:rsidRPr="00A342CA" w:rsidRDefault="00A342CA" w:rsidP="00A342CA">
      <w:pPr>
        <w:pStyle w:val="Loetelupunktidega"/>
      </w:pPr>
      <w:r w:rsidRPr="00A342CA">
        <w:t xml:space="preserve">Jätkatakse loomeliitude kaudu kirjaniku- ja kunstnikupalga maksmise toetamist ning võimaluse korral palgasaajate arvu suurendamist. </w:t>
      </w:r>
    </w:p>
    <w:p w14:paraId="1FDB0149" w14:textId="77777777" w:rsidR="00A342CA" w:rsidRPr="00A342CA" w:rsidRDefault="00A342CA" w:rsidP="00A342CA">
      <w:pPr>
        <w:pStyle w:val="Loetelupunktidega"/>
      </w:pPr>
      <w:r w:rsidRPr="00A342CA">
        <w:t xml:space="preserve">Töötatakse välja loovisikute ja loomeliitude seaduse muutmise väljatöötamiskavatsus, mis valmib 2023. aasta alguseks. </w:t>
      </w:r>
    </w:p>
    <w:p w14:paraId="2FCCFE60" w14:textId="77777777" w:rsidR="00A342CA" w:rsidRPr="00A342CA" w:rsidRDefault="00A342CA" w:rsidP="00A342CA">
      <w:pPr>
        <w:pStyle w:val="Loetelupunktidega"/>
      </w:pPr>
      <w:r w:rsidRPr="00A342CA">
        <w:t xml:space="preserve">Jätkatakse lugemise populariseerimist ning Eesti kirjanduse rahvusvaheliselt nähtavamaks tegemisega. </w:t>
      </w:r>
    </w:p>
    <w:p w14:paraId="66476CD5" w14:textId="77777777" w:rsidR="00A342CA" w:rsidRPr="00A342CA" w:rsidRDefault="00A342CA" w:rsidP="00A342CA">
      <w:pPr>
        <w:pStyle w:val="Loetelupunktidega"/>
      </w:pPr>
      <w:r w:rsidRPr="00A342CA">
        <w:t xml:space="preserve">Laenutushüvitise maksmine kirjanikele, tõlkijatele, illustraatoritele. </w:t>
      </w:r>
    </w:p>
    <w:p w14:paraId="5D271DEA" w14:textId="77777777" w:rsidR="00A342CA" w:rsidRPr="00A342CA" w:rsidDel="00A159C3" w:rsidRDefault="00A342CA" w:rsidP="00A342CA">
      <w:pPr>
        <w:pStyle w:val="Loetelupunktidega"/>
      </w:pPr>
      <w:r w:rsidRPr="00A342CA" w:rsidDel="00A159C3">
        <w:t xml:space="preserve">Teatrivõrgustiku jätkusuutliku toimimise jaoks arutatakse koostöövõimalusi kaasfinantseerimiseks kohalike omavalitsustega, kus etendusasutused tegutsevad. Samuti vaadatakse üle olemasolev riigiosalusega etendusasutuste võrgustik ning nende toetamise tõhusus. </w:t>
      </w:r>
    </w:p>
    <w:p w14:paraId="40B3817C" w14:textId="77777777" w:rsidR="00A342CA" w:rsidRPr="00A342CA" w:rsidDel="00A159C3" w:rsidRDefault="00A342CA" w:rsidP="00A342CA">
      <w:pPr>
        <w:pStyle w:val="Loetelupunktidega"/>
      </w:pPr>
      <w:r w:rsidRPr="00A342CA" w:rsidDel="00A159C3">
        <w:t xml:space="preserve">Rakendatakse muudetud etendusasutuse seadust, mida määruse tasandil hoitakse piisavalt ajakohasena vastavuses valdkonnas toimuvate sisuliste ja institutsionaalsete arengutega. </w:t>
      </w:r>
    </w:p>
    <w:p w14:paraId="417B45F8" w14:textId="77777777" w:rsidR="00A342CA" w:rsidRPr="00A342CA" w:rsidRDefault="00A342CA" w:rsidP="00A342CA">
      <w:pPr>
        <w:pStyle w:val="Loetelupunktidega"/>
      </w:pPr>
      <w:r w:rsidRPr="00A342CA">
        <w:t xml:space="preserve">Jätkatakse Tallinna Linnateatri uute saalide ehitamise toetamist. </w:t>
      </w:r>
    </w:p>
    <w:p w14:paraId="3137FF5B" w14:textId="77777777" w:rsidR="00A342CA" w:rsidRPr="00A342CA" w:rsidDel="00DC2471" w:rsidRDefault="00A342CA" w:rsidP="00A342CA">
      <w:pPr>
        <w:pStyle w:val="Loetelupunktidega"/>
      </w:pPr>
      <w:r w:rsidRPr="00A342CA">
        <w:t xml:space="preserve"> </w:t>
      </w:r>
      <w:r w:rsidRPr="00A342CA" w:rsidDel="00DC2471">
        <w:t xml:space="preserve">Sõnastatakse riigi kui asutaja ootused riigi asutatud sihtasutustena toimivatele etendusasutustele. </w:t>
      </w:r>
    </w:p>
    <w:p w14:paraId="4C4C0BBE" w14:textId="77777777" w:rsidR="00A342CA" w:rsidRPr="00A342CA" w:rsidDel="00DC2471" w:rsidRDefault="00A342CA" w:rsidP="00A342CA">
      <w:pPr>
        <w:pStyle w:val="Loetelupunktidega"/>
      </w:pPr>
      <w:r w:rsidRPr="00A342CA" w:rsidDel="00DC2471">
        <w:t>Töötatakse välja lahendused loomingu kvaliteetseks ja süstemaatiliseks salvestamiseks ja digimiseks.</w:t>
      </w:r>
    </w:p>
    <w:p w14:paraId="1C6B4F05" w14:textId="77777777" w:rsidR="00A342CA" w:rsidRPr="00A342CA" w:rsidRDefault="00A342CA" w:rsidP="00A342CA">
      <w:pPr>
        <w:pStyle w:val="Loetelupunktidega"/>
      </w:pPr>
      <w:r w:rsidRPr="00A342CA">
        <w:t xml:space="preserve">Filmitootmise järjepidevuse püsimiseks toetatakse mängu-, anima- ja dokumentaalfilmide tootmist ning vähemuskaastootmist. </w:t>
      </w:r>
    </w:p>
    <w:p w14:paraId="5BC321DF" w14:textId="77777777" w:rsidR="00A342CA" w:rsidRPr="00A342CA" w:rsidRDefault="00A342CA" w:rsidP="00A342CA">
      <w:pPr>
        <w:pStyle w:val="Loetelupunktidega"/>
      </w:pPr>
      <w:r w:rsidRPr="00A342CA">
        <w:t xml:space="preserve">Jätkub tagasimaksefondi Film Estonia meetme rakendamine, eesmärgiga tuua Eestisse välisriikide produktsioone. </w:t>
      </w:r>
    </w:p>
    <w:p w14:paraId="67F7448C" w14:textId="77777777" w:rsidR="00A342CA" w:rsidRPr="00A342CA" w:rsidRDefault="00A342CA" w:rsidP="00A342CA">
      <w:pPr>
        <w:pStyle w:val="Loetelupunktidega"/>
      </w:pPr>
      <w:r w:rsidRPr="00A342CA">
        <w:t xml:space="preserve"> Toimuvad Tallinna Filmilinnaku „Tallinn Film Wonderland“ arendamisega seonduvad tegevused. </w:t>
      </w:r>
    </w:p>
    <w:p w14:paraId="140D9537" w14:textId="77777777" w:rsidR="00A342CA" w:rsidRPr="00A342CA" w:rsidRDefault="00A342CA" w:rsidP="00A342CA">
      <w:pPr>
        <w:pStyle w:val="Loetelupunktidega"/>
      </w:pPr>
      <w:r w:rsidRPr="00A342CA">
        <w:t xml:space="preserve">Jätkub Eesti Rahvusringhäälingu uue telekompleksi ehitusele kaasa aitamine. </w:t>
      </w:r>
    </w:p>
    <w:p w14:paraId="6822171A" w14:textId="77777777" w:rsidR="00A342CA" w:rsidRPr="00A342CA" w:rsidRDefault="00A342CA" w:rsidP="00A342CA">
      <w:pPr>
        <w:pStyle w:val="Loetelupunktidega"/>
      </w:pPr>
      <w:r w:rsidRPr="00A342CA">
        <w:t xml:space="preserve">Eesti Rahvusringhäälingu katkematu raadioeetri tagamine. </w:t>
      </w:r>
    </w:p>
    <w:p w14:paraId="7EDD1C27" w14:textId="77777777" w:rsidR="00A342CA" w:rsidRPr="00A342CA" w:rsidDel="001B537E" w:rsidRDefault="00A342CA" w:rsidP="00A342CA">
      <w:pPr>
        <w:pStyle w:val="Loetelupunktidega"/>
      </w:pPr>
      <w:r w:rsidRPr="00A342CA" w:rsidDel="001B537E">
        <w:t xml:space="preserve">Taotlusvoorude kaudu toetatakse muusikakollektiivide, kontserdikorraldajate, festivalide- ja konkursikorraldajate tegevust. </w:t>
      </w:r>
    </w:p>
    <w:p w14:paraId="038E10F6" w14:textId="77777777" w:rsidR="00A342CA" w:rsidRPr="00A342CA" w:rsidRDefault="00A342CA" w:rsidP="00A342CA">
      <w:pPr>
        <w:pStyle w:val="Loetelupunktidega"/>
      </w:pPr>
      <w:r w:rsidRPr="00A342CA">
        <w:t xml:space="preserve">Kunstihoone Sihtasutuse taristu (Tallinna Kunstihoone) rekonstrueerimisele kaasa aitamine. </w:t>
      </w:r>
    </w:p>
    <w:p w14:paraId="7C2D6C87" w14:textId="77777777" w:rsidR="00A342CA" w:rsidRPr="00A342CA" w:rsidRDefault="00A342CA" w:rsidP="00A342CA">
      <w:pPr>
        <w:pStyle w:val="Loetelupunktidega"/>
      </w:pPr>
      <w:r w:rsidRPr="00A342CA">
        <w:t xml:space="preserve">Ruumihariduse ja disainihariduse mudeli arendamine kõigil haridustasemetel (sh elukestva õppe võimaluste avardamine ja fokusseerimine). </w:t>
      </w:r>
    </w:p>
    <w:p w14:paraId="75A97BF6" w14:textId="77777777" w:rsidR="00A342CA" w:rsidRPr="00A342CA" w:rsidRDefault="00A342CA" w:rsidP="00A342CA">
      <w:pPr>
        <w:pStyle w:val="Loetelupunktidega"/>
      </w:pPr>
      <w:r w:rsidRPr="00A342CA">
        <w:t xml:space="preserve">Museaalide hoiustamis-, konserveerimis-, digiteerimise ja konsultatsiooniteenuste konsolideerimine ning Eesti kultuuripärandi ühishoidlate rajamine. </w:t>
      </w:r>
    </w:p>
    <w:p w14:paraId="02059591" w14:textId="77777777" w:rsidR="00A342CA" w:rsidRPr="00A342CA" w:rsidRDefault="00A342CA" w:rsidP="00A342CA">
      <w:pPr>
        <w:pStyle w:val="Loetelupunktidega"/>
      </w:pPr>
      <w:r w:rsidRPr="00A342CA">
        <w:t>MuIS 2.0 uue infosüsteemi arendamine, mis vastab tänapäevastele vajadustele, toetab optimaalselt muuseumide tööd ning võimaldab paremat ligipääsu muuseumides leiduvale kultuuripärandile.</w:t>
      </w:r>
    </w:p>
    <w:p w14:paraId="2B477F45" w14:textId="77777777" w:rsidR="00A342CA" w:rsidRPr="00A342CA" w:rsidRDefault="00A342CA" w:rsidP="00A342CA">
      <w:pPr>
        <w:pStyle w:val="Loetelupunktidega"/>
      </w:pPr>
      <w:r w:rsidRPr="00A342CA">
        <w:lastRenderedPageBreak/>
        <w:t>Põhikooli õpilastele kultuurüritustes ja – tegevustes, sh muuseumitundides osalemise, toetussüsteemi e Kultuuriranitsa programmi rakendamine, toetuse suurendamine ja võimaluse korral laiendamine gümnasistidele ja lasteaialastele.</w:t>
      </w:r>
    </w:p>
    <w:p w14:paraId="70EA3842" w14:textId="77777777" w:rsidR="00A342CA" w:rsidRPr="00A342CA" w:rsidRDefault="00A342CA" w:rsidP="00A342CA">
      <w:pPr>
        <w:pStyle w:val="Loetelupunktidega"/>
      </w:pPr>
      <w:r w:rsidRPr="00A342CA">
        <w:t xml:space="preserve">Muuseumide rahastussüsteemi muutmine ning asutaja ja omaniku ootuste sõnastamine muuseumidele ja muuseumivõrgustiku korrastamise jätkumine. </w:t>
      </w:r>
    </w:p>
    <w:p w14:paraId="647D23AD" w14:textId="77777777" w:rsidR="00A342CA" w:rsidRPr="00A342CA" w:rsidRDefault="00A342CA" w:rsidP="00A342CA">
      <w:pPr>
        <w:pStyle w:val="Loetelupunktidega"/>
      </w:pPr>
      <w:r w:rsidRPr="00A342CA" w:rsidDel="00570106">
        <w:t xml:space="preserve">Euroopa Majanduspiirkonna ja Norra </w:t>
      </w:r>
      <w:r w:rsidRPr="00A342CA">
        <w:t xml:space="preserve">Finantsmehhanismist programmi  „Kohalik areng ja vaesuse vähendamine“ rakendamise jätkamine, mille kaudu soodustatakse väikelinnade ajalooliste keskuste hoonestuse korrastamist ja kohandamist uutele funktsioonidele selleks, et linnakeskusi korrastada, tihendada ja elavdada ning atraktiivsemaks muuta. </w:t>
      </w:r>
    </w:p>
    <w:p w14:paraId="2FCE8CAC" w14:textId="77777777" w:rsidR="00A342CA" w:rsidRPr="00A342CA" w:rsidRDefault="00A342CA" w:rsidP="00A342CA">
      <w:pPr>
        <w:pStyle w:val="Loetelupunktidega"/>
      </w:pPr>
      <w:r w:rsidRPr="00A342CA">
        <w:t xml:space="preserve">Muinsuskaitseamet jätkab koostöös kohaliku omavalitsuse, kohalike elanike ja valdkonna ekspertidega muinsuskaitsealade kaitsekordade uuendamist. </w:t>
      </w:r>
    </w:p>
    <w:p w14:paraId="21F780BF" w14:textId="77777777" w:rsidR="00A342CA" w:rsidRPr="00A342CA" w:rsidRDefault="00A342CA" w:rsidP="00A342CA">
      <w:pPr>
        <w:pStyle w:val="Loetelupunktidega"/>
      </w:pPr>
      <w:r w:rsidRPr="00A342CA">
        <w:t xml:space="preserve">Kultuurimälestiste registri eelanalüüsi läbiviimine aastatel 2023-2025. </w:t>
      </w:r>
    </w:p>
    <w:p w14:paraId="2F12E632" w14:textId="77777777" w:rsidR="00A342CA" w:rsidRPr="00A342CA" w:rsidRDefault="00A342CA" w:rsidP="00A342CA">
      <w:pPr>
        <w:pStyle w:val="Loetelupunktidega"/>
      </w:pPr>
      <w:r w:rsidRPr="00A342CA">
        <w:t>Rahvaraamatukogu seaduse ja sellega seonduvalt teiste seaduste ajakohastamine, et luua rahvaraamatukogudele kesksete teenuste arendamist ja haldamist toetav keskus ning  tagada sellega üle-eestiline e-väljaannete kiire, efektiivne ja võrdne kättesaadavus, trükiste laenutuse kasutajasõbralikkus, ja raamatukoguteenuse tänapäevane toimimine.</w:t>
      </w:r>
    </w:p>
    <w:p w14:paraId="0315D898" w14:textId="77777777" w:rsidR="00A342CA" w:rsidRPr="00A342CA" w:rsidRDefault="00A342CA" w:rsidP="00A342CA">
      <w:pPr>
        <w:pStyle w:val="Loetelupunktidega"/>
      </w:pPr>
      <w:r w:rsidRPr="00A342CA">
        <w:t>Raamatukogude teenuskeskkonna ajakohastamiseks tehnoloogiliste vahendite soetamise ehk digitaliseerumise programmi rakendamine rahvaraamatukogudele. Toetusprogramm loob eeldused raamatukoguvõrgu ümberkorraldamiseks, parandab avaliku raamatukoguteenuse kvaliteeti, loob elanikele iseteeninduse võimalused ja suurendab informatsiooni regionaalset kättesaadavust.</w:t>
      </w:r>
    </w:p>
    <w:p w14:paraId="7822FD2E" w14:textId="77777777" w:rsidR="00A342CA" w:rsidRPr="00A342CA" w:rsidRDefault="00A342CA" w:rsidP="00A342CA">
      <w:pPr>
        <w:pStyle w:val="Loetelupunktidega"/>
      </w:pPr>
      <w:r w:rsidRPr="00A342CA">
        <w:t xml:space="preserve">Viiakse läbi raamatukogusüsteemi detailanalüüs ja hangitakse ühtne raamatukogusüsteem, mis on raamatukogude riiklike ülesannete korrastamise eelduseks. </w:t>
      </w:r>
      <w:r w:rsidRPr="00A342CA" w:rsidDel="00183570">
        <w:t>Luuakse automaatse märksõnastamise ja kataloogimise kratt, et tehisintellektiga automatiseerida digitaalsete väljaannete kirjeldamist, mis vähendab oluliselt käsitööd. Eesti Pimedate raamatukogu integreeritakse veebiraamatukogu e-laenutuskeskkonna teenusega, et vähendada erinevaid teenuskeskkondi. Viiakse läbi ärianalüüsid “Raamatukogu juhtimistöölaud” ja “Minu raamatukogu”, et automatiseerida raamatukogude andmete kogumist ning leida lahendus raamatukoguteenuste kasutamiseks ühelt platvormilt.</w:t>
      </w:r>
    </w:p>
    <w:p w14:paraId="7157D63B" w14:textId="77777777" w:rsidR="00A342CA" w:rsidRPr="00A342CA" w:rsidRDefault="00A342CA" w:rsidP="00A342CA">
      <w:pPr>
        <w:pStyle w:val="Loetelupunktidega"/>
      </w:pPr>
      <w:r w:rsidRPr="00A342CA">
        <w:t>Jätkub ühtse e-väljaannete laenutusteenuse väljaarendamine kõigile Eesti raamatukogudele ja nende lugejatele..</w:t>
      </w:r>
    </w:p>
    <w:p w14:paraId="51C28467" w14:textId="77777777" w:rsidR="00A342CA" w:rsidRPr="00A342CA" w:rsidRDefault="00A342CA" w:rsidP="00A342CA">
      <w:pPr>
        <w:pStyle w:val="Loetelupunktidega"/>
      </w:pPr>
      <w:r w:rsidRPr="00A342CA">
        <w:t xml:space="preserve">Jätkub Eesti Rahvusraamatukogu hoone renoveerimine, et pakkuda kasutajatele mitmekülgseid teenuseid ja tagada nii inimeste kui kultuuri- ja ajalooväärtusega säilitatavate väljaannete (sh digitaalsete) nõuetekohane turvalisus. </w:t>
      </w:r>
    </w:p>
    <w:p w14:paraId="2E5E3DB5" w14:textId="77777777" w:rsidR="00A342CA" w:rsidRPr="00A342CA" w:rsidRDefault="00A342CA" w:rsidP="00A342CA">
      <w:pPr>
        <w:pStyle w:val="Loetelupunktidega"/>
      </w:pPr>
      <w:r w:rsidRPr="00A342CA">
        <w:t xml:space="preserve">Eesti Rahvusraamatukogu äriteenuste taristu haldamine ja asendamine. </w:t>
      </w:r>
    </w:p>
    <w:p w14:paraId="70721DDF" w14:textId="77777777" w:rsidR="00A342CA" w:rsidRPr="00A342CA" w:rsidRDefault="00A342CA" w:rsidP="00A342CA">
      <w:pPr>
        <w:pStyle w:val="Loetelupunktidega"/>
      </w:pPr>
      <w:r w:rsidRPr="00A342CA">
        <w:t xml:space="preserve"> Eesti Rahvusraamatukogu innovatsiooniprojekti „Raamatud liikuma“ rakendamine,  mis aitab suurendada  soetatud raamatute ringlust ja väljaannete kättesaadavust. </w:t>
      </w:r>
    </w:p>
    <w:p w14:paraId="64F0DB09" w14:textId="77777777" w:rsidR="00A342CA" w:rsidRPr="00A342CA" w:rsidRDefault="00A342CA" w:rsidP="00A342CA">
      <w:pPr>
        <w:pStyle w:val="Loetelupunktidega"/>
      </w:pPr>
      <w:r w:rsidRPr="00A342CA">
        <w:t xml:space="preserve">Rahvaraamatukogude innovatsioonimeetme väljatöötamine ja rakendamine eesmärgiga arendada raamatukogud kogukonna teenuskeskusteks. </w:t>
      </w:r>
    </w:p>
    <w:p w14:paraId="070FDF2F" w14:textId="77777777" w:rsidR="00A342CA" w:rsidRPr="00A342CA" w:rsidRDefault="00A342CA" w:rsidP="00A342CA">
      <w:pPr>
        <w:pStyle w:val="Loetelupunktidega"/>
      </w:pPr>
      <w:r w:rsidRPr="00A342CA">
        <w:t xml:space="preserve">Jätkub laulu- ja tantsupeo protsessis osalevate kollektiivijuhtide riikliku palgatoetussüsteemi rakendamine ja selle arendamine lähtuvalt esimeste aastate tagasisidest ja praktikast. </w:t>
      </w:r>
    </w:p>
    <w:p w14:paraId="06F1CBAB" w14:textId="77777777" w:rsidR="00A342CA" w:rsidRPr="00A342CA" w:rsidRDefault="00A342CA" w:rsidP="00A342CA">
      <w:pPr>
        <w:pStyle w:val="Loetelupunktidega"/>
      </w:pPr>
      <w:r w:rsidRPr="00A342CA">
        <w:t xml:space="preserve">Valmistatakse ette 2023. toimuvat XIII noorte laulu- ja tantsupidu ning 2025. aastal toimuvat XXVIII laulupidu ja XXI tantsupidu. </w:t>
      </w:r>
    </w:p>
    <w:p w14:paraId="051F1E70" w14:textId="77777777" w:rsidR="00A342CA" w:rsidRPr="00A342CA" w:rsidRDefault="00A342CA" w:rsidP="00A342CA">
      <w:pPr>
        <w:pStyle w:val="Loetelupunktidega"/>
      </w:pPr>
      <w:r w:rsidRPr="00A342CA">
        <w:t xml:space="preserve">Rahvakultuuri andmekogu ja ELT SA registri ühildamine ja uuendamine.  </w:t>
      </w:r>
    </w:p>
    <w:p w14:paraId="15DF74D3" w14:textId="77777777" w:rsidR="00A342CA" w:rsidRPr="00A342CA" w:rsidRDefault="00A342CA" w:rsidP="00A342CA">
      <w:pPr>
        <w:pStyle w:val="Loetelupunktidega"/>
      </w:pPr>
      <w:r w:rsidRPr="00A342CA">
        <w:t xml:space="preserve">Jätkub „Kultuuripärandi digiteerimine 2024–2030“ tegevuskava ettevalmistamine ja elluviimine, eesmärgiga teha 2030. aastaks digitaalselt kättesaadavaks 45% Eesti mäluasutustes talletatavast kultuuripärandist ning uuendada mäluasutuste info hoidmise taristut. </w:t>
      </w:r>
    </w:p>
    <w:p w14:paraId="389176BA" w14:textId="77777777" w:rsidR="00A342CA" w:rsidRPr="00A342CA" w:rsidDel="00E60973" w:rsidRDefault="00A342CA" w:rsidP="00A342CA">
      <w:pPr>
        <w:pStyle w:val="Loetelupunktidega"/>
      </w:pPr>
      <w:r w:rsidRPr="00A342CA" w:rsidDel="00E60973">
        <w:lastRenderedPageBreak/>
        <w:t xml:space="preserve">Mäluasutuste ühiste ontoloogiate loomise, kasutajate kaasamise, digiainese kättesaadavuse laiendamise, andmete kvaliteedi parandamise, ehituspärandi ja fotopärandi digiteerimisvajaduse ja -võimekuse analüüsimine. </w:t>
      </w:r>
    </w:p>
    <w:p w14:paraId="3F84A0A0" w14:textId="77777777" w:rsidR="00A342CA" w:rsidRPr="00A342CA" w:rsidRDefault="00A342CA" w:rsidP="00A342CA">
      <w:pPr>
        <w:pStyle w:val="Loetelupunktidega"/>
      </w:pPr>
      <w:r w:rsidRPr="00A342CA">
        <w:t xml:space="preserve">Jätkub kultuurivaldkonna välissuhtluse alase koostöö ja tegevuste, sh teabevahetuse korraldamine ja koordineerimine. </w:t>
      </w:r>
    </w:p>
    <w:p w14:paraId="5E12F8E8" w14:textId="77777777" w:rsidR="00A342CA" w:rsidRPr="00A342CA" w:rsidDel="00F52A75" w:rsidRDefault="00A342CA" w:rsidP="00A342CA">
      <w:pPr>
        <w:pStyle w:val="Loetelupunktidega"/>
      </w:pPr>
      <w:r w:rsidRPr="00A342CA" w:rsidDel="00F52A75">
        <w:t xml:space="preserve">Koostöös Välisministeeriumiga rahvuskaaslaste sideme hoidmine ja loomine Eestiga kultuuri kaudu. </w:t>
      </w:r>
    </w:p>
    <w:p w14:paraId="18E3D3DF" w14:textId="77777777" w:rsidR="00A342CA" w:rsidRPr="00A342CA" w:rsidDel="00F52A75" w:rsidRDefault="00A342CA" w:rsidP="00A342CA">
      <w:pPr>
        <w:pStyle w:val="Loetelupunktidega"/>
      </w:pPr>
      <w:r w:rsidRPr="00A342CA" w:rsidDel="00F52A75">
        <w:t xml:space="preserve">Jätkub Eesti kultuuri rahvusvahelistumisele ja tutvustamisele kaasa aitamine taotlusvoorude ja kultuuriprojektide kaudu. </w:t>
      </w:r>
    </w:p>
    <w:p w14:paraId="7743C197" w14:textId="77777777" w:rsidR="00A342CA" w:rsidRPr="00A342CA" w:rsidRDefault="00A342CA" w:rsidP="00A342CA">
      <w:pPr>
        <w:pStyle w:val="Loetelupunktidega"/>
      </w:pPr>
      <w:r w:rsidRPr="00A342CA">
        <w:t xml:space="preserve">Jätkub 2024. aasta Euroopa kultuuripealinna Tartu programmi toimumisele kaasa aitamine. </w:t>
      </w:r>
    </w:p>
    <w:p w14:paraId="7D66A4CE" w14:textId="77777777" w:rsidR="00A342CA" w:rsidRPr="00A342CA" w:rsidRDefault="00A342CA" w:rsidP="00A342CA">
      <w:pPr>
        <w:pStyle w:val="Loetelupunktidega"/>
      </w:pPr>
      <w:r w:rsidRPr="00A342CA">
        <w:t xml:space="preserve">Koostöös Majandus- ja Kommunikatsiooniministeeriumi ning Ettevõtluse Arendamise Sihtasutusega EL 2021-2027 eelarveperioodi vahenditest rahastatava loomemajanduse arendamise meetme rakendamine alates 2023. aastast. Kuni 2023. aastani  jätkatakse loomemajanduse arengu toetamist ka EL 2014-2020 eelarveperioodi vahenditest. </w:t>
      </w:r>
    </w:p>
    <w:p w14:paraId="65CD62DA" w14:textId="77777777" w:rsidR="00A342CA" w:rsidRPr="00A342CA" w:rsidRDefault="00A342CA" w:rsidP="00A342CA">
      <w:pPr>
        <w:pStyle w:val="Loetelupunktidega"/>
      </w:pPr>
      <w:r w:rsidRPr="00A342CA">
        <w:t xml:space="preserve">Teadus- ja arendustegevuse arendamine, et suurendada valdkonna poliitika kujundamise ja rakendamise teadmistepõhisust ja mõju ühiskondlike eesmärkide saavutamisel. </w:t>
      </w:r>
    </w:p>
    <w:p w14:paraId="13563451" w14:textId="77777777" w:rsidR="00A342CA" w:rsidRPr="00A342CA" w:rsidRDefault="00A342CA" w:rsidP="00A342CA">
      <w:pPr>
        <w:pStyle w:val="Loetelupunktidega"/>
      </w:pPr>
      <w:r w:rsidRPr="00A342CA">
        <w:t xml:space="preserve">Loovuurimuse uurimistoetuse meetme rakendamine. </w:t>
      </w:r>
    </w:p>
    <w:p w14:paraId="4631624A" w14:textId="77777777" w:rsidR="00A342CA" w:rsidRPr="00343DBA" w:rsidRDefault="00A342CA" w:rsidP="00A342CA">
      <w:pPr>
        <w:pStyle w:val="Phitekst"/>
      </w:pPr>
    </w:p>
    <w:p w14:paraId="6F948493" w14:textId="77777777" w:rsidR="00A342CA" w:rsidRPr="00AD031D" w:rsidRDefault="00A342CA" w:rsidP="00A342CA">
      <w:pPr>
        <w:pStyle w:val="Pealkiri3tase"/>
      </w:pPr>
      <w:bookmarkStart w:id="140" w:name="_Toc51920475"/>
      <w:r w:rsidRPr="00B6697C">
        <w:t>2.16.2 Spordiprogramm</w:t>
      </w:r>
      <w:bookmarkEnd w:id="140"/>
    </w:p>
    <w:p w14:paraId="2FAEF77C" w14:textId="77777777" w:rsidR="00A342CA" w:rsidRPr="004666B2" w:rsidRDefault="00A342CA" w:rsidP="00A342CA">
      <w:pPr>
        <w:pStyle w:val="Phitekst"/>
        <w:rPr>
          <w:rStyle w:val="Tugev"/>
        </w:rPr>
      </w:pPr>
      <w:r w:rsidRPr="004666B2">
        <w:rPr>
          <w:rStyle w:val="Tugev"/>
        </w:rPr>
        <w:t>Programmi eesmärk</w:t>
      </w:r>
    </w:p>
    <w:p w14:paraId="66592217" w14:textId="77777777" w:rsidR="00A342CA" w:rsidRPr="00307618" w:rsidRDefault="00A342CA" w:rsidP="00A342CA">
      <w:pPr>
        <w:pStyle w:val="Phitekst"/>
        <w:rPr>
          <w:rStyle w:val="Tugev"/>
          <w:rFonts w:cstheme="minorBidi"/>
          <w:b w:val="0"/>
          <w:bCs w:val="0"/>
        </w:rPr>
      </w:pPr>
      <w:r w:rsidRPr="00307618">
        <w:rPr>
          <w:rStyle w:val="Tugev"/>
          <w:rFonts w:cstheme="minorBidi"/>
          <w:b w:val="0"/>
          <w:bCs w:val="0"/>
        </w:rPr>
        <w:t>Tagatud on toimiv spordikorralduse süsteem lähtuvalt Euroopa spordi mudelist.</w:t>
      </w:r>
    </w:p>
    <w:p w14:paraId="047DC897" w14:textId="3CCAF47E" w:rsidR="00A342CA" w:rsidRPr="009B15CD" w:rsidRDefault="00A342CA" w:rsidP="00A342CA">
      <w:pPr>
        <w:pStyle w:val="Pealdis"/>
      </w:pPr>
      <w:r w:rsidRPr="00B6697C">
        <w:t xml:space="preserve">Tabel </w:t>
      </w:r>
      <w:r w:rsidRPr="00B6697C">
        <w:rPr>
          <w:noProof/>
        </w:rPr>
        <w:fldChar w:fldCharType="begin"/>
      </w:r>
      <w:r w:rsidRPr="00B6697C">
        <w:rPr>
          <w:noProof/>
        </w:rPr>
        <w:instrText xml:space="preserve"> SEQ Tabel \* ARABIC </w:instrText>
      </w:r>
      <w:r w:rsidRPr="00B6697C">
        <w:rPr>
          <w:noProof/>
        </w:rPr>
        <w:fldChar w:fldCharType="separate"/>
      </w:r>
      <w:r w:rsidR="006101EC">
        <w:rPr>
          <w:noProof/>
        </w:rPr>
        <w:t>43</w:t>
      </w:r>
      <w:r w:rsidRPr="00B6697C">
        <w:rPr>
          <w:noProof/>
        </w:rPr>
        <w:fldChar w:fldCharType="end"/>
      </w:r>
      <w:r w:rsidRPr="00B6697C">
        <w:t>. Spordiprogrammi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97"/>
        <w:gridCol w:w="1252"/>
        <w:gridCol w:w="1254"/>
        <w:gridCol w:w="1254"/>
        <w:gridCol w:w="1254"/>
        <w:gridCol w:w="1250"/>
      </w:tblGrid>
      <w:tr w:rsidR="00A342CA" w:rsidRPr="001D23AA" w14:paraId="2EA34937" w14:textId="77777777" w:rsidTr="006767D8">
        <w:trPr>
          <w:trHeight w:val="926"/>
          <w:tblHeader/>
        </w:trPr>
        <w:tc>
          <w:tcPr>
            <w:tcW w:w="1543" w:type="pct"/>
            <w:shd w:val="clear" w:color="auto" w:fill="2E74B5" w:themeFill="accent1" w:themeFillShade="BF"/>
            <w:vAlign w:val="center"/>
            <w:hideMark/>
          </w:tcPr>
          <w:p w14:paraId="68850279" w14:textId="77777777" w:rsidR="00A342CA" w:rsidRPr="0018455E" w:rsidRDefault="00A342CA" w:rsidP="006767D8">
            <w:pPr>
              <w:pStyle w:val="Tabelid"/>
            </w:pPr>
            <w:r w:rsidRPr="0018455E">
              <w:t>Mõõdik/Sihttase</w:t>
            </w:r>
          </w:p>
        </w:tc>
        <w:tc>
          <w:tcPr>
            <w:tcW w:w="691" w:type="pct"/>
            <w:shd w:val="clear" w:color="auto" w:fill="2E74B5" w:themeFill="accent1" w:themeFillShade="BF"/>
            <w:vAlign w:val="center"/>
            <w:hideMark/>
          </w:tcPr>
          <w:p w14:paraId="51BCCFF2" w14:textId="77777777" w:rsidR="00A342CA" w:rsidRPr="0018455E" w:rsidRDefault="00A342CA" w:rsidP="006767D8">
            <w:pPr>
              <w:pStyle w:val="Tabelid"/>
            </w:pPr>
            <w:r w:rsidRPr="0018455E">
              <w:t xml:space="preserve">Viimane tegelik tase </w:t>
            </w:r>
          </w:p>
        </w:tc>
        <w:tc>
          <w:tcPr>
            <w:tcW w:w="692" w:type="pct"/>
            <w:shd w:val="clear" w:color="auto" w:fill="2E74B5" w:themeFill="accent1" w:themeFillShade="BF"/>
            <w:vAlign w:val="center"/>
            <w:hideMark/>
          </w:tcPr>
          <w:p w14:paraId="538257A5" w14:textId="77777777" w:rsidR="00A342CA" w:rsidRPr="0018455E" w:rsidRDefault="00A342CA" w:rsidP="006767D8">
            <w:pPr>
              <w:pStyle w:val="Tabelid"/>
            </w:pPr>
            <w:r w:rsidRPr="0018455E">
              <w:t>2023</w:t>
            </w:r>
          </w:p>
        </w:tc>
        <w:tc>
          <w:tcPr>
            <w:tcW w:w="692" w:type="pct"/>
            <w:shd w:val="clear" w:color="auto" w:fill="2E74B5" w:themeFill="accent1" w:themeFillShade="BF"/>
            <w:vAlign w:val="center"/>
            <w:hideMark/>
          </w:tcPr>
          <w:p w14:paraId="4A6941E3" w14:textId="77777777" w:rsidR="00A342CA" w:rsidRPr="0018455E" w:rsidRDefault="00A342CA" w:rsidP="006767D8">
            <w:pPr>
              <w:pStyle w:val="Tabelid"/>
            </w:pPr>
            <w:r w:rsidRPr="0018455E">
              <w:t>2024</w:t>
            </w:r>
          </w:p>
        </w:tc>
        <w:tc>
          <w:tcPr>
            <w:tcW w:w="692" w:type="pct"/>
            <w:shd w:val="clear" w:color="auto" w:fill="2E74B5" w:themeFill="accent1" w:themeFillShade="BF"/>
            <w:vAlign w:val="center"/>
            <w:hideMark/>
          </w:tcPr>
          <w:p w14:paraId="43117F5A" w14:textId="77777777" w:rsidR="00A342CA" w:rsidRPr="0018455E" w:rsidRDefault="00A342CA" w:rsidP="006767D8">
            <w:pPr>
              <w:pStyle w:val="Tabelid"/>
            </w:pPr>
            <w:r w:rsidRPr="0018455E">
              <w:t>2025</w:t>
            </w:r>
          </w:p>
        </w:tc>
        <w:tc>
          <w:tcPr>
            <w:tcW w:w="690" w:type="pct"/>
            <w:shd w:val="clear" w:color="auto" w:fill="2E74B5" w:themeFill="accent1" w:themeFillShade="BF"/>
            <w:vAlign w:val="center"/>
          </w:tcPr>
          <w:p w14:paraId="114F6A07" w14:textId="77777777" w:rsidR="00A342CA" w:rsidRPr="0018455E" w:rsidRDefault="00A342CA" w:rsidP="006767D8">
            <w:pPr>
              <w:pStyle w:val="Tabelid"/>
            </w:pPr>
            <w:r>
              <w:t>2026</w:t>
            </w:r>
          </w:p>
        </w:tc>
      </w:tr>
      <w:tr w:rsidR="00A342CA" w:rsidRPr="001D23AA" w14:paraId="0414FB70" w14:textId="77777777" w:rsidTr="006767D8">
        <w:trPr>
          <w:trHeight w:val="408"/>
        </w:trPr>
        <w:tc>
          <w:tcPr>
            <w:tcW w:w="1543" w:type="pct"/>
            <w:shd w:val="clear" w:color="auto" w:fill="auto"/>
            <w:vAlign w:val="center"/>
          </w:tcPr>
          <w:p w14:paraId="493C7F13" w14:textId="77777777" w:rsidR="00A342CA" w:rsidRPr="001D23AA" w:rsidRDefault="00A342CA" w:rsidP="006767D8">
            <w:pPr>
              <w:pStyle w:val="Tabelid"/>
              <w:rPr>
                <w:i/>
                <w:color w:val="FF0000"/>
              </w:rPr>
            </w:pPr>
            <w:r w:rsidRPr="0018455E">
              <w:t xml:space="preserve">Spordiorganisatsioonide arv </w:t>
            </w:r>
            <w:r w:rsidRPr="0018455E">
              <w:rPr>
                <w:i/>
              </w:rPr>
              <w:t>Allikas: Eesti spordiregister</w:t>
            </w:r>
          </w:p>
        </w:tc>
        <w:tc>
          <w:tcPr>
            <w:tcW w:w="691" w:type="pct"/>
            <w:shd w:val="clear" w:color="auto" w:fill="auto"/>
            <w:vAlign w:val="center"/>
          </w:tcPr>
          <w:p w14:paraId="30E3C94E" w14:textId="77777777" w:rsidR="00A342CA" w:rsidRPr="00DE4338" w:rsidRDefault="00A342CA" w:rsidP="006767D8">
            <w:pPr>
              <w:pStyle w:val="Tabelid"/>
            </w:pPr>
            <w:r w:rsidRPr="00DE4338">
              <w:t>2</w:t>
            </w:r>
            <w:r>
              <w:t>826</w:t>
            </w:r>
            <w:r w:rsidRPr="00DE4338">
              <w:t xml:space="preserve"> (202</w:t>
            </w:r>
            <w:r>
              <w:t>1</w:t>
            </w:r>
            <w:r w:rsidRPr="00DE4338">
              <w:t>)</w:t>
            </w:r>
          </w:p>
        </w:tc>
        <w:tc>
          <w:tcPr>
            <w:tcW w:w="692" w:type="pct"/>
            <w:shd w:val="clear" w:color="000000" w:fill="FFFFFF"/>
            <w:vAlign w:val="center"/>
          </w:tcPr>
          <w:p w14:paraId="2DAE812A" w14:textId="77777777" w:rsidR="00A342CA" w:rsidRPr="00DE4338" w:rsidRDefault="00A342CA" w:rsidP="006767D8">
            <w:pPr>
              <w:pStyle w:val="Tabelid"/>
            </w:pPr>
            <w:r w:rsidRPr="00DE4338">
              <w:t>2700</w:t>
            </w:r>
          </w:p>
        </w:tc>
        <w:tc>
          <w:tcPr>
            <w:tcW w:w="692" w:type="pct"/>
            <w:shd w:val="clear" w:color="000000" w:fill="FFFFFF"/>
            <w:vAlign w:val="center"/>
          </w:tcPr>
          <w:p w14:paraId="1A9DFB35" w14:textId="77777777" w:rsidR="00A342CA" w:rsidRPr="00DE4338" w:rsidRDefault="00A342CA" w:rsidP="006767D8">
            <w:pPr>
              <w:pStyle w:val="Tabelid"/>
            </w:pPr>
            <w:r w:rsidRPr="00DE4338">
              <w:t>2700</w:t>
            </w:r>
          </w:p>
        </w:tc>
        <w:tc>
          <w:tcPr>
            <w:tcW w:w="692" w:type="pct"/>
            <w:shd w:val="clear" w:color="000000" w:fill="FFFFFF"/>
            <w:vAlign w:val="center"/>
          </w:tcPr>
          <w:p w14:paraId="39BAD6A7" w14:textId="77777777" w:rsidR="00A342CA" w:rsidRPr="00DE4338" w:rsidRDefault="00A342CA" w:rsidP="006767D8">
            <w:pPr>
              <w:pStyle w:val="Tabelid"/>
            </w:pPr>
            <w:r w:rsidRPr="00DE4338">
              <w:t>2700</w:t>
            </w:r>
          </w:p>
        </w:tc>
        <w:tc>
          <w:tcPr>
            <w:tcW w:w="690" w:type="pct"/>
            <w:shd w:val="clear" w:color="000000" w:fill="FFFFFF"/>
            <w:vAlign w:val="center"/>
          </w:tcPr>
          <w:p w14:paraId="4FC99990" w14:textId="77777777" w:rsidR="00A342CA" w:rsidRPr="00DE4338" w:rsidRDefault="00A342CA" w:rsidP="006767D8">
            <w:pPr>
              <w:pStyle w:val="Tabelid"/>
            </w:pPr>
            <w:r>
              <w:t>2700</w:t>
            </w:r>
          </w:p>
        </w:tc>
      </w:tr>
      <w:tr w:rsidR="00A342CA" w:rsidRPr="001D23AA" w14:paraId="444A9588" w14:textId="77777777" w:rsidTr="006767D8">
        <w:trPr>
          <w:trHeight w:val="408"/>
        </w:trPr>
        <w:tc>
          <w:tcPr>
            <w:tcW w:w="1543" w:type="pct"/>
            <w:shd w:val="clear" w:color="auto" w:fill="auto"/>
            <w:vAlign w:val="center"/>
          </w:tcPr>
          <w:p w14:paraId="33FEAE29" w14:textId="77777777" w:rsidR="00A342CA" w:rsidRPr="0018455E" w:rsidRDefault="00A342CA" w:rsidP="006767D8">
            <w:pPr>
              <w:pStyle w:val="Tabelid"/>
            </w:pPr>
            <w:r w:rsidRPr="0018455E">
              <w:t xml:space="preserve">Harrastajate arv spordiklubides ja spordikoolides </w:t>
            </w:r>
          </w:p>
          <w:p w14:paraId="4C6C36C2" w14:textId="77777777" w:rsidR="00A342CA" w:rsidRPr="001D23AA" w:rsidRDefault="00A342CA" w:rsidP="006767D8">
            <w:pPr>
              <w:pStyle w:val="Tabelid"/>
              <w:rPr>
                <w:i/>
                <w:color w:val="FF0000"/>
              </w:rPr>
            </w:pPr>
            <w:r w:rsidRPr="0018455E">
              <w:rPr>
                <w:i/>
              </w:rPr>
              <w:t>Allikas: Eesti spordiregister</w:t>
            </w:r>
          </w:p>
        </w:tc>
        <w:tc>
          <w:tcPr>
            <w:tcW w:w="691" w:type="pct"/>
            <w:shd w:val="clear" w:color="auto" w:fill="auto"/>
            <w:vAlign w:val="center"/>
          </w:tcPr>
          <w:p w14:paraId="6E7D7E79" w14:textId="77777777" w:rsidR="00A342CA" w:rsidRPr="00DE4338" w:rsidRDefault="00A342CA" w:rsidP="006767D8">
            <w:pPr>
              <w:pStyle w:val="Tabelid"/>
            </w:pPr>
            <w:r w:rsidRPr="00D43D90">
              <w:t>184</w:t>
            </w:r>
            <w:r>
              <w:t xml:space="preserve"> </w:t>
            </w:r>
            <w:r w:rsidRPr="00D43D90">
              <w:t>337</w:t>
            </w:r>
            <w:r w:rsidRPr="00D43D90" w:rsidDel="00D43D90">
              <w:t xml:space="preserve"> </w:t>
            </w:r>
            <w:r w:rsidRPr="00DE4338">
              <w:t>(202</w:t>
            </w:r>
            <w:r>
              <w:t>1</w:t>
            </w:r>
            <w:r w:rsidRPr="00DE4338">
              <w:t>)</w:t>
            </w:r>
          </w:p>
          <w:p w14:paraId="5F69EB88" w14:textId="77777777" w:rsidR="00A342CA" w:rsidRPr="00DE4338" w:rsidRDefault="00A342CA" w:rsidP="006767D8">
            <w:pPr>
              <w:pStyle w:val="Tabelid"/>
            </w:pPr>
          </w:p>
        </w:tc>
        <w:tc>
          <w:tcPr>
            <w:tcW w:w="692" w:type="pct"/>
            <w:shd w:val="clear" w:color="000000" w:fill="FFFFFF"/>
            <w:vAlign w:val="center"/>
          </w:tcPr>
          <w:p w14:paraId="7D7D98BE" w14:textId="77777777" w:rsidR="00A342CA" w:rsidRPr="00DE4338" w:rsidRDefault="00A342CA" w:rsidP="006767D8">
            <w:pPr>
              <w:pStyle w:val="Tabelid"/>
            </w:pPr>
            <w:r w:rsidRPr="00DE4338">
              <w:t>200 000</w:t>
            </w:r>
          </w:p>
        </w:tc>
        <w:tc>
          <w:tcPr>
            <w:tcW w:w="692" w:type="pct"/>
            <w:shd w:val="clear" w:color="000000" w:fill="FFFFFF"/>
            <w:vAlign w:val="center"/>
          </w:tcPr>
          <w:p w14:paraId="5659B725" w14:textId="77777777" w:rsidR="00A342CA" w:rsidRPr="00DE4338" w:rsidRDefault="00A342CA" w:rsidP="006767D8">
            <w:pPr>
              <w:pStyle w:val="Tabelid"/>
            </w:pPr>
            <w:r w:rsidRPr="00DE4338">
              <w:t>204 000</w:t>
            </w:r>
          </w:p>
        </w:tc>
        <w:tc>
          <w:tcPr>
            <w:tcW w:w="692" w:type="pct"/>
            <w:shd w:val="clear" w:color="000000" w:fill="FFFFFF"/>
            <w:vAlign w:val="center"/>
          </w:tcPr>
          <w:p w14:paraId="4AD3E5AD" w14:textId="77777777" w:rsidR="00A342CA" w:rsidRPr="00DE4338" w:rsidRDefault="00A342CA" w:rsidP="006767D8">
            <w:pPr>
              <w:pStyle w:val="Tabelid"/>
            </w:pPr>
            <w:r w:rsidRPr="00DE4338">
              <w:t>208 000</w:t>
            </w:r>
          </w:p>
        </w:tc>
        <w:tc>
          <w:tcPr>
            <w:tcW w:w="690" w:type="pct"/>
            <w:shd w:val="clear" w:color="000000" w:fill="FFFFFF"/>
            <w:vAlign w:val="center"/>
          </w:tcPr>
          <w:p w14:paraId="3E1EF284" w14:textId="77777777" w:rsidR="00A342CA" w:rsidRPr="00DE4338" w:rsidRDefault="00A342CA" w:rsidP="006767D8">
            <w:pPr>
              <w:pStyle w:val="Tabelid"/>
            </w:pPr>
            <w:r>
              <w:t>212 000</w:t>
            </w:r>
          </w:p>
        </w:tc>
      </w:tr>
      <w:tr w:rsidR="00A342CA" w:rsidRPr="001D23AA" w14:paraId="1D05EBB8" w14:textId="77777777" w:rsidTr="006767D8">
        <w:trPr>
          <w:trHeight w:val="408"/>
        </w:trPr>
        <w:tc>
          <w:tcPr>
            <w:tcW w:w="1543" w:type="pct"/>
            <w:shd w:val="clear" w:color="auto" w:fill="auto"/>
            <w:vAlign w:val="center"/>
          </w:tcPr>
          <w:p w14:paraId="7C576B9A" w14:textId="77777777" w:rsidR="00A342CA" w:rsidRPr="00447127" w:rsidRDefault="00A342CA" w:rsidP="006767D8">
            <w:pPr>
              <w:pStyle w:val="Tabelid"/>
            </w:pPr>
            <w:r w:rsidRPr="00447127">
              <w:t>Spordiklubides ja spordikoolides sporti harrastavate 5–19 aastaste noorte osakaal kogu vanusegrupist, %</w:t>
            </w:r>
            <w:r>
              <w:rPr>
                <w:rStyle w:val="Allmrkuseviide"/>
              </w:rPr>
              <w:footnoteReference w:id="128"/>
            </w:r>
          </w:p>
          <w:p w14:paraId="40C7F40C" w14:textId="77777777" w:rsidR="00A342CA" w:rsidRPr="001D23AA" w:rsidRDefault="00A342CA" w:rsidP="006767D8">
            <w:pPr>
              <w:pStyle w:val="Tabelid"/>
              <w:rPr>
                <w:i/>
                <w:color w:val="FF0000"/>
              </w:rPr>
            </w:pPr>
            <w:r w:rsidRPr="00447127">
              <w:rPr>
                <w:i/>
              </w:rPr>
              <w:t>Allikas: Eesti spordiregister, Statistikaamet</w:t>
            </w:r>
          </w:p>
        </w:tc>
        <w:tc>
          <w:tcPr>
            <w:tcW w:w="691" w:type="pct"/>
            <w:shd w:val="clear" w:color="auto" w:fill="auto"/>
            <w:vAlign w:val="center"/>
          </w:tcPr>
          <w:p w14:paraId="51EA4900" w14:textId="77777777" w:rsidR="00A342CA" w:rsidRPr="00DE4338" w:rsidRDefault="00A342CA" w:rsidP="006767D8">
            <w:pPr>
              <w:pStyle w:val="Tabelid"/>
            </w:pPr>
            <w:r w:rsidRPr="00DE4338">
              <w:t>51,</w:t>
            </w:r>
            <w:r>
              <w:t>4</w:t>
            </w:r>
            <w:r w:rsidRPr="00DE4338">
              <w:t xml:space="preserve"> (202</w:t>
            </w:r>
            <w:r>
              <w:t>1</w:t>
            </w:r>
            <w:r w:rsidRPr="00DE4338">
              <w:t>)</w:t>
            </w:r>
          </w:p>
        </w:tc>
        <w:tc>
          <w:tcPr>
            <w:tcW w:w="692" w:type="pct"/>
            <w:tcBorders>
              <w:bottom w:val="single" w:sz="4" w:space="0" w:color="auto"/>
            </w:tcBorders>
            <w:shd w:val="clear" w:color="000000" w:fill="FFFFFF"/>
            <w:vAlign w:val="center"/>
          </w:tcPr>
          <w:p w14:paraId="23FF5A45" w14:textId="77777777" w:rsidR="00A342CA" w:rsidRPr="00DE4338" w:rsidRDefault="00A342CA" w:rsidP="006767D8">
            <w:pPr>
              <w:pStyle w:val="Tabelid"/>
            </w:pPr>
            <w:r w:rsidRPr="00DE4338">
              <w:t>58</w:t>
            </w:r>
          </w:p>
        </w:tc>
        <w:tc>
          <w:tcPr>
            <w:tcW w:w="692" w:type="pct"/>
            <w:tcBorders>
              <w:bottom w:val="single" w:sz="4" w:space="0" w:color="auto"/>
            </w:tcBorders>
            <w:shd w:val="clear" w:color="000000" w:fill="FFFFFF"/>
            <w:vAlign w:val="center"/>
          </w:tcPr>
          <w:p w14:paraId="1636D7AB" w14:textId="77777777" w:rsidR="00A342CA" w:rsidRPr="00DE4338" w:rsidRDefault="00A342CA" w:rsidP="006767D8">
            <w:pPr>
              <w:pStyle w:val="Tabelid"/>
            </w:pPr>
            <w:r w:rsidRPr="00DE4338">
              <w:t>59,5</w:t>
            </w:r>
          </w:p>
        </w:tc>
        <w:tc>
          <w:tcPr>
            <w:tcW w:w="692" w:type="pct"/>
            <w:tcBorders>
              <w:bottom w:val="single" w:sz="4" w:space="0" w:color="auto"/>
            </w:tcBorders>
            <w:shd w:val="clear" w:color="000000" w:fill="FFFFFF"/>
            <w:vAlign w:val="center"/>
          </w:tcPr>
          <w:p w14:paraId="50FC835A" w14:textId="77777777" w:rsidR="00A342CA" w:rsidRPr="00DE4338" w:rsidRDefault="00A342CA" w:rsidP="006767D8">
            <w:pPr>
              <w:pStyle w:val="Tabelid"/>
            </w:pPr>
            <w:r w:rsidRPr="00DE4338">
              <w:t>61</w:t>
            </w:r>
          </w:p>
        </w:tc>
        <w:tc>
          <w:tcPr>
            <w:tcW w:w="690" w:type="pct"/>
            <w:tcBorders>
              <w:bottom w:val="single" w:sz="4" w:space="0" w:color="auto"/>
            </w:tcBorders>
            <w:shd w:val="clear" w:color="000000" w:fill="FFFFFF"/>
            <w:vAlign w:val="center"/>
          </w:tcPr>
          <w:p w14:paraId="0247F16F" w14:textId="77777777" w:rsidR="00A342CA" w:rsidRPr="00DE4338" w:rsidRDefault="00A342CA" w:rsidP="006767D8">
            <w:pPr>
              <w:pStyle w:val="Tabelid"/>
            </w:pPr>
            <w:r w:rsidRPr="00D43D90">
              <w:t>62,5</w:t>
            </w:r>
          </w:p>
        </w:tc>
      </w:tr>
      <w:tr w:rsidR="00A342CA" w:rsidRPr="001D23AA" w14:paraId="2940233C" w14:textId="77777777" w:rsidTr="006767D8">
        <w:trPr>
          <w:trHeight w:val="408"/>
        </w:trPr>
        <w:tc>
          <w:tcPr>
            <w:tcW w:w="1543" w:type="pct"/>
            <w:shd w:val="clear" w:color="auto" w:fill="auto"/>
            <w:vAlign w:val="center"/>
          </w:tcPr>
          <w:p w14:paraId="0730B4C3" w14:textId="77777777" w:rsidR="00A342CA" w:rsidRPr="00211FA1" w:rsidRDefault="00A342CA" w:rsidP="006767D8">
            <w:pPr>
              <w:pStyle w:val="Tabelid"/>
            </w:pPr>
            <w:r w:rsidRPr="00211FA1">
              <w:t xml:space="preserve">Treenerikutsete arv </w:t>
            </w:r>
          </w:p>
          <w:p w14:paraId="729348D2" w14:textId="77777777" w:rsidR="00A342CA" w:rsidRPr="00211FA1" w:rsidRDefault="00A342CA" w:rsidP="006767D8">
            <w:pPr>
              <w:pStyle w:val="Tabelid"/>
              <w:rPr>
                <w:i/>
              </w:rPr>
            </w:pPr>
            <w:r w:rsidRPr="00211FA1">
              <w:rPr>
                <w:i/>
              </w:rPr>
              <w:t>Allikas: Eesti spordiregister</w:t>
            </w:r>
          </w:p>
        </w:tc>
        <w:tc>
          <w:tcPr>
            <w:tcW w:w="691" w:type="pct"/>
            <w:shd w:val="clear" w:color="auto" w:fill="auto"/>
            <w:vAlign w:val="center"/>
          </w:tcPr>
          <w:p w14:paraId="175D9208" w14:textId="77777777" w:rsidR="00A342CA" w:rsidRPr="00DE4338" w:rsidRDefault="00A342CA" w:rsidP="006767D8">
            <w:pPr>
              <w:pStyle w:val="Tabelid"/>
            </w:pPr>
            <w:r w:rsidRPr="00DE4338">
              <w:t>3</w:t>
            </w:r>
            <w:r>
              <w:t>990</w:t>
            </w:r>
            <w:r w:rsidRPr="00DE4338">
              <w:t xml:space="preserve"> (202</w:t>
            </w:r>
            <w:r>
              <w:t>1</w:t>
            </w:r>
            <w:r w:rsidRPr="00DE4338">
              <w:t>)</w:t>
            </w:r>
          </w:p>
        </w:tc>
        <w:tc>
          <w:tcPr>
            <w:tcW w:w="692" w:type="pct"/>
            <w:tcBorders>
              <w:top w:val="single" w:sz="4" w:space="0" w:color="auto"/>
              <w:left w:val="nil"/>
              <w:bottom w:val="single" w:sz="4" w:space="0" w:color="auto"/>
              <w:right w:val="single" w:sz="4" w:space="0" w:color="auto"/>
            </w:tcBorders>
            <w:shd w:val="clear" w:color="auto" w:fill="auto"/>
            <w:vAlign w:val="center"/>
          </w:tcPr>
          <w:p w14:paraId="7BB80C8D" w14:textId="77777777" w:rsidR="00A342CA" w:rsidRPr="00DE4338" w:rsidRDefault="00A342CA" w:rsidP="006767D8">
            <w:pPr>
              <w:pStyle w:val="Tabelid"/>
            </w:pPr>
            <w:r>
              <w:rPr>
                <w:rFonts w:ascii="Calibri" w:hAnsi="Calibri" w:cs="Calibri"/>
                <w:color w:val="000000"/>
                <w:sz w:val="22"/>
                <w:szCs w:val="22"/>
              </w:rPr>
              <w:t>4000</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14:paraId="5EC680A5" w14:textId="77777777" w:rsidR="00A342CA" w:rsidRPr="00DE4338" w:rsidRDefault="00A342CA" w:rsidP="006767D8">
            <w:pPr>
              <w:pStyle w:val="Tabelid"/>
            </w:pPr>
            <w:r>
              <w:rPr>
                <w:rFonts w:ascii="Calibri" w:hAnsi="Calibri" w:cs="Calibri"/>
                <w:color w:val="000000"/>
                <w:sz w:val="22"/>
                <w:szCs w:val="22"/>
              </w:rPr>
              <w:t>4050</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14:paraId="00422ADD" w14:textId="77777777" w:rsidR="00A342CA" w:rsidRPr="00DE4338" w:rsidRDefault="00A342CA" w:rsidP="006767D8">
            <w:pPr>
              <w:pStyle w:val="Tabelid"/>
            </w:pPr>
            <w:r>
              <w:rPr>
                <w:rFonts w:ascii="Calibri" w:hAnsi="Calibri" w:cs="Calibri"/>
                <w:color w:val="000000"/>
                <w:sz w:val="22"/>
                <w:szCs w:val="22"/>
              </w:rPr>
              <w:t>4100</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tcPr>
          <w:p w14:paraId="05730980" w14:textId="77777777" w:rsidR="00A342CA" w:rsidRPr="00DE4338" w:rsidRDefault="00A342CA" w:rsidP="006767D8">
            <w:pPr>
              <w:pStyle w:val="Tabelid"/>
            </w:pPr>
            <w:r>
              <w:rPr>
                <w:rFonts w:ascii="Calibri" w:hAnsi="Calibri" w:cs="Calibri"/>
                <w:color w:val="000000"/>
                <w:sz w:val="22"/>
                <w:szCs w:val="22"/>
              </w:rPr>
              <w:t>4150</w:t>
            </w:r>
          </w:p>
        </w:tc>
      </w:tr>
    </w:tbl>
    <w:p w14:paraId="1C946B55" w14:textId="77777777" w:rsidR="00A342CA" w:rsidRPr="001D23AA" w:rsidRDefault="00A342CA" w:rsidP="00A342CA">
      <w:pPr>
        <w:pStyle w:val="Phitekst"/>
        <w:rPr>
          <w:rStyle w:val="Tugev"/>
          <w:color w:val="FF0000"/>
        </w:rPr>
      </w:pPr>
    </w:p>
    <w:p w14:paraId="04E667D3" w14:textId="77777777" w:rsidR="00A342CA" w:rsidRPr="00211FA1" w:rsidRDefault="00A342CA" w:rsidP="00A342CA">
      <w:pPr>
        <w:pStyle w:val="Phitekst"/>
        <w:rPr>
          <w:rFonts w:cs="Times New Roman"/>
          <w:b/>
          <w:bCs/>
        </w:rPr>
      </w:pPr>
      <w:r w:rsidRPr="00211FA1">
        <w:rPr>
          <w:rStyle w:val="Tugev"/>
        </w:rPr>
        <w:t>Olulised tegevused 202</w:t>
      </w:r>
      <w:r>
        <w:rPr>
          <w:rStyle w:val="Tugev"/>
        </w:rPr>
        <w:t>3</w:t>
      </w:r>
      <w:r w:rsidRPr="00211FA1">
        <w:rPr>
          <w:rStyle w:val="Tugev"/>
        </w:rPr>
        <w:t>-202</w:t>
      </w:r>
      <w:r>
        <w:rPr>
          <w:rStyle w:val="Tugev"/>
        </w:rPr>
        <w:t>6</w:t>
      </w:r>
      <w:r w:rsidRPr="00211FA1">
        <w:rPr>
          <w:rStyle w:val="Tugev"/>
        </w:rPr>
        <w:t xml:space="preserve"> eesmärkide täitmiseks</w:t>
      </w:r>
    </w:p>
    <w:p w14:paraId="57F217A0" w14:textId="77777777" w:rsidR="00A342CA" w:rsidRDefault="00A342CA" w:rsidP="00F3074C">
      <w:pPr>
        <w:pStyle w:val="Loetelupunktidega"/>
      </w:pPr>
      <w:r>
        <w:t>Jätkub Eesti spordikoondist edendava Team Estonia toetamine, et tõsta Eesti sportlaste ja võistkondade rahvusvahelist konkurentsivõimet.</w:t>
      </w:r>
    </w:p>
    <w:p w14:paraId="7D812A94" w14:textId="77777777" w:rsidR="00A342CA" w:rsidRPr="00D40CF9" w:rsidRDefault="00A342CA" w:rsidP="00F3074C">
      <w:pPr>
        <w:pStyle w:val="Loetelupunktidega"/>
      </w:pPr>
      <w:r>
        <w:t>J</w:t>
      </w:r>
      <w:r w:rsidRPr="00D40CF9">
        <w:t xml:space="preserve">ätkatakse treenerite tööjõukulu toetuse </w:t>
      </w:r>
      <w:r>
        <w:t>rakenda</w:t>
      </w:r>
      <w:r w:rsidRPr="00D40CF9">
        <w:t xml:space="preserve">mist. </w:t>
      </w:r>
    </w:p>
    <w:p w14:paraId="5F4B6301" w14:textId="77777777" w:rsidR="00A342CA" w:rsidRPr="00D40CF9" w:rsidRDefault="00A342CA" w:rsidP="00F3074C">
      <w:pPr>
        <w:pStyle w:val="Loetelupunktidega"/>
      </w:pPr>
      <w:r w:rsidRPr="00D40CF9">
        <w:lastRenderedPageBreak/>
        <w:t xml:space="preserve">Koostöös EOK-ga analüüsitakse programmi perioodil rahvusvahelise või riikliku tähtsusega spordiobjektide olemasolu ja seisukorda. </w:t>
      </w:r>
    </w:p>
    <w:p w14:paraId="6A220549" w14:textId="77777777" w:rsidR="00A342CA" w:rsidRDefault="00A342CA" w:rsidP="00F3074C">
      <w:pPr>
        <w:pStyle w:val="Loetelupunktidega"/>
      </w:pPr>
      <w:r w:rsidRPr="00D40CF9">
        <w:t xml:space="preserve">Jätkatakse Eestis toimuvate rahvusvaheliste spordivõistluste korraldamise toetamist. Sealhulgas toetatakse ka võistlusi, mis on laiemalt Eestile olulised ja omavad olulist majanduslikku ning sotsiaalmajanduslikku mõju. </w:t>
      </w:r>
    </w:p>
    <w:p w14:paraId="3631BF40" w14:textId="77777777" w:rsidR="00A342CA" w:rsidRPr="00D40CF9" w:rsidRDefault="00A342CA" w:rsidP="00F3074C">
      <w:pPr>
        <w:pStyle w:val="Loetelupunktidega"/>
      </w:pPr>
      <w:r>
        <w:t>Jätkatakse Kääriku Spordikeskuse arendamist, Jõulumäe Tervisespordikeskuse kaasajastamist ning Tartumaa Tervisespordikeskuses vajaliku taristu loomist.</w:t>
      </w:r>
    </w:p>
    <w:p w14:paraId="2D82CC26" w14:textId="77777777" w:rsidR="00A342CA" w:rsidRPr="00D40CF9" w:rsidRDefault="00A342CA" w:rsidP="00F3074C">
      <w:pPr>
        <w:pStyle w:val="Loetelupunktidega"/>
      </w:pPr>
      <w:r w:rsidRPr="00385402">
        <w:t>Eesti Antidopingu ja Spordieetika SA</w:t>
      </w:r>
      <w:r w:rsidRPr="00D40CF9">
        <w:t xml:space="preserve"> arendab uurimisvõimekust, sh „tarka testimist“, ja laiendab ennetustegevusi asutuse haldusalasse jäävates valdkondades. </w:t>
      </w:r>
    </w:p>
    <w:p w14:paraId="0DDE95BD" w14:textId="77777777" w:rsidR="00A342CA" w:rsidRPr="00D40CF9" w:rsidRDefault="00A342CA" w:rsidP="00F3074C">
      <w:pPr>
        <w:pStyle w:val="Loetelupunktidega"/>
      </w:pPr>
      <w:r>
        <w:t>Jätkatakse Euroopa Nõukogu spordivõistlustega manipuleerimise vastase võitluse konventsiooni ratifitseerimisprotsessiga.</w:t>
      </w:r>
      <w:r w:rsidRPr="00D40CF9" w:rsidDel="00CC4556">
        <w:t xml:space="preserve"> </w:t>
      </w:r>
    </w:p>
    <w:p w14:paraId="2F233586" w14:textId="77777777" w:rsidR="00A342CA" w:rsidRPr="00D64891" w:rsidRDefault="00A342CA" w:rsidP="00F3074C">
      <w:pPr>
        <w:pStyle w:val="Loetelupunktidega"/>
      </w:pPr>
      <w:r w:rsidRPr="00D64891">
        <w:t xml:space="preserve">Jätkatakse puuetega inimeste spordi katusorganisatsioonide võimaluste parandamisega, et kaasata rohkem puuetega inimesi liikumisharrastusse ja võimaldades parimatel sportlastel tegeleda tippspordiga. </w:t>
      </w:r>
    </w:p>
    <w:p w14:paraId="74C9228E" w14:textId="77777777" w:rsidR="00A342CA" w:rsidRPr="00CF100C" w:rsidRDefault="00A342CA" w:rsidP="00F3074C">
      <w:pPr>
        <w:pStyle w:val="Loetelupunktidega"/>
      </w:pPr>
      <w:r w:rsidRPr="00D64891">
        <w:t xml:space="preserve">Koostöös kohalike omavalitsustega jätkub maakondade spordiliitude kui kohaliku tasandi liikumisharrastuse eest vastutavate organisatsioonide arendamine ja võimestamine. </w:t>
      </w:r>
    </w:p>
    <w:p w14:paraId="633F895C" w14:textId="77777777" w:rsidR="00A342CA" w:rsidRPr="00CF100C" w:rsidRDefault="00A342CA" w:rsidP="00F3074C">
      <w:pPr>
        <w:pStyle w:val="Loetelupunktidega"/>
      </w:pPr>
      <w:r>
        <w:t>J</w:t>
      </w:r>
      <w:r w:rsidRPr="00CF100C">
        <w:t xml:space="preserve">ätkub multifunktsionaalsete, aasta ringi kasutatavate jalgpalli sisehallide rajamine. </w:t>
      </w:r>
    </w:p>
    <w:p w14:paraId="17857E4B" w14:textId="77777777" w:rsidR="00A342CA" w:rsidRPr="00D64891" w:rsidRDefault="00A342CA" w:rsidP="00F3074C">
      <w:pPr>
        <w:pStyle w:val="Loetelupunktidega"/>
      </w:pPr>
      <w:r>
        <w:t>J</w:t>
      </w:r>
      <w:r w:rsidRPr="00D64891">
        <w:t xml:space="preserve">ätkub regionaalsete tervisespordikeskuste arendamine. 2022. aastal töötatakse välja põhimõtted, kuidas meetmega jätkatakse pärast 2022. aastat. </w:t>
      </w:r>
    </w:p>
    <w:p w14:paraId="774ABDFD" w14:textId="77777777" w:rsidR="00A342CA" w:rsidRDefault="00A342CA" w:rsidP="00F3074C">
      <w:pPr>
        <w:pStyle w:val="Loetelupunktidega"/>
      </w:pPr>
      <w:r>
        <w:t>Panustatakse toitumise ja liikumise rohelises raamatus kirjeldatud meetmete elluviimisesse.</w:t>
      </w:r>
    </w:p>
    <w:p w14:paraId="09677C57" w14:textId="77777777" w:rsidR="00A342CA" w:rsidRDefault="00A342CA" w:rsidP="00F3074C">
      <w:pPr>
        <w:pStyle w:val="Loetelupunktidega"/>
      </w:pPr>
      <w:r>
        <w:t>J</w:t>
      </w:r>
      <w:r w:rsidRPr="009E74F3">
        <w:t>ätk</w:t>
      </w:r>
      <w:r>
        <w:t>atakse</w:t>
      </w:r>
      <w:r w:rsidRPr="009E74F3">
        <w:t xml:space="preserve"> rahastamissüsteemi korrastamist ja väljatöötamist, sh koostöös</w:t>
      </w:r>
      <w:r>
        <w:t xml:space="preserve"> </w:t>
      </w:r>
      <w:r w:rsidRPr="009E74F3">
        <w:t>Eesti Kultuurkapitaliga. Eesmärgiks rahastada tippsporti süsteemselt ning pikema</w:t>
      </w:r>
      <w:r w:rsidRPr="009E74F3">
        <w:br/>
        <w:t>perspektiiviga ja luua senisest enam võimalusi erinevatele liikumisharrastust edendavatele</w:t>
      </w:r>
      <w:r w:rsidRPr="009E74F3">
        <w:br/>
        <w:t>projektidele.</w:t>
      </w:r>
    </w:p>
    <w:p w14:paraId="6219B898" w14:textId="77777777" w:rsidR="00A342CA" w:rsidRPr="00D64891" w:rsidRDefault="00A342CA" w:rsidP="00F3074C">
      <w:pPr>
        <w:pStyle w:val="Loetelupunktidega"/>
      </w:pPr>
      <w:r>
        <w:t>Viiakse ellu l</w:t>
      </w:r>
      <w:r w:rsidRPr="00D64891">
        <w:t xml:space="preserve">iikumisharrastuse edendamise reformi eesmärgiga tõhustada liikumisharrastuse valdkonna juhtimist ja suurendada koostööd spordiorganisatsioonide ning kohalike omavalitsustega. Selleks koondatakse eri valdkondade kompetentsid, kes lähtuvad maailma parimast praktikast ja töötatakse välja teaduspõhised lahendused, kuidas Eestis parimal viisil liikumisharrastust edendada. </w:t>
      </w:r>
    </w:p>
    <w:p w14:paraId="0A953922" w14:textId="77777777" w:rsidR="00307618" w:rsidRPr="00FD7EBB" w:rsidRDefault="00307618" w:rsidP="00C837A1">
      <w:pPr>
        <w:pStyle w:val="Loetelupunktidega"/>
        <w:numPr>
          <w:ilvl w:val="0"/>
          <w:numId w:val="0"/>
        </w:numPr>
        <w:rPr>
          <w:highlight w:val="yellow"/>
        </w:rPr>
      </w:pPr>
    </w:p>
    <w:p w14:paraId="02362702" w14:textId="7D6DCB98" w:rsidR="007252F4" w:rsidRPr="006922D0" w:rsidRDefault="0048595B" w:rsidP="007252F4">
      <w:pPr>
        <w:pStyle w:val="Pealkiri2tase"/>
      </w:pPr>
      <w:bookmarkStart w:id="141" w:name="_Toc115273543"/>
      <w:r w:rsidRPr="006922D0">
        <w:t>2.1</w:t>
      </w:r>
      <w:r w:rsidR="00942F47" w:rsidRPr="006922D0">
        <w:t>7</w:t>
      </w:r>
      <w:r w:rsidRPr="006922D0">
        <w:t xml:space="preserve"> </w:t>
      </w:r>
      <w:r w:rsidR="007D5785" w:rsidRPr="006922D0">
        <w:t>S</w:t>
      </w:r>
      <w:r w:rsidR="007252F4" w:rsidRPr="006922D0">
        <w:t>idus ühiskond</w:t>
      </w:r>
      <w:bookmarkEnd w:id="141"/>
      <w:r w:rsidR="007252F4" w:rsidRPr="006922D0">
        <w:t xml:space="preserve"> </w:t>
      </w:r>
    </w:p>
    <w:p w14:paraId="4A2ED3C6" w14:textId="77777777" w:rsidR="004344A0" w:rsidRPr="008C1933" w:rsidRDefault="004344A0" w:rsidP="004344A0">
      <w:pPr>
        <w:pStyle w:val="Phitekst"/>
        <w:rPr>
          <w:rStyle w:val="Tugev"/>
        </w:rPr>
      </w:pPr>
      <w:r w:rsidRPr="008C1933">
        <w:rPr>
          <w:rStyle w:val="Tugev"/>
        </w:rPr>
        <w:t xml:space="preserve">Tulemusvaldkonna eesmärk </w:t>
      </w:r>
    </w:p>
    <w:p w14:paraId="017F31B8" w14:textId="77777777" w:rsidR="004344A0" w:rsidRPr="00826ABB" w:rsidRDefault="004344A0" w:rsidP="004344A0">
      <w:pPr>
        <w:pStyle w:val="Phitekst"/>
      </w:pPr>
      <w:r w:rsidRPr="00826ABB">
        <w:t>Eesti on kestliku rahvastikuga, sidus ja kaasav ühiskond</w:t>
      </w:r>
      <w:r>
        <w:t>.</w:t>
      </w:r>
    </w:p>
    <w:p w14:paraId="07A30AB5" w14:textId="77777777" w:rsidR="004344A0" w:rsidRPr="00C76D2B" w:rsidRDefault="004344A0" w:rsidP="004344A0">
      <w:pPr>
        <w:pStyle w:val="Pealkiri4tase"/>
        <w:rPr>
          <w:rStyle w:val="Tugev"/>
          <w:b/>
          <w:color w:val="auto"/>
        </w:rPr>
      </w:pPr>
      <w:r w:rsidRPr="00C76D2B">
        <w:rPr>
          <w:rStyle w:val="Tugev"/>
          <w:b/>
          <w:color w:val="auto"/>
        </w:rPr>
        <w:t>Tulemusvaldkonna olukorra lühianalüüs</w:t>
      </w:r>
    </w:p>
    <w:p w14:paraId="14DE7156" w14:textId="77777777" w:rsidR="004344A0" w:rsidRDefault="004344A0" w:rsidP="004344A0">
      <w:pPr>
        <w:pStyle w:val="Phitekst"/>
      </w:pPr>
      <w:r w:rsidRPr="004D54B8">
        <w:t>Eestis elab eestlaste kõrval arvukalt teistest rahvustest inimesi ning sisserände tulemusel võivad ühiskonna heterogeensus ning keeleline ja kultuuriline mitmekesisus veelgi kasvada.</w:t>
      </w:r>
    </w:p>
    <w:p w14:paraId="2E7BE109" w14:textId="77777777" w:rsidR="004344A0" w:rsidRDefault="004344A0" w:rsidP="004344A0">
      <w:pPr>
        <w:pStyle w:val="Phitekst"/>
      </w:pPr>
      <w:r w:rsidRPr="004D54B8">
        <w:t>Rahvastikuregistri 01.01.2022 andmete kohaselt elab Eestis 1 339 417 elanikku, kellest 1 133 129 on Eesti kodanikud. Määratlemata kodakondsusega inimeste arv, kelle elukoht on registreeritud Eestis, oli 66 557 (5% elanikest). Teiste riikide kodanike arv, kelle elukoht on registreeritud Eestis, oli 139 731 (suurim osakaal on Venemaa Föderatsiooni kodanikel (83 695), järgnevad Ukraina kodakondsusega isikud (12 577)).</w:t>
      </w:r>
    </w:p>
    <w:p w14:paraId="599318CD" w14:textId="77777777" w:rsidR="004344A0" w:rsidRDefault="004344A0" w:rsidP="004344A0">
      <w:pPr>
        <w:pStyle w:val="Phitekst"/>
      </w:pPr>
      <w:r w:rsidRPr="004D54B8">
        <w:t>Statistikaameti andmeil (2021) elab Eestis 194 rahvuse esindajat. 69% riigi elanikkonnast on rahvuselt eestlased, 24% venelased, 2% ukrainlased, 0,9% valgevenelased ja 0,6% soomlased. Eestis elab ka väike roma kogukond (rahvastikuregistri andmetel 01.06.2021. a seisuga 677 inimest, kes on nimetanud oma rahvuseks roma, neist umbes kolmandik (195 inimest) Valga vallas).</w:t>
      </w:r>
    </w:p>
    <w:p w14:paraId="498EF10D" w14:textId="77777777" w:rsidR="004344A0" w:rsidRDefault="004344A0" w:rsidP="004344A0">
      <w:pPr>
        <w:pStyle w:val="Phitekst"/>
      </w:pPr>
      <w:r w:rsidRPr="004F4FB3">
        <w:lastRenderedPageBreak/>
        <w:t>Eesti riigi üheks väljakutseks on regionaalsed lõhed ning keelekeskkondade eraldatus. Venekeelsed elanikud on koondunud Ida-Virumaale ja Harjumaale (eelkõige Tallinna, Maardusse, Paldiskisse, Loksale), kus elatakse samades asulates, kuhu sisserändajana Teise maailmasõja järgsel nõukogude võimu perioodil elama saabuti. Sedalaadi eraldatus takistab ühiskonnas eri kogukondade sidususe ja vastastikuste kontaktide teket.</w:t>
      </w:r>
    </w:p>
    <w:p w14:paraId="380FD0B6" w14:textId="77777777" w:rsidR="004344A0" w:rsidRDefault="004344A0" w:rsidP="004344A0">
      <w:pPr>
        <w:pStyle w:val="Phitekst"/>
      </w:pPr>
      <w:r w:rsidRPr="004D54B8">
        <w:t>Viimasel aastakümnel on erinevate sotsiaalsete, majanduslike ja poliitiliste protsesside tulemusel toimunud olulised muutused ka Eesti rändeprotsessides. Rahvusvaheline ränne ei ole Eesti jaoks midagi uut, kuid väljarände asemel näeme viimastel aastatel üha kasvavat sisserännet. Alates 2015. aastast on Eesti rändesaldo muutunud positiivseks, üha enam sisserändajaid soovib jääda Eestisse püsivalt. Väljaränne on vähenenud ning kasvanud on Eesti kodanike tagasipöördumine ja sisseränne.</w:t>
      </w:r>
    </w:p>
    <w:p w14:paraId="4E8CD959" w14:textId="77777777" w:rsidR="004344A0" w:rsidRPr="008F2681" w:rsidRDefault="004344A0" w:rsidP="004344A0">
      <w:pPr>
        <w:pStyle w:val="Phitekst"/>
      </w:pPr>
      <w:r w:rsidRPr="00BC7B2D">
        <w:t xml:space="preserve">24.02.2022 hoogustus Venemaa sõjaline agressioon Ukrainas, mille tõttu on inimesed massiliselt olnud sunnitud riigist lahkuma. Tegemist on ulatusliku humanitaarkriisiga ning ei ole täpselt teada, millal Ukrainast sõja eest põgenenutel on võimalik turvaliselt ja püsivalt oma päritoluriiki või -piirkonda tagasi pöörduda. Eesti toetab Ukraina sõjapõgenikke, et neil oleks võimalik siin kiiresti kohaneda ja ise oma eluga hakkama saada, kuni tekib võimalus kodumaale naasta. Seisuga </w:t>
      </w:r>
      <w:r>
        <w:t>22.08</w:t>
      </w:r>
      <w:r w:rsidRPr="00BC7B2D">
        <w:t xml:space="preserve">.2022 on Eesti alates 27. veebruarist vastu võtnud </w:t>
      </w:r>
      <w:r>
        <w:t>ca 55 000</w:t>
      </w:r>
      <w:r w:rsidRPr="00BC7B2D">
        <w:t xml:space="preserve"> Ukraina sõjapõgenikku. Ajutise kaitse taotlusi on kokku registreeritud </w:t>
      </w:r>
      <w:r>
        <w:rPr>
          <w:rFonts w:ascii="Segoe UI" w:hAnsi="Segoe UI" w:cs="Segoe UI"/>
          <w:color w:val="242424"/>
          <w:sz w:val="21"/>
          <w:szCs w:val="21"/>
          <w:shd w:val="clear" w:color="auto" w:fill="FFFFFF"/>
        </w:rPr>
        <w:t>33 324</w:t>
      </w:r>
      <w:r w:rsidRPr="00BC7B2D">
        <w:t>.</w:t>
      </w:r>
    </w:p>
    <w:p w14:paraId="66D2B708" w14:textId="77777777" w:rsidR="004344A0" w:rsidRPr="00B65170" w:rsidRDefault="004344A0" w:rsidP="004344A0">
      <w:pPr>
        <w:pStyle w:val="Phitekst"/>
        <w:rPr>
          <w:b/>
          <w:bCs/>
        </w:rPr>
      </w:pPr>
      <w:r w:rsidRPr="00B65170">
        <w:rPr>
          <w:b/>
          <w:bCs/>
        </w:rPr>
        <w:t>Eesti elanike heategevuses osalemine on paranenud.</w:t>
      </w:r>
    </w:p>
    <w:p w14:paraId="3CC4AD5C" w14:textId="77777777" w:rsidR="004344A0" w:rsidRPr="00B65170" w:rsidRDefault="004344A0" w:rsidP="004344A0">
      <w:pPr>
        <w:pStyle w:val="Phitekst"/>
      </w:pPr>
      <w:r w:rsidRPr="00B65170">
        <w:t>Olgugi et vabaühenduste tegutsemiskeskkonnas ei toimunud 2021. aastal olulisi muutusi, paranes märgatavalt Eesti elanike heategevuses osalemine: aastatel 2015–2020 on heategevuseks annetamine kasvanud 58%. Eestis on 23 818 mittetulundusühingut ja 828 sihtasutust. Olgugi et registreeritud organisatsioonide arv ei anna iseenesest sektorist tervikpilti, on siiski oluline jälgida registreerimise trendi. MTÜ-dest 91% kasutab igapäevase töökeelena eesti keelt, 18% vene keelt ja 10% inglise keelt. Enamik MTÜ-sid tegutseb kohalikul (valla, küla, linna või linnaosa) tasandil. Kõige levinumad tegevusvaldkonnad on vaba aja sisustamine ja huvitegevus, sport ja kehakultuur ning kultuur ja kunst.</w:t>
      </w:r>
    </w:p>
    <w:p w14:paraId="64EFC9F3" w14:textId="77777777" w:rsidR="004344A0" w:rsidRPr="000D28EE" w:rsidRDefault="004344A0" w:rsidP="004344A0">
      <w:pPr>
        <w:pStyle w:val="Phitekst"/>
      </w:pPr>
      <w:r w:rsidRPr="00B65170">
        <w:rPr>
          <w:b/>
          <w:bCs/>
        </w:rPr>
        <w:t>Rahvastikuregister on riigile ja inimesele üha olulisem.</w:t>
      </w:r>
      <w:r w:rsidRPr="00B65170">
        <w:t xml:space="preserve"> 2021. aastal suurenes rahvastikuregistrisse tehtud päringute arv - tehti 168 miljonit päringut ehk üle 40 miljoni rohkem kui 2020. aastal. Rahvastikuregistri andmete üha suurem kasutatavus toob kaasa lisaootused taristule ja andmebaasile, mis on vajalikud andmetele tootmiseks, kandmiseks ja andmete väljastamiseks. 2021. aastal paranes rahvastikuregistri e-teenustega rahulolu. Uusi teenuseid ei lisandunud, kuid e-teenuseid arendati lähtudes kasutajate tagasisidest. Rahvastiku toimingute valdkonnas on järgmistel aastatel ülitähtis viia läbi tehnoloogilise baasi uuendamine, mille eesmärk on maandada rahvastikuregistri käigushoidmisega seotud riske ja luua võimalused teenuste automatiseerimiseks.</w:t>
      </w:r>
    </w:p>
    <w:p w14:paraId="2E5717DD" w14:textId="77777777" w:rsidR="004344A0" w:rsidRDefault="004344A0" w:rsidP="004344A0">
      <w:pPr>
        <w:pStyle w:val="Adressaat"/>
      </w:pPr>
    </w:p>
    <w:p w14:paraId="5E3B476F" w14:textId="45C2AF08" w:rsidR="004344A0" w:rsidRPr="00A839D5" w:rsidRDefault="004344A0" w:rsidP="004344A0">
      <w:pPr>
        <w:pStyle w:val="Pealdis"/>
      </w:pPr>
      <w:r w:rsidRPr="00AC0CAD">
        <w:t xml:space="preserve">Tabel </w:t>
      </w:r>
      <w:r w:rsidRPr="00AC0CAD">
        <w:rPr>
          <w:noProof/>
        </w:rPr>
        <w:fldChar w:fldCharType="begin"/>
      </w:r>
      <w:r w:rsidRPr="00AC0CAD">
        <w:rPr>
          <w:noProof/>
        </w:rPr>
        <w:instrText xml:space="preserve"> SEQ Tabel \* ARABIC </w:instrText>
      </w:r>
      <w:r w:rsidRPr="00AC0CAD">
        <w:rPr>
          <w:noProof/>
        </w:rPr>
        <w:fldChar w:fldCharType="separate"/>
      </w:r>
      <w:r w:rsidR="006101EC">
        <w:rPr>
          <w:noProof/>
        </w:rPr>
        <w:t>44</w:t>
      </w:r>
      <w:r w:rsidRPr="00AC0CAD">
        <w:rPr>
          <w:noProof/>
        </w:rPr>
        <w:fldChar w:fldCharType="end"/>
      </w:r>
      <w:r w:rsidRPr="00AC0CAD">
        <w:t>. Sidusa ühiskonna tulemusvaldkonna</w:t>
      </w:r>
      <w:r w:rsidRPr="00BC0BE5">
        <w:t xml:space="preserve">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92"/>
        <w:gridCol w:w="1365"/>
        <w:gridCol w:w="1165"/>
        <w:gridCol w:w="1105"/>
        <w:gridCol w:w="42"/>
        <w:gridCol w:w="1075"/>
        <w:gridCol w:w="24"/>
        <w:gridCol w:w="1093"/>
      </w:tblGrid>
      <w:tr w:rsidR="004344A0" w:rsidRPr="004D54B8" w14:paraId="55E77F07" w14:textId="77777777" w:rsidTr="00CE3089">
        <w:trPr>
          <w:trHeight w:val="458"/>
          <w:tblHeader/>
        </w:trPr>
        <w:tc>
          <w:tcPr>
            <w:tcW w:w="1761" w:type="pct"/>
            <w:vMerge w:val="restart"/>
            <w:shd w:val="clear" w:color="auto" w:fill="2E74B5" w:themeFill="accent1" w:themeFillShade="BF"/>
            <w:vAlign w:val="center"/>
            <w:hideMark/>
          </w:tcPr>
          <w:p w14:paraId="23305879" w14:textId="77777777" w:rsidR="004344A0" w:rsidRPr="004D54B8" w:rsidRDefault="004344A0" w:rsidP="004344A0">
            <w:pPr>
              <w:pStyle w:val="Tabelid"/>
              <w:rPr>
                <w:color w:val="FF0000"/>
              </w:rPr>
            </w:pPr>
            <w:r w:rsidRPr="004D54B8">
              <w:t>Mõõdik/Sihttase</w:t>
            </w:r>
          </w:p>
        </w:tc>
        <w:tc>
          <w:tcPr>
            <w:tcW w:w="753" w:type="pct"/>
            <w:vMerge w:val="restart"/>
            <w:shd w:val="clear" w:color="auto" w:fill="2E74B5" w:themeFill="accent1" w:themeFillShade="BF"/>
            <w:vAlign w:val="center"/>
            <w:hideMark/>
          </w:tcPr>
          <w:p w14:paraId="10BEEA0F" w14:textId="77777777" w:rsidR="004344A0" w:rsidRPr="004D54B8" w:rsidRDefault="004344A0" w:rsidP="004344A0">
            <w:pPr>
              <w:pStyle w:val="Tabelid"/>
              <w:rPr>
                <w:color w:val="FF0000"/>
              </w:rPr>
            </w:pPr>
            <w:r w:rsidRPr="004D54B8">
              <w:t xml:space="preserve">Viimane tegelik tase </w:t>
            </w:r>
          </w:p>
        </w:tc>
        <w:tc>
          <w:tcPr>
            <w:tcW w:w="643" w:type="pct"/>
            <w:vMerge w:val="restart"/>
            <w:shd w:val="clear" w:color="auto" w:fill="2E74B5" w:themeFill="accent1" w:themeFillShade="BF"/>
            <w:vAlign w:val="center"/>
            <w:hideMark/>
          </w:tcPr>
          <w:p w14:paraId="0725FB99" w14:textId="77777777" w:rsidR="004344A0" w:rsidRPr="004D54B8" w:rsidRDefault="004344A0" w:rsidP="004344A0">
            <w:pPr>
              <w:pStyle w:val="Tabelid"/>
            </w:pPr>
            <w:r w:rsidRPr="004D54B8">
              <w:t>2023</w:t>
            </w:r>
          </w:p>
        </w:tc>
        <w:tc>
          <w:tcPr>
            <w:tcW w:w="633" w:type="pct"/>
            <w:gridSpan w:val="2"/>
            <w:vMerge w:val="restart"/>
            <w:shd w:val="clear" w:color="auto" w:fill="2E74B5" w:themeFill="accent1" w:themeFillShade="BF"/>
            <w:vAlign w:val="center"/>
            <w:hideMark/>
          </w:tcPr>
          <w:p w14:paraId="5731CE42" w14:textId="77777777" w:rsidR="004344A0" w:rsidRPr="004D54B8" w:rsidRDefault="004344A0" w:rsidP="004344A0">
            <w:pPr>
              <w:pStyle w:val="Tabelid"/>
            </w:pPr>
            <w:r w:rsidRPr="004D54B8">
              <w:t>2024</w:t>
            </w:r>
          </w:p>
        </w:tc>
        <w:tc>
          <w:tcPr>
            <w:tcW w:w="606" w:type="pct"/>
            <w:gridSpan w:val="2"/>
            <w:vMerge w:val="restart"/>
            <w:shd w:val="clear" w:color="auto" w:fill="2E74B5" w:themeFill="accent1" w:themeFillShade="BF"/>
            <w:vAlign w:val="center"/>
            <w:hideMark/>
          </w:tcPr>
          <w:p w14:paraId="2CC2A43A" w14:textId="77777777" w:rsidR="004344A0" w:rsidRPr="004D54B8" w:rsidRDefault="004344A0" w:rsidP="004344A0">
            <w:pPr>
              <w:pStyle w:val="Tabelid"/>
            </w:pPr>
            <w:r w:rsidRPr="004D54B8">
              <w:t>2025</w:t>
            </w:r>
          </w:p>
        </w:tc>
        <w:tc>
          <w:tcPr>
            <w:tcW w:w="603" w:type="pct"/>
            <w:vMerge w:val="restart"/>
            <w:shd w:val="clear" w:color="auto" w:fill="2E74B5" w:themeFill="accent1" w:themeFillShade="BF"/>
            <w:vAlign w:val="center"/>
            <w:hideMark/>
          </w:tcPr>
          <w:p w14:paraId="42230E47" w14:textId="77777777" w:rsidR="004344A0" w:rsidRPr="004D54B8" w:rsidRDefault="004344A0" w:rsidP="004344A0">
            <w:pPr>
              <w:pStyle w:val="Tabelid"/>
            </w:pPr>
            <w:r w:rsidRPr="004D54B8">
              <w:t>2026</w:t>
            </w:r>
          </w:p>
        </w:tc>
      </w:tr>
      <w:tr w:rsidR="004344A0" w:rsidRPr="004D54B8" w14:paraId="7DA785D7" w14:textId="77777777" w:rsidTr="00CE3089">
        <w:trPr>
          <w:trHeight w:val="413"/>
          <w:tblHeader/>
        </w:trPr>
        <w:tc>
          <w:tcPr>
            <w:tcW w:w="1761" w:type="pct"/>
            <w:vMerge/>
            <w:shd w:val="clear" w:color="auto" w:fill="2E74B5" w:themeFill="accent1" w:themeFillShade="BF"/>
            <w:vAlign w:val="center"/>
          </w:tcPr>
          <w:p w14:paraId="2D010317" w14:textId="77777777" w:rsidR="004344A0" w:rsidRPr="004D54B8" w:rsidRDefault="004344A0" w:rsidP="004344A0">
            <w:pPr>
              <w:pStyle w:val="Tabelid"/>
            </w:pPr>
          </w:p>
        </w:tc>
        <w:tc>
          <w:tcPr>
            <w:tcW w:w="753" w:type="pct"/>
            <w:vMerge/>
            <w:shd w:val="clear" w:color="auto" w:fill="2E74B5" w:themeFill="accent1" w:themeFillShade="BF"/>
            <w:vAlign w:val="center"/>
          </w:tcPr>
          <w:p w14:paraId="1AE05124" w14:textId="77777777" w:rsidR="004344A0" w:rsidRPr="004D54B8" w:rsidRDefault="004344A0" w:rsidP="004344A0">
            <w:pPr>
              <w:pStyle w:val="Tabelid"/>
            </w:pPr>
          </w:p>
        </w:tc>
        <w:tc>
          <w:tcPr>
            <w:tcW w:w="643" w:type="pct"/>
            <w:vMerge/>
            <w:shd w:val="clear" w:color="auto" w:fill="2E74B5" w:themeFill="accent1" w:themeFillShade="BF"/>
            <w:vAlign w:val="center"/>
          </w:tcPr>
          <w:p w14:paraId="2A958601" w14:textId="77777777" w:rsidR="004344A0" w:rsidRPr="004D54B8" w:rsidRDefault="004344A0" w:rsidP="004344A0">
            <w:pPr>
              <w:pStyle w:val="Tabelid"/>
            </w:pPr>
          </w:p>
        </w:tc>
        <w:tc>
          <w:tcPr>
            <w:tcW w:w="633" w:type="pct"/>
            <w:gridSpan w:val="2"/>
            <w:vMerge/>
            <w:shd w:val="clear" w:color="auto" w:fill="2E74B5" w:themeFill="accent1" w:themeFillShade="BF"/>
            <w:vAlign w:val="center"/>
          </w:tcPr>
          <w:p w14:paraId="4542A97B" w14:textId="77777777" w:rsidR="004344A0" w:rsidRPr="004D54B8" w:rsidRDefault="004344A0" w:rsidP="004344A0">
            <w:pPr>
              <w:pStyle w:val="Tabelid"/>
            </w:pPr>
          </w:p>
        </w:tc>
        <w:tc>
          <w:tcPr>
            <w:tcW w:w="606" w:type="pct"/>
            <w:gridSpan w:val="2"/>
            <w:vMerge/>
            <w:shd w:val="clear" w:color="auto" w:fill="2E74B5" w:themeFill="accent1" w:themeFillShade="BF"/>
            <w:vAlign w:val="center"/>
          </w:tcPr>
          <w:p w14:paraId="296CBAB6" w14:textId="77777777" w:rsidR="004344A0" w:rsidRPr="004D54B8" w:rsidRDefault="004344A0" w:rsidP="004344A0">
            <w:pPr>
              <w:pStyle w:val="Tabelid"/>
            </w:pPr>
          </w:p>
        </w:tc>
        <w:tc>
          <w:tcPr>
            <w:tcW w:w="603" w:type="pct"/>
            <w:vMerge/>
            <w:shd w:val="clear" w:color="auto" w:fill="2E74B5" w:themeFill="accent1" w:themeFillShade="BF"/>
            <w:vAlign w:val="center"/>
          </w:tcPr>
          <w:p w14:paraId="4B43A897" w14:textId="77777777" w:rsidR="004344A0" w:rsidRPr="004D54B8" w:rsidRDefault="004344A0" w:rsidP="004344A0">
            <w:pPr>
              <w:pStyle w:val="Tabelid"/>
            </w:pPr>
          </w:p>
        </w:tc>
      </w:tr>
      <w:tr w:rsidR="004344A0" w:rsidRPr="004D54B8" w14:paraId="059532C8" w14:textId="77777777" w:rsidTr="00CE3089">
        <w:trPr>
          <w:trHeight w:val="458"/>
          <w:tblHeader/>
        </w:trPr>
        <w:tc>
          <w:tcPr>
            <w:tcW w:w="1761" w:type="pct"/>
            <w:vMerge/>
            <w:tcBorders>
              <w:bottom w:val="single" w:sz="4" w:space="0" w:color="auto"/>
            </w:tcBorders>
            <w:shd w:val="clear" w:color="auto" w:fill="2E74B5" w:themeFill="accent1" w:themeFillShade="BF"/>
            <w:vAlign w:val="center"/>
            <w:hideMark/>
          </w:tcPr>
          <w:p w14:paraId="1EC672E8" w14:textId="77777777" w:rsidR="004344A0" w:rsidRPr="004D54B8" w:rsidRDefault="004344A0" w:rsidP="004344A0">
            <w:pPr>
              <w:pStyle w:val="Tabelid"/>
            </w:pPr>
          </w:p>
        </w:tc>
        <w:tc>
          <w:tcPr>
            <w:tcW w:w="753" w:type="pct"/>
            <w:vMerge/>
            <w:tcBorders>
              <w:bottom w:val="single" w:sz="4" w:space="0" w:color="auto"/>
            </w:tcBorders>
            <w:shd w:val="clear" w:color="auto" w:fill="2E74B5" w:themeFill="accent1" w:themeFillShade="BF"/>
            <w:vAlign w:val="center"/>
            <w:hideMark/>
          </w:tcPr>
          <w:p w14:paraId="3E32F40A" w14:textId="77777777" w:rsidR="004344A0" w:rsidRPr="004D54B8" w:rsidRDefault="004344A0" w:rsidP="004344A0">
            <w:pPr>
              <w:pStyle w:val="Tabelid"/>
            </w:pPr>
          </w:p>
        </w:tc>
        <w:tc>
          <w:tcPr>
            <w:tcW w:w="643" w:type="pct"/>
            <w:vMerge/>
            <w:tcBorders>
              <w:bottom w:val="single" w:sz="4" w:space="0" w:color="auto"/>
            </w:tcBorders>
            <w:shd w:val="clear" w:color="auto" w:fill="2E74B5" w:themeFill="accent1" w:themeFillShade="BF"/>
            <w:vAlign w:val="center"/>
            <w:hideMark/>
          </w:tcPr>
          <w:p w14:paraId="43C90198" w14:textId="77777777" w:rsidR="004344A0" w:rsidRPr="004D54B8" w:rsidRDefault="004344A0" w:rsidP="004344A0">
            <w:pPr>
              <w:pStyle w:val="Tabelid"/>
            </w:pPr>
          </w:p>
        </w:tc>
        <w:tc>
          <w:tcPr>
            <w:tcW w:w="633" w:type="pct"/>
            <w:gridSpan w:val="2"/>
            <w:vMerge/>
            <w:tcBorders>
              <w:bottom w:val="single" w:sz="4" w:space="0" w:color="auto"/>
            </w:tcBorders>
            <w:shd w:val="clear" w:color="auto" w:fill="2E74B5" w:themeFill="accent1" w:themeFillShade="BF"/>
            <w:vAlign w:val="center"/>
            <w:hideMark/>
          </w:tcPr>
          <w:p w14:paraId="114EF585" w14:textId="77777777" w:rsidR="004344A0" w:rsidRPr="004D54B8" w:rsidRDefault="004344A0" w:rsidP="004344A0">
            <w:pPr>
              <w:pStyle w:val="Tabelid"/>
            </w:pPr>
          </w:p>
        </w:tc>
        <w:tc>
          <w:tcPr>
            <w:tcW w:w="606" w:type="pct"/>
            <w:gridSpan w:val="2"/>
            <w:vMerge/>
            <w:tcBorders>
              <w:bottom w:val="single" w:sz="4" w:space="0" w:color="auto"/>
            </w:tcBorders>
            <w:shd w:val="clear" w:color="auto" w:fill="2E74B5" w:themeFill="accent1" w:themeFillShade="BF"/>
            <w:vAlign w:val="center"/>
            <w:hideMark/>
          </w:tcPr>
          <w:p w14:paraId="1D2DA5DE" w14:textId="77777777" w:rsidR="004344A0" w:rsidRPr="004D54B8" w:rsidRDefault="004344A0" w:rsidP="004344A0">
            <w:pPr>
              <w:pStyle w:val="Tabelid"/>
            </w:pPr>
          </w:p>
        </w:tc>
        <w:tc>
          <w:tcPr>
            <w:tcW w:w="603" w:type="pct"/>
            <w:vMerge/>
            <w:tcBorders>
              <w:bottom w:val="single" w:sz="4" w:space="0" w:color="auto"/>
            </w:tcBorders>
            <w:shd w:val="clear" w:color="auto" w:fill="2E74B5" w:themeFill="accent1" w:themeFillShade="BF"/>
            <w:vAlign w:val="center"/>
            <w:hideMark/>
          </w:tcPr>
          <w:p w14:paraId="7B40F21D" w14:textId="77777777" w:rsidR="004344A0" w:rsidRPr="004D54B8" w:rsidRDefault="004344A0" w:rsidP="004344A0">
            <w:pPr>
              <w:pStyle w:val="Tabelid"/>
            </w:pPr>
          </w:p>
        </w:tc>
      </w:tr>
      <w:tr w:rsidR="004344A0" w:rsidRPr="004D54B8" w14:paraId="48C25C45" w14:textId="77777777" w:rsidTr="00CE3089">
        <w:trPr>
          <w:trHeight w:val="408"/>
        </w:trPr>
        <w:tc>
          <w:tcPr>
            <w:tcW w:w="1761" w:type="pct"/>
            <w:tcBorders>
              <w:top w:val="nil"/>
              <w:left w:val="single" w:sz="4" w:space="0" w:color="A6A6A6"/>
              <w:bottom w:val="single" w:sz="4" w:space="0" w:color="A6A6A6"/>
              <w:right w:val="single" w:sz="4" w:space="0" w:color="A6A6A6"/>
            </w:tcBorders>
            <w:shd w:val="clear" w:color="000000" w:fill="FFFFFF"/>
          </w:tcPr>
          <w:p w14:paraId="47C9DA07" w14:textId="77777777" w:rsidR="004344A0" w:rsidRPr="004D54B8" w:rsidRDefault="004344A0" w:rsidP="004344A0">
            <w:pPr>
              <w:pStyle w:val="Tabelid"/>
            </w:pPr>
            <w:r w:rsidRPr="004D54B8">
              <w:t>Tugeva või keskmise tugevusega riigiidentiteedi kandjate osakaal, eestlased, %</w:t>
            </w:r>
          </w:p>
          <w:p w14:paraId="25BE214D" w14:textId="77777777" w:rsidR="004344A0" w:rsidRPr="004D54B8" w:rsidRDefault="004344A0" w:rsidP="004344A0">
            <w:pPr>
              <w:pStyle w:val="Tabelid"/>
            </w:pPr>
            <w:r w:rsidRPr="004D54B8">
              <w:t>Allikas: Eesti ühiskonna integratsiooni monitooring (EIM)</w:t>
            </w:r>
          </w:p>
        </w:tc>
        <w:tc>
          <w:tcPr>
            <w:tcW w:w="753" w:type="pct"/>
            <w:tcBorders>
              <w:top w:val="single" w:sz="4" w:space="0" w:color="auto"/>
              <w:bottom w:val="single" w:sz="4" w:space="0" w:color="auto"/>
              <w:right w:val="single" w:sz="4" w:space="0" w:color="auto"/>
            </w:tcBorders>
            <w:shd w:val="clear" w:color="auto" w:fill="auto"/>
            <w:vAlign w:val="center"/>
          </w:tcPr>
          <w:p w14:paraId="0A1049E3" w14:textId="77777777" w:rsidR="004344A0" w:rsidRPr="004D54B8" w:rsidRDefault="004344A0" w:rsidP="004344A0">
            <w:pPr>
              <w:pStyle w:val="Tabelid"/>
            </w:pPr>
            <w:r>
              <w:t>78% (2020)</w:t>
            </w:r>
          </w:p>
        </w:tc>
        <w:tc>
          <w:tcPr>
            <w:tcW w:w="643" w:type="pct"/>
            <w:tcBorders>
              <w:top w:val="single" w:sz="4" w:space="0" w:color="auto"/>
              <w:bottom w:val="single" w:sz="4" w:space="0" w:color="auto"/>
              <w:right w:val="single" w:sz="4" w:space="0" w:color="auto"/>
            </w:tcBorders>
            <w:shd w:val="clear" w:color="auto" w:fill="auto"/>
            <w:vAlign w:val="center"/>
          </w:tcPr>
          <w:p w14:paraId="2DEF44CF" w14:textId="77777777" w:rsidR="004344A0" w:rsidRPr="004D54B8" w:rsidRDefault="004344A0" w:rsidP="004344A0">
            <w:pPr>
              <w:pStyle w:val="Tabelid"/>
            </w:pPr>
            <w:r w:rsidRPr="00DD1E9D">
              <w:t>≥ 79%</w:t>
            </w:r>
          </w:p>
        </w:tc>
        <w:tc>
          <w:tcPr>
            <w:tcW w:w="610" w:type="pct"/>
            <w:tcBorders>
              <w:top w:val="single" w:sz="4" w:space="0" w:color="auto"/>
              <w:bottom w:val="single" w:sz="4" w:space="0" w:color="auto"/>
              <w:right w:val="single" w:sz="4" w:space="0" w:color="auto"/>
            </w:tcBorders>
            <w:shd w:val="clear" w:color="auto" w:fill="auto"/>
            <w:vAlign w:val="center"/>
          </w:tcPr>
          <w:p w14:paraId="4F2F8DA5" w14:textId="77777777" w:rsidR="004344A0" w:rsidRPr="004D54B8" w:rsidRDefault="004344A0" w:rsidP="004344A0">
            <w:pPr>
              <w:pStyle w:val="Tabelid"/>
            </w:pPr>
            <w:r>
              <w:t>Ei mõõdeta</w:t>
            </w:r>
          </w:p>
        </w:tc>
        <w:tc>
          <w:tcPr>
            <w:tcW w:w="616" w:type="pct"/>
            <w:gridSpan w:val="2"/>
            <w:tcBorders>
              <w:top w:val="single" w:sz="4" w:space="0" w:color="auto"/>
              <w:bottom w:val="single" w:sz="4" w:space="0" w:color="auto"/>
              <w:right w:val="single" w:sz="4" w:space="0" w:color="auto"/>
            </w:tcBorders>
            <w:shd w:val="clear" w:color="auto" w:fill="auto"/>
            <w:vAlign w:val="center"/>
          </w:tcPr>
          <w:p w14:paraId="6E59C19D" w14:textId="77777777" w:rsidR="004344A0" w:rsidRPr="004D54B8" w:rsidRDefault="004344A0" w:rsidP="004344A0">
            <w:pPr>
              <w:pStyle w:val="Tabelid"/>
            </w:pPr>
            <w:r>
              <w:t>Ei mõõdeta</w:t>
            </w:r>
          </w:p>
        </w:tc>
        <w:tc>
          <w:tcPr>
            <w:tcW w:w="616" w:type="pct"/>
            <w:gridSpan w:val="2"/>
            <w:tcBorders>
              <w:top w:val="single" w:sz="4" w:space="0" w:color="auto"/>
              <w:bottom w:val="single" w:sz="4" w:space="0" w:color="auto"/>
              <w:right w:val="single" w:sz="4" w:space="0" w:color="auto"/>
            </w:tcBorders>
            <w:shd w:val="clear" w:color="auto" w:fill="auto"/>
            <w:vAlign w:val="center"/>
          </w:tcPr>
          <w:p w14:paraId="0465999A" w14:textId="77777777" w:rsidR="004344A0" w:rsidRPr="004D54B8" w:rsidRDefault="004344A0" w:rsidP="004344A0">
            <w:pPr>
              <w:pStyle w:val="Tabelid"/>
            </w:pPr>
            <w:r w:rsidRPr="00EE76E5">
              <w:t>≥ 79%</w:t>
            </w:r>
          </w:p>
        </w:tc>
      </w:tr>
      <w:tr w:rsidR="004344A0" w:rsidRPr="004D54B8" w14:paraId="331438C0" w14:textId="77777777" w:rsidTr="00CE3089">
        <w:trPr>
          <w:trHeight w:val="408"/>
        </w:trPr>
        <w:tc>
          <w:tcPr>
            <w:tcW w:w="1761" w:type="pct"/>
            <w:tcBorders>
              <w:top w:val="nil"/>
              <w:left w:val="single" w:sz="4" w:space="0" w:color="A6A6A6"/>
              <w:bottom w:val="single" w:sz="4" w:space="0" w:color="A6A6A6"/>
              <w:right w:val="single" w:sz="4" w:space="0" w:color="A6A6A6"/>
            </w:tcBorders>
            <w:shd w:val="clear" w:color="000000" w:fill="FFFFFF"/>
          </w:tcPr>
          <w:p w14:paraId="635AAD2A" w14:textId="77777777" w:rsidR="004344A0" w:rsidRPr="004D54B8" w:rsidRDefault="004344A0" w:rsidP="004344A0">
            <w:pPr>
              <w:pStyle w:val="Tabelid"/>
            </w:pPr>
            <w:r w:rsidRPr="004D54B8">
              <w:lastRenderedPageBreak/>
              <w:t>Tugeva või keskmise tugevusega riigiidentiteedi kandjate osakaal, teised rahvused, %</w:t>
            </w:r>
          </w:p>
          <w:p w14:paraId="28B205E4" w14:textId="77777777" w:rsidR="004344A0" w:rsidRPr="004D54B8" w:rsidRDefault="004344A0" w:rsidP="004344A0">
            <w:pPr>
              <w:pStyle w:val="Tabelid"/>
            </w:pPr>
            <w:r w:rsidRPr="004D54B8">
              <w:t>Allikas: Eesti ühiskonna integratsiooni monitooring (EIM)</w:t>
            </w:r>
          </w:p>
        </w:tc>
        <w:tc>
          <w:tcPr>
            <w:tcW w:w="753" w:type="pct"/>
            <w:tcBorders>
              <w:top w:val="single" w:sz="4" w:space="0" w:color="auto"/>
              <w:bottom w:val="single" w:sz="4" w:space="0" w:color="auto"/>
              <w:right w:val="single" w:sz="4" w:space="0" w:color="auto"/>
            </w:tcBorders>
            <w:shd w:val="clear" w:color="auto" w:fill="auto"/>
            <w:vAlign w:val="center"/>
          </w:tcPr>
          <w:p w14:paraId="5098C94E" w14:textId="77777777" w:rsidR="004344A0" w:rsidRPr="004D54B8" w:rsidRDefault="004344A0" w:rsidP="004344A0">
            <w:pPr>
              <w:pStyle w:val="Tabelid"/>
            </w:pPr>
            <w:r>
              <w:t>85% (2020)</w:t>
            </w:r>
          </w:p>
        </w:tc>
        <w:tc>
          <w:tcPr>
            <w:tcW w:w="643" w:type="pct"/>
            <w:tcBorders>
              <w:top w:val="single" w:sz="4" w:space="0" w:color="auto"/>
              <w:bottom w:val="single" w:sz="4" w:space="0" w:color="auto"/>
              <w:right w:val="single" w:sz="4" w:space="0" w:color="auto"/>
            </w:tcBorders>
            <w:shd w:val="clear" w:color="auto" w:fill="auto"/>
            <w:vAlign w:val="center"/>
          </w:tcPr>
          <w:p w14:paraId="106F8823" w14:textId="77777777" w:rsidR="004344A0" w:rsidRPr="004D54B8" w:rsidRDefault="004344A0" w:rsidP="004344A0">
            <w:pPr>
              <w:pStyle w:val="Tabelid"/>
            </w:pPr>
            <w:r w:rsidRPr="00566103">
              <w:t>≥ 86%</w:t>
            </w:r>
          </w:p>
        </w:tc>
        <w:tc>
          <w:tcPr>
            <w:tcW w:w="610" w:type="pct"/>
            <w:tcBorders>
              <w:top w:val="single" w:sz="4" w:space="0" w:color="auto"/>
              <w:bottom w:val="single" w:sz="4" w:space="0" w:color="auto"/>
              <w:right w:val="single" w:sz="4" w:space="0" w:color="auto"/>
            </w:tcBorders>
            <w:shd w:val="clear" w:color="auto" w:fill="auto"/>
            <w:vAlign w:val="center"/>
          </w:tcPr>
          <w:p w14:paraId="21C64F2E" w14:textId="77777777" w:rsidR="004344A0" w:rsidRPr="004D54B8" w:rsidRDefault="004344A0" w:rsidP="004344A0">
            <w:pPr>
              <w:pStyle w:val="Tabelid"/>
            </w:pPr>
            <w:r>
              <w:t>Ei mõõdeta</w:t>
            </w:r>
          </w:p>
        </w:tc>
        <w:tc>
          <w:tcPr>
            <w:tcW w:w="616" w:type="pct"/>
            <w:gridSpan w:val="2"/>
            <w:tcBorders>
              <w:top w:val="single" w:sz="4" w:space="0" w:color="auto"/>
              <w:bottom w:val="single" w:sz="4" w:space="0" w:color="auto"/>
              <w:right w:val="single" w:sz="4" w:space="0" w:color="auto"/>
            </w:tcBorders>
            <w:shd w:val="clear" w:color="auto" w:fill="auto"/>
            <w:vAlign w:val="center"/>
          </w:tcPr>
          <w:p w14:paraId="4FD84E7C" w14:textId="77777777" w:rsidR="004344A0" w:rsidRPr="004D54B8" w:rsidRDefault="004344A0" w:rsidP="004344A0">
            <w:pPr>
              <w:pStyle w:val="Tabelid"/>
            </w:pPr>
            <w:r>
              <w:t>Ei mõõdeta</w:t>
            </w:r>
          </w:p>
        </w:tc>
        <w:tc>
          <w:tcPr>
            <w:tcW w:w="616" w:type="pct"/>
            <w:gridSpan w:val="2"/>
            <w:tcBorders>
              <w:top w:val="single" w:sz="4" w:space="0" w:color="auto"/>
              <w:bottom w:val="single" w:sz="4" w:space="0" w:color="auto"/>
              <w:right w:val="single" w:sz="4" w:space="0" w:color="auto"/>
            </w:tcBorders>
            <w:shd w:val="clear" w:color="auto" w:fill="auto"/>
            <w:vAlign w:val="center"/>
          </w:tcPr>
          <w:p w14:paraId="3847BC6B" w14:textId="77777777" w:rsidR="004344A0" w:rsidRPr="004D54B8" w:rsidRDefault="004344A0" w:rsidP="004344A0">
            <w:pPr>
              <w:pStyle w:val="Tabelid"/>
            </w:pPr>
            <w:r w:rsidRPr="00566103">
              <w:t>≥ 86%</w:t>
            </w:r>
          </w:p>
        </w:tc>
      </w:tr>
      <w:tr w:rsidR="004344A0" w:rsidRPr="004D54B8" w:rsidDel="003C056A" w14:paraId="2A4DAC89" w14:textId="77777777" w:rsidTr="00CE3089">
        <w:trPr>
          <w:trHeight w:val="710"/>
        </w:trPr>
        <w:tc>
          <w:tcPr>
            <w:tcW w:w="1761" w:type="pct"/>
            <w:tcBorders>
              <w:top w:val="nil"/>
              <w:left w:val="single" w:sz="4" w:space="0" w:color="A6A6A6"/>
              <w:bottom w:val="nil"/>
              <w:right w:val="single" w:sz="4" w:space="0" w:color="A6A6A6"/>
            </w:tcBorders>
            <w:shd w:val="clear" w:color="000000" w:fill="FFFFFF"/>
          </w:tcPr>
          <w:p w14:paraId="29D1FC76" w14:textId="77777777" w:rsidR="004344A0" w:rsidRPr="000363C9" w:rsidRDefault="004344A0" w:rsidP="004344A0">
            <w:pPr>
              <w:pStyle w:val="Tabelid"/>
            </w:pPr>
            <w:r w:rsidRPr="000363C9">
              <w:t>Välismaal elavate eestlaste ühtekuuluvustunne Eestiga</w:t>
            </w:r>
          </w:p>
          <w:p w14:paraId="77CF051E" w14:textId="77777777" w:rsidR="004344A0" w:rsidRPr="002A3690" w:rsidDel="003C056A" w:rsidRDefault="004344A0" w:rsidP="004344A0">
            <w:pPr>
              <w:pStyle w:val="Tabelid"/>
            </w:pPr>
            <w:r w:rsidRPr="002A3690">
              <w:t>Allikas: Eesti väliskogukondade ja tagasipöördumisega seonduv uuring</w:t>
            </w:r>
          </w:p>
        </w:tc>
        <w:tc>
          <w:tcPr>
            <w:tcW w:w="753" w:type="pct"/>
            <w:tcBorders>
              <w:top w:val="single" w:sz="4" w:space="0" w:color="auto"/>
              <w:bottom w:val="single" w:sz="4" w:space="0" w:color="auto"/>
              <w:right w:val="single" w:sz="4" w:space="0" w:color="auto"/>
            </w:tcBorders>
            <w:shd w:val="clear" w:color="auto" w:fill="auto"/>
            <w:vAlign w:val="center"/>
          </w:tcPr>
          <w:p w14:paraId="5C045053" w14:textId="77777777" w:rsidR="004344A0" w:rsidRPr="004D54B8" w:rsidDel="003C056A" w:rsidRDefault="004344A0" w:rsidP="004344A0">
            <w:pPr>
              <w:pStyle w:val="Tabelid"/>
            </w:pPr>
            <w:r>
              <w:t>84% (2021)</w:t>
            </w:r>
          </w:p>
        </w:tc>
        <w:tc>
          <w:tcPr>
            <w:tcW w:w="643" w:type="pct"/>
            <w:tcBorders>
              <w:top w:val="single" w:sz="4" w:space="0" w:color="auto"/>
              <w:bottom w:val="single" w:sz="4" w:space="0" w:color="auto"/>
              <w:right w:val="single" w:sz="4" w:space="0" w:color="auto"/>
            </w:tcBorders>
            <w:shd w:val="clear" w:color="auto" w:fill="auto"/>
            <w:vAlign w:val="center"/>
          </w:tcPr>
          <w:p w14:paraId="2C8A66E1" w14:textId="77777777" w:rsidR="004344A0" w:rsidRPr="004D54B8" w:rsidDel="003C056A" w:rsidRDefault="004344A0" w:rsidP="004344A0">
            <w:pPr>
              <w:pStyle w:val="Tabelid"/>
            </w:pPr>
            <w:r w:rsidRPr="00F47CE6">
              <w:t>≥ 85%</w:t>
            </w:r>
          </w:p>
        </w:tc>
        <w:tc>
          <w:tcPr>
            <w:tcW w:w="610" w:type="pct"/>
            <w:tcBorders>
              <w:top w:val="single" w:sz="4" w:space="0" w:color="auto"/>
              <w:bottom w:val="single" w:sz="4" w:space="0" w:color="auto"/>
              <w:right w:val="single" w:sz="4" w:space="0" w:color="auto"/>
            </w:tcBorders>
            <w:shd w:val="clear" w:color="auto" w:fill="auto"/>
            <w:vAlign w:val="center"/>
          </w:tcPr>
          <w:p w14:paraId="5499A0B3" w14:textId="77777777" w:rsidR="004344A0" w:rsidRPr="004D54B8" w:rsidDel="003C056A" w:rsidRDefault="004344A0" w:rsidP="004344A0">
            <w:pPr>
              <w:pStyle w:val="Tabelid"/>
            </w:pPr>
            <w:r w:rsidRPr="00F47CE6">
              <w:t>≥ 85%</w:t>
            </w:r>
          </w:p>
        </w:tc>
        <w:tc>
          <w:tcPr>
            <w:tcW w:w="616" w:type="pct"/>
            <w:gridSpan w:val="2"/>
            <w:tcBorders>
              <w:top w:val="single" w:sz="4" w:space="0" w:color="auto"/>
              <w:bottom w:val="single" w:sz="4" w:space="0" w:color="auto"/>
              <w:right w:val="single" w:sz="4" w:space="0" w:color="auto"/>
            </w:tcBorders>
            <w:shd w:val="clear" w:color="auto" w:fill="auto"/>
            <w:vAlign w:val="center"/>
          </w:tcPr>
          <w:p w14:paraId="24B6E080" w14:textId="77777777" w:rsidR="004344A0" w:rsidRPr="004D54B8" w:rsidDel="003C056A" w:rsidRDefault="004344A0" w:rsidP="004344A0">
            <w:pPr>
              <w:pStyle w:val="Tabelid"/>
            </w:pPr>
            <w:r w:rsidRPr="00F47CE6">
              <w:t>≥ 85%</w:t>
            </w:r>
          </w:p>
        </w:tc>
        <w:tc>
          <w:tcPr>
            <w:tcW w:w="616" w:type="pct"/>
            <w:gridSpan w:val="2"/>
            <w:tcBorders>
              <w:top w:val="single" w:sz="4" w:space="0" w:color="auto"/>
              <w:bottom w:val="single" w:sz="4" w:space="0" w:color="auto"/>
              <w:right w:val="single" w:sz="4" w:space="0" w:color="auto"/>
            </w:tcBorders>
            <w:shd w:val="clear" w:color="auto" w:fill="auto"/>
            <w:vAlign w:val="center"/>
          </w:tcPr>
          <w:p w14:paraId="16CF5071" w14:textId="77777777" w:rsidR="004344A0" w:rsidRPr="004D54B8" w:rsidDel="003C056A" w:rsidRDefault="004344A0" w:rsidP="004344A0">
            <w:pPr>
              <w:pStyle w:val="Tabelid"/>
            </w:pPr>
            <w:r w:rsidRPr="00F47CE6">
              <w:t>≥ 8</w:t>
            </w:r>
            <w:r>
              <w:t>7</w:t>
            </w:r>
            <w:r w:rsidRPr="00F47CE6">
              <w:t>%</w:t>
            </w:r>
          </w:p>
        </w:tc>
      </w:tr>
      <w:tr w:rsidR="004344A0" w:rsidRPr="004D54B8" w:rsidDel="003C056A" w14:paraId="5A91DAF5" w14:textId="77777777" w:rsidTr="00CE3089">
        <w:trPr>
          <w:trHeight w:val="710"/>
        </w:trPr>
        <w:tc>
          <w:tcPr>
            <w:tcW w:w="1761" w:type="pct"/>
            <w:tcBorders>
              <w:top w:val="nil"/>
              <w:left w:val="single" w:sz="4" w:space="0" w:color="A6A6A6"/>
              <w:bottom w:val="nil"/>
              <w:right w:val="single" w:sz="4" w:space="0" w:color="A6A6A6"/>
            </w:tcBorders>
            <w:shd w:val="clear" w:color="000000" w:fill="FFFFFF"/>
          </w:tcPr>
          <w:p w14:paraId="00E0C111" w14:textId="77777777" w:rsidR="004344A0" w:rsidRDefault="004344A0" w:rsidP="004344A0">
            <w:pPr>
              <w:pStyle w:val="Tabelid"/>
            </w:pPr>
            <w:r w:rsidRPr="000363C9">
              <w:t xml:space="preserve">Rahulolu elanike kaasamisega </w:t>
            </w:r>
            <w:r w:rsidRPr="000363C9">
              <w:rPr>
                <w:i/>
              </w:rPr>
              <w:t>kohalikus omavalitsuses</w:t>
            </w:r>
          </w:p>
          <w:p w14:paraId="495B4C9E" w14:textId="77777777" w:rsidR="004344A0" w:rsidRPr="0097795F" w:rsidRDefault="004344A0" w:rsidP="004344A0">
            <w:pPr>
              <w:pStyle w:val="Tabelid"/>
            </w:pPr>
            <w:r>
              <w:t xml:space="preserve">Allikas: </w:t>
            </w:r>
            <w:r w:rsidRPr="002443AC">
              <w:t>Rahandusministeeriumi tellitud rahulolu-uuring</w:t>
            </w:r>
          </w:p>
        </w:tc>
        <w:tc>
          <w:tcPr>
            <w:tcW w:w="753" w:type="pct"/>
            <w:tcBorders>
              <w:top w:val="single" w:sz="4" w:space="0" w:color="auto"/>
              <w:bottom w:val="single" w:sz="4" w:space="0" w:color="auto"/>
              <w:right w:val="single" w:sz="4" w:space="0" w:color="auto"/>
            </w:tcBorders>
            <w:shd w:val="clear" w:color="auto" w:fill="auto"/>
            <w:vAlign w:val="center"/>
          </w:tcPr>
          <w:p w14:paraId="4E972004" w14:textId="77777777" w:rsidR="004344A0" w:rsidRPr="007B1EE3" w:rsidRDefault="004344A0" w:rsidP="004344A0">
            <w:pPr>
              <w:pStyle w:val="Tabelid"/>
            </w:pPr>
            <w:r w:rsidRPr="007B1EE3">
              <w:t>38% (2020)</w:t>
            </w:r>
          </w:p>
        </w:tc>
        <w:tc>
          <w:tcPr>
            <w:tcW w:w="643" w:type="pct"/>
            <w:tcBorders>
              <w:top w:val="single" w:sz="4" w:space="0" w:color="auto"/>
              <w:bottom w:val="single" w:sz="4" w:space="0" w:color="auto"/>
              <w:right w:val="single" w:sz="4" w:space="0" w:color="auto"/>
            </w:tcBorders>
            <w:shd w:val="clear" w:color="auto" w:fill="auto"/>
            <w:vAlign w:val="center"/>
          </w:tcPr>
          <w:p w14:paraId="16B41DDC" w14:textId="77777777" w:rsidR="004344A0" w:rsidRPr="004D54B8" w:rsidDel="003C056A" w:rsidRDefault="004344A0" w:rsidP="004344A0">
            <w:pPr>
              <w:pStyle w:val="Tabelid"/>
            </w:pPr>
            <w:r>
              <w:t>&gt; 38%</w:t>
            </w:r>
          </w:p>
        </w:tc>
        <w:tc>
          <w:tcPr>
            <w:tcW w:w="610" w:type="pct"/>
            <w:tcBorders>
              <w:top w:val="single" w:sz="4" w:space="0" w:color="auto"/>
              <w:bottom w:val="single" w:sz="4" w:space="0" w:color="auto"/>
              <w:right w:val="single" w:sz="4" w:space="0" w:color="auto"/>
            </w:tcBorders>
            <w:shd w:val="clear" w:color="auto" w:fill="auto"/>
            <w:vAlign w:val="center"/>
          </w:tcPr>
          <w:p w14:paraId="16EA43B0" w14:textId="77777777" w:rsidR="004344A0" w:rsidRPr="004D54B8" w:rsidDel="003C056A" w:rsidRDefault="004344A0" w:rsidP="004344A0">
            <w:pPr>
              <w:pStyle w:val="Tabelid"/>
            </w:pPr>
            <w:r>
              <w:t>&gt; 38%</w:t>
            </w:r>
          </w:p>
        </w:tc>
        <w:tc>
          <w:tcPr>
            <w:tcW w:w="616" w:type="pct"/>
            <w:gridSpan w:val="2"/>
            <w:tcBorders>
              <w:top w:val="single" w:sz="4" w:space="0" w:color="auto"/>
              <w:bottom w:val="single" w:sz="4" w:space="0" w:color="auto"/>
              <w:right w:val="single" w:sz="4" w:space="0" w:color="auto"/>
            </w:tcBorders>
            <w:shd w:val="clear" w:color="auto" w:fill="auto"/>
            <w:vAlign w:val="center"/>
          </w:tcPr>
          <w:p w14:paraId="34336458" w14:textId="77777777" w:rsidR="004344A0" w:rsidRPr="004D54B8" w:rsidDel="003C056A" w:rsidRDefault="004344A0" w:rsidP="004344A0">
            <w:pPr>
              <w:pStyle w:val="Tabelid"/>
            </w:pPr>
            <w:r>
              <w:t>&gt; 38%</w:t>
            </w:r>
          </w:p>
        </w:tc>
        <w:tc>
          <w:tcPr>
            <w:tcW w:w="616" w:type="pct"/>
            <w:gridSpan w:val="2"/>
            <w:tcBorders>
              <w:top w:val="single" w:sz="4" w:space="0" w:color="auto"/>
              <w:bottom w:val="single" w:sz="4" w:space="0" w:color="auto"/>
              <w:right w:val="single" w:sz="4" w:space="0" w:color="auto"/>
            </w:tcBorders>
            <w:shd w:val="clear" w:color="auto" w:fill="auto"/>
            <w:vAlign w:val="center"/>
          </w:tcPr>
          <w:p w14:paraId="329D60A8" w14:textId="77777777" w:rsidR="004344A0" w:rsidRPr="004D54B8" w:rsidDel="003C056A" w:rsidRDefault="004344A0" w:rsidP="004344A0">
            <w:pPr>
              <w:pStyle w:val="Tabelid"/>
            </w:pPr>
            <w:r>
              <w:t>&gt; 38%</w:t>
            </w:r>
          </w:p>
        </w:tc>
      </w:tr>
      <w:tr w:rsidR="004344A0" w:rsidRPr="004D54B8" w:rsidDel="003C056A" w14:paraId="2173248F" w14:textId="77777777" w:rsidTr="00CE3089">
        <w:trPr>
          <w:trHeight w:val="710"/>
        </w:trPr>
        <w:tc>
          <w:tcPr>
            <w:tcW w:w="1761" w:type="pct"/>
            <w:tcBorders>
              <w:top w:val="nil"/>
              <w:left w:val="single" w:sz="4" w:space="0" w:color="A6A6A6"/>
              <w:bottom w:val="single" w:sz="4" w:space="0" w:color="A6A6A6"/>
              <w:right w:val="single" w:sz="4" w:space="0" w:color="A6A6A6"/>
            </w:tcBorders>
            <w:shd w:val="clear" w:color="000000" w:fill="FFFFFF"/>
          </w:tcPr>
          <w:p w14:paraId="2889BF40" w14:textId="77777777" w:rsidR="004344A0" w:rsidRDefault="004344A0" w:rsidP="004344A0">
            <w:pPr>
              <w:pStyle w:val="Tabelid"/>
            </w:pPr>
            <w:r w:rsidRPr="0097795F">
              <w:t>Rahvastikuregistri e-teenuste rahulolu soovitusindeks</w:t>
            </w:r>
          </w:p>
          <w:p w14:paraId="477AB059" w14:textId="77777777" w:rsidR="004344A0" w:rsidRPr="000363C9" w:rsidRDefault="004344A0" w:rsidP="004344A0">
            <w:pPr>
              <w:pStyle w:val="Tabelid"/>
            </w:pPr>
            <w:r>
              <w:t xml:space="preserve">Allikas: </w:t>
            </w:r>
            <w:r w:rsidRPr="002F6E49">
              <w:t>Recommy, rahvastikuregister</w:t>
            </w:r>
          </w:p>
        </w:tc>
        <w:tc>
          <w:tcPr>
            <w:tcW w:w="753" w:type="pct"/>
            <w:tcBorders>
              <w:top w:val="single" w:sz="4" w:space="0" w:color="auto"/>
              <w:bottom w:val="single" w:sz="4" w:space="0" w:color="auto"/>
              <w:right w:val="single" w:sz="4" w:space="0" w:color="auto"/>
            </w:tcBorders>
            <w:shd w:val="clear" w:color="auto" w:fill="auto"/>
            <w:vAlign w:val="center"/>
          </w:tcPr>
          <w:p w14:paraId="48CC25B7" w14:textId="77777777" w:rsidR="004344A0" w:rsidRPr="007B1EE3" w:rsidRDefault="004344A0" w:rsidP="004344A0">
            <w:pPr>
              <w:pStyle w:val="Tabelid"/>
            </w:pPr>
            <w:r>
              <w:t>74% (2021)</w:t>
            </w:r>
          </w:p>
        </w:tc>
        <w:tc>
          <w:tcPr>
            <w:tcW w:w="643" w:type="pct"/>
            <w:tcBorders>
              <w:top w:val="single" w:sz="4" w:space="0" w:color="auto"/>
              <w:bottom w:val="single" w:sz="4" w:space="0" w:color="auto"/>
              <w:right w:val="single" w:sz="4" w:space="0" w:color="auto"/>
            </w:tcBorders>
            <w:shd w:val="clear" w:color="auto" w:fill="auto"/>
            <w:vAlign w:val="center"/>
          </w:tcPr>
          <w:p w14:paraId="5ACFC016" w14:textId="77777777" w:rsidR="004344A0" w:rsidRPr="004D54B8" w:rsidDel="003C056A" w:rsidRDefault="004344A0" w:rsidP="004344A0">
            <w:pPr>
              <w:pStyle w:val="Tabelid"/>
            </w:pPr>
            <w:r w:rsidRPr="0022297B">
              <w:t>&gt; 72</w:t>
            </w:r>
          </w:p>
        </w:tc>
        <w:tc>
          <w:tcPr>
            <w:tcW w:w="610" w:type="pct"/>
            <w:tcBorders>
              <w:top w:val="single" w:sz="4" w:space="0" w:color="auto"/>
              <w:bottom w:val="single" w:sz="4" w:space="0" w:color="auto"/>
              <w:right w:val="single" w:sz="4" w:space="0" w:color="auto"/>
            </w:tcBorders>
            <w:shd w:val="clear" w:color="auto" w:fill="auto"/>
            <w:vAlign w:val="center"/>
          </w:tcPr>
          <w:p w14:paraId="6F08E754" w14:textId="77777777" w:rsidR="004344A0" w:rsidRPr="004D54B8" w:rsidDel="003C056A" w:rsidRDefault="004344A0" w:rsidP="004344A0">
            <w:pPr>
              <w:pStyle w:val="Tabelid"/>
            </w:pPr>
            <w:r w:rsidRPr="0022297B">
              <w:t>&gt; 72</w:t>
            </w:r>
          </w:p>
        </w:tc>
        <w:tc>
          <w:tcPr>
            <w:tcW w:w="616" w:type="pct"/>
            <w:gridSpan w:val="2"/>
            <w:tcBorders>
              <w:top w:val="single" w:sz="4" w:space="0" w:color="auto"/>
              <w:bottom w:val="single" w:sz="4" w:space="0" w:color="auto"/>
              <w:right w:val="single" w:sz="4" w:space="0" w:color="auto"/>
            </w:tcBorders>
            <w:shd w:val="clear" w:color="auto" w:fill="auto"/>
            <w:vAlign w:val="center"/>
          </w:tcPr>
          <w:p w14:paraId="439F6B77" w14:textId="77777777" w:rsidR="004344A0" w:rsidRPr="004D54B8" w:rsidDel="003C056A" w:rsidRDefault="004344A0" w:rsidP="004344A0">
            <w:pPr>
              <w:pStyle w:val="Tabelid"/>
            </w:pPr>
            <w:r w:rsidRPr="0022297B">
              <w:t>&gt; 72</w:t>
            </w:r>
          </w:p>
        </w:tc>
        <w:tc>
          <w:tcPr>
            <w:tcW w:w="616" w:type="pct"/>
            <w:gridSpan w:val="2"/>
            <w:tcBorders>
              <w:top w:val="single" w:sz="4" w:space="0" w:color="auto"/>
              <w:bottom w:val="single" w:sz="4" w:space="0" w:color="auto"/>
              <w:right w:val="single" w:sz="4" w:space="0" w:color="auto"/>
            </w:tcBorders>
            <w:shd w:val="clear" w:color="auto" w:fill="auto"/>
            <w:vAlign w:val="center"/>
          </w:tcPr>
          <w:p w14:paraId="55EA8813" w14:textId="77777777" w:rsidR="004344A0" w:rsidRPr="004D54B8" w:rsidDel="003C056A" w:rsidRDefault="004344A0" w:rsidP="004344A0">
            <w:pPr>
              <w:pStyle w:val="Tabelid"/>
            </w:pPr>
            <w:r w:rsidRPr="0022297B">
              <w:t>&gt; 72</w:t>
            </w:r>
          </w:p>
        </w:tc>
      </w:tr>
    </w:tbl>
    <w:p w14:paraId="594E4BC1" w14:textId="77777777" w:rsidR="004344A0" w:rsidRPr="001D23AA" w:rsidRDefault="004344A0" w:rsidP="004344A0">
      <w:pPr>
        <w:pStyle w:val="Phitekst"/>
        <w:rPr>
          <w:rStyle w:val="Tugev"/>
          <w:b w:val="0"/>
          <w:color w:val="FF0000"/>
        </w:rPr>
      </w:pPr>
    </w:p>
    <w:p w14:paraId="0B01C4B5" w14:textId="77777777" w:rsidR="004344A0" w:rsidRPr="00C76D2B" w:rsidRDefault="004344A0" w:rsidP="004344A0">
      <w:pPr>
        <w:pStyle w:val="Phitekst"/>
        <w:rPr>
          <w:rStyle w:val="Tugev"/>
          <w:rFonts w:cstheme="minorBidi"/>
          <w:b w:val="0"/>
          <w:bCs w:val="0"/>
        </w:rPr>
      </w:pPr>
      <w:r w:rsidRPr="00C76D2B">
        <w:rPr>
          <w:rStyle w:val="Tugev"/>
          <w:rFonts w:cstheme="minorBidi"/>
          <w:b w:val="0"/>
          <w:bCs w:val="0"/>
        </w:rPr>
        <w:t xml:space="preserve">Sidusa ühiskonna tulemusvaldkonna pikaajalised arengueesmärgid </w:t>
      </w:r>
      <w:r w:rsidRPr="008C7FE6">
        <w:rPr>
          <w:rStyle w:val="Tugev"/>
          <w:rFonts w:cstheme="minorBidi"/>
          <w:b w:val="0"/>
          <w:bCs w:val="0"/>
        </w:rPr>
        <w:t xml:space="preserve">on kokku lepitud 18. novembril 2021. a Vabariigi Valitsuse kinnitatud arengukavas „Sidusa Eesti arengukava 2021–2030“.  </w:t>
      </w:r>
      <w:r w:rsidRPr="00C76D2B">
        <w:t>Sidusa ühiskonna tulemusvaldkonna eesmärki panustavad perioodil 202</w:t>
      </w:r>
      <w:r>
        <w:t>3</w:t>
      </w:r>
      <w:r w:rsidRPr="00C76D2B">
        <w:t>-202</w:t>
      </w:r>
      <w:r>
        <w:t>6</w:t>
      </w:r>
      <w:r w:rsidRPr="00C76D2B">
        <w:t xml:space="preserve"> </w:t>
      </w:r>
      <w:r>
        <w:t xml:space="preserve">neli </w:t>
      </w:r>
      <w:r w:rsidRPr="00C76D2B">
        <w:t>programmi: „Sidus Eesti: lõimumine</w:t>
      </w:r>
      <w:r>
        <w:t>, sh kohanemine</w:t>
      </w:r>
      <w:r w:rsidRPr="00C76D2B">
        <w:t>“, „Kogukondlik Eesti“, „Nutikas Rahvastikuarvestus“ ja „Erakondade rahastamine“. Valdkonna riiklike tegevuste elluviimise ja rahaliste vahendite kavandamise eest vastutavad Siseministeerium ja Kultuuriministeerium.</w:t>
      </w:r>
    </w:p>
    <w:p w14:paraId="5DE41431" w14:textId="77777777" w:rsidR="004344A0" w:rsidRPr="009055AC" w:rsidRDefault="004344A0" w:rsidP="004344A0">
      <w:pPr>
        <w:pStyle w:val="Phitekst"/>
        <w:rPr>
          <w:lang w:eastAsia="et-EE"/>
        </w:rPr>
      </w:pPr>
    </w:p>
    <w:p w14:paraId="11E77DBC" w14:textId="77777777" w:rsidR="004344A0" w:rsidRPr="00BC0BE5" w:rsidRDefault="004344A0" w:rsidP="004344A0">
      <w:pPr>
        <w:pStyle w:val="Pealkiri3tase"/>
      </w:pPr>
      <w:bookmarkStart w:id="142" w:name="_Toc48585236"/>
      <w:bookmarkStart w:id="143" w:name="_Toc51944047"/>
      <w:r w:rsidRPr="00BC0BE5">
        <w:t xml:space="preserve">2.17.1 </w:t>
      </w:r>
      <w:bookmarkEnd w:id="142"/>
      <w:bookmarkEnd w:id="143"/>
      <w:r w:rsidRPr="00DE7B0E">
        <w:t>Sidus Eesti: Lõimumine, sh kohanemine</w:t>
      </w:r>
    </w:p>
    <w:p w14:paraId="78CF5848" w14:textId="77777777" w:rsidR="004344A0" w:rsidRPr="00BC0BE5" w:rsidRDefault="004344A0" w:rsidP="004344A0">
      <w:pPr>
        <w:pStyle w:val="Phitekst"/>
        <w:rPr>
          <w:rStyle w:val="Tugev"/>
        </w:rPr>
      </w:pPr>
      <w:r w:rsidRPr="00BC0BE5">
        <w:rPr>
          <w:rStyle w:val="Tugev"/>
        </w:rPr>
        <w:t>Programmi eesmärk</w:t>
      </w:r>
    </w:p>
    <w:p w14:paraId="457AAAD5" w14:textId="77777777" w:rsidR="004344A0" w:rsidRPr="0077342D" w:rsidRDefault="004344A0" w:rsidP="004344A0">
      <w:pPr>
        <w:rPr>
          <w:rFonts w:ascii="Times New Roman" w:hAnsi="Times New Roman" w:cs="Times New Roman"/>
          <w:sz w:val="24"/>
          <w:szCs w:val="24"/>
        </w:rPr>
      </w:pPr>
      <w:r w:rsidRPr="00350BD6">
        <w:rPr>
          <w:rFonts w:ascii="Times New Roman" w:hAnsi="Times New Roman" w:cs="Times New Roman"/>
          <w:color w:val="000000"/>
          <w:sz w:val="24"/>
          <w:szCs w:val="24"/>
        </w:rPr>
        <w:t>Eesti ühiskond on lõimunud ja sotsiaalselt sidus, erineva keele- ja kultuuritaustaga inimesed osalevad aktiivselt ühiskonnaelus ja jagavad demokraatlikke väärtusi ja ühist kultuuri-, info- ja suhtlusruumi ning tunnevad ühtekuuluvust. Kõigile Eestis elavatele inimestele on loodud võrdsed võimalused edukaks iseseisvaks toimetulekuks ja heaoluks.</w:t>
      </w:r>
    </w:p>
    <w:p w14:paraId="10FE1150" w14:textId="4FA7B049" w:rsidR="004344A0" w:rsidRPr="00041CAD" w:rsidRDefault="004344A0" w:rsidP="004344A0">
      <w:pPr>
        <w:pStyle w:val="Pealdis"/>
      </w:pPr>
      <w:r w:rsidRPr="00BC0BE5">
        <w:t xml:space="preserve">Tabel </w:t>
      </w:r>
      <w:r w:rsidRPr="00BC0BE5">
        <w:rPr>
          <w:noProof/>
        </w:rPr>
        <w:fldChar w:fldCharType="begin"/>
      </w:r>
      <w:r w:rsidRPr="00BC0BE5">
        <w:rPr>
          <w:noProof/>
        </w:rPr>
        <w:instrText xml:space="preserve"> SEQ Tabel \* ARABIC </w:instrText>
      </w:r>
      <w:r w:rsidRPr="00BC0BE5">
        <w:rPr>
          <w:noProof/>
        </w:rPr>
        <w:fldChar w:fldCharType="separate"/>
      </w:r>
      <w:r w:rsidR="006101EC">
        <w:rPr>
          <w:noProof/>
        </w:rPr>
        <w:t>45</w:t>
      </w:r>
      <w:r w:rsidRPr="00BC0BE5">
        <w:rPr>
          <w:noProof/>
        </w:rPr>
        <w:fldChar w:fldCharType="end"/>
      </w:r>
      <w:r w:rsidRPr="00BC0BE5">
        <w:t xml:space="preserve">. Sidus Eesti: </w:t>
      </w:r>
      <w:r w:rsidRPr="00350BD6">
        <w:t>Lõimumine, sh kohanemine</w:t>
      </w:r>
      <w:r>
        <w:t xml:space="preserve"> </w:t>
      </w:r>
      <w:r w:rsidRPr="00BC0BE5">
        <w:t>mõõdikud ja sihttasemed.</w:t>
      </w:r>
    </w:p>
    <w:tbl>
      <w:tblPr>
        <w:tblW w:w="49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2"/>
        <w:gridCol w:w="1135"/>
        <w:gridCol w:w="851"/>
        <w:gridCol w:w="851"/>
        <w:gridCol w:w="846"/>
        <w:gridCol w:w="846"/>
      </w:tblGrid>
      <w:tr w:rsidR="004344A0" w:rsidRPr="001D23AA" w14:paraId="436FA2DB" w14:textId="77777777" w:rsidTr="00CE3089">
        <w:trPr>
          <w:trHeight w:val="930"/>
          <w:tblHeader/>
        </w:trPr>
        <w:tc>
          <w:tcPr>
            <w:tcW w:w="2462" w:type="pct"/>
            <w:shd w:val="clear" w:color="auto" w:fill="2E74B5" w:themeFill="accent1" w:themeFillShade="BF"/>
            <w:vAlign w:val="center"/>
            <w:hideMark/>
          </w:tcPr>
          <w:p w14:paraId="7DEAF19E" w14:textId="77777777" w:rsidR="004344A0" w:rsidRPr="001D23AA" w:rsidRDefault="004344A0" w:rsidP="00C837A1">
            <w:pPr>
              <w:pStyle w:val="Tabelid"/>
              <w:rPr>
                <w:color w:val="FF0000"/>
              </w:rPr>
            </w:pPr>
            <w:bookmarkStart w:id="144" w:name="_Hlk51669359"/>
            <w:r w:rsidRPr="0068699E">
              <w:t>Mõõdik/Sihttase</w:t>
            </w:r>
          </w:p>
        </w:tc>
        <w:tc>
          <w:tcPr>
            <w:tcW w:w="636" w:type="pct"/>
            <w:shd w:val="clear" w:color="auto" w:fill="2E74B5" w:themeFill="accent1" w:themeFillShade="BF"/>
            <w:vAlign w:val="center"/>
            <w:hideMark/>
          </w:tcPr>
          <w:p w14:paraId="39442625" w14:textId="77777777" w:rsidR="004344A0" w:rsidRPr="008664B7" w:rsidRDefault="004344A0" w:rsidP="00C837A1">
            <w:pPr>
              <w:pStyle w:val="Tabelid"/>
            </w:pPr>
            <w:r w:rsidRPr="008664B7">
              <w:t>Viimane tegelik tase</w:t>
            </w:r>
          </w:p>
        </w:tc>
        <w:tc>
          <w:tcPr>
            <w:tcW w:w="477" w:type="pct"/>
            <w:tcBorders>
              <w:bottom w:val="single" w:sz="4" w:space="0" w:color="auto"/>
            </w:tcBorders>
            <w:shd w:val="clear" w:color="auto" w:fill="2E74B5" w:themeFill="accent1" w:themeFillShade="BF"/>
            <w:vAlign w:val="center"/>
            <w:hideMark/>
          </w:tcPr>
          <w:p w14:paraId="06783B14" w14:textId="77777777" w:rsidR="004344A0" w:rsidRPr="008664B7" w:rsidRDefault="004344A0" w:rsidP="00C837A1">
            <w:pPr>
              <w:pStyle w:val="Tabelid"/>
            </w:pPr>
            <w:r w:rsidRPr="008664B7">
              <w:t>2023</w:t>
            </w:r>
          </w:p>
        </w:tc>
        <w:tc>
          <w:tcPr>
            <w:tcW w:w="477" w:type="pct"/>
            <w:tcBorders>
              <w:bottom w:val="single" w:sz="4" w:space="0" w:color="auto"/>
            </w:tcBorders>
            <w:shd w:val="clear" w:color="auto" w:fill="2E74B5" w:themeFill="accent1" w:themeFillShade="BF"/>
            <w:vAlign w:val="center"/>
            <w:hideMark/>
          </w:tcPr>
          <w:p w14:paraId="4D7F1561" w14:textId="77777777" w:rsidR="004344A0" w:rsidRPr="008664B7" w:rsidRDefault="004344A0" w:rsidP="00C837A1">
            <w:pPr>
              <w:pStyle w:val="Tabelid"/>
            </w:pPr>
            <w:r w:rsidRPr="008664B7">
              <w:t>2024</w:t>
            </w:r>
          </w:p>
        </w:tc>
        <w:tc>
          <w:tcPr>
            <w:tcW w:w="474" w:type="pct"/>
            <w:tcBorders>
              <w:bottom w:val="single" w:sz="4" w:space="0" w:color="auto"/>
            </w:tcBorders>
            <w:shd w:val="clear" w:color="auto" w:fill="2E74B5" w:themeFill="accent1" w:themeFillShade="BF"/>
            <w:vAlign w:val="center"/>
            <w:hideMark/>
          </w:tcPr>
          <w:p w14:paraId="1F63FD09" w14:textId="77777777" w:rsidR="004344A0" w:rsidRPr="008664B7" w:rsidRDefault="004344A0" w:rsidP="00C837A1">
            <w:pPr>
              <w:pStyle w:val="Tabelid"/>
            </w:pPr>
            <w:r w:rsidRPr="008664B7">
              <w:t>2025</w:t>
            </w:r>
          </w:p>
        </w:tc>
        <w:tc>
          <w:tcPr>
            <w:tcW w:w="474" w:type="pct"/>
            <w:tcBorders>
              <w:bottom w:val="single" w:sz="4" w:space="0" w:color="auto"/>
            </w:tcBorders>
            <w:shd w:val="clear" w:color="auto" w:fill="2E74B5" w:themeFill="accent1" w:themeFillShade="BF"/>
            <w:vAlign w:val="center"/>
          </w:tcPr>
          <w:p w14:paraId="59EF1118" w14:textId="77777777" w:rsidR="004344A0" w:rsidRPr="008664B7" w:rsidRDefault="004344A0" w:rsidP="00C837A1">
            <w:pPr>
              <w:pStyle w:val="Tabelid"/>
            </w:pPr>
            <w:r w:rsidRPr="008664B7">
              <w:t>2026</w:t>
            </w:r>
          </w:p>
        </w:tc>
      </w:tr>
      <w:tr w:rsidR="004344A0" w:rsidRPr="001D23AA" w14:paraId="1E2E7FDB" w14:textId="77777777" w:rsidTr="00CE3089">
        <w:trPr>
          <w:trHeight w:val="411"/>
        </w:trPr>
        <w:tc>
          <w:tcPr>
            <w:tcW w:w="2462" w:type="pct"/>
            <w:tcBorders>
              <w:top w:val="single" w:sz="4" w:space="0" w:color="auto"/>
              <w:bottom w:val="single" w:sz="4" w:space="0" w:color="auto"/>
            </w:tcBorders>
            <w:shd w:val="clear" w:color="auto" w:fill="auto"/>
          </w:tcPr>
          <w:p w14:paraId="2CC77CEF" w14:textId="77777777" w:rsidR="004344A0" w:rsidRDefault="004344A0" w:rsidP="00C837A1">
            <w:pPr>
              <w:pStyle w:val="Tabelid"/>
              <w:rPr>
                <w:rFonts w:cs="Times New Roman"/>
                <w:i/>
                <w:szCs w:val="20"/>
              </w:rPr>
            </w:pPr>
            <w:r w:rsidRPr="000828F5">
              <w:rPr>
                <w:rFonts w:cs="Times New Roman"/>
                <w:szCs w:val="20"/>
              </w:rPr>
              <w:t>Tugeva või keskmise tugevusega riigiidentiteedi kandjate osakaal, eestlased, %</w:t>
            </w:r>
          </w:p>
          <w:p w14:paraId="7C109A56" w14:textId="77777777" w:rsidR="004344A0" w:rsidRPr="00734ACD" w:rsidRDefault="004344A0" w:rsidP="00C837A1">
            <w:pPr>
              <w:pStyle w:val="Tabelid"/>
              <w:rPr>
                <w:rFonts w:cs="Times New Roman"/>
                <w:i/>
                <w:szCs w:val="20"/>
              </w:rPr>
            </w:pPr>
            <w:r w:rsidRPr="00734ACD">
              <w:rPr>
                <w:rFonts w:cs="Times New Roman"/>
                <w:i/>
                <w:szCs w:val="20"/>
              </w:rPr>
              <w:t>Allikas: Eesti</w:t>
            </w:r>
            <w:r>
              <w:rPr>
                <w:rFonts w:cs="Times New Roman"/>
                <w:i/>
                <w:szCs w:val="20"/>
              </w:rPr>
              <w:t xml:space="preserve"> ühiskonna</w:t>
            </w:r>
            <w:r w:rsidRPr="00734ACD">
              <w:rPr>
                <w:rFonts w:cs="Times New Roman"/>
                <w:i/>
                <w:szCs w:val="20"/>
              </w:rPr>
              <w:t xml:space="preserve"> integratsiooni monitooring (EIM)</w:t>
            </w:r>
          </w:p>
        </w:tc>
        <w:tc>
          <w:tcPr>
            <w:tcW w:w="636" w:type="pct"/>
            <w:tcBorders>
              <w:top w:val="single" w:sz="4" w:space="0" w:color="auto"/>
              <w:left w:val="single" w:sz="4" w:space="0" w:color="C0C0C0"/>
              <w:bottom w:val="single" w:sz="4" w:space="0" w:color="auto"/>
              <w:right w:val="single" w:sz="4" w:space="0" w:color="auto"/>
            </w:tcBorders>
            <w:shd w:val="clear" w:color="auto" w:fill="auto"/>
            <w:vAlign w:val="center"/>
          </w:tcPr>
          <w:p w14:paraId="23FDDA51" w14:textId="77777777" w:rsidR="004344A0" w:rsidRPr="008664B7" w:rsidRDefault="004344A0" w:rsidP="00C837A1">
            <w:pPr>
              <w:pStyle w:val="Tabelid"/>
            </w:pPr>
          </w:p>
          <w:p w14:paraId="5CAD1FAE" w14:textId="77777777" w:rsidR="004344A0" w:rsidRPr="008664B7" w:rsidRDefault="004344A0" w:rsidP="00C837A1">
            <w:pPr>
              <w:pStyle w:val="Tabelid"/>
            </w:pPr>
            <w:r>
              <w:t>78</w:t>
            </w:r>
            <w:r w:rsidRPr="008664B7">
              <w:t xml:space="preserve"> (2020)</w:t>
            </w:r>
          </w:p>
          <w:p w14:paraId="78A53046" w14:textId="77777777" w:rsidR="004344A0" w:rsidRPr="008664B7" w:rsidRDefault="004344A0" w:rsidP="00C837A1">
            <w:pPr>
              <w:pStyle w:val="Tabelid"/>
            </w:pP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7439D401" w14:textId="77777777" w:rsidR="004344A0" w:rsidRPr="008664B7" w:rsidRDefault="004344A0" w:rsidP="00C837A1">
            <w:pPr>
              <w:pStyle w:val="Tabelid"/>
            </w:pPr>
            <w:r w:rsidRPr="004D54B8">
              <w:t>≥ 79%</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69871DD3" w14:textId="77777777" w:rsidR="004344A0" w:rsidRPr="008664B7" w:rsidRDefault="004344A0" w:rsidP="00C837A1">
            <w:pPr>
              <w:pStyle w:val="Tabelid"/>
            </w:pPr>
            <w:r w:rsidRPr="004D54B8">
              <w:t>ei mõõdeta</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7F902468" w14:textId="77777777" w:rsidR="004344A0" w:rsidRPr="008664B7" w:rsidRDefault="004344A0" w:rsidP="00C837A1">
            <w:pPr>
              <w:pStyle w:val="Tabelid"/>
            </w:pPr>
            <w:r w:rsidRPr="004D54B8">
              <w:t>ei mõõdeta</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57D1942E" w14:textId="77777777" w:rsidR="004344A0" w:rsidRPr="008664B7" w:rsidRDefault="004344A0" w:rsidP="00C837A1">
            <w:pPr>
              <w:pStyle w:val="Tabelid"/>
            </w:pPr>
            <w:r w:rsidRPr="004D54B8">
              <w:t>≥ 79%</w:t>
            </w:r>
          </w:p>
        </w:tc>
      </w:tr>
      <w:tr w:rsidR="004344A0" w:rsidRPr="001D23AA" w14:paraId="373DC5B8" w14:textId="77777777" w:rsidTr="00CE3089">
        <w:trPr>
          <w:trHeight w:val="411"/>
        </w:trPr>
        <w:tc>
          <w:tcPr>
            <w:tcW w:w="2462" w:type="pct"/>
            <w:tcBorders>
              <w:top w:val="single" w:sz="4" w:space="0" w:color="auto"/>
              <w:bottom w:val="single" w:sz="4" w:space="0" w:color="auto"/>
            </w:tcBorders>
            <w:shd w:val="clear" w:color="auto" w:fill="auto"/>
          </w:tcPr>
          <w:p w14:paraId="78EBB18C" w14:textId="77777777" w:rsidR="004344A0" w:rsidRPr="00734ACD" w:rsidRDefault="004344A0" w:rsidP="00C837A1">
            <w:pPr>
              <w:pStyle w:val="Tabelid"/>
              <w:rPr>
                <w:rFonts w:cs="Times New Roman"/>
                <w:i/>
                <w:szCs w:val="20"/>
              </w:rPr>
            </w:pPr>
            <w:r w:rsidRPr="00821C45">
              <w:rPr>
                <w:rFonts w:cs="Times New Roman"/>
                <w:szCs w:val="20"/>
              </w:rPr>
              <w:t>Tugeva või keskmise tugevusega riigiidentiteedi kandjate osakaal, teised rahvused, %</w:t>
            </w:r>
            <w:r>
              <w:rPr>
                <w:rFonts w:cs="Times New Roman"/>
                <w:i/>
                <w:szCs w:val="20"/>
              </w:rPr>
              <w:t>Allikas: EIM</w:t>
            </w:r>
          </w:p>
        </w:tc>
        <w:tc>
          <w:tcPr>
            <w:tcW w:w="636" w:type="pct"/>
            <w:tcBorders>
              <w:top w:val="single" w:sz="4" w:space="0" w:color="auto"/>
              <w:left w:val="single" w:sz="4" w:space="0" w:color="C0C0C0"/>
              <w:bottom w:val="single" w:sz="4" w:space="0" w:color="auto"/>
              <w:right w:val="single" w:sz="4" w:space="0" w:color="auto"/>
            </w:tcBorders>
            <w:shd w:val="clear" w:color="auto" w:fill="auto"/>
            <w:vAlign w:val="center"/>
          </w:tcPr>
          <w:p w14:paraId="05074285" w14:textId="77777777" w:rsidR="004344A0" w:rsidRPr="008664B7" w:rsidRDefault="004344A0" w:rsidP="00C837A1">
            <w:pPr>
              <w:pStyle w:val="Tabelid"/>
            </w:pPr>
            <w:r w:rsidRPr="008664B7">
              <w:br/>
            </w:r>
            <w:r>
              <w:t>85</w:t>
            </w:r>
            <w:r w:rsidRPr="008664B7">
              <w:t>(2020)</w:t>
            </w:r>
          </w:p>
          <w:p w14:paraId="028FA922" w14:textId="77777777" w:rsidR="004344A0" w:rsidRPr="008664B7" w:rsidRDefault="004344A0" w:rsidP="00C837A1">
            <w:pPr>
              <w:pStyle w:val="Tabelid"/>
            </w:pP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5C583566" w14:textId="77777777" w:rsidR="004344A0" w:rsidRPr="008664B7" w:rsidRDefault="004344A0" w:rsidP="00C837A1">
            <w:pPr>
              <w:pStyle w:val="Tabelid"/>
            </w:pPr>
            <w:r w:rsidRPr="004D54B8">
              <w:t>≥ 86%</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3F055ECD" w14:textId="77777777" w:rsidR="004344A0" w:rsidRPr="008664B7" w:rsidRDefault="004344A0" w:rsidP="00C837A1">
            <w:pPr>
              <w:pStyle w:val="Tabelid"/>
            </w:pPr>
            <w:r w:rsidRPr="004D54B8">
              <w:t>ei mõõdeta</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4C12B9A9" w14:textId="77777777" w:rsidR="004344A0" w:rsidRPr="008664B7" w:rsidRDefault="004344A0" w:rsidP="00C837A1">
            <w:pPr>
              <w:pStyle w:val="Tabelid"/>
            </w:pPr>
            <w:r w:rsidRPr="004D54B8">
              <w:t>ei mõõdeta</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05696469" w14:textId="77777777" w:rsidR="004344A0" w:rsidRPr="008664B7" w:rsidRDefault="004344A0" w:rsidP="00C837A1">
            <w:pPr>
              <w:pStyle w:val="Tabelid"/>
            </w:pPr>
            <w:r w:rsidRPr="004D54B8">
              <w:t>≥ 86%</w:t>
            </w:r>
          </w:p>
        </w:tc>
      </w:tr>
      <w:tr w:rsidR="004344A0" w:rsidRPr="001D23AA" w14:paraId="6D9BF409" w14:textId="77777777" w:rsidTr="00CE3089">
        <w:trPr>
          <w:trHeight w:val="411"/>
        </w:trPr>
        <w:tc>
          <w:tcPr>
            <w:tcW w:w="2462" w:type="pct"/>
            <w:tcBorders>
              <w:top w:val="single" w:sz="4" w:space="0" w:color="auto"/>
              <w:bottom w:val="single" w:sz="4" w:space="0" w:color="auto"/>
            </w:tcBorders>
            <w:shd w:val="clear" w:color="auto" w:fill="auto"/>
          </w:tcPr>
          <w:p w14:paraId="57D6F8D0" w14:textId="77777777" w:rsidR="004344A0" w:rsidRPr="007F3BD8" w:rsidRDefault="004344A0" w:rsidP="00C837A1">
            <w:pPr>
              <w:pStyle w:val="Tabelid"/>
              <w:rPr>
                <w:rFonts w:cs="Times New Roman"/>
                <w:szCs w:val="20"/>
              </w:rPr>
            </w:pPr>
            <w:r w:rsidRPr="00821C45">
              <w:rPr>
                <w:rFonts w:cs="Times New Roman"/>
                <w:szCs w:val="20"/>
              </w:rPr>
              <w:t>Välismaal elavate eestlaste ühtekuuluvustunne Eestiga</w:t>
            </w:r>
          </w:p>
        </w:tc>
        <w:tc>
          <w:tcPr>
            <w:tcW w:w="636" w:type="pct"/>
            <w:tcBorders>
              <w:top w:val="single" w:sz="4" w:space="0" w:color="auto"/>
              <w:left w:val="single" w:sz="4" w:space="0" w:color="C0C0C0"/>
              <w:bottom w:val="single" w:sz="4" w:space="0" w:color="auto"/>
              <w:right w:val="single" w:sz="4" w:space="0" w:color="auto"/>
            </w:tcBorders>
            <w:shd w:val="clear" w:color="auto" w:fill="auto"/>
            <w:vAlign w:val="center"/>
          </w:tcPr>
          <w:p w14:paraId="6D141CA6" w14:textId="77777777" w:rsidR="004344A0" w:rsidRPr="008664B7" w:rsidRDefault="004344A0" w:rsidP="00C837A1">
            <w:pPr>
              <w:pStyle w:val="Tabelid"/>
            </w:pPr>
            <w:r>
              <w:t>84</w:t>
            </w:r>
            <w:r w:rsidRPr="008664B7">
              <w:t>(202</w:t>
            </w:r>
            <w:r>
              <w:t>1</w:t>
            </w:r>
            <w:r w:rsidRPr="008664B7">
              <w:t>)</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379C0B62" w14:textId="77777777" w:rsidR="004344A0" w:rsidRPr="008664B7" w:rsidRDefault="004344A0" w:rsidP="00C837A1">
            <w:pPr>
              <w:pStyle w:val="Tabelid"/>
            </w:pPr>
            <w:r w:rsidRPr="004D54B8">
              <w:t>≥ 85%</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786D8AD6" w14:textId="77777777" w:rsidR="004344A0" w:rsidRPr="008664B7" w:rsidRDefault="004344A0" w:rsidP="00C837A1">
            <w:pPr>
              <w:pStyle w:val="Tabelid"/>
            </w:pPr>
            <w:r w:rsidRPr="004D54B8">
              <w:t>≥ 85%</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1D742496" w14:textId="77777777" w:rsidR="004344A0" w:rsidRPr="008664B7" w:rsidRDefault="004344A0" w:rsidP="00C837A1">
            <w:pPr>
              <w:pStyle w:val="Tabelid"/>
            </w:pPr>
            <w:r w:rsidRPr="004D54B8">
              <w:t>≥ 85%</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0BAC5740" w14:textId="77777777" w:rsidR="004344A0" w:rsidRPr="008664B7" w:rsidRDefault="004344A0" w:rsidP="00C837A1">
            <w:pPr>
              <w:pStyle w:val="Tabelid"/>
            </w:pPr>
            <w:r w:rsidRPr="004D54B8">
              <w:t>≥ 87%</w:t>
            </w:r>
          </w:p>
        </w:tc>
      </w:tr>
      <w:bookmarkEnd w:id="144"/>
    </w:tbl>
    <w:p w14:paraId="12EDE98B" w14:textId="77777777" w:rsidR="004344A0" w:rsidRPr="001D23AA" w:rsidRDefault="004344A0" w:rsidP="004344A0">
      <w:pPr>
        <w:rPr>
          <w:color w:val="FF0000"/>
          <w:szCs w:val="24"/>
        </w:rPr>
      </w:pPr>
    </w:p>
    <w:p w14:paraId="4C253F1B" w14:textId="77777777" w:rsidR="004344A0" w:rsidRPr="0001764A" w:rsidRDefault="004344A0" w:rsidP="004344A0">
      <w:pPr>
        <w:pStyle w:val="Phitekst"/>
      </w:pPr>
      <w:bookmarkStart w:id="145" w:name="_Hlk51669438"/>
      <w:r w:rsidRPr="00041CAD">
        <w:rPr>
          <w:rStyle w:val="Tugev"/>
        </w:rPr>
        <w:t>Olulised tegevused 202</w:t>
      </w:r>
      <w:r>
        <w:rPr>
          <w:rStyle w:val="Tugev"/>
        </w:rPr>
        <w:t>3</w:t>
      </w:r>
      <w:r w:rsidRPr="00041CAD">
        <w:rPr>
          <w:rStyle w:val="Tugev"/>
        </w:rPr>
        <w:t>-202</w:t>
      </w:r>
      <w:r>
        <w:rPr>
          <w:rStyle w:val="Tugev"/>
        </w:rPr>
        <w:t>6</w:t>
      </w:r>
      <w:r w:rsidRPr="00041CAD">
        <w:rPr>
          <w:rStyle w:val="Tugev"/>
        </w:rPr>
        <w:t xml:space="preserve"> eesmärkide täitmiseks</w:t>
      </w:r>
      <w:bookmarkEnd w:id="145"/>
    </w:p>
    <w:p w14:paraId="4BF2BED5" w14:textId="77777777" w:rsidR="004344A0" w:rsidRPr="0001764A" w:rsidRDefault="004344A0" w:rsidP="004344A0">
      <w:pPr>
        <w:pStyle w:val="Loetelupunktidega"/>
      </w:pPr>
      <w:r w:rsidRPr="0001764A">
        <w:lastRenderedPageBreak/>
        <w:t xml:space="preserve">Uue valdkondliku arengukava rakendamine. </w:t>
      </w:r>
    </w:p>
    <w:p w14:paraId="3A8FCAEB" w14:textId="77777777" w:rsidR="004344A0" w:rsidRDefault="004344A0" w:rsidP="004344A0">
      <w:pPr>
        <w:pStyle w:val="Loetelupunktidega"/>
      </w:pPr>
      <w:r w:rsidRPr="0001764A">
        <w:t xml:space="preserve">Tihe koostöö Eesti Linnade ja Valdade Liidu ning ministeeriumidega, et kaasata lõimumis-, sh kohanemisvaldkonna arendamisse kohalikud omavalitsused. </w:t>
      </w:r>
    </w:p>
    <w:p w14:paraId="39687589" w14:textId="77777777" w:rsidR="004344A0" w:rsidRDefault="004344A0" w:rsidP="004344A0">
      <w:pPr>
        <w:pStyle w:val="Loetelupunktidega"/>
      </w:pPr>
      <w:r>
        <w:t>Jätkub sihtgrupile lõimumist, sh kohanemist toetavate teenuste pakkumine.</w:t>
      </w:r>
    </w:p>
    <w:p w14:paraId="7771CC47" w14:textId="77777777" w:rsidR="004344A0" w:rsidRPr="004D1B75" w:rsidRDefault="004344A0" w:rsidP="004344A0">
      <w:pPr>
        <w:pStyle w:val="Loetelupunktidega"/>
      </w:pPr>
      <w:r w:rsidRPr="004D1B75">
        <w:t>Jätkub ajutise kaitse saajatele kohanemisprogrammi pakkumine.</w:t>
      </w:r>
    </w:p>
    <w:p w14:paraId="63B6B2E2" w14:textId="77777777" w:rsidR="004344A0" w:rsidRDefault="004344A0" w:rsidP="004344A0">
      <w:pPr>
        <w:pStyle w:val="Loetelupunktidega"/>
      </w:pPr>
      <w:r>
        <w:t xml:space="preserve">Jätkatakse rahvusvähemuste kultuuriomavalitsuste toetamist. </w:t>
      </w:r>
    </w:p>
    <w:p w14:paraId="72F961F0" w14:textId="77777777" w:rsidR="004344A0" w:rsidRDefault="004344A0" w:rsidP="004344A0">
      <w:pPr>
        <w:pStyle w:val="Loetelupunktidega"/>
      </w:pPr>
      <w:r>
        <w:t>Jätkub 2018. aastal käivitatud romade lõimumist toetav projekt ESTROM-2, et edendada lõimumise sidusrühmade, romade, kohalike omavalitsuste ja riigiinstitutsioonide koostööd ja dialoogi. Sealhulgas jätkatakse roma mentoriteenuse pakkumist kohalikes omavalitsustes eesmärgiga tõsta ebasoodsas sotsiaal-majanduslikus olukorras olevate romade teadlikkust oma õigustest ja kohustustest, parandada avaliku sektori suutlikkust nende õiguste tagamiseks ning ületada staatusepõhised lõhed ja mitteroma kogukondade vahel.</w:t>
      </w:r>
    </w:p>
    <w:p w14:paraId="642F2C39" w14:textId="77777777" w:rsidR="004344A0" w:rsidRDefault="004344A0" w:rsidP="004344A0">
      <w:pPr>
        <w:pStyle w:val="Loetelupunktidega"/>
      </w:pPr>
      <w:r>
        <w:t>Toetatakse hõimurahvastele suunatud kultuurikoostööd, hõimuliikumise arendamist Eestis ja soome-ugri riikide vahel ning MTÜ Fenno-Ugria Asutuse tegevust.</w:t>
      </w:r>
    </w:p>
    <w:p w14:paraId="00C06040" w14:textId="77777777" w:rsidR="004344A0" w:rsidRDefault="004344A0" w:rsidP="004344A0">
      <w:pPr>
        <w:pStyle w:val="Loetelupunktidega"/>
      </w:pPr>
      <w:r>
        <w:t xml:space="preserve">Jätkub rahvusvähemuste katusorganisatsioonide ja kultuuriühingute toetamine. </w:t>
      </w:r>
    </w:p>
    <w:p w14:paraId="6F392D0C" w14:textId="77777777" w:rsidR="004344A0" w:rsidRDefault="004344A0" w:rsidP="004344A0">
      <w:pPr>
        <w:pStyle w:val="Loetelupunktidega"/>
      </w:pPr>
      <w:r>
        <w:t xml:space="preserve">Tõhustatakse eesti keele omandamist ning jätkub Integratsiooni Sihtasutuse eesti keele majade töö. </w:t>
      </w:r>
    </w:p>
    <w:p w14:paraId="7F820F3B" w14:textId="77777777" w:rsidR="004344A0" w:rsidRPr="004F00B8" w:rsidRDefault="004344A0" w:rsidP="004344A0">
      <w:pPr>
        <w:pStyle w:val="Loetelupunktidega"/>
      </w:pPr>
      <w:r>
        <w:t>Korraldatakse õpilasvahetusi eri õppekeelega üldhariduskoolide vahel, eesmärgiga toetada käimasolevat haridusreformi ja üleminekut gümnaasiumiastmes eestikeelsele õppekeelele.</w:t>
      </w:r>
    </w:p>
    <w:p w14:paraId="3B8F4923" w14:textId="77777777" w:rsidR="004344A0" w:rsidRDefault="004344A0" w:rsidP="004344A0">
      <w:pPr>
        <w:pStyle w:val="Loetelupunktidega"/>
      </w:pPr>
      <w:r>
        <w:t>Jätkub rahvuskaaslaste nõustamisteenus, eesmärgiga pakkuda rahvuskaaslastele kohanemisteenuseid ja soodustada tagasipöördumist, sealhulgas arendatakse GlobalEstonian.com veebiportaali.</w:t>
      </w:r>
    </w:p>
    <w:p w14:paraId="0068FE21" w14:textId="77777777" w:rsidR="004344A0" w:rsidRDefault="004344A0" w:rsidP="00D46FE9">
      <w:pPr>
        <w:pStyle w:val="Loetelupunktidega"/>
        <w:numPr>
          <w:ilvl w:val="0"/>
          <w:numId w:val="0"/>
        </w:numPr>
        <w:rPr>
          <w:rStyle w:val="Tugev"/>
          <w:b w:val="0"/>
          <w:bCs w:val="0"/>
        </w:rPr>
      </w:pPr>
    </w:p>
    <w:p w14:paraId="56E9D67C" w14:textId="77777777" w:rsidR="004344A0" w:rsidRPr="00D05B57" w:rsidRDefault="004344A0" w:rsidP="004344A0">
      <w:pPr>
        <w:pStyle w:val="Pealkiri3tase"/>
      </w:pPr>
      <w:bookmarkStart w:id="146" w:name="_Toc51944048"/>
      <w:r>
        <w:t>2.17.3</w:t>
      </w:r>
      <w:r w:rsidRPr="00D05B57">
        <w:t xml:space="preserve"> </w:t>
      </w:r>
      <w:r w:rsidRPr="00FF117A">
        <w:t>Kogukondlik Eesti</w:t>
      </w:r>
      <w:bookmarkEnd w:id="146"/>
    </w:p>
    <w:p w14:paraId="63D62A1D" w14:textId="77777777" w:rsidR="004344A0" w:rsidRPr="00D05B57" w:rsidRDefault="004344A0" w:rsidP="004344A0">
      <w:pPr>
        <w:pStyle w:val="Phitekst"/>
        <w:rPr>
          <w:rStyle w:val="Tugev"/>
        </w:rPr>
      </w:pPr>
      <w:r w:rsidRPr="00D05B57">
        <w:rPr>
          <w:rStyle w:val="Tugev"/>
        </w:rPr>
        <w:t>Programmi eesmärk</w:t>
      </w:r>
    </w:p>
    <w:p w14:paraId="5678FB51" w14:textId="0EEDE78A" w:rsidR="004344A0" w:rsidRDefault="004344A0" w:rsidP="00D46FE9">
      <w:pPr>
        <w:pStyle w:val="Phitekst"/>
      </w:pPr>
      <w:r w:rsidRPr="00AA2956">
        <w:t>Eesti on inimesekeskne ning kogukondade ja kodanikuühiskonna arengut soosiv riik, kus inimesed on väärtustatud ja kaasatud, jagavad demokraatlikke väärtusi ning aktiivse osalusega kogukondlikus ja ühiskondlikus tegevuses parandavad elukeskkonda.</w:t>
      </w:r>
    </w:p>
    <w:p w14:paraId="7A4E4789" w14:textId="402DFACA" w:rsidR="004344A0" w:rsidRPr="00595130" w:rsidRDefault="004344A0" w:rsidP="004344A0">
      <w:pPr>
        <w:pStyle w:val="Pealdis"/>
      </w:pPr>
      <w:r w:rsidRPr="00D05B57">
        <w:t xml:space="preserve">Tabel </w:t>
      </w:r>
      <w:r w:rsidRPr="00D05B57">
        <w:rPr>
          <w:noProof/>
        </w:rPr>
        <w:fldChar w:fldCharType="begin"/>
      </w:r>
      <w:r w:rsidRPr="00D05B57">
        <w:rPr>
          <w:noProof/>
        </w:rPr>
        <w:instrText xml:space="preserve"> SEQ Tabel \* ARABIC </w:instrText>
      </w:r>
      <w:r w:rsidRPr="00D05B57">
        <w:rPr>
          <w:noProof/>
        </w:rPr>
        <w:fldChar w:fldCharType="separate"/>
      </w:r>
      <w:r w:rsidR="006101EC">
        <w:rPr>
          <w:noProof/>
        </w:rPr>
        <w:t>46</w:t>
      </w:r>
      <w:r w:rsidRPr="00D05B57">
        <w:rPr>
          <w:noProof/>
        </w:rPr>
        <w:fldChar w:fldCharType="end"/>
      </w:r>
      <w:r w:rsidRPr="00D05B57">
        <w:t>. Kogukondlik Eesti programmi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00"/>
        <w:gridCol w:w="1327"/>
        <w:gridCol w:w="1094"/>
        <w:gridCol w:w="1096"/>
        <w:gridCol w:w="1096"/>
        <w:gridCol w:w="948"/>
      </w:tblGrid>
      <w:tr w:rsidR="004344A0" w:rsidRPr="001D23AA" w14:paraId="531930CE" w14:textId="77777777" w:rsidTr="00CE3089">
        <w:trPr>
          <w:trHeight w:val="458"/>
          <w:tblHeader/>
        </w:trPr>
        <w:tc>
          <w:tcPr>
            <w:tcW w:w="1953" w:type="pct"/>
            <w:vMerge w:val="restart"/>
            <w:shd w:val="clear" w:color="auto" w:fill="2E74B5" w:themeFill="accent1" w:themeFillShade="BF"/>
            <w:vAlign w:val="center"/>
            <w:hideMark/>
          </w:tcPr>
          <w:p w14:paraId="281B4F4D" w14:textId="77777777" w:rsidR="004344A0" w:rsidRPr="009701E0" w:rsidRDefault="004344A0" w:rsidP="00CE3089">
            <w:pPr>
              <w:spacing w:after="0"/>
              <w:contextualSpacing/>
              <w:jc w:val="left"/>
              <w:rPr>
                <w:rFonts w:ascii="Times New Roman" w:hAnsi="Times New Roman" w:cs="Segoe UI Light"/>
                <w:szCs w:val="18"/>
                <w:lang w:eastAsia="et-EE"/>
              </w:rPr>
            </w:pPr>
            <w:bookmarkStart w:id="147" w:name="_Hlk51669529"/>
            <w:r w:rsidRPr="009701E0">
              <w:rPr>
                <w:rFonts w:ascii="Times New Roman" w:hAnsi="Times New Roman" w:cs="Segoe UI Light"/>
                <w:szCs w:val="18"/>
                <w:lang w:eastAsia="et-EE"/>
              </w:rPr>
              <w:t>Mõõdik/Sihttase</w:t>
            </w:r>
          </w:p>
        </w:tc>
        <w:tc>
          <w:tcPr>
            <w:tcW w:w="626" w:type="pct"/>
            <w:vMerge w:val="restart"/>
            <w:shd w:val="clear" w:color="auto" w:fill="2E74B5" w:themeFill="accent1" w:themeFillShade="BF"/>
            <w:vAlign w:val="center"/>
            <w:hideMark/>
          </w:tcPr>
          <w:p w14:paraId="3ABE129E" w14:textId="77777777" w:rsidR="004344A0" w:rsidRPr="009701E0" w:rsidRDefault="004344A0" w:rsidP="00CE3089">
            <w:pPr>
              <w:spacing w:after="0"/>
              <w:contextualSpacing/>
              <w:jc w:val="left"/>
              <w:rPr>
                <w:rFonts w:ascii="Times New Roman" w:hAnsi="Times New Roman" w:cs="Segoe UI Light"/>
                <w:szCs w:val="18"/>
                <w:lang w:eastAsia="et-EE"/>
              </w:rPr>
            </w:pPr>
            <w:r w:rsidRPr="009701E0">
              <w:rPr>
                <w:rFonts w:ascii="Times New Roman" w:hAnsi="Times New Roman" w:cs="Segoe UI Light"/>
                <w:szCs w:val="18"/>
                <w:lang w:eastAsia="et-EE"/>
              </w:rPr>
              <w:t>Viimane tegelik tase</w:t>
            </w:r>
          </w:p>
        </w:tc>
        <w:tc>
          <w:tcPr>
            <w:tcW w:w="625" w:type="pct"/>
            <w:vMerge w:val="restart"/>
            <w:shd w:val="clear" w:color="auto" w:fill="2E74B5" w:themeFill="accent1" w:themeFillShade="BF"/>
            <w:vAlign w:val="center"/>
            <w:hideMark/>
          </w:tcPr>
          <w:p w14:paraId="28DD027A" w14:textId="77777777" w:rsidR="004344A0" w:rsidRPr="009701E0" w:rsidRDefault="004344A0" w:rsidP="00CE3089">
            <w:pPr>
              <w:spacing w:after="0"/>
              <w:contextualSpacing/>
              <w:jc w:val="left"/>
              <w:rPr>
                <w:rFonts w:ascii="Times New Roman" w:hAnsi="Times New Roman" w:cs="Segoe UI Light"/>
                <w:szCs w:val="18"/>
                <w:lang w:eastAsia="et-EE"/>
              </w:rPr>
            </w:pPr>
            <w:r w:rsidRPr="009701E0">
              <w:rPr>
                <w:rFonts w:ascii="Times New Roman" w:hAnsi="Times New Roman" w:cs="Segoe UI Light"/>
                <w:szCs w:val="18"/>
                <w:lang w:eastAsia="et-EE"/>
              </w:rPr>
              <w:t>2023</w:t>
            </w:r>
          </w:p>
        </w:tc>
        <w:tc>
          <w:tcPr>
            <w:tcW w:w="626" w:type="pct"/>
            <w:vMerge w:val="restart"/>
            <w:shd w:val="clear" w:color="auto" w:fill="2E74B5" w:themeFill="accent1" w:themeFillShade="BF"/>
            <w:vAlign w:val="center"/>
            <w:hideMark/>
          </w:tcPr>
          <w:p w14:paraId="41B4DC4F" w14:textId="77777777" w:rsidR="004344A0" w:rsidRPr="009701E0" w:rsidRDefault="004344A0" w:rsidP="00CE3089">
            <w:pPr>
              <w:spacing w:after="0"/>
              <w:contextualSpacing/>
              <w:jc w:val="left"/>
              <w:rPr>
                <w:rFonts w:ascii="Times New Roman" w:hAnsi="Times New Roman" w:cs="Segoe UI Light"/>
                <w:szCs w:val="18"/>
                <w:lang w:eastAsia="et-EE"/>
              </w:rPr>
            </w:pPr>
            <w:r w:rsidRPr="009701E0">
              <w:rPr>
                <w:rFonts w:ascii="Times New Roman" w:hAnsi="Times New Roman" w:cs="Segoe UI Light"/>
                <w:szCs w:val="18"/>
                <w:lang w:eastAsia="et-EE"/>
              </w:rPr>
              <w:t>2024</w:t>
            </w:r>
          </w:p>
        </w:tc>
        <w:tc>
          <w:tcPr>
            <w:tcW w:w="626" w:type="pct"/>
            <w:vMerge w:val="restart"/>
            <w:shd w:val="clear" w:color="auto" w:fill="2E74B5" w:themeFill="accent1" w:themeFillShade="BF"/>
            <w:vAlign w:val="center"/>
            <w:hideMark/>
          </w:tcPr>
          <w:p w14:paraId="5274A24F" w14:textId="77777777" w:rsidR="004344A0" w:rsidRPr="009701E0" w:rsidRDefault="004344A0" w:rsidP="00CE3089">
            <w:pPr>
              <w:spacing w:after="0"/>
              <w:contextualSpacing/>
              <w:jc w:val="left"/>
              <w:rPr>
                <w:rFonts w:ascii="Times New Roman" w:hAnsi="Times New Roman" w:cs="Segoe UI Light"/>
                <w:szCs w:val="18"/>
                <w:lang w:eastAsia="et-EE"/>
              </w:rPr>
            </w:pPr>
            <w:r w:rsidRPr="009701E0">
              <w:rPr>
                <w:rFonts w:ascii="Times New Roman" w:hAnsi="Times New Roman" w:cs="Segoe UI Light"/>
                <w:szCs w:val="18"/>
                <w:lang w:eastAsia="et-EE"/>
              </w:rPr>
              <w:t>2025</w:t>
            </w:r>
          </w:p>
        </w:tc>
        <w:tc>
          <w:tcPr>
            <w:tcW w:w="544" w:type="pct"/>
            <w:vMerge w:val="restart"/>
            <w:shd w:val="clear" w:color="auto" w:fill="2E74B5" w:themeFill="accent1" w:themeFillShade="BF"/>
            <w:vAlign w:val="center"/>
            <w:hideMark/>
          </w:tcPr>
          <w:p w14:paraId="5F8381D8" w14:textId="77777777" w:rsidR="004344A0" w:rsidRPr="009701E0" w:rsidRDefault="004344A0" w:rsidP="00CE3089">
            <w:pPr>
              <w:spacing w:after="0"/>
              <w:contextualSpacing/>
              <w:jc w:val="left"/>
              <w:rPr>
                <w:rFonts w:ascii="Times New Roman" w:hAnsi="Times New Roman" w:cs="Segoe UI Light"/>
                <w:szCs w:val="18"/>
                <w:lang w:eastAsia="et-EE"/>
              </w:rPr>
            </w:pPr>
            <w:r w:rsidRPr="009701E0">
              <w:rPr>
                <w:rFonts w:ascii="Times New Roman" w:hAnsi="Times New Roman" w:cs="Segoe UI Light"/>
                <w:szCs w:val="18"/>
                <w:lang w:eastAsia="et-EE"/>
              </w:rPr>
              <w:t>202</w:t>
            </w:r>
            <w:r>
              <w:rPr>
                <w:rFonts w:ascii="Times New Roman" w:hAnsi="Times New Roman" w:cs="Segoe UI Light"/>
                <w:szCs w:val="18"/>
                <w:lang w:eastAsia="et-EE"/>
              </w:rPr>
              <w:t>6</w:t>
            </w:r>
          </w:p>
        </w:tc>
      </w:tr>
      <w:tr w:rsidR="004344A0" w:rsidRPr="001D23AA" w14:paraId="528B34AA" w14:textId="77777777" w:rsidTr="00CE3089">
        <w:trPr>
          <w:trHeight w:val="462"/>
          <w:tblHeader/>
        </w:trPr>
        <w:tc>
          <w:tcPr>
            <w:tcW w:w="1953" w:type="pct"/>
            <w:vMerge/>
            <w:tcBorders>
              <w:bottom w:val="single" w:sz="4" w:space="0" w:color="auto"/>
            </w:tcBorders>
            <w:shd w:val="clear" w:color="auto" w:fill="2E74B5" w:themeFill="accent1" w:themeFillShade="BF"/>
            <w:vAlign w:val="center"/>
            <w:hideMark/>
          </w:tcPr>
          <w:p w14:paraId="087239EA" w14:textId="77777777" w:rsidR="004344A0" w:rsidRPr="001D23AA" w:rsidRDefault="004344A0" w:rsidP="00CE3089">
            <w:pPr>
              <w:spacing w:after="0"/>
              <w:contextualSpacing/>
              <w:jc w:val="left"/>
              <w:rPr>
                <w:rFonts w:ascii="Times New Roman" w:hAnsi="Times New Roman" w:cs="Segoe UI Light"/>
                <w:color w:val="FF0000"/>
                <w:szCs w:val="18"/>
                <w:lang w:eastAsia="et-EE"/>
              </w:rPr>
            </w:pPr>
          </w:p>
        </w:tc>
        <w:tc>
          <w:tcPr>
            <w:tcW w:w="626" w:type="pct"/>
            <w:vMerge/>
            <w:tcBorders>
              <w:bottom w:val="single" w:sz="4" w:space="0" w:color="auto"/>
            </w:tcBorders>
            <w:shd w:val="clear" w:color="auto" w:fill="2E74B5" w:themeFill="accent1" w:themeFillShade="BF"/>
            <w:vAlign w:val="center"/>
            <w:hideMark/>
          </w:tcPr>
          <w:p w14:paraId="212468C7" w14:textId="77777777" w:rsidR="004344A0" w:rsidRPr="001D23AA" w:rsidRDefault="004344A0" w:rsidP="00CE3089">
            <w:pPr>
              <w:spacing w:after="0"/>
              <w:contextualSpacing/>
              <w:jc w:val="left"/>
              <w:rPr>
                <w:rFonts w:ascii="Times New Roman" w:hAnsi="Times New Roman" w:cs="Segoe UI Light"/>
                <w:color w:val="FF0000"/>
                <w:szCs w:val="18"/>
                <w:lang w:eastAsia="et-EE"/>
              </w:rPr>
            </w:pPr>
          </w:p>
        </w:tc>
        <w:tc>
          <w:tcPr>
            <w:tcW w:w="625" w:type="pct"/>
            <w:vMerge/>
            <w:tcBorders>
              <w:bottom w:val="single" w:sz="4" w:space="0" w:color="auto"/>
            </w:tcBorders>
            <w:shd w:val="clear" w:color="auto" w:fill="2E74B5" w:themeFill="accent1" w:themeFillShade="BF"/>
            <w:vAlign w:val="center"/>
            <w:hideMark/>
          </w:tcPr>
          <w:p w14:paraId="0CD45890" w14:textId="77777777" w:rsidR="004344A0" w:rsidRPr="001D23AA" w:rsidRDefault="004344A0" w:rsidP="00CE3089">
            <w:pPr>
              <w:spacing w:after="0"/>
              <w:contextualSpacing/>
              <w:jc w:val="left"/>
              <w:rPr>
                <w:rFonts w:ascii="Times New Roman" w:hAnsi="Times New Roman" w:cs="Segoe UI Light"/>
                <w:color w:val="FF0000"/>
                <w:szCs w:val="18"/>
                <w:lang w:eastAsia="et-EE"/>
              </w:rPr>
            </w:pPr>
          </w:p>
        </w:tc>
        <w:tc>
          <w:tcPr>
            <w:tcW w:w="626" w:type="pct"/>
            <w:vMerge/>
            <w:tcBorders>
              <w:bottom w:val="single" w:sz="4" w:space="0" w:color="auto"/>
            </w:tcBorders>
            <w:shd w:val="clear" w:color="auto" w:fill="2E74B5" w:themeFill="accent1" w:themeFillShade="BF"/>
            <w:vAlign w:val="center"/>
            <w:hideMark/>
          </w:tcPr>
          <w:p w14:paraId="49563D9D" w14:textId="77777777" w:rsidR="004344A0" w:rsidRPr="001D23AA" w:rsidRDefault="004344A0" w:rsidP="00CE3089">
            <w:pPr>
              <w:spacing w:after="0"/>
              <w:contextualSpacing/>
              <w:jc w:val="left"/>
              <w:rPr>
                <w:rFonts w:ascii="Times New Roman" w:hAnsi="Times New Roman" w:cs="Segoe UI Light"/>
                <w:color w:val="FF0000"/>
                <w:szCs w:val="18"/>
                <w:lang w:eastAsia="et-EE"/>
              </w:rPr>
            </w:pPr>
          </w:p>
        </w:tc>
        <w:tc>
          <w:tcPr>
            <w:tcW w:w="626" w:type="pct"/>
            <w:vMerge/>
            <w:tcBorders>
              <w:bottom w:val="single" w:sz="4" w:space="0" w:color="auto"/>
            </w:tcBorders>
            <w:shd w:val="clear" w:color="auto" w:fill="2E74B5" w:themeFill="accent1" w:themeFillShade="BF"/>
            <w:vAlign w:val="center"/>
            <w:hideMark/>
          </w:tcPr>
          <w:p w14:paraId="0C869DCF" w14:textId="77777777" w:rsidR="004344A0" w:rsidRPr="001D23AA" w:rsidRDefault="004344A0" w:rsidP="00CE3089">
            <w:pPr>
              <w:spacing w:after="0"/>
              <w:contextualSpacing/>
              <w:jc w:val="left"/>
              <w:rPr>
                <w:rFonts w:ascii="Times New Roman" w:hAnsi="Times New Roman" w:cs="Segoe UI Light"/>
                <w:color w:val="FF0000"/>
                <w:szCs w:val="18"/>
                <w:lang w:eastAsia="et-EE"/>
              </w:rPr>
            </w:pPr>
          </w:p>
        </w:tc>
        <w:tc>
          <w:tcPr>
            <w:tcW w:w="544" w:type="pct"/>
            <w:vMerge/>
            <w:tcBorders>
              <w:bottom w:val="single" w:sz="4" w:space="0" w:color="auto"/>
            </w:tcBorders>
            <w:shd w:val="clear" w:color="auto" w:fill="2E74B5" w:themeFill="accent1" w:themeFillShade="BF"/>
            <w:vAlign w:val="center"/>
            <w:hideMark/>
          </w:tcPr>
          <w:p w14:paraId="2360C5A6" w14:textId="77777777" w:rsidR="004344A0" w:rsidRPr="001D23AA" w:rsidRDefault="004344A0" w:rsidP="00CE3089">
            <w:pPr>
              <w:spacing w:after="0"/>
              <w:contextualSpacing/>
              <w:jc w:val="left"/>
              <w:rPr>
                <w:rFonts w:ascii="Times New Roman" w:hAnsi="Times New Roman" w:cs="Segoe UI Light"/>
                <w:color w:val="FF0000"/>
                <w:szCs w:val="18"/>
                <w:lang w:eastAsia="et-EE"/>
              </w:rPr>
            </w:pPr>
          </w:p>
        </w:tc>
      </w:tr>
      <w:tr w:rsidR="004344A0" w:rsidRPr="00B65170" w14:paraId="6D0BF358" w14:textId="77777777" w:rsidTr="00CE3089">
        <w:trPr>
          <w:trHeight w:val="411"/>
        </w:trPr>
        <w:tc>
          <w:tcPr>
            <w:tcW w:w="1953" w:type="pct"/>
            <w:tcBorders>
              <w:top w:val="single" w:sz="4" w:space="0" w:color="auto"/>
              <w:left w:val="single" w:sz="4" w:space="0" w:color="auto"/>
              <w:bottom w:val="single" w:sz="4" w:space="0" w:color="auto"/>
              <w:right w:val="single" w:sz="4" w:space="0" w:color="auto"/>
            </w:tcBorders>
            <w:vAlign w:val="center"/>
          </w:tcPr>
          <w:p w14:paraId="417042E9" w14:textId="77777777" w:rsidR="004344A0" w:rsidRPr="00B65170" w:rsidRDefault="004344A0" w:rsidP="00CE3089">
            <w:pPr>
              <w:spacing w:after="0"/>
              <w:jc w:val="left"/>
              <w:rPr>
                <w:rFonts w:ascii="Times New Roman" w:hAnsi="Times New Roman" w:cs="Segoe UI Light"/>
                <w:szCs w:val="18"/>
                <w:lang w:eastAsia="et-EE"/>
              </w:rPr>
            </w:pPr>
            <w:r w:rsidRPr="00B65170">
              <w:rPr>
                <w:rFonts w:ascii="Times New Roman" w:hAnsi="Times New Roman" w:cs="Segoe UI Light"/>
                <w:szCs w:val="18"/>
                <w:lang w:eastAsia="et-EE"/>
              </w:rPr>
              <w:t>Vabatahtlikus tegevuses osalemise määr</w:t>
            </w:r>
          </w:p>
          <w:p w14:paraId="0AC3C6BB" w14:textId="77777777" w:rsidR="004344A0" w:rsidRPr="00B65170" w:rsidRDefault="004344A0" w:rsidP="00CE3089">
            <w:pPr>
              <w:spacing w:after="0"/>
              <w:jc w:val="left"/>
              <w:rPr>
                <w:rFonts w:ascii="Times New Roman" w:hAnsi="Times New Roman" w:cs="Segoe UI Light"/>
                <w:i/>
                <w:iCs/>
                <w:szCs w:val="18"/>
                <w:lang w:eastAsia="et-EE"/>
              </w:rPr>
            </w:pPr>
            <w:r w:rsidRPr="00B65170">
              <w:rPr>
                <w:rFonts w:ascii="Times New Roman" w:hAnsi="Times New Roman" w:cs="Segoe UI Light"/>
                <w:i/>
                <w:iCs/>
                <w:szCs w:val="18"/>
                <w:lang w:eastAsia="et-EE"/>
              </w:rPr>
              <w:t>Allikas: Vabatahtlikus tegevuses osalemise uuring</w:t>
            </w:r>
          </w:p>
        </w:tc>
        <w:tc>
          <w:tcPr>
            <w:tcW w:w="626" w:type="pct"/>
            <w:tcBorders>
              <w:top w:val="single" w:sz="4" w:space="0" w:color="auto"/>
              <w:left w:val="single" w:sz="4" w:space="0" w:color="auto"/>
              <w:bottom w:val="single" w:sz="4" w:space="0" w:color="auto"/>
              <w:right w:val="single" w:sz="4" w:space="0" w:color="auto"/>
            </w:tcBorders>
            <w:vAlign w:val="center"/>
          </w:tcPr>
          <w:p w14:paraId="13AB9E7F" w14:textId="77777777" w:rsidR="004344A0" w:rsidRPr="00B65170" w:rsidRDefault="004344A0" w:rsidP="00CE3089">
            <w:pPr>
              <w:pStyle w:val="Adressaat"/>
            </w:pPr>
            <w:r w:rsidRPr="00B65170">
              <w:t>49% (2019/2020)</w:t>
            </w:r>
          </w:p>
        </w:tc>
        <w:tc>
          <w:tcPr>
            <w:tcW w:w="625" w:type="pct"/>
            <w:tcBorders>
              <w:top w:val="single" w:sz="4" w:space="0" w:color="0070C0"/>
              <w:left w:val="single" w:sz="4" w:space="0" w:color="0070C0"/>
              <w:bottom w:val="single" w:sz="4" w:space="0" w:color="0070C0"/>
              <w:right w:val="single" w:sz="4" w:space="0" w:color="0070C0"/>
            </w:tcBorders>
            <w:vAlign w:val="center"/>
          </w:tcPr>
          <w:p w14:paraId="39EC2835" w14:textId="77777777" w:rsidR="004344A0" w:rsidRPr="00B65170" w:rsidRDefault="004344A0" w:rsidP="00CE3089">
            <w:pPr>
              <w:pStyle w:val="Adressaat"/>
            </w:pPr>
            <w:r w:rsidRPr="00B65170">
              <w:rPr>
                <w:lang w:val="en-US"/>
              </w:rPr>
              <w:t>≥ 49%</w:t>
            </w:r>
          </w:p>
        </w:tc>
        <w:tc>
          <w:tcPr>
            <w:tcW w:w="626" w:type="pct"/>
            <w:tcBorders>
              <w:top w:val="single" w:sz="4" w:space="0" w:color="0070C0"/>
              <w:left w:val="single" w:sz="4" w:space="0" w:color="0070C0"/>
              <w:bottom w:val="single" w:sz="4" w:space="0" w:color="0070C0"/>
              <w:right w:val="single" w:sz="4" w:space="0" w:color="0070C0"/>
            </w:tcBorders>
            <w:vAlign w:val="center"/>
          </w:tcPr>
          <w:p w14:paraId="33CF4A54" w14:textId="77777777" w:rsidR="004344A0" w:rsidRPr="00B65170" w:rsidRDefault="004344A0" w:rsidP="00CE3089">
            <w:pPr>
              <w:pStyle w:val="Adressaat"/>
            </w:pPr>
            <w:r w:rsidRPr="00B65170">
              <w:rPr>
                <w:lang w:val="en-US"/>
              </w:rPr>
              <w:t>≥ 49%</w:t>
            </w:r>
          </w:p>
        </w:tc>
        <w:tc>
          <w:tcPr>
            <w:tcW w:w="626" w:type="pct"/>
            <w:tcBorders>
              <w:top w:val="single" w:sz="4" w:space="0" w:color="0070C0"/>
              <w:left w:val="single" w:sz="4" w:space="0" w:color="0070C0"/>
              <w:bottom w:val="single" w:sz="4" w:space="0" w:color="0070C0"/>
              <w:right w:val="single" w:sz="4" w:space="0" w:color="0070C0"/>
            </w:tcBorders>
            <w:vAlign w:val="center"/>
          </w:tcPr>
          <w:p w14:paraId="32634086" w14:textId="77777777" w:rsidR="004344A0" w:rsidRPr="00B65170" w:rsidRDefault="004344A0" w:rsidP="00CE3089">
            <w:pPr>
              <w:pStyle w:val="Adressaat"/>
            </w:pPr>
            <w:r w:rsidRPr="00B65170">
              <w:rPr>
                <w:lang w:val="en-US"/>
              </w:rPr>
              <w:t>50%</w:t>
            </w:r>
          </w:p>
        </w:tc>
        <w:tc>
          <w:tcPr>
            <w:tcW w:w="544" w:type="pct"/>
            <w:tcBorders>
              <w:top w:val="single" w:sz="4" w:space="0" w:color="0070C0"/>
              <w:left w:val="single" w:sz="4" w:space="0" w:color="0070C0"/>
              <w:bottom w:val="single" w:sz="4" w:space="0" w:color="0070C0"/>
              <w:right w:val="single" w:sz="4" w:space="0" w:color="0070C0"/>
            </w:tcBorders>
            <w:vAlign w:val="center"/>
          </w:tcPr>
          <w:p w14:paraId="24AF1D83" w14:textId="77777777" w:rsidR="004344A0" w:rsidRPr="00B65170" w:rsidDel="00392F23" w:rsidRDefault="004344A0" w:rsidP="00CE3089">
            <w:pPr>
              <w:pStyle w:val="Adressaat"/>
            </w:pPr>
            <w:r w:rsidRPr="00B65170">
              <w:rPr>
                <w:lang w:val="en-US"/>
              </w:rPr>
              <w:t>50%</w:t>
            </w:r>
          </w:p>
        </w:tc>
      </w:tr>
      <w:tr w:rsidR="004344A0" w:rsidRPr="00B65170" w14:paraId="0E6776FE" w14:textId="77777777" w:rsidTr="00CE3089">
        <w:trPr>
          <w:trHeight w:val="411"/>
        </w:trPr>
        <w:tc>
          <w:tcPr>
            <w:tcW w:w="1953" w:type="pct"/>
            <w:tcBorders>
              <w:top w:val="single" w:sz="4" w:space="0" w:color="auto"/>
              <w:left w:val="single" w:sz="4" w:space="0" w:color="auto"/>
              <w:bottom w:val="single" w:sz="4" w:space="0" w:color="auto"/>
              <w:right w:val="single" w:sz="4" w:space="0" w:color="auto"/>
            </w:tcBorders>
            <w:vAlign w:val="center"/>
          </w:tcPr>
          <w:p w14:paraId="7E835F1E" w14:textId="77777777" w:rsidR="004344A0" w:rsidRPr="00B65170" w:rsidRDefault="004344A0" w:rsidP="00CE3089">
            <w:pPr>
              <w:spacing w:after="0"/>
              <w:jc w:val="left"/>
              <w:rPr>
                <w:rFonts w:ascii="Times New Roman" w:hAnsi="Times New Roman" w:cs="Segoe UI Light"/>
                <w:szCs w:val="18"/>
                <w:lang w:eastAsia="et-EE"/>
              </w:rPr>
            </w:pPr>
            <w:r w:rsidRPr="00B65170">
              <w:rPr>
                <w:rFonts w:ascii="Times New Roman" w:hAnsi="Times New Roman" w:cs="Segoe UI Light"/>
                <w:szCs w:val="18"/>
                <w:lang w:eastAsia="et-EE"/>
              </w:rPr>
              <w:t>Osakaal elanikest, kes tunnevad, et neil ei ole võimalust mõjutada ühiskonda (täiesti nõus ja pigem nõus)</w:t>
            </w:r>
          </w:p>
          <w:p w14:paraId="10E4EE53" w14:textId="77777777" w:rsidR="004344A0" w:rsidRPr="00B65170" w:rsidRDefault="004344A0" w:rsidP="00CE3089">
            <w:pPr>
              <w:spacing w:after="0"/>
              <w:jc w:val="left"/>
              <w:rPr>
                <w:rFonts w:ascii="Times New Roman" w:hAnsi="Times New Roman" w:cs="Times New Roman"/>
                <w:i/>
                <w:szCs w:val="20"/>
              </w:rPr>
            </w:pPr>
            <w:r w:rsidRPr="00B65170">
              <w:rPr>
                <w:rFonts w:ascii="Times New Roman" w:hAnsi="Times New Roman" w:cs="Segoe UI Light"/>
                <w:i/>
                <w:iCs/>
                <w:szCs w:val="18"/>
                <w:lang w:eastAsia="et-EE"/>
              </w:rPr>
              <w:t>Allikas: Eesti ühiskonna integratsiooni monitooring</w:t>
            </w:r>
          </w:p>
        </w:tc>
        <w:tc>
          <w:tcPr>
            <w:tcW w:w="626" w:type="pct"/>
            <w:tcBorders>
              <w:top w:val="single" w:sz="4" w:space="0" w:color="auto"/>
              <w:left w:val="single" w:sz="4" w:space="0" w:color="auto"/>
              <w:bottom w:val="single" w:sz="4" w:space="0" w:color="auto"/>
              <w:right w:val="single" w:sz="4" w:space="0" w:color="auto"/>
            </w:tcBorders>
            <w:vAlign w:val="center"/>
          </w:tcPr>
          <w:p w14:paraId="39979356" w14:textId="77777777" w:rsidR="004344A0" w:rsidRPr="00B65170" w:rsidRDefault="004344A0" w:rsidP="00CE3089">
            <w:pPr>
              <w:spacing w:after="0"/>
              <w:contextualSpacing/>
              <w:jc w:val="left"/>
              <w:rPr>
                <w:rFonts w:ascii="Times New Roman" w:hAnsi="Times New Roman" w:cs="Segoe UI Light"/>
                <w:szCs w:val="18"/>
                <w:lang w:eastAsia="et-EE"/>
              </w:rPr>
            </w:pPr>
            <w:r w:rsidRPr="00B65170">
              <w:rPr>
                <w:rFonts w:ascii="Times New Roman" w:hAnsi="Times New Roman" w:cs="Segoe UI Light"/>
                <w:szCs w:val="20"/>
                <w:lang w:eastAsia="et-EE"/>
              </w:rPr>
              <w:t>48% (2020)</w:t>
            </w:r>
          </w:p>
        </w:tc>
        <w:tc>
          <w:tcPr>
            <w:tcW w:w="625" w:type="pct"/>
            <w:tcBorders>
              <w:top w:val="single" w:sz="4" w:space="0" w:color="0070C0"/>
              <w:left w:val="single" w:sz="4" w:space="0" w:color="0070C0"/>
              <w:bottom w:val="single" w:sz="4" w:space="0" w:color="0070C0"/>
              <w:right w:val="single" w:sz="4" w:space="0" w:color="0070C0"/>
            </w:tcBorders>
            <w:vAlign w:val="center"/>
          </w:tcPr>
          <w:p w14:paraId="06FC1207" w14:textId="77777777" w:rsidR="004344A0" w:rsidRPr="00B65170" w:rsidRDefault="004344A0" w:rsidP="00CE3089">
            <w:pPr>
              <w:pStyle w:val="Adressaat"/>
              <w:rPr>
                <w:rFonts w:cs="Segoe UI Light"/>
                <w:lang w:eastAsia="et-EE"/>
              </w:rPr>
            </w:pPr>
            <w:r w:rsidRPr="00B65170">
              <w:rPr>
                <w:lang w:val="en-US"/>
              </w:rPr>
              <w:t>&lt; 48%</w:t>
            </w:r>
          </w:p>
        </w:tc>
        <w:tc>
          <w:tcPr>
            <w:tcW w:w="626" w:type="pct"/>
            <w:tcBorders>
              <w:top w:val="single" w:sz="4" w:space="0" w:color="0070C0"/>
              <w:left w:val="single" w:sz="4" w:space="0" w:color="0070C0"/>
              <w:bottom w:val="single" w:sz="4" w:space="0" w:color="0070C0"/>
              <w:right w:val="single" w:sz="4" w:space="0" w:color="0070C0"/>
            </w:tcBorders>
            <w:vAlign w:val="center"/>
          </w:tcPr>
          <w:p w14:paraId="0F4C4A79" w14:textId="77777777" w:rsidR="004344A0" w:rsidRPr="00B65170" w:rsidRDefault="004344A0" w:rsidP="00CE3089">
            <w:pPr>
              <w:pStyle w:val="Adressaat"/>
              <w:rPr>
                <w:rFonts w:cs="Segoe UI Light"/>
                <w:lang w:eastAsia="et-EE"/>
              </w:rPr>
            </w:pPr>
            <w:r w:rsidRPr="00B65170">
              <w:rPr>
                <w:lang w:val="en-US"/>
              </w:rPr>
              <w:t>&lt; 48%</w:t>
            </w:r>
          </w:p>
        </w:tc>
        <w:tc>
          <w:tcPr>
            <w:tcW w:w="626" w:type="pct"/>
            <w:tcBorders>
              <w:top w:val="single" w:sz="4" w:space="0" w:color="0070C0"/>
              <w:left w:val="single" w:sz="4" w:space="0" w:color="0070C0"/>
              <w:bottom w:val="single" w:sz="4" w:space="0" w:color="0070C0"/>
              <w:right w:val="single" w:sz="4" w:space="0" w:color="0070C0"/>
            </w:tcBorders>
            <w:vAlign w:val="center"/>
          </w:tcPr>
          <w:p w14:paraId="7CD1B2B5" w14:textId="77777777" w:rsidR="004344A0" w:rsidRPr="00B65170" w:rsidRDefault="004344A0" w:rsidP="00CE3089">
            <w:pPr>
              <w:pStyle w:val="Adressaat"/>
              <w:rPr>
                <w:rFonts w:cs="Segoe UI Light"/>
                <w:lang w:eastAsia="et-EE"/>
              </w:rPr>
            </w:pPr>
            <w:r w:rsidRPr="00B65170">
              <w:rPr>
                <w:lang w:val="en-US"/>
              </w:rPr>
              <w:t>&lt; 48%</w:t>
            </w:r>
          </w:p>
        </w:tc>
        <w:tc>
          <w:tcPr>
            <w:tcW w:w="544" w:type="pct"/>
            <w:tcBorders>
              <w:top w:val="single" w:sz="4" w:space="0" w:color="0070C0"/>
              <w:left w:val="single" w:sz="4" w:space="0" w:color="0070C0"/>
              <w:bottom w:val="single" w:sz="4" w:space="0" w:color="0070C0"/>
              <w:right w:val="single" w:sz="4" w:space="0" w:color="0070C0"/>
            </w:tcBorders>
            <w:vAlign w:val="center"/>
          </w:tcPr>
          <w:p w14:paraId="13C1D726" w14:textId="77777777" w:rsidR="004344A0" w:rsidRPr="00B65170" w:rsidRDefault="004344A0" w:rsidP="00CE3089">
            <w:pPr>
              <w:pStyle w:val="Adressaat"/>
              <w:rPr>
                <w:rFonts w:cs="Segoe UI Light"/>
                <w:lang w:eastAsia="et-EE"/>
              </w:rPr>
            </w:pPr>
            <w:r w:rsidRPr="00B65170">
              <w:rPr>
                <w:lang w:val="en-US"/>
              </w:rPr>
              <w:t>&lt; 48%</w:t>
            </w:r>
          </w:p>
        </w:tc>
      </w:tr>
      <w:tr w:rsidR="004344A0" w:rsidRPr="00B65170" w14:paraId="14148441" w14:textId="77777777" w:rsidTr="00CE3089">
        <w:trPr>
          <w:trHeight w:val="411"/>
        </w:trPr>
        <w:tc>
          <w:tcPr>
            <w:tcW w:w="1953" w:type="pct"/>
            <w:tcBorders>
              <w:top w:val="single" w:sz="4" w:space="0" w:color="auto"/>
              <w:left w:val="single" w:sz="4" w:space="0" w:color="auto"/>
              <w:bottom w:val="single" w:sz="4" w:space="0" w:color="auto"/>
              <w:right w:val="single" w:sz="4" w:space="0" w:color="auto"/>
            </w:tcBorders>
            <w:vAlign w:val="center"/>
          </w:tcPr>
          <w:p w14:paraId="324CABDE" w14:textId="77777777" w:rsidR="004344A0" w:rsidRPr="00B65170" w:rsidRDefault="004344A0" w:rsidP="00CE3089">
            <w:pPr>
              <w:spacing w:after="0"/>
              <w:jc w:val="left"/>
              <w:rPr>
                <w:rFonts w:ascii="Times New Roman" w:hAnsi="Times New Roman" w:cs="Segoe UI Light"/>
                <w:szCs w:val="18"/>
                <w:lang w:eastAsia="et-EE"/>
              </w:rPr>
            </w:pPr>
            <w:r w:rsidRPr="00B65170">
              <w:rPr>
                <w:rFonts w:ascii="Times New Roman" w:hAnsi="Times New Roman" w:cs="Segoe UI Light"/>
                <w:szCs w:val="18"/>
                <w:lang w:eastAsia="et-EE"/>
              </w:rPr>
              <w:t>Eesti vabaühenduste elujõulisuse indeks</w:t>
            </w:r>
            <w:r w:rsidRPr="00B65170">
              <w:rPr>
                <w:rFonts w:ascii="Times New Roman" w:hAnsi="Times New Roman" w:cs="Segoe UI Light"/>
                <w:szCs w:val="18"/>
                <w:lang w:eastAsia="et-EE"/>
              </w:rPr>
              <w:br/>
              <w:t>(1 - kõrgeim, 7 - madalaim)</w:t>
            </w:r>
          </w:p>
          <w:p w14:paraId="426A22F7" w14:textId="77777777" w:rsidR="004344A0" w:rsidRPr="00B65170" w:rsidRDefault="004344A0" w:rsidP="00CE3089">
            <w:pPr>
              <w:spacing w:after="0"/>
              <w:jc w:val="left"/>
              <w:rPr>
                <w:rFonts w:ascii="Times New Roman" w:hAnsi="Times New Roman" w:cs="Times New Roman"/>
                <w:i/>
                <w:color w:val="FF0000"/>
                <w:szCs w:val="20"/>
              </w:rPr>
            </w:pPr>
            <w:r w:rsidRPr="00B65170">
              <w:rPr>
                <w:rFonts w:ascii="Times New Roman" w:hAnsi="Times New Roman" w:cs="Times New Roman"/>
                <w:i/>
                <w:szCs w:val="20"/>
              </w:rPr>
              <w:t>Allikas: Ameerika Ühendriikide arengukoostöö agentuur (USAID)</w:t>
            </w:r>
          </w:p>
        </w:tc>
        <w:tc>
          <w:tcPr>
            <w:tcW w:w="626" w:type="pct"/>
            <w:tcBorders>
              <w:top w:val="single" w:sz="4" w:space="0" w:color="auto"/>
              <w:left w:val="single" w:sz="4" w:space="0" w:color="auto"/>
              <w:bottom w:val="single" w:sz="4" w:space="0" w:color="auto"/>
              <w:right w:val="single" w:sz="4" w:space="0" w:color="auto"/>
            </w:tcBorders>
            <w:vAlign w:val="center"/>
          </w:tcPr>
          <w:p w14:paraId="7CCC23DC" w14:textId="77777777" w:rsidR="004344A0" w:rsidRPr="00B65170" w:rsidRDefault="004344A0" w:rsidP="00CE3089">
            <w:pPr>
              <w:spacing w:after="0"/>
              <w:contextualSpacing/>
              <w:jc w:val="left"/>
              <w:rPr>
                <w:rFonts w:ascii="Times New Roman" w:hAnsi="Times New Roman" w:cs="Segoe UI Light"/>
                <w:szCs w:val="20"/>
                <w:lang w:eastAsia="et-EE"/>
              </w:rPr>
            </w:pPr>
            <w:r w:rsidRPr="00B65170">
              <w:rPr>
                <w:rFonts w:ascii="Times New Roman" w:hAnsi="Times New Roman" w:cs="Segoe UI Light"/>
                <w:szCs w:val="20"/>
                <w:lang w:eastAsia="et-EE"/>
              </w:rPr>
              <w:t>2,1</w:t>
            </w:r>
            <w:r w:rsidRPr="00B65170" w:rsidDel="002259BD">
              <w:rPr>
                <w:rFonts w:ascii="Times New Roman" w:hAnsi="Times New Roman" w:cs="Segoe UI Light"/>
                <w:szCs w:val="20"/>
                <w:lang w:eastAsia="et-EE"/>
              </w:rPr>
              <w:t xml:space="preserve"> </w:t>
            </w:r>
          </w:p>
          <w:p w14:paraId="3E88AFB9" w14:textId="77777777" w:rsidR="004344A0" w:rsidRPr="00B65170" w:rsidRDefault="004344A0" w:rsidP="00CE3089">
            <w:pPr>
              <w:spacing w:after="0"/>
              <w:contextualSpacing/>
              <w:jc w:val="left"/>
              <w:rPr>
                <w:rFonts w:ascii="Times New Roman" w:hAnsi="Times New Roman" w:cs="Segoe UI Light"/>
                <w:szCs w:val="20"/>
                <w:lang w:eastAsia="et-EE"/>
              </w:rPr>
            </w:pPr>
            <w:r w:rsidRPr="00B65170">
              <w:rPr>
                <w:rFonts w:ascii="Times New Roman" w:hAnsi="Times New Roman" w:cs="Segoe UI Light"/>
                <w:szCs w:val="20"/>
                <w:lang w:eastAsia="et-EE"/>
              </w:rPr>
              <w:t>(2020)</w:t>
            </w:r>
          </w:p>
        </w:tc>
        <w:tc>
          <w:tcPr>
            <w:tcW w:w="625" w:type="pct"/>
            <w:tcBorders>
              <w:top w:val="single" w:sz="4" w:space="0" w:color="0070C0"/>
              <w:left w:val="single" w:sz="4" w:space="0" w:color="0070C0"/>
              <w:bottom w:val="single" w:sz="4" w:space="0" w:color="006EB5"/>
              <w:right w:val="single" w:sz="4" w:space="0" w:color="0070C0"/>
            </w:tcBorders>
            <w:vAlign w:val="center"/>
          </w:tcPr>
          <w:p w14:paraId="1CCA2F57" w14:textId="77777777" w:rsidR="004344A0" w:rsidRPr="00B65170" w:rsidRDefault="004344A0" w:rsidP="00CE3089">
            <w:pPr>
              <w:pStyle w:val="Adressaat"/>
              <w:rPr>
                <w:rFonts w:cs="Segoe UI Light"/>
                <w:lang w:eastAsia="et-EE"/>
              </w:rPr>
            </w:pPr>
            <w:r w:rsidRPr="00B65170">
              <w:rPr>
                <w:lang w:val="en-US"/>
              </w:rPr>
              <w:t>≤ 2,1</w:t>
            </w:r>
          </w:p>
        </w:tc>
        <w:tc>
          <w:tcPr>
            <w:tcW w:w="626" w:type="pct"/>
            <w:tcBorders>
              <w:top w:val="single" w:sz="4" w:space="0" w:color="0070C0"/>
              <w:left w:val="single" w:sz="4" w:space="0" w:color="0070C0"/>
              <w:bottom w:val="single" w:sz="4" w:space="0" w:color="006EB5"/>
              <w:right w:val="single" w:sz="4" w:space="0" w:color="0070C0"/>
            </w:tcBorders>
            <w:vAlign w:val="center"/>
          </w:tcPr>
          <w:p w14:paraId="1386DBFF" w14:textId="77777777" w:rsidR="004344A0" w:rsidRPr="00B65170" w:rsidRDefault="004344A0" w:rsidP="00CE3089">
            <w:pPr>
              <w:pStyle w:val="Adressaat"/>
              <w:rPr>
                <w:rFonts w:cs="Segoe UI Light"/>
                <w:lang w:eastAsia="et-EE"/>
              </w:rPr>
            </w:pPr>
            <w:r w:rsidRPr="00B65170">
              <w:rPr>
                <w:lang w:val="en-US"/>
              </w:rPr>
              <w:t>≤ 2,1</w:t>
            </w:r>
          </w:p>
        </w:tc>
        <w:tc>
          <w:tcPr>
            <w:tcW w:w="626" w:type="pct"/>
            <w:tcBorders>
              <w:top w:val="single" w:sz="4" w:space="0" w:color="0070C0"/>
              <w:left w:val="single" w:sz="4" w:space="0" w:color="0070C0"/>
              <w:bottom w:val="single" w:sz="4" w:space="0" w:color="006EB5"/>
              <w:right w:val="single" w:sz="4" w:space="0" w:color="0070C0"/>
            </w:tcBorders>
            <w:vAlign w:val="center"/>
          </w:tcPr>
          <w:p w14:paraId="37B292BD" w14:textId="77777777" w:rsidR="004344A0" w:rsidRPr="00B65170" w:rsidRDefault="004344A0" w:rsidP="00CE3089">
            <w:pPr>
              <w:pStyle w:val="Adressaat"/>
            </w:pPr>
            <w:r w:rsidRPr="00B65170">
              <w:rPr>
                <w:lang w:val="en-US"/>
              </w:rPr>
              <w:t>2.0</w:t>
            </w:r>
          </w:p>
        </w:tc>
        <w:tc>
          <w:tcPr>
            <w:tcW w:w="544" w:type="pct"/>
            <w:tcBorders>
              <w:top w:val="single" w:sz="4" w:space="0" w:color="0070C0"/>
              <w:left w:val="single" w:sz="4" w:space="0" w:color="0070C0"/>
              <w:bottom w:val="single" w:sz="4" w:space="0" w:color="006EB5"/>
              <w:right w:val="single" w:sz="4" w:space="0" w:color="0070C0"/>
            </w:tcBorders>
            <w:vAlign w:val="center"/>
          </w:tcPr>
          <w:p w14:paraId="58B432FA" w14:textId="77777777" w:rsidR="004344A0" w:rsidRPr="00B65170" w:rsidRDefault="004344A0" w:rsidP="00CE3089">
            <w:pPr>
              <w:pStyle w:val="Adressaat"/>
            </w:pPr>
            <w:r w:rsidRPr="00B65170">
              <w:rPr>
                <w:lang w:val="en-US"/>
              </w:rPr>
              <w:t>2.0</w:t>
            </w:r>
          </w:p>
        </w:tc>
      </w:tr>
      <w:bookmarkEnd w:id="147"/>
    </w:tbl>
    <w:p w14:paraId="72226683" w14:textId="77777777" w:rsidR="004344A0" w:rsidRPr="00B65170" w:rsidRDefault="004344A0" w:rsidP="004344A0">
      <w:pPr>
        <w:rPr>
          <w:color w:val="FF0000"/>
        </w:rPr>
      </w:pPr>
    </w:p>
    <w:p w14:paraId="2CC39292" w14:textId="77777777" w:rsidR="004344A0" w:rsidRPr="00B65170" w:rsidRDefault="004344A0" w:rsidP="004344A0">
      <w:pPr>
        <w:rPr>
          <w:rFonts w:ascii="Times New Roman" w:hAnsi="Times New Roman" w:cs="Times New Roman"/>
          <w:b/>
          <w:bCs/>
          <w:sz w:val="24"/>
        </w:rPr>
      </w:pPr>
      <w:bookmarkStart w:id="148" w:name="_Hlk51669598"/>
      <w:r w:rsidRPr="00B65170">
        <w:rPr>
          <w:rFonts w:ascii="Times New Roman" w:hAnsi="Times New Roman" w:cs="Times New Roman"/>
          <w:b/>
          <w:bCs/>
          <w:sz w:val="24"/>
        </w:rPr>
        <w:t>Olulised tegevused 2023-2026 eesmärkide täitmiseks</w:t>
      </w:r>
    </w:p>
    <w:bookmarkEnd w:id="148"/>
    <w:p w14:paraId="65DAC2EE" w14:textId="7ABFAF88" w:rsidR="004344A0" w:rsidRPr="00B65170" w:rsidRDefault="004344A0" w:rsidP="004344A0">
      <w:pPr>
        <w:pStyle w:val="Loetelu2tase"/>
      </w:pPr>
      <w:r w:rsidRPr="00B65170">
        <w:t xml:space="preserve">Kogukonnakeskse lähenemisviisi kui rohujuure demokraatiat viljeleva valitsemisviisi juurutamine. Plaanis on kaasa aidata kohalike omavalitsuste koostööle kohalike elanike </w:t>
      </w:r>
      <w:r w:rsidRPr="00B65170">
        <w:lastRenderedPageBreak/>
        <w:t xml:space="preserve">ja piirkondlike kogukondadega ning elanike rahulolu kasvule kohaliku omavalitsuse valitsemisega. Kasutusele võetakse kogukonnakeskne lähenemisviis ja kujundatakse maakondlik kodanikuühiskonna nõustamisteenus ümber. Selle tulemusena saavad kohalikul tasandil tegutsevad kogukonnad kogukonnakeskseks lähenemisviisiks senisest enam tuge. </w:t>
      </w:r>
    </w:p>
    <w:p w14:paraId="147500C7" w14:textId="77F361C6" w:rsidR="004344A0" w:rsidRDefault="004344A0" w:rsidP="004344A0">
      <w:pPr>
        <w:pStyle w:val="Loetelu2tase"/>
      </w:pPr>
      <w:r w:rsidRPr="00B65170">
        <w:t>Kogukonnakeskse lähenemisviisi ellu kutsumiseks on vaja luua innovatsioonifond, mis aitab rohujuuredemokraatia mudelit käivitada. Innovatsioonifond ei lahenda küll ära kogukondade ja ühiskonna kõiki finantsvajadusi, küll aga aitab kogukondadel ja KOV-i ning riigiteenuste esindajatel koos käia ja praegu aktuaalsetele elanikkonnakaitse küsimustele leida parimaid võimalikke lahendusi, arvestades kohapealseid tingimusi ja kasutada</w:t>
      </w:r>
      <w:r w:rsidR="00760034">
        <w:t xml:space="preserve"> </w:t>
      </w:r>
      <w:r w:rsidRPr="00B65170">
        <w:t>olevat ressurssi. Innovatsioonifond aitab neid lahendusi päriselt ellu viima hakata ning rakendada parimaid ideid.</w:t>
      </w:r>
      <w:r w:rsidRPr="009265E4">
        <w:t xml:space="preserve"> </w:t>
      </w:r>
    </w:p>
    <w:p w14:paraId="67AB7D60" w14:textId="34C469BD" w:rsidR="004344A0" w:rsidRPr="00223B61" w:rsidRDefault="004344A0" w:rsidP="004344A0">
      <w:pPr>
        <w:pStyle w:val="Loetelu2tase"/>
      </w:pPr>
      <w:r w:rsidRPr="00223B61">
        <w:t>Keskkonna loomine, mis soosib sotsiaalset ettevõtlust ja omatulu teenivaid vabaühendusi. Kavas on sotsiaalse ettevõtluse tuntust tõsta, selgitada selle olemust ja võimalusi, et parandada sotsiaalsete ettevõtete majandusnäitajaid, kasvatada loodud töökohtade arvu ja selle kaudu suurendada riigieelarve maksulaekumisi. Kõrvaldada tuleb piirangud, mis takistavad sotsiaalsetel ettevõtetel võrreldes tavaliste ettevõtetega ettevõtluse toetamiseks mõeldud meetmetest ühiskondlikult innovaatilisteks tegevusteks tuge saada.</w:t>
      </w:r>
    </w:p>
    <w:p w14:paraId="38F5B6B9" w14:textId="59087352" w:rsidR="004344A0" w:rsidRPr="00223B61" w:rsidRDefault="004344A0" w:rsidP="004344A0">
      <w:pPr>
        <w:pStyle w:val="Loetelu2tase"/>
      </w:pPr>
      <w:r w:rsidRPr="00223B61">
        <w:t>Heategevuse arendamiseks võimaluste loomine eraraha paremaks kaasamiseks annetamisel. Ettevõtete ja investorite annetuste soodustamiseks on plaanis teha maksupoliitika muutmise analüüs ning koostada ettepanekud. Ukraina sõda on tekitanud vajaduse luua ettevõtetele tulumaksuvabalt annetamise võimalus Eestis tegutsevatele Ukraina kriisiga tegelevatele vabaühendustele.</w:t>
      </w:r>
    </w:p>
    <w:p w14:paraId="456FB1CC" w14:textId="23EA4728" w:rsidR="004344A0" w:rsidRDefault="004344A0" w:rsidP="004344A0">
      <w:pPr>
        <w:pStyle w:val="Loetelu2tase"/>
      </w:pPr>
      <w:r w:rsidRPr="00223B61">
        <w:t xml:space="preserve">Riigi demokraatia ja säilenõtkuse tagamiseks vabatahtlike võrgustiku käivitamine ja arendamine. Võrgustiku eesmärk on adekvaatse ja kontrollitud info jõudmine keskvõimu tasandilt rohujuure tasandini ja rohujuure tasandilt keskvõimu tasandile otsuste tegemiseks. Siseministeeriumi koordineerimisel on katsetatud sellist võrgustikku nii COVID kui Ukraina sõjapõgenike kriisis. Vabatahtlike võrgustik aitab kaasa kohaliku tasandi demokraatia ja kodanikuühiskonna arengule ja on osa kogukonnakesksest lähenemisviisist. </w:t>
      </w:r>
    </w:p>
    <w:p w14:paraId="6904A9BC" w14:textId="77777777" w:rsidR="004344A0" w:rsidRPr="00BA1938" w:rsidRDefault="004344A0" w:rsidP="004344A0">
      <w:pPr>
        <w:pStyle w:val="Loetelu2tase"/>
      </w:pPr>
      <w:r w:rsidRPr="00223B61">
        <w:t>Saabunud põgenike ühiskonda kaasamise soodustamine, sh vabatahtliku tegevuse võimaluste pakkumine.</w:t>
      </w:r>
    </w:p>
    <w:p w14:paraId="72F08E33" w14:textId="77777777" w:rsidR="004344A0" w:rsidRDefault="004344A0" w:rsidP="004344A0">
      <w:pPr>
        <w:pStyle w:val="Loetelupunktidega"/>
        <w:numPr>
          <w:ilvl w:val="0"/>
          <w:numId w:val="0"/>
        </w:numPr>
        <w:ind w:left="340" w:hanging="227"/>
      </w:pPr>
    </w:p>
    <w:p w14:paraId="025C9E8E" w14:textId="77777777" w:rsidR="004344A0" w:rsidRDefault="004344A0" w:rsidP="004344A0">
      <w:pPr>
        <w:pStyle w:val="Loetelupunktidega"/>
        <w:numPr>
          <w:ilvl w:val="0"/>
          <w:numId w:val="0"/>
        </w:numPr>
        <w:ind w:left="340" w:hanging="227"/>
      </w:pPr>
    </w:p>
    <w:p w14:paraId="363B6EB3" w14:textId="77777777" w:rsidR="004344A0" w:rsidRDefault="004344A0" w:rsidP="004344A0">
      <w:pPr>
        <w:pStyle w:val="Pealkiri3tase"/>
      </w:pPr>
      <w:bookmarkStart w:id="149" w:name="_Toc51944050"/>
      <w:r w:rsidRPr="00D05B57">
        <w:t xml:space="preserve">2.17.4 </w:t>
      </w:r>
      <w:bookmarkEnd w:id="149"/>
      <w:r w:rsidRPr="00FF117A">
        <w:t>Nutikas rahvastikuarvestus programm</w:t>
      </w:r>
    </w:p>
    <w:p w14:paraId="21129CF4" w14:textId="77777777" w:rsidR="004344A0" w:rsidRPr="00E72A00" w:rsidRDefault="004344A0" w:rsidP="004344A0">
      <w:pPr>
        <w:pStyle w:val="Phitekst"/>
        <w:rPr>
          <w:rStyle w:val="Tugev"/>
        </w:rPr>
      </w:pPr>
      <w:r w:rsidRPr="00E72A00">
        <w:rPr>
          <w:rStyle w:val="Tugev"/>
        </w:rPr>
        <w:t>Programmi eesmärk</w:t>
      </w:r>
    </w:p>
    <w:p w14:paraId="621BF18A" w14:textId="77777777" w:rsidR="004344A0" w:rsidRDefault="004344A0" w:rsidP="00BA4A2B">
      <w:pPr>
        <w:pStyle w:val="Phitekst"/>
      </w:pPr>
      <w:r w:rsidRPr="00AA2956">
        <w:t>Inimeste elusündmustega seonduvad toimingud on mugavad, lihtsasti kättesaadavad ja võimalusel automatiseeritud. Rahvastikuandmed on kvaliteetsed ning on aluseks avalike ülesannete täitmisel ja Eesti elanike lihtsal asjaajamisel.</w:t>
      </w:r>
    </w:p>
    <w:p w14:paraId="69A61659" w14:textId="4482E4A0" w:rsidR="004344A0" w:rsidRPr="00424B52" w:rsidRDefault="004344A0" w:rsidP="004344A0">
      <w:pPr>
        <w:pStyle w:val="Pealdis"/>
      </w:pPr>
      <w:r w:rsidRPr="00D05B57">
        <w:t xml:space="preserve">Tabel </w:t>
      </w:r>
      <w:r w:rsidRPr="00D05B57">
        <w:rPr>
          <w:noProof/>
        </w:rPr>
        <w:fldChar w:fldCharType="begin"/>
      </w:r>
      <w:r w:rsidRPr="00D05B57">
        <w:rPr>
          <w:noProof/>
        </w:rPr>
        <w:instrText xml:space="preserve"> SEQ Tabel \* ARABIC </w:instrText>
      </w:r>
      <w:r w:rsidRPr="00D05B57">
        <w:rPr>
          <w:noProof/>
        </w:rPr>
        <w:fldChar w:fldCharType="separate"/>
      </w:r>
      <w:r w:rsidR="006101EC">
        <w:rPr>
          <w:noProof/>
        </w:rPr>
        <w:t>47</w:t>
      </w:r>
      <w:r w:rsidRPr="00D05B57">
        <w:rPr>
          <w:noProof/>
        </w:rPr>
        <w:fldChar w:fldCharType="end"/>
      </w:r>
      <w:r w:rsidRPr="00D05B57">
        <w:t>. Nutikas rahvastikuarvestus programmi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6"/>
        <w:gridCol w:w="1172"/>
        <w:gridCol w:w="1404"/>
        <w:gridCol w:w="1278"/>
        <w:gridCol w:w="1279"/>
        <w:gridCol w:w="1372"/>
      </w:tblGrid>
      <w:tr w:rsidR="004344A0" w:rsidRPr="001D23AA" w14:paraId="6B6E9081" w14:textId="77777777" w:rsidTr="00CE3089">
        <w:trPr>
          <w:trHeight w:val="458"/>
          <w:tblHeader/>
        </w:trPr>
        <w:tc>
          <w:tcPr>
            <w:tcW w:w="1410" w:type="pct"/>
            <w:vMerge w:val="restart"/>
            <w:shd w:val="clear" w:color="auto" w:fill="2E74B5" w:themeFill="accent1" w:themeFillShade="BF"/>
            <w:vAlign w:val="center"/>
            <w:hideMark/>
          </w:tcPr>
          <w:p w14:paraId="23B4500A" w14:textId="77777777" w:rsidR="004344A0" w:rsidRPr="001D23AA" w:rsidRDefault="004344A0" w:rsidP="00CE3089">
            <w:pPr>
              <w:spacing w:after="0"/>
              <w:contextualSpacing/>
              <w:jc w:val="left"/>
              <w:rPr>
                <w:rFonts w:ascii="Times New Roman" w:hAnsi="Times New Roman" w:cs="Segoe UI Light"/>
                <w:color w:val="FF0000"/>
                <w:szCs w:val="18"/>
                <w:lang w:eastAsia="et-EE"/>
              </w:rPr>
            </w:pPr>
            <w:bookmarkStart w:id="150" w:name="_Hlk51669630"/>
            <w:r w:rsidRPr="008909C4">
              <w:rPr>
                <w:rFonts w:ascii="Times New Roman" w:hAnsi="Times New Roman" w:cs="Segoe UI Light"/>
                <w:szCs w:val="18"/>
                <w:lang w:eastAsia="et-EE"/>
              </w:rPr>
              <w:t>Mõõdik/Sihttase</w:t>
            </w:r>
          </w:p>
        </w:tc>
        <w:tc>
          <w:tcPr>
            <w:tcW w:w="646" w:type="pct"/>
            <w:vMerge w:val="restart"/>
            <w:shd w:val="clear" w:color="auto" w:fill="2E74B5" w:themeFill="accent1" w:themeFillShade="BF"/>
            <w:vAlign w:val="center"/>
            <w:hideMark/>
          </w:tcPr>
          <w:p w14:paraId="576F6533" w14:textId="77777777" w:rsidR="004344A0" w:rsidRPr="001D23AA" w:rsidRDefault="004344A0" w:rsidP="00CE3089">
            <w:pPr>
              <w:spacing w:after="0"/>
              <w:contextualSpacing/>
              <w:jc w:val="left"/>
              <w:rPr>
                <w:rFonts w:ascii="Times New Roman" w:hAnsi="Times New Roman" w:cs="Segoe UI Light"/>
                <w:color w:val="FF0000"/>
                <w:szCs w:val="18"/>
                <w:lang w:eastAsia="et-EE"/>
              </w:rPr>
            </w:pPr>
            <w:r w:rsidRPr="00424B52">
              <w:rPr>
                <w:rFonts w:ascii="Times New Roman" w:hAnsi="Times New Roman" w:cs="Segoe UI Light"/>
                <w:szCs w:val="18"/>
                <w:lang w:eastAsia="et-EE"/>
              </w:rPr>
              <w:t>Viimane tegelik tase (</w:t>
            </w:r>
            <w:r w:rsidRPr="00B65170">
              <w:rPr>
                <w:rFonts w:ascii="Times New Roman" w:hAnsi="Times New Roman" w:cs="Segoe UI Light"/>
                <w:szCs w:val="18"/>
                <w:lang w:eastAsia="et-EE"/>
              </w:rPr>
              <w:t>2021</w:t>
            </w:r>
            <w:r w:rsidRPr="00424B52">
              <w:rPr>
                <w:rFonts w:ascii="Times New Roman" w:hAnsi="Times New Roman" w:cs="Segoe UI Light"/>
                <w:szCs w:val="18"/>
                <w:lang w:eastAsia="et-EE"/>
              </w:rPr>
              <w:t>)</w:t>
            </w:r>
          </w:p>
        </w:tc>
        <w:tc>
          <w:tcPr>
            <w:tcW w:w="775" w:type="pct"/>
            <w:vMerge w:val="restart"/>
            <w:shd w:val="clear" w:color="auto" w:fill="2E74B5" w:themeFill="accent1" w:themeFillShade="BF"/>
            <w:vAlign w:val="center"/>
            <w:hideMark/>
          </w:tcPr>
          <w:p w14:paraId="678A4000" w14:textId="77777777" w:rsidR="004344A0" w:rsidRPr="008909C4" w:rsidRDefault="004344A0" w:rsidP="00CE3089">
            <w:pPr>
              <w:spacing w:after="0"/>
              <w:contextualSpacing/>
              <w:jc w:val="left"/>
              <w:rPr>
                <w:rFonts w:ascii="Times New Roman" w:hAnsi="Times New Roman" w:cs="Segoe UI Light"/>
                <w:szCs w:val="18"/>
                <w:lang w:eastAsia="et-EE"/>
              </w:rPr>
            </w:pPr>
            <w:r w:rsidRPr="008909C4">
              <w:rPr>
                <w:rFonts w:ascii="Times New Roman" w:hAnsi="Times New Roman" w:cs="Segoe UI Light"/>
                <w:szCs w:val="18"/>
                <w:lang w:eastAsia="et-EE"/>
              </w:rPr>
              <w:t>2023</w:t>
            </w:r>
          </w:p>
        </w:tc>
        <w:tc>
          <w:tcPr>
            <w:tcW w:w="705" w:type="pct"/>
            <w:vMerge w:val="restart"/>
            <w:shd w:val="clear" w:color="auto" w:fill="2E74B5" w:themeFill="accent1" w:themeFillShade="BF"/>
            <w:vAlign w:val="center"/>
            <w:hideMark/>
          </w:tcPr>
          <w:p w14:paraId="3DC61E1C" w14:textId="77777777" w:rsidR="004344A0" w:rsidRPr="008909C4" w:rsidRDefault="004344A0" w:rsidP="00CE3089">
            <w:pPr>
              <w:spacing w:after="0"/>
              <w:contextualSpacing/>
              <w:jc w:val="left"/>
              <w:rPr>
                <w:rFonts w:ascii="Times New Roman" w:hAnsi="Times New Roman" w:cs="Segoe UI Light"/>
                <w:szCs w:val="18"/>
                <w:lang w:eastAsia="et-EE"/>
              </w:rPr>
            </w:pPr>
            <w:r w:rsidRPr="008909C4">
              <w:rPr>
                <w:rFonts w:ascii="Times New Roman" w:hAnsi="Times New Roman" w:cs="Segoe UI Light"/>
                <w:szCs w:val="18"/>
                <w:lang w:eastAsia="et-EE"/>
              </w:rPr>
              <w:t>2024</w:t>
            </w:r>
          </w:p>
        </w:tc>
        <w:tc>
          <w:tcPr>
            <w:tcW w:w="706" w:type="pct"/>
            <w:vMerge w:val="restart"/>
            <w:shd w:val="clear" w:color="auto" w:fill="2E74B5" w:themeFill="accent1" w:themeFillShade="BF"/>
            <w:vAlign w:val="center"/>
            <w:hideMark/>
          </w:tcPr>
          <w:p w14:paraId="747DF767" w14:textId="77777777" w:rsidR="004344A0" w:rsidRPr="008909C4" w:rsidRDefault="004344A0" w:rsidP="00CE3089">
            <w:pPr>
              <w:spacing w:after="0"/>
              <w:contextualSpacing/>
              <w:jc w:val="left"/>
              <w:rPr>
                <w:rFonts w:ascii="Times New Roman" w:hAnsi="Times New Roman" w:cs="Segoe UI Light"/>
                <w:szCs w:val="18"/>
                <w:lang w:eastAsia="et-EE"/>
              </w:rPr>
            </w:pPr>
            <w:r w:rsidRPr="008909C4">
              <w:rPr>
                <w:rFonts w:ascii="Times New Roman" w:hAnsi="Times New Roman" w:cs="Segoe UI Light"/>
                <w:szCs w:val="18"/>
                <w:lang w:eastAsia="et-EE"/>
              </w:rPr>
              <w:t>2025</w:t>
            </w:r>
          </w:p>
        </w:tc>
        <w:tc>
          <w:tcPr>
            <w:tcW w:w="757" w:type="pct"/>
            <w:vMerge w:val="restart"/>
            <w:shd w:val="clear" w:color="auto" w:fill="2E74B5" w:themeFill="accent1" w:themeFillShade="BF"/>
            <w:vAlign w:val="center"/>
            <w:hideMark/>
          </w:tcPr>
          <w:p w14:paraId="1F892574" w14:textId="77777777" w:rsidR="004344A0" w:rsidRPr="008909C4" w:rsidRDefault="004344A0" w:rsidP="00CE3089">
            <w:pPr>
              <w:spacing w:after="0"/>
              <w:contextualSpacing/>
              <w:jc w:val="left"/>
              <w:rPr>
                <w:rFonts w:ascii="Times New Roman" w:hAnsi="Times New Roman" w:cs="Segoe UI Light"/>
                <w:szCs w:val="18"/>
                <w:lang w:eastAsia="et-EE"/>
              </w:rPr>
            </w:pPr>
            <w:r w:rsidRPr="008909C4">
              <w:rPr>
                <w:rFonts w:ascii="Times New Roman" w:hAnsi="Times New Roman" w:cs="Segoe UI Light"/>
                <w:szCs w:val="18"/>
                <w:lang w:eastAsia="et-EE"/>
              </w:rPr>
              <w:t>202</w:t>
            </w:r>
            <w:r>
              <w:rPr>
                <w:rFonts w:ascii="Times New Roman" w:hAnsi="Times New Roman" w:cs="Segoe UI Light"/>
                <w:szCs w:val="18"/>
                <w:lang w:eastAsia="et-EE"/>
              </w:rPr>
              <w:t>6</w:t>
            </w:r>
          </w:p>
        </w:tc>
      </w:tr>
      <w:tr w:rsidR="004344A0" w:rsidRPr="001D23AA" w14:paraId="276DAA1B" w14:textId="77777777" w:rsidTr="00CE3089">
        <w:trPr>
          <w:trHeight w:val="462"/>
          <w:tblHeader/>
        </w:trPr>
        <w:tc>
          <w:tcPr>
            <w:tcW w:w="1410" w:type="pct"/>
            <w:vMerge/>
            <w:tcBorders>
              <w:bottom w:val="single" w:sz="4" w:space="0" w:color="auto"/>
            </w:tcBorders>
            <w:shd w:val="clear" w:color="auto" w:fill="2E74B5" w:themeFill="accent1" w:themeFillShade="BF"/>
            <w:vAlign w:val="center"/>
            <w:hideMark/>
          </w:tcPr>
          <w:p w14:paraId="0BAA9C01" w14:textId="77777777" w:rsidR="004344A0" w:rsidRPr="001D23AA" w:rsidRDefault="004344A0" w:rsidP="00CE3089">
            <w:pPr>
              <w:spacing w:after="0"/>
              <w:contextualSpacing/>
              <w:jc w:val="left"/>
              <w:rPr>
                <w:rFonts w:ascii="Times New Roman" w:hAnsi="Times New Roman" w:cs="Segoe UI Light"/>
                <w:color w:val="FF0000"/>
                <w:szCs w:val="18"/>
                <w:lang w:eastAsia="et-EE"/>
              </w:rPr>
            </w:pPr>
          </w:p>
        </w:tc>
        <w:tc>
          <w:tcPr>
            <w:tcW w:w="646" w:type="pct"/>
            <w:vMerge/>
            <w:tcBorders>
              <w:bottom w:val="single" w:sz="4" w:space="0" w:color="auto"/>
            </w:tcBorders>
            <w:shd w:val="clear" w:color="auto" w:fill="2E74B5" w:themeFill="accent1" w:themeFillShade="BF"/>
            <w:vAlign w:val="center"/>
            <w:hideMark/>
          </w:tcPr>
          <w:p w14:paraId="2B2F7EA6" w14:textId="77777777" w:rsidR="004344A0" w:rsidRPr="001D23AA" w:rsidRDefault="004344A0" w:rsidP="00CE3089">
            <w:pPr>
              <w:spacing w:after="0"/>
              <w:contextualSpacing/>
              <w:jc w:val="left"/>
              <w:rPr>
                <w:rFonts w:ascii="Times New Roman" w:hAnsi="Times New Roman" w:cs="Segoe UI Light"/>
                <w:color w:val="FF0000"/>
                <w:szCs w:val="18"/>
                <w:lang w:eastAsia="et-EE"/>
              </w:rPr>
            </w:pPr>
          </w:p>
        </w:tc>
        <w:tc>
          <w:tcPr>
            <w:tcW w:w="775" w:type="pct"/>
            <w:vMerge/>
            <w:tcBorders>
              <w:bottom w:val="single" w:sz="4" w:space="0" w:color="auto"/>
            </w:tcBorders>
            <w:shd w:val="clear" w:color="auto" w:fill="2E74B5" w:themeFill="accent1" w:themeFillShade="BF"/>
            <w:vAlign w:val="center"/>
            <w:hideMark/>
          </w:tcPr>
          <w:p w14:paraId="581A6731" w14:textId="77777777" w:rsidR="004344A0" w:rsidRPr="001D23AA" w:rsidRDefault="004344A0" w:rsidP="00CE3089">
            <w:pPr>
              <w:spacing w:after="0"/>
              <w:contextualSpacing/>
              <w:jc w:val="left"/>
              <w:rPr>
                <w:rFonts w:ascii="Times New Roman" w:hAnsi="Times New Roman" w:cs="Segoe UI Light"/>
                <w:color w:val="FF0000"/>
                <w:szCs w:val="18"/>
                <w:lang w:eastAsia="et-EE"/>
              </w:rPr>
            </w:pPr>
          </w:p>
        </w:tc>
        <w:tc>
          <w:tcPr>
            <w:tcW w:w="705" w:type="pct"/>
            <w:vMerge/>
            <w:tcBorders>
              <w:bottom w:val="single" w:sz="4" w:space="0" w:color="auto"/>
            </w:tcBorders>
            <w:shd w:val="clear" w:color="auto" w:fill="2E74B5" w:themeFill="accent1" w:themeFillShade="BF"/>
            <w:vAlign w:val="center"/>
            <w:hideMark/>
          </w:tcPr>
          <w:p w14:paraId="07F5A82F" w14:textId="77777777" w:rsidR="004344A0" w:rsidRPr="001D23AA" w:rsidRDefault="004344A0" w:rsidP="00CE3089">
            <w:pPr>
              <w:spacing w:after="0"/>
              <w:contextualSpacing/>
              <w:jc w:val="left"/>
              <w:rPr>
                <w:rFonts w:ascii="Times New Roman" w:hAnsi="Times New Roman" w:cs="Segoe UI Light"/>
                <w:color w:val="FF0000"/>
                <w:szCs w:val="18"/>
                <w:lang w:eastAsia="et-EE"/>
              </w:rPr>
            </w:pPr>
          </w:p>
        </w:tc>
        <w:tc>
          <w:tcPr>
            <w:tcW w:w="706" w:type="pct"/>
            <w:vMerge/>
            <w:tcBorders>
              <w:bottom w:val="single" w:sz="4" w:space="0" w:color="auto"/>
            </w:tcBorders>
            <w:shd w:val="clear" w:color="auto" w:fill="2E74B5" w:themeFill="accent1" w:themeFillShade="BF"/>
            <w:vAlign w:val="center"/>
            <w:hideMark/>
          </w:tcPr>
          <w:p w14:paraId="7641BD55" w14:textId="77777777" w:rsidR="004344A0" w:rsidRPr="001D23AA" w:rsidRDefault="004344A0" w:rsidP="00CE3089">
            <w:pPr>
              <w:spacing w:after="0"/>
              <w:contextualSpacing/>
              <w:jc w:val="left"/>
              <w:rPr>
                <w:rFonts w:ascii="Times New Roman" w:hAnsi="Times New Roman" w:cs="Segoe UI Light"/>
                <w:color w:val="FF0000"/>
                <w:szCs w:val="18"/>
                <w:lang w:eastAsia="et-EE"/>
              </w:rPr>
            </w:pPr>
          </w:p>
        </w:tc>
        <w:tc>
          <w:tcPr>
            <w:tcW w:w="757" w:type="pct"/>
            <w:vMerge/>
            <w:tcBorders>
              <w:bottom w:val="single" w:sz="4" w:space="0" w:color="auto"/>
            </w:tcBorders>
            <w:shd w:val="clear" w:color="auto" w:fill="2E74B5" w:themeFill="accent1" w:themeFillShade="BF"/>
            <w:vAlign w:val="center"/>
            <w:hideMark/>
          </w:tcPr>
          <w:p w14:paraId="530950CD" w14:textId="77777777" w:rsidR="004344A0" w:rsidRPr="001D23AA" w:rsidRDefault="004344A0" w:rsidP="00CE3089">
            <w:pPr>
              <w:spacing w:after="0"/>
              <w:contextualSpacing/>
              <w:jc w:val="left"/>
              <w:rPr>
                <w:rFonts w:ascii="Times New Roman" w:hAnsi="Times New Roman" w:cs="Segoe UI Light"/>
                <w:color w:val="FF0000"/>
                <w:szCs w:val="18"/>
                <w:lang w:eastAsia="et-EE"/>
              </w:rPr>
            </w:pPr>
          </w:p>
        </w:tc>
      </w:tr>
      <w:tr w:rsidR="004344A0" w:rsidRPr="001D23AA" w14:paraId="3E819395" w14:textId="77777777" w:rsidTr="00CE3089">
        <w:trPr>
          <w:trHeight w:val="411"/>
        </w:trPr>
        <w:tc>
          <w:tcPr>
            <w:tcW w:w="1410" w:type="pct"/>
            <w:tcBorders>
              <w:top w:val="single" w:sz="4" w:space="0" w:color="auto"/>
              <w:left w:val="single" w:sz="4" w:space="0" w:color="auto"/>
              <w:bottom w:val="single" w:sz="4" w:space="0" w:color="auto"/>
              <w:right w:val="single" w:sz="4" w:space="0" w:color="auto"/>
            </w:tcBorders>
            <w:vAlign w:val="center"/>
          </w:tcPr>
          <w:p w14:paraId="35239B49" w14:textId="77777777" w:rsidR="004344A0" w:rsidRPr="00424B52" w:rsidRDefault="004344A0" w:rsidP="00CE3089">
            <w:pPr>
              <w:spacing w:after="0"/>
              <w:jc w:val="left"/>
              <w:rPr>
                <w:rFonts w:ascii="Times New Roman" w:hAnsi="Times New Roman" w:cs="Times New Roman"/>
                <w:szCs w:val="20"/>
                <w:lang w:eastAsia="et-EE"/>
              </w:rPr>
            </w:pPr>
            <w:r w:rsidRPr="00424B52">
              <w:rPr>
                <w:rFonts w:ascii="Times New Roman" w:hAnsi="Times New Roman" w:cs="Times New Roman"/>
                <w:szCs w:val="20"/>
                <w:lang w:eastAsia="et-EE"/>
              </w:rPr>
              <w:t>Rahvastikuregistris olevate elukohaandmete tegelikkusele vastavate andmete osakaal, %</w:t>
            </w:r>
          </w:p>
          <w:p w14:paraId="32091251" w14:textId="77777777" w:rsidR="004344A0" w:rsidRPr="00424B52" w:rsidRDefault="004344A0" w:rsidP="00CE3089">
            <w:pPr>
              <w:spacing w:after="0"/>
              <w:jc w:val="left"/>
              <w:rPr>
                <w:rFonts w:ascii="Times New Roman" w:hAnsi="Times New Roman" w:cs="Times New Roman"/>
                <w:i/>
                <w:color w:val="FF0000"/>
                <w:szCs w:val="20"/>
              </w:rPr>
            </w:pPr>
            <w:r w:rsidRPr="00424B52">
              <w:rPr>
                <w:rFonts w:ascii="Times New Roman" w:hAnsi="Times New Roman" w:cs="Times New Roman"/>
                <w:i/>
                <w:szCs w:val="20"/>
                <w:lang w:eastAsia="et-EE"/>
              </w:rPr>
              <w:t>Allikas: Statistikaamet</w:t>
            </w:r>
          </w:p>
        </w:tc>
        <w:tc>
          <w:tcPr>
            <w:tcW w:w="646" w:type="pct"/>
            <w:tcBorders>
              <w:top w:val="single" w:sz="4" w:space="0" w:color="auto"/>
              <w:left w:val="single" w:sz="4" w:space="0" w:color="auto"/>
              <w:bottom w:val="single" w:sz="4" w:space="0" w:color="auto"/>
              <w:right w:val="single" w:sz="4" w:space="0" w:color="auto"/>
            </w:tcBorders>
            <w:vAlign w:val="center"/>
          </w:tcPr>
          <w:p w14:paraId="21107C41" w14:textId="77777777" w:rsidR="004344A0" w:rsidRPr="00CE6DF6" w:rsidRDefault="004344A0" w:rsidP="00CE3089">
            <w:pPr>
              <w:spacing w:after="0"/>
              <w:contextualSpacing/>
              <w:jc w:val="left"/>
              <w:rPr>
                <w:rFonts w:ascii="Times New Roman" w:hAnsi="Times New Roman" w:cs="Segoe UI Light"/>
                <w:szCs w:val="18"/>
                <w:lang w:eastAsia="et-EE"/>
              </w:rPr>
            </w:pPr>
            <w:r w:rsidRPr="00CE6DF6">
              <w:rPr>
                <w:rFonts w:ascii="Times New Roman" w:hAnsi="Times New Roman" w:cs="Segoe UI Light"/>
                <w:szCs w:val="20"/>
                <w:lang w:eastAsia="et-EE"/>
              </w:rPr>
              <w:t>75</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107B8064" w14:textId="77777777" w:rsidR="004344A0" w:rsidRPr="00CE6DF6" w:rsidRDefault="004344A0" w:rsidP="00CE3089">
            <w:pPr>
              <w:spacing w:after="0"/>
              <w:contextualSpacing/>
              <w:jc w:val="left"/>
              <w:rPr>
                <w:rFonts w:ascii="Times New Roman" w:hAnsi="Times New Roman" w:cs="Segoe UI Light"/>
                <w:szCs w:val="18"/>
                <w:lang w:eastAsia="et-EE"/>
              </w:rPr>
            </w:pPr>
            <w:r w:rsidRPr="00CE6DF6">
              <w:rPr>
                <w:rFonts w:ascii="Times New Roman" w:hAnsi="Times New Roman" w:cs="Segoe UI Light"/>
                <w:szCs w:val="20"/>
                <w:lang w:eastAsia="et-EE"/>
              </w:rPr>
              <w:t>&gt; 75</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CF92756" w14:textId="77777777" w:rsidR="004344A0" w:rsidRPr="00CE6DF6" w:rsidRDefault="004344A0" w:rsidP="00CE3089">
            <w:pPr>
              <w:spacing w:after="0"/>
              <w:contextualSpacing/>
              <w:jc w:val="left"/>
              <w:rPr>
                <w:rFonts w:ascii="Times New Roman" w:hAnsi="Times New Roman" w:cs="Segoe UI Light"/>
                <w:szCs w:val="18"/>
                <w:lang w:eastAsia="et-EE"/>
              </w:rPr>
            </w:pPr>
            <w:r w:rsidRPr="00CE6DF6">
              <w:rPr>
                <w:rFonts w:ascii="Times New Roman" w:hAnsi="Times New Roman" w:cs="Segoe UI Light"/>
                <w:szCs w:val="20"/>
                <w:lang w:eastAsia="et-EE"/>
              </w:rPr>
              <w:t>&gt; 75</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2D66F220" w14:textId="77777777" w:rsidR="004344A0" w:rsidRPr="00CE6DF6" w:rsidRDefault="004344A0" w:rsidP="00CE3089">
            <w:pPr>
              <w:spacing w:after="0"/>
              <w:contextualSpacing/>
              <w:jc w:val="left"/>
              <w:rPr>
                <w:rFonts w:ascii="Times New Roman" w:hAnsi="Times New Roman" w:cs="Segoe UI Light"/>
                <w:szCs w:val="18"/>
                <w:lang w:eastAsia="et-EE"/>
              </w:rPr>
            </w:pPr>
            <w:r w:rsidRPr="00CE6DF6">
              <w:rPr>
                <w:rFonts w:ascii="Times New Roman" w:hAnsi="Times New Roman" w:cs="Segoe UI Light"/>
                <w:szCs w:val="20"/>
                <w:lang w:eastAsia="et-EE"/>
              </w:rPr>
              <w:t>&gt; 75</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61636E0B" w14:textId="77777777" w:rsidR="004344A0" w:rsidRPr="00CE6DF6" w:rsidRDefault="004344A0" w:rsidP="00CE3089">
            <w:pPr>
              <w:spacing w:after="0"/>
              <w:contextualSpacing/>
              <w:jc w:val="left"/>
              <w:rPr>
                <w:rFonts w:ascii="Times New Roman" w:hAnsi="Times New Roman" w:cs="Segoe UI Light"/>
                <w:szCs w:val="18"/>
                <w:lang w:eastAsia="et-EE"/>
              </w:rPr>
            </w:pPr>
            <w:r w:rsidRPr="00CE6DF6">
              <w:rPr>
                <w:rFonts w:ascii="Times New Roman" w:hAnsi="Times New Roman" w:cs="Segoe UI Light"/>
                <w:szCs w:val="20"/>
                <w:lang w:eastAsia="et-EE"/>
              </w:rPr>
              <w:t>&gt; 75</w:t>
            </w:r>
          </w:p>
        </w:tc>
      </w:tr>
      <w:tr w:rsidR="004344A0" w:rsidRPr="001D23AA" w14:paraId="2258E4C1" w14:textId="77777777" w:rsidTr="00CE3089">
        <w:trPr>
          <w:trHeight w:val="411"/>
        </w:trPr>
        <w:tc>
          <w:tcPr>
            <w:tcW w:w="1410" w:type="pct"/>
            <w:tcBorders>
              <w:top w:val="single" w:sz="4" w:space="0" w:color="auto"/>
              <w:left w:val="single" w:sz="4" w:space="0" w:color="auto"/>
              <w:bottom w:val="single" w:sz="4" w:space="0" w:color="auto"/>
              <w:right w:val="single" w:sz="4" w:space="0" w:color="auto"/>
            </w:tcBorders>
            <w:vAlign w:val="center"/>
          </w:tcPr>
          <w:p w14:paraId="0C079113" w14:textId="77777777" w:rsidR="004344A0" w:rsidRPr="00424B52" w:rsidRDefault="004344A0" w:rsidP="00CE3089">
            <w:pPr>
              <w:spacing w:after="0"/>
              <w:jc w:val="left"/>
              <w:rPr>
                <w:rFonts w:ascii="Times New Roman" w:hAnsi="Times New Roman" w:cs="Times New Roman"/>
                <w:szCs w:val="20"/>
                <w:lang w:eastAsia="et-EE"/>
              </w:rPr>
            </w:pPr>
            <w:r w:rsidRPr="00424B52">
              <w:rPr>
                <w:rFonts w:ascii="Times New Roman" w:hAnsi="Times New Roman" w:cs="Times New Roman"/>
                <w:szCs w:val="20"/>
                <w:lang w:eastAsia="et-EE"/>
              </w:rPr>
              <w:lastRenderedPageBreak/>
              <w:t>Rahvastikuregistrisse tehtud päringute arv (miljonites)</w:t>
            </w:r>
          </w:p>
          <w:p w14:paraId="1955467E" w14:textId="77777777" w:rsidR="004344A0" w:rsidRPr="00424B52" w:rsidRDefault="004344A0" w:rsidP="00CE3089">
            <w:pPr>
              <w:spacing w:after="0"/>
              <w:jc w:val="left"/>
              <w:rPr>
                <w:rFonts w:ascii="Times New Roman" w:hAnsi="Times New Roman" w:cs="Times New Roman"/>
                <w:i/>
                <w:color w:val="FF0000"/>
                <w:szCs w:val="20"/>
                <w:lang w:eastAsia="et-EE"/>
              </w:rPr>
            </w:pPr>
            <w:r w:rsidRPr="00424B52">
              <w:rPr>
                <w:rFonts w:ascii="Times New Roman" w:hAnsi="Times New Roman" w:cs="Times New Roman"/>
                <w:i/>
                <w:szCs w:val="20"/>
                <w:lang w:eastAsia="et-EE"/>
              </w:rPr>
              <w:t>Allikas: Siseministeerium, rahvastikuregister</w:t>
            </w:r>
          </w:p>
        </w:tc>
        <w:tc>
          <w:tcPr>
            <w:tcW w:w="646" w:type="pct"/>
            <w:tcBorders>
              <w:top w:val="single" w:sz="4" w:space="0" w:color="auto"/>
              <w:left w:val="single" w:sz="4" w:space="0" w:color="auto"/>
              <w:bottom w:val="single" w:sz="4" w:space="0" w:color="auto"/>
              <w:right w:val="single" w:sz="4" w:space="0" w:color="auto"/>
            </w:tcBorders>
            <w:vAlign w:val="center"/>
          </w:tcPr>
          <w:p w14:paraId="777E1946" w14:textId="77777777" w:rsidR="004344A0" w:rsidRPr="00B65170" w:rsidRDefault="004344A0" w:rsidP="00CE3089">
            <w:pPr>
              <w:spacing w:after="0"/>
              <w:contextualSpacing/>
              <w:jc w:val="left"/>
              <w:rPr>
                <w:rFonts w:ascii="Times New Roman" w:hAnsi="Times New Roman" w:cs="Segoe UI Light"/>
                <w:szCs w:val="18"/>
                <w:lang w:eastAsia="et-EE"/>
              </w:rPr>
            </w:pPr>
            <w:r w:rsidRPr="00B65170">
              <w:rPr>
                <w:rFonts w:ascii="Times New Roman" w:eastAsiaTheme="majorEastAsia" w:hAnsi="Times New Roman" w:cs="Segoe UI Light"/>
                <w:szCs w:val="20"/>
                <w:lang w:eastAsia="et-EE"/>
              </w:rPr>
              <w:t>168</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3B9C99E7" w14:textId="77777777" w:rsidR="004344A0" w:rsidRPr="00CE6DF6" w:rsidRDefault="004344A0" w:rsidP="00CE3089">
            <w:pPr>
              <w:spacing w:after="0"/>
              <w:contextualSpacing/>
              <w:jc w:val="left"/>
              <w:rPr>
                <w:rFonts w:ascii="Times New Roman" w:hAnsi="Times New Roman" w:cs="Segoe UI Light"/>
                <w:szCs w:val="18"/>
                <w:lang w:eastAsia="et-EE"/>
              </w:rPr>
            </w:pPr>
            <w:r w:rsidRPr="00CE6DF6">
              <w:rPr>
                <w:rFonts w:ascii="Times New Roman" w:hAnsi="Times New Roman" w:cs="Segoe UI Light"/>
                <w:szCs w:val="20"/>
                <w:lang w:eastAsia="et-EE"/>
              </w:rPr>
              <w:t>&gt; 1</w:t>
            </w:r>
            <w:r>
              <w:rPr>
                <w:rFonts w:ascii="Times New Roman" w:hAnsi="Times New Roman" w:cs="Segoe UI Light"/>
                <w:szCs w:val="20"/>
                <w:lang w:eastAsia="et-EE"/>
              </w:rPr>
              <w:t>72</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01C8F5FC" w14:textId="77777777" w:rsidR="004344A0" w:rsidRPr="00CE6DF6" w:rsidRDefault="004344A0" w:rsidP="00CE3089">
            <w:pPr>
              <w:spacing w:after="0"/>
              <w:contextualSpacing/>
              <w:jc w:val="left"/>
              <w:rPr>
                <w:rFonts w:ascii="Times New Roman" w:hAnsi="Times New Roman" w:cs="Segoe UI Light"/>
                <w:szCs w:val="18"/>
                <w:lang w:eastAsia="et-EE"/>
              </w:rPr>
            </w:pPr>
            <w:r w:rsidRPr="00CE6DF6">
              <w:rPr>
                <w:rFonts w:ascii="Times New Roman" w:hAnsi="Times New Roman" w:cs="Segoe UI Light"/>
                <w:szCs w:val="20"/>
                <w:lang w:eastAsia="et-EE"/>
              </w:rPr>
              <w:t>&gt; 1</w:t>
            </w:r>
            <w:r>
              <w:rPr>
                <w:rFonts w:ascii="Times New Roman" w:hAnsi="Times New Roman" w:cs="Segoe UI Light"/>
                <w:szCs w:val="20"/>
                <w:lang w:eastAsia="et-EE"/>
              </w:rPr>
              <w:t>74</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15916777" w14:textId="77777777" w:rsidR="004344A0" w:rsidRPr="00CE6DF6" w:rsidRDefault="004344A0" w:rsidP="00CE3089">
            <w:pPr>
              <w:spacing w:after="0"/>
              <w:contextualSpacing/>
              <w:jc w:val="left"/>
              <w:rPr>
                <w:rFonts w:ascii="Times New Roman" w:hAnsi="Times New Roman" w:cs="Segoe UI Light"/>
                <w:szCs w:val="18"/>
                <w:lang w:eastAsia="et-EE"/>
              </w:rPr>
            </w:pPr>
            <w:r w:rsidRPr="00CE6DF6">
              <w:rPr>
                <w:rFonts w:ascii="Times New Roman" w:hAnsi="Times New Roman" w:cs="Segoe UI Light"/>
                <w:szCs w:val="20"/>
                <w:lang w:eastAsia="et-EE"/>
              </w:rPr>
              <w:t>&gt; 1</w:t>
            </w:r>
            <w:r>
              <w:rPr>
                <w:rFonts w:ascii="Times New Roman" w:hAnsi="Times New Roman" w:cs="Segoe UI Light"/>
                <w:szCs w:val="20"/>
                <w:lang w:eastAsia="et-EE"/>
              </w:rPr>
              <w:t>76</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063B0C70" w14:textId="77777777" w:rsidR="004344A0" w:rsidRPr="00CE6DF6" w:rsidRDefault="004344A0" w:rsidP="00CE3089">
            <w:pPr>
              <w:spacing w:after="0"/>
              <w:contextualSpacing/>
              <w:jc w:val="left"/>
              <w:rPr>
                <w:rFonts w:ascii="Times New Roman" w:hAnsi="Times New Roman" w:cs="Segoe UI Light"/>
                <w:szCs w:val="18"/>
                <w:lang w:eastAsia="et-EE"/>
              </w:rPr>
            </w:pPr>
            <w:r w:rsidRPr="00CE6DF6">
              <w:rPr>
                <w:rFonts w:ascii="Times New Roman" w:hAnsi="Times New Roman" w:cs="Segoe UI Light"/>
                <w:szCs w:val="20"/>
                <w:lang w:eastAsia="et-EE"/>
              </w:rPr>
              <w:t>&gt; 1</w:t>
            </w:r>
            <w:r>
              <w:rPr>
                <w:rFonts w:ascii="Times New Roman" w:hAnsi="Times New Roman" w:cs="Segoe UI Light"/>
                <w:szCs w:val="20"/>
                <w:lang w:eastAsia="et-EE"/>
              </w:rPr>
              <w:t>78</w:t>
            </w:r>
          </w:p>
        </w:tc>
      </w:tr>
      <w:tr w:rsidR="004344A0" w:rsidRPr="001D23AA" w14:paraId="37DF0BE1" w14:textId="77777777" w:rsidTr="00CE3089">
        <w:trPr>
          <w:trHeight w:val="411"/>
        </w:trPr>
        <w:tc>
          <w:tcPr>
            <w:tcW w:w="1410" w:type="pct"/>
            <w:tcBorders>
              <w:top w:val="single" w:sz="4" w:space="0" w:color="auto"/>
              <w:left w:val="single" w:sz="4" w:space="0" w:color="auto"/>
              <w:bottom w:val="single" w:sz="4" w:space="0" w:color="auto"/>
              <w:right w:val="single" w:sz="4" w:space="0" w:color="auto"/>
            </w:tcBorders>
            <w:vAlign w:val="center"/>
          </w:tcPr>
          <w:p w14:paraId="474C7F34" w14:textId="77777777" w:rsidR="004344A0" w:rsidRPr="003A045F" w:rsidRDefault="004344A0" w:rsidP="00CE3089">
            <w:pPr>
              <w:spacing w:after="0"/>
              <w:jc w:val="left"/>
              <w:rPr>
                <w:rFonts w:ascii="Times New Roman" w:hAnsi="Times New Roman" w:cs="Times New Roman"/>
                <w:szCs w:val="20"/>
                <w:lang w:eastAsia="et-EE"/>
              </w:rPr>
            </w:pPr>
            <w:r w:rsidRPr="003A045F">
              <w:rPr>
                <w:rFonts w:ascii="Times New Roman" w:hAnsi="Times New Roman" w:cs="Times New Roman"/>
                <w:szCs w:val="20"/>
                <w:lang w:eastAsia="et-EE"/>
              </w:rPr>
              <w:t>Rahvastikuregistri  e-teenuste arv</w:t>
            </w:r>
          </w:p>
          <w:p w14:paraId="5CB8C57B" w14:textId="77777777" w:rsidR="004344A0" w:rsidRPr="001D23AA" w:rsidRDefault="004344A0" w:rsidP="00CE3089">
            <w:pPr>
              <w:spacing w:after="0"/>
              <w:jc w:val="left"/>
              <w:rPr>
                <w:rFonts w:ascii="Times New Roman" w:hAnsi="Times New Roman" w:cs="Times New Roman"/>
                <w:color w:val="FF0000"/>
                <w:szCs w:val="20"/>
              </w:rPr>
            </w:pPr>
            <w:r w:rsidRPr="003A045F">
              <w:rPr>
                <w:rFonts w:ascii="Times New Roman" w:hAnsi="Times New Roman" w:cs="Times New Roman"/>
                <w:i/>
                <w:szCs w:val="20"/>
                <w:lang w:eastAsia="et-EE"/>
              </w:rPr>
              <w:t>Allikas</w:t>
            </w:r>
            <w:r w:rsidRPr="00424B52">
              <w:rPr>
                <w:rFonts w:ascii="Times New Roman" w:hAnsi="Times New Roman" w:cs="Times New Roman"/>
                <w:i/>
                <w:szCs w:val="20"/>
                <w:lang w:eastAsia="et-EE"/>
              </w:rPr>
              <w:t>: Siseministeerium, rahvastikuregister</w:t>
            </w:r>
          </w:p>
        </w:tc>
        <w:tc>
          <w:tcPr>
            <w:tcW w:w="646" w:type="pct"/>
            <w:tcBorders>
              <w:top w:val="single" w:sz="4" w:space="0" w:color="auto"/>
              <w:left w:val="single" w:sz="4" w:space="0" w:color="auto"/>
              <w:bottom w:val="single" w:sz="4" w:space="0" w:color="auto"/>
              <w:right w:val="single" w:sz="4" w:space="0" w:color="auto"/>
            </w:tcBorders>
            <w:vAlign w:val="center"/>
          </w:tcPr>
          <w:p w14:paraId="377CE67C" w14:textId="77777777" w:rsidR="004344A0" w:rsidRPr="00B65170" w:rsidRDefault="004344A0" w:rsidP="00CE3089">
            <w:pPr>
              <w:spacing w:after="0"/>
              <w:contextualSpacing/>
              <w:jc w:val="left"/>
              <w:rPr>
                <w:rFonts w:ascii="Times New Roman" w:hAnsi="Times New Roman" w:cs="Segoe UI Light"/>
                <w:szCs w:val="18"/>
                <w:lang w:eastAsia="et-EE"/>
              </w:rPr>
            </w:pPr>
            <w:r w:rsidRPr="00B65170">
              <w:rPr>
                <w:rFonts w:ascii="Times New Roman" w:eastAsiaTheme="majorEastAsia" w:hAnsi="Times New Roman" w:cs="Segoe UI Light"/>
                <w:szCs w:val="20"/>
                <w:lang w:eastAsia="et-EE"/>
              </w:rPr>
              <w:t>15</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4DA304FA" w14:textId="77777777" w:rsidR="004344A0" w:rsidRPr="00CE6DF6" w:rsidRDefault="004344A0" w:rsidP="00CE3089">
            <w:pPr>
              <w:spacing w:after="0"/>
              <w:contextualSpacing/>
              <w:jc w:val="left"/>
              <w:rPr>
                <w:rFonts w:ascii="Times New Roman" w:hAnsi="Times New Roman" w:cs="Segoe UI Light"/>
                <w:szCs w:val="18"/>
                <w:lang w:eastAsia="et-EE"/>
              </w:rPr>
            </w:pPr>
            <w:r w:rsidRPr="00CE6DF6">
              <w:rPr>
                <w:rFonts w:ascii="Times New Roman" w:hAnsi="Times New Roman" w:cs="Segoe UI Light"/>
                <w:szCs w:val="20"/>
                <w:lang w:eastAsia="et-EE"/>
              </w:rPr>
              <w:t>˃ 1</w:t>
            </w:r>
            <w:r>
              <w:rPr>
                <w:rFonts w:ascii="Times New Roman" w:hAnsi="Times New Roman" w:cs="Segoe UI Light"/>
                <w:szCs w:val="20"/>
                <w:lang w:eastAsia="et-EE"/>
              </w:rPr>
              <w:t>5</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0202D42C" w14:textId="77777777" w:rsidR="004344A0" w:rsidRPr="00CE6DF6" w:rsidRDefault="004344A0" w:rsidP="00CE3089">
            <w:pPr>
              <w:spacing w:after="0"/>
              <w:contextualSpacing/>
              <w:jc w:val="left"/>
              <w:rPr>
                <w:rFonts w:ascii="Times New Roman" w:hAnsi="Times New Roman" w:cs="Segoe UI Light"/>
                <w:szCs w:val="18"/>
                <w:lang w:eastAsia="et-EE"/>
              </w:rPr>
            </w:pPr>
            <w:r w:rsidRPr="00CE6DF6">
              <w:rPr>
                <w:rFonts w:ascii="Times New Roman" w:hAnsi="Times New Roman" w:cs="Segoe UI Light"/>
                <w:szCs w:val="20"/>
                <w:lang w:eastAsia="et-EE"/>
              </w:rPr>
              <w:t>˃ 1</w:t>
            </w:r>
            <w:r>
              <w:rPr>
                <w:rFonts w:ascii="Times New Roman" w:hAnsi="Times New Roman" w:cs="Segoe UI Light"/>
                <w:szCs w:val="20"/>
                <w:lang w:eastAsia="et-EE"/>
              </w:rPr>
              <w:t>6</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41925E4C" w14:textId="77777777" w:rsidR="004344A0" w:rsidRPr="00CE6DF6" w:rsidRDefault="004344A0" w:rsidP="00CE3089">
            <w:pPr>
              <w:spacing w:after="0"/>
              <w:contextualSpacing/>
              <w:jc w:val="left"/>
              <w:rPr>
                <w:rFonts w:ascii="Times New Roman" w:hAnsi="Times New Roman" w:cs="Segoe UI Light"/>
                <w:szCs w:val="18"/>
                <w:lang w:eastAsia="et-EE"/>
              </w:rPr>
            </w:pPr>
            <w:r w:rsidRPr="00CE6DF6">
              <w:rPr>
                <w:rFonts w:ascii="Times New Roman" w:hAnsi="Times New Roman" w:cs="Segoe UI Light"/>
                <w:szCs w:val="20"/>
                <w:lang w:eastAsia="et-EE"/>
              </w:rPr>
              <w:t>˃ 1</w:t>
            </w:r>
            <w:r>
              <w:rPr>
                <w:rFonts w:ascii="Times New Roman" w:hAnsi="Times New Roman" w:cs="Segoe UI Light"/>
                <w:szCs w:val="20"/>
                <w:lang w:eastAsia="et-EE"/>
              </w:rPr>
              <w:t>6</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273859F0" w14:textId="77777777" w:rsidR="004344A0" w:rsidRPr="00CE6DF6" w:rsidRDefault="004344A0" w:rsidP="00CE3089">
            <w:pPr>
              <w:spacing w:after="0"/>
              <w:contextualSpacing/>
              <w:jc w:val="left"/>
              <w:rPr>
                <w:rFonts w:ascii="Times New Roman" w:hAnsi="Times New Roman" w:cs="Segoe UI Light"/>
                <w:szCs w:val="18"/>
                <w:lang w:eastAsia="et-EE"/>
              </w:rPr>
            </w:pPr>
            <w:r w:rsidRPr="00CE6DF6">
              <w:rPr>
                <w:rFonts w:ascii="Times New Roman" w:hAnsi="Times New Roman" w:cs="Segoe UI Light"/>
                <w:szCs w:val="20"/>
                <w:lang w:eastAsia="et-EE"/>
              </w:rPr>
              <w:t>˃ 1</w:t>
            </w:r>
            <w:r>
              <w:rPr>
                <w:rFonts w:ascii="Times New Roman" w:hAnsi="Times New Roman" w:cs="Segoe UI Light"/>
                <w:szCs w:val="20"/>
                <w:lang w:eastAsia="et-EE"/>
              </w:rPr>
              <w:t>6</w:t>
            </w:r>
          </w:p>
        </w:tc>
      </w:tr>
      <w:tr w:rsidR="004344A0" w:rsidRPr="001D23AA" w14:paraId="2A6FE5DF" w14:textId="77777777" w:rsidTr="00CE3089">
        <w:trPr>
          <w:trHeight w:val="411"/>
        </w:trPr>
        <w:tc>
          <w:tcPr>
            <w:tcW w:w="1410" w:type="pct"/>
            <w:tcBorders>
              <w:top w:val="single" w:sz="4" w:space="0" w:color="auto"/>
              <w:left w:val="single" w:sz="4" w:space="0" w:color="auto"/>
              <w:bottom w:val="single" w:sz="4" w:space="0" w:color="auto"/>
              <w:right w:val="single" w:sz="4" w:space="0" w:color="auto"/>
            </w:tcBorders>
            <w:vAlign w:val="center"/>
          </w:tcPr>
          <w:p w14:paraId="02D7795B" w14:textId="77777777" w:rsidR="004344A0" w:rsidRPr="003A045F" w:rsidRDefault="004344A0" w:rsidP="00CE3089">
            <w:pPr>
              <w:spacing w:after="0"/>
              <w:jc w:val="left"/>
              <w:rPr>
                <w:rFonts w:ascii="Times New Roman" w:hAnsi="Times New Roman" w:cs="Times New Roman"/>
                <w:szCs w:val="20"/>
                <w:lang w:eastAsia="et-EE"/>
              </w:rPr>
            </w:pPr>
            <w:r w:rsidRPr="003A045F">
              <w:rPr>
                <w:rFonts w:ascii="Times New Roman" w:hAnsi="Times New Roman" w:cs="Times New Roman"/>
                <w:szCs w:val="20"/>
                <w:lang w:eastAsia="et-EE"/>
              </w:rPr>
              <w:t>Rahvastikuregistri  e-teenuste rahulolu soovitusindeks (SI)</w:t>
            </w:r>
          </w:p>
          <w:p w14:paraId="1F573788" w14:textId="77777777" w:rsidR="004344A0" w:rsidRPr="003A045F" w:rsidRDefault="004344A0" w:rsidP="00CE3089">
            <w:pPr>
              <w:spacing w:after="0"/>
              <w:jc w:val="left"/>
              <w:rPr>
                <w:rFonts w:ascii="Times New Roman" w:hAnsi="Times New Roman" w:cs="Times New Roman"/>
                <w:i/>
                <w:color w:val="FF0000"/>
                <w:szCs w:val="20"/>
                <w:lang w:eastAsia="et-EE"/>
              </w:rPr>
            </w:pPr>
            <w:r w:rsidRPr="003A045F">
              <w:rPr>
                <w:rFonts w:ascii="Times New Roman" w:hAnsi="Times New Roman" w:cs="Times New Roman"/>
                <w:i/>
                <w:szCs w:val="20"/>
                <w:lang w:eastAsia="et-EE"/>
              </w:rPr>
              <w:t>Allikas: Recommy, rahvastikuregister</w:t>
            </w:r>
          </w:p>
        </w:tc>
        <w:tc>
          <w:tcPr>
            <w:tcW w:w="646" w:type="pct"/>
            <w:tcBorders>
              <w:top w:val="single" w:sz="4" w:space="0" w:color="auto"/>
              <w:left w:val="single" w:sz="4" w:space="0" w:color="auto"/>
              <w:bottom w:val="single" w:sz="4" w:space="0" w:color="auto"/>
              <w:right w:val="single" w:sz="4" w:space="0" w:color="auto"/>
            </w:tcBorders>
            <w:vAlign w:val="center"/>
          </w:tcPr>
          <w:p w14:paraId="6FFA1AF9" w14:textId="77777777" w:rsidR="004344A0" w:rsidRPr="00B65170" w:rsidRDefault="004344A0" w:rsidP="00CE3089">
            <w:pPr>
              <w:spacing w:after="0"/>
              <w:contextualSpacing/>
              <w:jc w:val="left"/>
              <w:rPr>
                <w:rFonts w:ascii="Times New Roman" w:eastAsiaTheme="majorEastAsia" w:hAnsi="Times New Roman" w:cs="Segoe UI Light"/>
                <w:szCs w:val="20"/>
                <w:lang w:eastAsia="et-EE"/>
              </w:rPr>
            </w:pPr>
            <w:r w:rsidRPr="00B65170">
              <w:rPr>
                <w:rFonts w:ascii="Times New Roman" w:eastAsiaTheme="majorEastAsia" w:hAnsi="Times New Roman" w:cs="Segoe UI Light"/>
                <w:szCs w:val="20"/>
                <w:lang w:eastAsia="et-EE"/>
              </w:rPr>
              <w:t>74</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68E9A6A2" w14:textId="77777777" w:rsidR="004344A0" w:rsidRPr="00CE6DF6" w:rsidRDefault="004344A0" w:rsidP="00CE3089">
            <w:pPr>
              <w:spacing w:after="0"/>
              <w:contextualSpacing/>
              <w:jc w:val="left"/>
              <w:rPr>
                <w:rFonts w:ascii="Times New Roman" w:hAnsi="Times New Roman" w:cs="Segoe UI Light"/>
                <w:szCs w:val="20"/>
                <w:lang w:eastAsia="et-EE"/>
              </w:rPr>
            </w:pPr>
            <w:r w:rsidRPr="00CE6DF6">
              <w:rPr>
                <w:rFonts w:ascii="Times New Roman" w:hAnsi="Times New Roman" w:cs="Segoe UI Light"/>
                <w:szCs w:val="20"/>
                <w:lang w:eastAsia="et-EE"/>
              </w:rPr>
              <w:t>˃ 69</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6AA8F82" w14:textId="77777777" w:rsidR="004344A0" w:rsidRPr="00CE6DF6" w:rsidRDefault="004344A0" w:rsidP="00CE3089">
            <w:pPr>
              <w:spacing w:after="0"/>
              <w:contextualSpacing/>
              <w:jc w:val="left"/>
              <w:rPr>
                <w:rFonts w:ascii="Times New Roman" w:hAnsi="Times New Roman" w:cs="Segoe UI Light"/>
                <w:szCs w:val="20"/>
                <w:lang w:eastAsia="et-EE"/>
              </w:rPr>
            </w:pPr>
            <w:r w:rsidRPr="00CE6DF6">
              <w:rPr>
                <w:rFonts w:ascii="Times New Roman" w:hAnsi="Times New Roman" w:cs="Segoe UI Light"/>
                <w:szCs w:val="20"/>
                <w:lang w:eastAsia="et-EE"/>
              </w:rPr>
              <w:t>˃ 69</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38505554" w14:textId="77777777" w:rsidR="004344A0" w:rsidRPr="00CE6DF6" w:rsidRDefault="004344A0" w:rsidP="00CE3089">
            <w:pPr>
              <w:spacing w:after="0"/>
              <w:contextualSpacing/>
              <w:jc w:val="left"/>
              <w:rPr>
                <w:rFonts w:ascii="Times New Roman" w:hAnsi="Times New Roman" w:cs="Segoe UI Light"/>
                <w:szCs w:val="20"/>
                <w:lang w:eastAsia="et-EE"/>
              </w:rPr>
            </w:pPr>
            <w:r w:rsidRPr="00CE6DF6">
              <w:rPr>
                <w:rFonts w:ascii="Times New Roman" w:hAnsi="Times New Roman" w:cs="Segoe UI Light"/>
                <w:szCs w:val="20"/>
                <w:lang w:eastAsia="et-EE"/>
              </w:rPr>
              <w:t>˃ 69</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7CE64EF4" w14:textId="77777777" w:rsidR="004344A0" w:rsidRPr="00CE6DF6" w:rsidRDefault="004344A0" w:rsidP="00CE3089">
            <w:pPr>
              <w:spacing w:after="0"/>
              <w:contextualSpacing/>
              <w:jc w:val="left"/>
              <w:rPr>
                <w:rFonts w:ascii="Times New Roman" w:hAnsi="Times New Roman" w:cs="Segoe UI Light"/>
                <w:szCs w:val="20"/>
                <w:lang w:eastAsia="et-EE"/>
              </w:rPr>
            </w:pPr>
            <w:r w:rsidRPr="00CE6DF6">
              <w:rPr>
                <w:rFonts w:ascii="Times New Roman" w:hAnsi="Times New Roman" w:cs="Segoe UI Light"/>
                <w:szCs w:val="20"/>
                <w:lang w:eastAsia="et-EE"/>
              </w:rPr>
              <w:t>˃ 69</w:t>
            </w:r>
          </w:p>
        </w:tc>
      </w:tr>
      <w:bookmarkEnd w:id="150"/>
    </w:tbl>
    <w:p w14:paraId="21D25FF9" w14:textId="77777777" w:rsidR="004344A0" w:rsidRPr="001D23AA" w:rsidRDefault="004344A0" w:rsidP="004344A0">
      <w:pPr>
        <w:rPr>
          <w:color w:val="FF0000"/>
        </w:rPr>
      </w:pPr>
    </w:p>
    <w:p w14:paraId="1EB8A3A2" w14:textId="77777777" w:rsidR="004344A0" w:rsidRPr="008909C4" w:rsidRDefault="004344A0" w:rsidP="004344A0">
      <w:pPr>
        <w:rPr>
          <w:rFonts w:ascii="Times New Roman" w:hAnsi="Times New Roman" w:cs="Times New Roman"/>
          <w:b/>
          <w:bCs/>
          <w:sz w:val="24"/>
        </w:rPr>
      </w:pPr>
      <w:bookmarkStart w:id="151" w:name="_Hlk51669775"/>
      <w:r w:rsidRPr="008909C4">
        <w:rPr>
          <w:rFonts w:ascii="Times New Roman" w:hAnsi="Times New Roman" w:cs="Times New Roman"/>
          <w:b/>
          <w:bCs/>
          <w:sz w:val="24"/>
        </w:rPr>
        <w:t>Olulised tegevused 202</w:t>
      </w:r>
      <w:r>
        <w:rPr>
          <w:rFonts w:ascii="Times New Roman" w:hAnsi="Times New Roman" w:cs="Times New Roman"/>
          <w:b/>
          <w:bCs/>
          <w:sz w:val="24"/>
        </w:rPr>
        <w:t>3</w:t>
      </w:r>
      <w:r w:rsidRPr="008909C4">
        <w:rPr>
          <w:rFonts w:ascii="Times New Roman" w:hAnsi="Times New Roman" w:cs="Times New Roman"/>
          <w:b/>
          <w:bCs/>
          <w:sz w:val="24"/>
        </w:rPr>
        <w:t>-202</w:t>
      </w:r>
      <w:r>
        <w:rPr>
          <w:rFonts w:ascii="Times New Roman" w:hAnsi="Times New Roman" w:cs="Times New Roman"/>
          <w:b/>
          <w:bCs/>
          <w:sz w:val="24"/>
        </w:rPr>
        <w:t>6</w:t>
      </w:r>
      <w:r w:rsidRPr="008909C4">
        <w:rPr>
          <w:rFonts w:ascii="Times New Roman" w:hAnsi="Times New Roman" w:cs="Times New Roman"/>
          <w:b/>
          <w:bCs/>
          <w:sz w:val="24"/>
        </w:rPr>
        <w:t xml:space="preserve"> eesmärkide täitmiseks</w:t>
      </w:r>
    </w:p>
    <w:bookmarkEnd w:id="151"/>
    <w:p w14:paraId="2C6A3EF7" w14:textId="77777777" w:rsidR="004344A0" w:rsidRDefault="004344A0" w:rsidP="00BA4A2B">
      <w:pPr>
        <w:pStyle w:val="Phitekst"/>
      </w:pPr>
      <w:r w:rsidRPr="00524A7D">
        <w:t>2021. aastal alustati projekti „Kaasaegse rahvastikuregistri väljaarendamine“ planeerimise ja sh. rahastustaotluste ettevalmistamisega. Selle raames viiakse 2022. aastal läbi projekt „Rahvastikuregistri teenuste menetlusahela tehnoloogilise lahenduse analüüs“, et selgitada välja tehnoloogilised lahendused, mille kasutamisel muuhulgas kasvab teenuste kasutamise mugavus ja on võimalik tegevusi automatiseerida. 2023. aastal alustatakse analüüsi käigus selgunud vajalike tehnoloogiliste muudatuste elluviimist.</w:t>
      </w:r>
    </w:p>
    <w:p w14:paraId="735B93ED" w14:textId="77777777" w:rsidR="004344A0" w:rsidRDefault="004344A0" w:rsidP="00BA4A2B">
      <w:pPr>
        <w:pStyle w:val="Phitekst"/>
      </w:pPr>
      <w:r w:rsidRPr="00524A7D">
        <w:t xml:space="preserve">2023. aastal alustatakse rahvastikuregistri andmebaasi uuendustööde raames päringute logiandmete uuele platvormile viimisega, millega tõstetakse rahvastikuregistri toimepidevust. 2024. aastal alustatakse haldusandmete viimisega uuele platvormile. </w:t>
      </w:r>
    </w:p>
    <w:p w14:paraId="07B89484" w14:textId="77777777" w:rsidR="004344A0" w:rsidRDefault="004344A0" w:rsidP="00BA4A2B">
      <w:pPr>
        <w:pStyle w:val="Phitekst"/>
      </w:pPr>
      <w:r w:rsidRPr="00524A7D">
        <w:t>2021. aastal viidi läbi ärianalüüs, et selgitada välja lahendus rahvastikuregistri andmelao loomiseks. 2023. aastaks valmib andmelao esimene etapp. Projekti teine etapp on planeeritud aastasse 2024. Andmeladu lahendab toimepidevusega seotud riske ja loob võimalused andmete kvaliteedi tõstmiseks ning kasutajate rahulolu tõstmiseks. Jätkuvad tegevused välisriikide rahvastikuregistritega andmete vahetamiseks, mis on eelduseks täpsema ülevaate saamiseks Eesti kodanikest ning nendega toimunud elusündmustest.</w:t>
      </w:r>
    </w:p>
    <w:p w14:paraId="08621BE3" w14:textId="77777777" w:rsidR="004344A0" w:rsidRDefault="004344A0" w:rsidP="00BA4A2B">
      <w:pPr>
        <w:pStyle w:val="Phitekst"/>
      </w:pPr>
      <w:r w:rsidRPr="00524A7D">
        <w:t>Valimiste korraldamisega seonduvalt (Riigikogu valimised 2023, Euroopa Parlamendi valimised 2024, kohalike omavalitsuste volikogude valimised 2025) viiakse läbi arendustööd valijate nimekirjade haldamiseks sh. andmevahetustööd valimiste infosüsteemiga.</w:t>
      </w:r>
    </w:p>
    <w:p w14:paraId="1435271C" w14:textId="77777777" w:rsidR="004344A0" w:rsidRDefault="004344A0" w:rsidP="00BA4A2B">
      <w:pPr>
        <w:pStyle w:val="Phitekst"/>
      </w:pPr>
      <w:r w:rsidRPr="00524A7D">
        <w:t>Portaali rahvastikuregister.ee kasutuselevõtmisest alates 2019. aastal on arendatud uusi teenuseid ja olemasolevaid teenuseid on parendatud vastavalt kasutajate tagasisidele. Arendustööd jätkuvad aastatel 2022–2024, mille käigus luuakse abiellumise ja abielu lahutamise avalduse e-teenusena esitamise võimalus, mis on osa laiemast sündmusteenuse projektist. Lisaks luuakse rahvastiku</w:t>
      </w:r>
      <w:r w:rsidRPr="00524A7D">
        <w:softHyphen/>
        <w:t>registri andmetest väljavõtte tellimise ja digitembeldatud dokumendi loomise võimalus ning luuakse inimestele tema avalduse menetluskäigust info saamiseks teavitussüsteem. Portaaliga on loodud inimestele võimalus hoida kokku enda aega riigiga suhtlemisel.</w:t>
      </w:r>
    </w:p>
    <w:p w14:paraId="2A5CB8FB" w14:textId="77777777" w:rsidR="004344A0" w:rsidRDefault="004344A0" w:rsidP="00BA4A2B">
      <w:pPr>
        <w:pStyle w:val="Phitekst"/>
      </w:pPr>
      <w:r w:rsidRPr="00524A7D">
        <w:t xml:space="preserve">2023. aastal valmib koostöös Sotsiaalministeeriumiga perelepituse loomiseks andmevahetus, mille eesmärk on vähendada laste hooldusõigusega seotud bürokraatiat ja läbi andmete hoidmise rahvastikuregistris lihtsustada inimestele teenuste osutamist </w:t>
      </w:r>
    </w:p>
    <w:p w14:paraId="78528F1E" w14:textId="77777777" w:rsidR="004344A0" w:rsidRDefault="004344A0" w:rsidP="00BA4A2B">
      <w:pPr>
        <w:pStyle w:val="Phitekst"/>
      </w:pPr>
      <w:r w:rsidRPr="00524A7D">
        <w:lastRenderedPageBreak/>
        <w:t>2022–2023 uue toimub perekonnaseisutoimingute seaduse ettevalmistamine. Uue seadusega luuakse võimalus perekonnasündmuste registreerimise lihtsustamiseks (nt väiksem küsitav andmekoosseis) ja „nähtamatumaks“ muutumiseks.</w:t>
      </w:r>
    </w:p>
    <w:p w14:paraId="1A65796C" w14:textId="1A76EB16" w:rsidR="004344A0" w:rsidRDefault="004344A0" w:rsidP="00BA4A2B">
      <w:pPr>
        <w:pStyle w:val="Phitekst"/>
      </w:pPr>
      <w:r w:rsidRPr="00524A7D">
        <w:t>2023. aastal on plaanis läbi viia isikukoodi väljastamise automatiseerimise analüüs, mille eesmärk on välja selgitada vajadused ja võimalused isikukoodiga seotud tegevuste tõhustamiseks.</w:t>
      </w:r>
    </w:p>
    <w:p w14:paraId="6503E882" w14:textId="77777777" w:rsidR="004344A0" w:rsidRDefault="004344A0" w:rsidP="004344A0">
      <w:pPr>
        <w:pStyle w:val="Loetelupunktidega"/>
        <w:numPr>
          <w:ilvl w:val="0"/>
          <w:numId w:val="0"/>
        </w:numPr>
      </w:pPr>
    </w:p>
    <w:p w14:paraId="61FBC0A8" w14:textId="77777777" w:rsidR="004344A0" w:rsidRPr="00903DC2" w:rsidRDefault="004344A0" w:rsidP="004344A0">
      <w:pPr>
        <w:pStyle w:val="Pealkiri3tase"/>
      </w:pPr>
      <w:bookmarkStart w:id="152" w:name="_Toc51944052"/>
      <w:r>
        <w:t>2.17.5</w:t>
      </w:r>
      <w:r w:rsidRPr="00D05B57">
        <w:t xml:space="preserve"> </w:t>
      </w:r>
      <w:r w:rsidRPr="00FF117A">
        <w:t>Erakondade rahastamise programm</w:t>
      </w:r>
      <w:bookmarkEnd w:id="152"/>
    </w:p>
    <w:p w14:paraId="121AC96C" w14:textId="77777777" w:rsidR="004344A0" w:rsidRPr="000709D8" w:rsidRDefault="004344A0" w:rsidP="004344A0">
      <w:pPr>
        <w:spacing w:before="120" w:after="0"/>
        <w:rPr>
          <w:rFonts w:ascii="Times New Roman" w:hAnsi="Times New Roman" w:cs="Times New Roman"/>
          <w:b/>
          <w:bCs/>
          <w:sz w:val="24"/>
        </w:rPr>
      </w:pPr>
      <w:r w:rsidRPr="000709D8">
        <w:rPr>
          <w:rFonts w:ascii="Times New Roman" w:hAnsi="Times New Roman" w:cs="Times New Roman"/>
          <w:b/>
          <w:bCs/>
          <w:sz w:val="24"/>
        </w:rPr>
        <w:t>Programmi eesmärk</w:t>
      </w:r>
    </w:p>
    <w:p w14:paraId="28ADE64A" w14:textId="77777777" w:rsidR="004344A0" w:rsidRPr="000709D8" w:rsidRDefault="004344A0" w:rsidP="004344A0">
      <w:pPr>
        <w:spacing w:before="120" w:after="0"/>
        <w:rPr>
          <w:rFonts w:ascii="Times New Roman" w:hAnsi="Times New Roman"/>
          <w:sz w:val="24"/>
        </w:rPr>
      </w:pPr>
      <w:r w:rsidRPr="000709D8">
        <w:rPr>
          <w:rFonts w:ascii="Times New Roman" w:hAnsi="Times New Roman"/>
          <w:sz w:val="24"/>
        </w:rPr>
        <w:t>Riigikogu valimistel vähemalt 2% häältest kogunud erakondade tegutsemisvõimekuse tõstmine.</w:t>
      </w:r>
    </w:p>
    <w:p w14:paraId="3268653F" w14:textId="77777777" w:rsidR="004344A0" w:rsidRPr="000709D8" w:rsidRDefault="004344A0" w:rsidP="004344A0">
      <w:pPr>
        <w:pStyle w:val="Loetelupunktidega"/>
        <w:numPr>
          <w:ilvl w:val="0"/>
          <w:numId w:val="0"/>
        </w:numPr>
      </w:pPr>
    </w:p>
    <w:p w14:paraId="6A00FCD9" w14:textId="341E0DE5" w:rsidR="004344A0" w:rsidRPr="000709D8" w:rsidRDefault="004344A0" w:rsidP="004344A0">
      <w:pPr>
        <w:pStyle w:val="Pealdis"/>
      </w:pPr>
      <w:r w:rsidRPr="00D05B57">
        <w:t xml:space="preserve">Tabel </w:t>
      </w:r>
      <w:r w:rsidRPr="00D05B57">
        <w:rPr>
          <w:noProof/>
        </w:rPr>
        <w:fldChar w:fldCharType="begin"/>
      </w:r>
      <w:r w:rsidRPr="00D05B57">
        <w:rPr>
          <w:noProof/>
        </w:rPr>
        <w:instrText xml:space="preserve"> SEQ Tabel \* ARABIC </w:instrText>
      </w:r>
      <w:r w:rsidRPr="00D05B57">
        <w:rPr>
          <w:noProof/>
        </w:rPr>
        <w:fldChar w:fldCharType="separate"/>
      </w:r>
      <w:r w:rsidR="006101EC">
        <w:rPr>
          <w:noProof/>
        </w:rPr>
        <w:t>48</w:t>
      </w:r>
      <w:r w:rsidRPr="00D05B57">
        <w:rPr>
          <w:noProof/>
        </w:rPr>
        <w:fldChar w:fldCharType="end"/>
      </w:r>
      <w:r w:rsidRPr="00D05B57">
        <w:t>. Erakondade rahastamise programmi mõõdikud ja sihttasemed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7"/>
        <w:gridCol w:w="1171"/>
        <w:gridCol w:w="1404"/>
        <w:gridCol w:w="1278"/>
        <w:gridCol w:w="1279"/>
        <w:gridCol w:w="1372"/>
      </w:tblGrid>
      <w:tr w:rsidR="004344A0" w:rsidRPr="001D23AA" w14:paraId="669E5B82" w14:textId="77777777" w:rsidTr="00CE3089">
        <w:trPr>
          <w:trHeight w:val="458"/>
          <w:tblHeader/>
        </w:trPr>
        <w:tc>
          <w:tcPr>
            <w:tcW w:w="1411" w:type="pct"/>
            <w:vMerge w:val="restart"/>
            <w:shd w:val="clear" w:color="auto" w:fill="2E74B5" w:themeFill="accent1" w:themeFillShade="BF"/>
            <w:vAlign w:val="center"/>
            <w:hideMark/>
          </w:tcPr>
          <w:p w14:paraId="42F0FE4D" w14:textId="77777777" w:rsidR="004344A0" w:rsidRPr="00CA6204" w:rsidRDefault="004344A0" w:rsidP="00CE3089">
            <w:pPr>
              <w:pStyle w:val="Tabelid"/>
            </w:pPr>
            <w:r w:rsidRPr="00CA6204">
              <w:t>Mõõdik/Sihttase</w:t>
            </w:r>
          </w:p>
        </w:tc>
        <w:tc>
          <w:tcPr>
            <w:tcW w:w="646" w:type="pct"/>
            <w:vMerge w:val="restart"/>
            <w:shd w:val="clear" w:color="auto" w:fill="2E74B5" w:themeFill="accent1" w:themeFillShade="BF"/>
            <w:vAlign w:val="center"/>
            <w:hideMark/>
          </w:tcPr>
          <w:p w14:paraId="3258B846" w14:textId="77777777" w:rsidR="004344A0" w:rsidRPr="00CA6204" w:rsidRDefault="004344A0" w:rsidP="00CE3089">
            <w:pPr>
              <w:pStyle w:val="Tabelid"/>
            </w:pPr>
            <w:r w:rsidRPr="00CA6204">
              <w:t>Viimane tegelik tase (2020)</w:t>
            </w:r>
          </w:p>
        </w:tc>
        <w:tc>
          <w:tcPr>
            <w:tcW w:w="775" w:type="pct"/>
            <w:vMerge w:val="restart"/>
            <w:shd w:val="clear" w:color="auto" w:fill="2E74B5" w:themeFill="accent1" w:themeFillShade="BF"/>
            <w:vAlign w:val="center"/>
            <w:hideMark/>
          </w:tcPr>
          <w:p w14:paraId="10A22947" w14:textId="77777777" w:rsidR="004344A0" w:rsidRPr="00493AAD" w:rsidRDefault="004344A0" w:rsidP="00CE3089">
            <w:pPr>
              <w:pStyle w:val="Tabelid"/>
            </w:pPr>
            <w:r w:rsidRPr="00493AAD">
              <w:t>2022</w:t>
            </w:r>
          </w:p>
        </w:tc>
        <w:tc>
          <w:tcPr>
            <w:tcW w:w="705" w:type="pct"/>
            <w:vMerge w:val="restart"/>
            <w:shd w:val="clear" w:color="auto" w:fill="2E74B5" w:themeFill="accent1" w:themeFillShade="BF"/>
            <w:vAlign w:val="center"/>
            <w:hideMark/>
          </w:tcPr>
          <w:p w14:paraId="38164616" w14:textId="77777777" w:rsidR="004344A0" w:rsidRPr="00493AAD" w:rsidRDefault="004344A0" w:rsidP="00CE3089">
            <w:pPr>
              <w:pStyle w:val="Tabelid"/>
            </w:pPr>
            <w:r w:rsidRPr="00493AAD">
              <w:t>2023</w:t>
            </w:r>
          </w:p>
        </w:tc>
        <w:tc>
          <w:tcPr>
            <w:tcW w:w="706" w:type="pct"/>
            <w:vMerge w:val="restart"/>
            <w:shd w:val="clear" w:color="auto" w:fill="2E74B5" w:themeFill="accent1" w:themeFillShade="BF"/>
            <w:vAlign w:val="center"/>
            <w:hideMark/>
          </w:tcPr>
          <w:p w14:paraId="498B83CC" w14:textId="77777777" w:rsidR="004344A0" w:rsidRPr="00493AAD" w:rsidRDefault="004344A0" w:rsidP="00CE3089">
            <w:pPr>
              <w:pStyle w:val="Tabelid"/>
            </w:pPr>
            <w:r w:rsidRPr="00493AAD">
              <w:t>2024</w:t>
            </w:r>
          </w:p>
        </w:tc>
        <w:tc>
          <w:tcPr>
            <w:tcW w:w="757" w:type="pct"/>
            <w:vMerge w:val="restart"/>
            <w:shd w:val="clear" w:color="auto" w:fill="2E74B5" w:themeFill="accent1" w:themeFillShade="BF"/>
            <w:vAlign w:val="center"/>
            <w:hideMark/>
          </w:tcPr>
          <w:p w14:paraId="084BFFBB" w14:textId="77777777" w:rsidR="004344A0" w:rsidRPr="00493AAD" w:rsidRDefault="004344A0" w:rsidP="00CE3089">
            <w:pPr>
              <w:pStyle w:val="Tabelid"/>
            </w:pPr>
            <w:r w:rsidRPr="00493AAD">
              <w:t>202</w:t>
            </w:r>
            <w:r>
              <w:t>6</w:t>
            </w:r>
          </w:p>
        </w:tc>
      </w:tr>
      <w:tr w:rsidR="004344A0" w:rsidRPr="001D23AA" w14:paraId="127C77D6" w14:textId="77777777" w:rsidTr="00CE3089">
        <w:trPr>
          <w:trHeight w:val="462"/>
          <w:tblHeader/>
        </w:trPr>
        <w:tc>
          <w:tcPr>
            <w:tcW w:w="1411" w:type="pct"/>
            <w:vMerge/>
            <w:tcBorders>
              <w:bottom w:val="single" w:sz="4" w:space="0" w:color="auto"/>
            </w:tcBorders>
            <w:shd w:val="clear" w:color="auto" w:fill="2E74B5" w:themeFill="accent1" w:themeFillShade="BF"/>
            <w:vAlign w:val="center"/>
            <w:hideMark/>
          </w:tcPr>
          <w:p w14:paraId="64297B5E" w14:textId="77777777" w:rsidR="004344A0" w:rsidRPr="001D23AA" w:rsidRDefault="004344A0" w:rsidP="00CE3089">
            <w:pPr>
              <w:pStyle w:val="Tabelid"/>
              <w:rPr>
                <w:color w:val="FF0000"/>
              </w:rPr>
            </w:pPr>
          </w:p>
        </w:tc>
        <w:tc>
          <w:tcPr>
            <w:tcW w:w="646" w:type="pct"/>
            <w:vMerge/>
            <w:tcBorders>
              <w:bottom w:val="single" w:sz="4" w:space="0" w:color="auto"/>
            </w:tcBorders>
            <w:shd w:val="clear" w:color="auto" w:fill="2E74B5" w:themeFill="accent1" w:themeFillShade="BF"/>
            <w:vAlign w:val="center"/>
            <w:hideMark/>
          </w:tcPr>
          <w:p w14:paraId="266EA9A1" w14:textId="77777777" w:rsidR="004344A0" w:rsidRPr="001D23AA" w:rsidRDefault="004344A0" w:rsidP="00CE3089">
            <w:pPr>
              <w:pStyle w:val="Tabelid"/>
              <w:rPr>
                <w:color w:val="FF0000"/>
              </w:rPr>
            </w:pPr>
          </w:p>
        </w:tc>
        <w:tc>
          <w:tcPr>
            <w:tcW w:w="775" w:type="pct"/>
            <w:vMerge/>
            <w:tcBorders>
              <w:bottom w:val="single" w:sz="4" w:space="0" w:color="auto"/>
            </w:tcBorders>
            <w:shd w:val="clear" w:color="auto" w:fill="2E74B5" w:themeFill="accent1" w:themeFillShade="BF"/>
            <w:vAlign w:val="center"/>
            <w:hideMark/>
          </w:tcPr>
          <w:p w14:paraId="7E6E4F37" w14:textId="77777777" w:rsidR="004344A0" w:rsidRPr="00493AAD" w:rsidRDefault="004344A0" w:rsidP="00CE3089">
            <w:pPr>
              <w:pStyle w:val="Tabelid"/>
            </w:pPr>
          </w:p>
        </w:tc>
        <w:tc>
          <w:tcPr>
            <w:tcW w:w="705" w:type="pct"/>
            <w:vMerge/>
            <w:tcBorders>
              <w:bottom w:val="single" w:sz="4" w:space="0" w:color="auto"/>
            </w:tcBorders>
            <w:shd w:val="clear" w:color="auto" w:fill="2E74B5" w:themeFill="accent1" w:themeFillShade="BF"/>
            <w:vAlign w:val="center"/>
            <w:hideMark/>
          </w:tcPr>
          <w:p w14:paraId="68E1E6FE" w14:textId="77777777" w:rsidR="004344A0" w:rsidRPr="00493AAD" w:rsidRDefault="004344A0" w:rsidP="00CE3089">
            <w:pPr>
              <w:pStyle w:val="Tabelid"/>
            </w:pPr>
          </w:p>
        </w:tc>
        <w:tc>
          <w:tcPr>
            <w:tcW w:w="706" w:type="pct"/>
            <w:vMerge/>
            <w:tcBorders>
              <w:bottom w:val="single" w:sz="4" w:space="0" w:color="auto"/>
            </w:tcBorders>
            <w:shd w:val="clear" w:color="auto" w:fill="2E74B5" w:themeFill="accent1" w:themeFillShade="BF"/>
            <w:vAlign w:val="center"/>
            <w:hideMark/>
          </w:tcPr>
          <w:p w14:paraId="3D677B69" w14:textId="77777777" w:rsidR="004344A0" w:rsidRPr="00493AAD" w:rsidRDefault="004344A0" w:rsidP="00CE3089">
            <w:pPr>
              <w:pStyle w:val="Tabelid"/>
            </w:pPr>
          </w:p>
        </w:tc>
        <w:tc>
          <w:tcPr>
            <w:tcW w:w="757" w:type="pct"/>
            <w:vMerge/>
            <w:tcBorders>
              <w:bottom w:val="single" w:sz="4" w:space="0" w:color="auto"/>
            </w:tcBorders>
            <w:shd w:val="clear" w:color="auto" w:fill="2E74B5" w:themeFill="accent1" w:themeFillShade="BF"/>
            <w:vAlign w:val="center"/>
            <w:hideMark/>
          </w:tcPr>
          <w:p w14:paraId="45F63C84" w14:textId="77777777" w:rsidR="004344A0" w:rsidRPr="00493AAD" w:rsidRDefault="004344A0" w:rsidP="00CE3089">
            <w:pPr>
              <w:pStyle w:val="Tabelid"/>
            </w:pPr>
          </w:p>
        </w:tc>
      </w:tr>
      <w:tr w:rsidR="004344A0" w:rsidRPr="001D23AA" w14:paraId="76BB57D3" w14:textId="77777777" w:rsidTr="00CE3089">
        <w:trPr>
          <w:trHeight w:val="411"/>
        </w:trPr>
        <w:tc>
          <w:tcPr>
            <w:tcW w:w="1411" w:type="pct"/>
            <w:tcBorders>
              <w:top w:val="single" w:sz="4" w:space="0" w:color="auto"/>
              <w:left w:val="single" w:sz="4" w:space="0" w:color="auto"/>
              <w:bottom w:val="single" w:sz="4" w:space="0" w:color="auto"/>
              <w:right w:val="single" w:sz="4" w:space="0" w:color="auto"/>
            </w:tcBorders>
            <w:vAlign w:val="center"/>
          </w:tcPr>
          <w:p w14:paraId="4C0E0516" w14:textId="77777777" w:rsidR="004344A0" w:rsidRPr="0080365D" w:rsidRDefault="004344A0" w:rsidP="00CE3089">
            <w:pPr>
              <w:pStyle w:val="Tabelid"/>
              <w:rPr>
                <w:rFonts w:cs="Times New Roman"/>
                <w:szCs w:val="20"/>
              </w:rPr>
            </w:pPr>
            <w:r w:rsidRPr="0080365D">
              <w:rPr>
                <w:rFonts w:cs="Times New Roman"/>
                <w:szCs w:val="20"/>
              </w:rPr>
              <w:t>Eraldatud toetuste osakaal, %</w:t>
            </w:r>
          </w:p>
        </w:tc>
        <w:tc>
          <w:tcPr>
            <w:tcW w:w="646" w:type="pct"/>
            <w:tcBorders>
              <w:top w:val="single" w:sz="4" w:space="0" w:color="auto"/>
              <w:left w:val="single" w:sz="4" w:space="0" w:color="auto"/>
              <w:bottom w:val="single" w:sz="4" w:space="0" w:color="auto"/>
              <w:right w:val="single" w:sz="4" w:space="0" w:color="auto"/>
            </w:tcBorders>
            <w:vAlign w:val="center"/>
          </w:tcPr>
          <w:p w14:paraId="50E60D9C" w14:textId="77777777" w:rsidR="004344A0" w:rsidRPr="0080365D" w:rsidRDefault="004344A0" w:rsidP="00CE3089">
            <w:pPr>
              <w:pStyle w:val="Tabelid"/>
            </w:pPr>
            <w:r w:rsidRPr="0080365D">
              <w:t>100</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24A4F3BD" w14:textId="77777777" w:rsidR="004344A0" w:rsidRPr="0080365D" w:rsidRDefault="004344A0" w:rsidP="00CE3089">
            <w:pPr>
              <w:pStyle w:val="Tabelid"/>
            </w:pPr>
            <w:r w:rsidRPr="0080365D">
              <w:t>100</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72759DF" w14:textId="77777777" w:rsidR="004344A0" w:rsidRPr="0080365D" w:rsidRDefault="004344A0" w:rsidP="00CE3089">
            <w:pPr>
              <w:pStyle w:val="Tabelid"/>
            </w:pPr>
            <w:r w:rsidRPr="0080365D">
              <w:t>100</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6BAFB366" w14:textId="77777777" w:rsidR="004344A0" w:rsidRPr="0080365D" w:rsidRDefault="004344A0" w:rsidP="00CE3089">
            <w:pPr>
              <w:pStyle w:val="Tabelid"/>
            </w:pPr>
            <w:r w:rsidRPr="0080365D">
              <w:t>100</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4E8245C4" w14:textId="77777777" w:rsidR="004344A0" w:rsidRPr="0080365D" w:rsidRDefault="004344A0" w:rsidP="00CE3089">
            <w:pPr>
              <w:pStyle w:val="Tabelid"/>
            </w:pPr>
            <w:r w:rsidRPr="0080365D">
              <w:t>100</w:t>
            </w:r>
          </w:p>
        </w:tc>
      </w:tr>
    </w:tbl>
    <w:p w14:paraId="2760BD08" w14:textId="77777777" w:rsidR="004344A0" w:rsidRDefault="004344A0" w:rsidP="004344A0"/>
    <w:p w14:paraId="4540B1ED" w14:textId="77777777" w:rsidR="004344A0" w:rsidRPr="007779A6" w:rsidRDefault="004344A0" w:rsidP="00BA4A2B">
      <w:pPr>
        <w:pStyle w:val="Phitekst"/>
      </w:pPr>
      <w:r w:rsidRPr="007779A6">
        <w:t>Erakonnale eraldatavad summad kantakse erakonna kontole Vabariigi Valitsuse määratud valitsusasutuse kaudu, kelleks hetkel on Siseministeerium, lähtudes Vabariigi Valimiskomisjoni esitatud teatisest, milles on märgitud erakondade poolt Riigikogu valimistel saadud kohtade arv. 2021. aastal anti riigieelarveline eraldis Eesti Reformierakonnale, Eesti Keskerakonnale, Eesti Konservatiivsele Rahvaerakonnale, Isamaa Erakonnale, Sotsiaaldemokraatlikule Erakonnale ning Erakonnale Eesti 200.</w:t>
      </w:r>
    </w:p>
    <w:p w14:paraId="7B29BBE3" w14:textId="27B7C084" w:rsidR="00931AAF" w:rsidRPr="008C1933" w:rsidRDefault="00931AAF" w:rsidP="00931AAF">
      <w:pPr>
        <w:pStyle w:val="Phitekst"/>
        <w:rPr>
          <w:rStyle w:val="Tugev"/>
        </w:rPr>
      </w:pPr>
    </w:p>
    <w:p w14:paraId="0970500A" w14:textId="4B18670C" w:rsidR="008D313A" w:rsidRDefault="008D313A" w:rsidP="007252F4">
      <w:pPr>
        <w:pStyle w:val="Pealkiri2tase"/>
        <w:rPr>
          <w:lang w:eastAsia="et-EE"/>
        </w:rPr>
      </w:pPr>
    </w:p>
    <w:p w14:paraId="01F3BF5B" w14:textId="77777777" w:rsidR="008D313A" w:rsidRDefault="008D313A" w:rsidP="00385F24">
      <w:pPr>
        <w:pStyle w:val="Phitekst"/>
        <w:rPr>
          <w:lang w:eastAsia="et-EE"/>
        </w:rPr>
      </w:pPr>
    </w:p>
    <w:p w14:paraId="2BA1A3A4" w14:textId="7FE2AC8E" w:rsidR="00385F24" w:rsidRDefault="000B3264" w:rsidP="00DF6575">
      <w:pPr>
        <w:pStyle w:val="Pealkiri1tase"/>
      </w:pPr>
      <w:bookmarkStart w:id="153" w:name="_Toc115273544"/>
      <w:r w:rsidRPr="00C970E0">
        <w:lastRenderedPageBreak/>
        <w:t xml:space="preserve">3. </w:t>
      </w:r>
      <w:r w:rsidR="00A512DF" w:rsidRPr="00C970E0">
        <w:t>fiskaalraamistik</w:t>
      </w:r>
      <w:bookmarkEnd w:id="153"/>
      <w:r w:rsidR="004222E9">
        <w:t xml:space="preserve"> </w:t>
      </w:r>
    </w:p>
    <w:p w14:paraId="54850DEA" w14:textId="77777777" w:rsidR="00C970E0" w:rsidRPr="005C098C" w:rsidRDefault="00C970E0" w:rsidP="00C970E0">
      <w:pPr>
        <w:pStyle w:val="Phitekst"/>
      </w:pPr>
      <w:r w:rsidRPr="005C098C">
        <w:t>Eelarvestrateegia ja selle fiskaalraamistik lähtub Rahandusministeeriumi 2022. aasta suvisest majandusprognoosist, prognoosiga saab tutvuda Rahandusministeeriumi kodulehel</w:t>
      </w:r>
      <w:r w:rsidRPr="005C098C">
        <w:rPr>
          <w:rStyle w:val="Allmrkuseviide"/>
        </w:rPr>
        <w:footnoteReference w:id="129"/>
      </w:r>
      <w:r w:rsidRPr="005C098C">
        <w:t xml:space="preserve">. </w:t>
      </w:r>
    </w:p>
    <w:p w14:paraId="0F73B0E3" w14:textId="77777777" w:rsidR="00C970E0" w:rsidRPr="00C53ED2" w:rsidRDefault="00C970E0" w:rsidP="00C970E0">
      <w:pPr>
        <w:pStyle w:val="Pealkiri2tase"/>
      </w:pPr>
      <w:bookmarkStart w:id="154" w:name="_Toc512345697"/>
      <w:bookmarkStart w:id="155" w:name="_Toc67648050"/>
      <w:bookmarkStart w:id="156" w:name="_Toc113971042"/>
      <w:bookmarkStart w:id="157" w:name="_Toc115273545"/>
      <w:r w:rsidRPr="00C53ED2">
        <w:t>3.1 Vabariigi Valitsuse fiskaalpoliitika eesmärgid</w:t>
      </w:r>
      <w:bookmarkEnd w:id="154"/>
      <w:bookmarkEnd w:id="155"/>
      <w:bookmarkEnd w:id="156"/>
      <w:bookmarkEnd w:id="157"/>
      <w:r w:rsidRPr="00C53ED2">
        <w:t xml:space="preserve"> </w:t>
      </w:r>
    </w:p>
    <w:p w14:paraId="6455B700" w14:textId="77777777" w:rsidR="00C970E0" w:rsidRPr="000A057B" w:rsidRDefault="00C970E0" w:rsidP="00C970E0">
      <w:pPr>
        <w:pStyle w:val="Phitekst"/>
        <w:rPr>
          <w:rFonts w:cs="Times New Roman"/>
          <w:b/>
          <w:bCs/>
        </w:rPr>
      </w:pPr>
      <w:r w:rsidRPr="000A057B">
        <w:rPr>
          <w:rStyle w:val="Tugev"/>
          <w:b w:val="0"/>
          <w:bCs w:val="0"/>
        </w:rPr>
        <w:t xml:space="preserve">Valitsuse eelarvepoliitika eesmärgiks </w:t>
      </w:r>
      <w:r>
        <w:rPr>
          <w:rStyle w:val="Tugev"/>
          <w:b w:val="0"/>
          <w:bCs w:val="0"/>
        </w:rPr>
        <w:t xml:space="preserve">käesoleva eelarvestrateegia perioodil </w:t>
      </w:r>
      <w:r w:rsidRPr="000A057B">
        <w:rPr>
          <w:rStyle w:val="Tugev"/>
          <w:b w:val="0"/>
          <w:bCs w:val="0"/>
        </w:rPr>
        <w:t>on tagada koroonakriisi ning Venemaa-Ukraina sõja</w:t>
      </w:r>
      <w:r>
        <w:rPr>
          <w:rStyle w:val="Tugev"/>
          <w:b w:val="0"/>
          <w:bCs w:val="0"/>
        </w:rPr>
        <w:t xml:space="preserve"> </w:t>
      </w:r>
      <w:r w:rsidRPr="000A057B">
        <w:rPr>
          <w:rStyle w:val="Tugev"/>
          <w:b w:val="0"/>
          <w:bCs w:val="0"/>
        </w:rPr>
        <w:t>tõttu kerkinud kuluvajaduste rahastus, et pehmendada tervise- ja majanduskriisi mõjusid kogu ühiskonnale. Pärast kriisist väljumist keskendutakse taas pikemaajalistele eesmärkidele, saavutades ja säilitades valitsussektori struktuurne eelarvetasakaal.</w:t>
      </w:r>
      <w:r w:rsidRPr="000A057B">
        <w:rPr>
          <w:rFonts w:cs="Times New Roman"/>
          <w:b/>
          <w:bCs/>
        </w:rPr>
        <w:t xml:space="preserve"> </w:t>
      </w:r>
      <w:r>
        <w:rPr>
          <w:rFonts w:cs="Times New Roman"/>
          <w:b/>
          <w:bCs/>
        </w:rPr>
        <w:t>Pikemas perspektiivis on v</w:t>
      </w:r>
      <w:r w:rsidRPr="000A057B">
        <w:rPr>
          <w:rFonts w:cs="Times New Roman"/>
          <w:b/>
          <w:bCs/>
        </w:rPr>
        <w:t xml:space="preserve">alitsuse eelarvepoliitika põhieesmärk </w:t>
      </w:r>
      <w:r w:rsidRPr="007A17A1">
        <w:rPr>
          <w:rStyle w:val="Tugev"/>
        </w:rPr>
        <w:t>toetada makromajanduslikku stabiilsust läbi turgude paindlikkuse ja efektiivsuse ning ohjata majanduse tasakaalustatud arengut ohustavaid riske.</w:t>
      </w:r>
    </w:p>
    <w:p w14:paraId="475A603A" w14:textId="77777777" w:rsidR="00C970E0" w:rsidRDefault="00C970E0" w:rsidP="00C970E0">
      <w:pPr>
        <w:pStyle w:val="Phitekst"/>
        <w:rPr>
          <w:rFonts w:cs="Times New Roman"/>
        </w:rPr>
      </w:pPr>
      <w:r w:rsidRPr="000A057B">
        <w:rPr>
          <w:rFonts w:cs="Times New Roman"/>
        </w:rPr>
        <w:t>Koroonakriisi</w:t>
      </w:r>
      <w:r>
        <w:rPr>
          <w:rFonts w:cs="Times New Roman"/>
        </w:rPr>
        <w:t xml:space="preserve"> tagajärjel</w:t>
      </w:r>
      <w:r w:rsidRPr="000A057B">
        <w:rPr>
          <w:rFonts w:cs="Times New Roman"/>
        </w:rPr>
        <w:t xml:space="preserve"> </w:t>
      </w:r>
      <w:r w:rsidRPr="007A17A1">
        <w:rPr>
          <w:rStyle w:val="Tugev"/>
          <w:b w:val="0"/>
          <w:bCs w:val="0"/>
        </w:rPr>
        <w:t>ning</w:t>
      </w:r>
      <w:r w:rsidRPr="000A057B">
        <w:rPr>
          <w:rStyle w:val="Tugev"/>
        </w:rPr>
        <w:t xml:space="preserve"> </w:t>
      </w:r>
      <w:r w:rsidRPr="007A17A1">
        <w:rPr>
          <w:rStyle w:val="Tugev"/>
          <w:b w:val="0"/>
          <w:bCs w:val="0"/>
        </w:rPr>
        <w:t>Venemaa-Ukraina sõja</w:t>
      </w:r>
      <w:r>
        <w:rPr>
          <w:rStyle w:val="Tugev"/>
        </w:rPr>
        <w:t xml:space="preserve"> </w:t>
      </w:r>
      <w:r w:rsidRPr="000A057B">
        <w:rPr>
          <w:rFonts w:cs="Times New Roman"/>
        </w:rPr>
        <w:t xml:space="preserve">tõttu valitseb majanduses erandlik olukord. </w:t>
      </w:r>
      <w:r w:rsidRPr="006F1DB3">
        <w:rPr>
          <w:rFonts w:cs="Times New Roman"/>
        </w:rPr>
        <w:t>Majandusolukorra halvenemise tulemusena jääb tegelik majanduskasv lähiaastatel oluliselt alla potentsiaalse kasvu taseme. Erakordsele ümbritseva keskkonna määramatusele ja vajadusele muutuvates oludes kiirelt reageerida viitas ka Euroopa Komisjon, otsustades pikendada stabiilsuspakti vabastus</w:t>
      </w:r>
      <w:r>
        <w:rPr>
          <w:rFonts w:cs="Times New Roman"/>
        </w:rPr>
        <w:softHyphen/>
      </w:r>
      <w:r w:rsidRPr="006F1DB3">
        <w:rPr>
          <w:rFonts w:cs="Times New Roman"/>
        </w:rPr>
        <w:t xml:space="preserve">klausli kehtivust aastaks 2023. Seda selleks, et riikidel oleks võimalik reageerida energiakriisi väljakutsetele, seda nii suunatud toetustega haavatavamatele majapidamistele kui ka investeeringutega energiajulgeolekusse ning abistada sõjapõgenikke. </w:t>
      </w:r>
    </w:p>
    <w:p w14:paraId="712A7A1E" w14:textId="77777777" w:rsidR="00C970E0" w:rsidRDefault="00C970E0" w:rsidP="00C970E0">
      <w:pPr>
        <w:pStyle w:val="Phitekst"/>
        <w:rPr>
          <w:rFonts w:cs="Times New Roman"/>
        </w:rPr>
      </w:pPr>
      <w:bookmarkStart w:id="158" w:name="_Hlk114663896"/>
      <w:r w:rsidRPr="006F1DB3">
        <w:rPr>
          <w:rFonts w:cs="Times New Roman"/>
        </w:rPr>
        <w:t xml:space="preserve">Valitsus on </w:t>
      </w:r>
      <w:r>
        <w:rPr>
          <w:rFonts w:cs="Times New Roman"/>
        </w:rPr>
        <w:t xml:space="preserve">selle taustal </w:t>
      </w:r>
      <w:r w:rsidRPr="006F1DB3">
        <w:rPr>
          <w:rFonts w:cs="Times New Roman"/>
        </w:rPr>
        <w:t>otsustanud valitsussektori struktuurset eelarvepuudujääki 2023. aastal võrreldes käesoleva aastaga mitte suurendada</w:t>
      </w:r>
      <w:r>
        <w:rPr>
          <w:rFonts w:cs="Times New Roman"/>
        </w:rPr>
        <w:t>, kuid struktuurse eelarvepuudujäägi vähendamine ei ole eelarvestrateegia perioodil koalitsioonileppest tulenevate kokkulepete, energiahindade volatiilsusega seotud väljakutsete ja kaitseinvesteeringute vajaduse tõttu samuti võimalik</w:t>
      </w:r>
      <w:r w:rsidRPr="0050458C">
        <w:rPr>
          <w:rFonts w:cs="Times New Roman"/>
        </w:rPr>
        <w:t>. Aastatel 2023-</w:t>
      </w:r>
      <w:r>
        <w:rPr>
          <w:rFonts w:cs="Times New Roman"/>
        </w:rPr>
        <w:t>20</w:t>
      </w:r>
      <w:r w:rsidRPr="0050458C">
        <w:rPr>
          <w:rFonts w:cs="Times New Roman"/>
        </w:rPr>
        <w:t xml:space="preserve">26 püsib valitsussektori struktuurne eelarvedefitsiit 2,6% SKPst aastas. Aastal 2027 paraneb struktuurne eelarvedefitsiit oluliselt, sest aastasse 2027 ei ole täiendavaid suuremahulisi kaitseinvesteeringuid plaanitud. </w:t>
      </w:r>
    </w:p>
    <w:bookmarkEnd w:id="158"/>
    <w:p w14:paraId="059BC411" w14:textId="77777777" w:rsidR="00C970E0" w:rsidRPr="000A057B" w:rsidRDefault="00C970E0" w:rsidP="00C970E0">
      <w:pPr>
        <w:pStyle w:val="Phitekst"/>
        <w:rPr>
          <w:rFonts w:cs="Times New Roman"/>
        </w:rPr>
      </w:pPr>
      <w:r>
        <w:rPr>
          <w:rFonts w:cs="Times New Roman"/>
        </w:rPr>
        <w:t>Eelarvepoliitika kujundamisel lähtub Valitsus järgmistest põhimõtetest:</w:t>
      </w:r>
    </w:p>
    <w:p w14:paraId="43BD7AB2" w14:textId="77777777" w:rsidR="00C970E0" w:rsidRPr="000A057B" w:rsidRDefault="00C970E0" w:rsidP="00C970E0">
      <w:pPr>
        <w:pStyle w:val="Phitekst"/>
        <w:numPr>
          <w:ilvl w:val="0"/>
          <w:numId w:val="34"/>
        </w:numPr>
        <w:rPr>
          <w:rFonts w:cs="Times New Roman"/>
        </w:rPr>
      </w:pPr>
      <w:r w:rsidRPr="000A057B">
        <w:rPr>
          <w:rFonts w:cs="Times New Roman"/>
        </w:rPr>
        <w:t>Valitsuse</w:t>
      </w:r>
      <w:r>
        <w:rPr>
          <w:rFonts w:cs="Times New Roman"/>
        </w:rPr>
        <w:t xml:space="preserve"> pikaajaline</w:t>
      </w:r>
      <w:r w:rsidRPr="000A057B">
        <w:rPr>
          <w:rFonts w:cs="Times New Roman"/>
        </w:rPr>
        <w:t xml:space="preserve"> eesmärk on tagada </w:t>
      </w:r>
      <w:r w:rsidRPr="000A057B">
        <w:rPr>
          <w:rStyle w:val="Tugev"/>
          <w:b w:val="0"/>
          <w:bCs w:val="0"/>
        </w:rPr>
        <w:t>jätkusuutlik ja makromajandust tasakaalustav eelarvepoliitika.</w:t>
      </w:r>
      <w:r w:rsidRPr="000A057B">
        <w:rPr>
          <w:rFonts w:cs="Times New Roman"/>
        </w:rPr>
        <w:t xml:space="preserve"> Sihiks on, et eelarvepoliitilised otsused toetavad makromajanduslikku stabiilsust, ohjavad majanduse tasakaalustatud arengut ohustavaid riske ning parandavad majanduse kasvupotentsiaali ja tööhõivet. Majanduslangustega toimetulekuks peab olema tagatud piisavate </w:t>
      </w:r>
      <w:r w:rsidRPr="000A057B">
        <w:rPr>
          <w:rStyle w:val="Tugev"/>
          <w:b w:val="0"/>
          <w:bCs w:val="0"/>
        </w:rPr>
        <w:t>reservide olemasolu ja paindlikkus eelarves</w:t>
      </w:r>
      <w:r w:rsidRPr="000A057B">
        <w:rPr>
          <w:rFonts w:cs="Times New Roman"/>
        </w:rPr>
        <w:t xml:space="preserve"> tulude ja kulude struktuuri muutmiseks.</w:t>
      </w:r>
    </w:p>
    <w:p w14:paraId="5718D32F" w14:textId="77777777" w:rsidR="00C970E0" w:rsidRPr="000A057B" w:rsidRDefault="00C970E0" w:rsidP="00C970E0">
      <w:pPr>
        <w:pStyle w:val="Phitekst"/>
        <w:numPr>
          <w:ilvl w:val="0"/>
          <w:numId w:val="34"/>
        </w:numPr>
        <w:rPr>
          <w:rFonts w:cs="Times New Roman"/>
        </w:rPr>
      </w:pPr>
      <w:r w:rsidRPr="000A057B">
        <w:rPr>
          <w:rStyle w:val="Tugev"/>
          <w:b w:val="0"/>
          <w:bCs w:val="0"/>
        </w:rPr>
        <w:t>Eelarvepoliitilised otsused</w:t>
      </w:r>
      <w:r w:rsidRPr="000A057B">
        <w:rPr>
          <w:rFonts w:cs="Times New Roman"/>
        </w:rPr>
        <w:t xml:space="preserve"> langetatakse </w:t>
      </w:r>
      <w:r w:rsidRPr="000A057B">
        <w:rPr>
          <w:rStyle w:val="Tugev"/>
          <w:b w:val="0"/>
          <w:bCs w:val="0"/>
        </w:rPr>
        <w:t>üheaegselt</w:t>
      </w:r>
      <w:r w:rsidRPr="000A057B">
        <w:rPr>
          <w:rFonts w:cs="Times New Roman"/>
        </w:rPr>
        <w:t xml:space="preserve"> (st vaid eelarve(strateegia)protsessis), otsuste tegemisel arvestatakse </w:t>
      </w:r>
      <w:r w:rsidRPr="000A057B">
        <w:rPr>
          <w:rStyle w:val="Tugev"/>
          <w:b w:val="0"/>
          <w:bCs w:val="0"/>
        </w:rPr>
        <w:t>jätku</w:t>
      </w:r>
      <w:r w:rsidRPr="000A057B">
        <w:rPr>
          <w:rStyle w:val="Tugev"/>
          <w:b w:val="0"/>
          <w:bCs w:val="0"/>
        </w:rPr>
        <w:softHyphen/>
        <w:t>suutlikkust</w:t>
      </w:r>
      <w:r w:rsidRPr="000A057B">
        <w:rPr>
          <w:rFonts w:cs="Times New Roman"/>
        </w:rPr>
        <w:t xml:space="preserve"> (otsuste pika</w:t>
      </w:r>
      <w:r w:rsidRPr="000A057B">
        <w:rPr>
          <w:rFonts w:cs="Times New Roman"/>
        </w:rPr>
        <w:softHyphen/>
        <w:t>ajalist mõju), valdkonnapoliitikaid ja muude valitsus</w:t>
      </w:r>
      <w:r w:rsidRPr="000A057B">
        <w:rPr>
          <w:rFonts w:cs="Times New Roman"/>
        </w:rPr>
        <w:softHyphen/>
        <w:t xml:space="preserve">sektori tasandite tegevust ning kõiki </w:t>
      </w:r>
      <w:r w:rsidRPr="000A057B">
        <w:rPr>
          <w:rStyle w:val="Tugev"/>
          <w:b w:val="0"/>
          <w:bCs w:val="0"/>
        </w:rPr>
        <w:t>rahastamisallikaid</w:t>
      </w:r>
      <w:r w:rsidRPr="000A057B">
        <w:rPr>
          <w:rFonts w:cs="Times New Roman"/>
        </w:rPr>
        <w:t xml:space="preserve"> (lisaks maksutuludele ka EL toetuste, kasvuhoonegaaside lubatud heitkoguse kvoodi müügitulu jms) </w:t>
      </w:r>
      <w:r w:rsidRPr="000A057B">
        <w:rPr>
          <w:rStyle w:val="Tugev"/>
          <w:b w:val="0"/>
          <w:bCs w:val="0"/>
        </w:rPr>
        <w:t>käsitletakse ühtselt.</w:t>
      </w:r>
    </w:p>
    <w:p w14:paraId="6E6A87B7" w14:textId="77777777" w:rsidR="00C970E0" w:rsidRPr="000A057B" w:rsidRDefault="00C970E0" w:rsidP="00C970E0">
      <w:pPr>
        <w:pStyle w:val="Phitekst"/>
        <w:numPr>
          <w:ilvl w:val="0"/>
          <w:numId w:val="34"/>
        </w:numPr>
        <w:rPr>
          <w:rFonts w:cs="Times New Roman"/>
        </w:rPr>
      </w:pPr>
      <w:r w:rsidRPr="000A057B">
        <w:rPr>
          <w:rFonts w:cs="Times New Roman"/>
        </w:rPr>
        <w:t>Majanduskriisist väljudes kasutatakse riigi investeeringuid majanduse elavdamiseks ning eelistatakse finantseerimisallikana välitoetuste kasutamist. Prioriteetseteks seatakse need investeeringud, mille tulemusel kasvab nii inimeste heaolu kui paraneb kaitsevõime. Nii saab inimestele pakkuda paremaid teenuseid hariduses, sotsiaalhoolekandes ja tervishoius.</w:t>
      </w:r>
    </w:p>
    <w:p w14:paraId="07E568ED" w14:textId="77777777" w:rsidR="00C970E0" w:rsidRPr="000A057B" w:rsidRDefault="00C970E0" w:rsidP="00C970E0">
      <w:pPr>
        <w:pStyle w:val="Phitekst"/>
        <w:numPr>
          <w:ilvl w:val="0"/>
          <w:numId w:val="34"/>
        </w:numPr>
        <w:rPr>
          <w:rFonts w:cs="Times New Roman"/>
        </w:rPr>
      </w:pPr>
      <w:r w:rsidRPr="000A057B">
        <w:rPr>
          <w:rFonts w:cs="Times New Roman"/>
        </w:rPr>
        <w:lastRenderedPageBreak/>
        <w:t>Kaitsekulud on jätkuvalt valitsuse üks peamiseid prioriteete. Nende kulude maht küündib pea 3%ni SKPst, sisaldades täiendavaid strateegilisi investeeringuid kaitsevõimesse.</w:t>
      </w:r>
    </w:p>
    <w:p w14:paraId="06F6FFE0" w14:textId="77777777" w:rsidR="00C970E0" w:rsidRDefault="00C970E0" w:rsidP="00C970E0">
      <w:pPr>
        <w:pStyle w:val="Phitekst"/>
        <w:numPr>
          <w:ilvl w:val="0"/>
          <w:numId w:val="34"/>
        </w:numPr>
        <w:rPr>
          <w:rFonts w:cs="Times New Roman"/>
        </w:rPr>
      </w:pPr>
      <w:r w:rsidRPr="000A057B">
        <w:rPr>
          <w:rFonts w:cs="Times New Roman"/>
        </w:rPr>
        <w:t>Riigi maksupoliitika on tervik ja suunatud sellele, et majandus kasvaks. Riigi eelarvestrateegia aastate jooksul uusi makse ei kehtestata.</w:t>
      </w:r>
    </w:p>
    <w:p w14:paraId="4CC2FB8E" w14:textId="77777777" w:rsidR="00C970E0" w:rsidRPr="000A057B" w:rsidRDefault="00C970E0" w:rsidP="00C970E0">
      <w:pPr>
        <w:pStyle w:val="Phitekst"/>
        <w:numPr>
          <w:ilvl w:val="0"/>
          <w:numId w:val="34"/>
        </w:numPr>
        <w:rPr>
          <w:rFonts w:cs="Times New Roman"/>
        </w:rPr>
      </w:pPr>
      <w:r>
        <w:rPr>
          <w:rFonts w:cs="Times New Roman"/>
        </w:rPr>
        <w:t>Valitsussektori struktuurse eelarve</w:t>
      </w:r>
      <w:r>
        <w:rPr>
          <w:rFonts w:cs="Times New Roman"/>
        </w:rPr>
        <w:softHyphen/>
        <w:t>puudujäägi keskpika perioodi eesmärk (MTO) on jätkuvalt 0,5 protsenti SKPst ning seda keskpika perioodi eesmärki käesoleva eelarvestrateegia koostamisega ei muudeta</w:t>
      </w:r>
      <w:r>
        <w:rPr>
          <w:rStyle w:val="Allmrkuseviide"/>
          <w:rFonts w:cs="Times New Roman"/>
        </w:rPr>
        <w:footnoteReference w:id="130"/>
      </w:r>
      <w:r>
        <w:rPr>
          <w:rFonts w:cs="Times New Roman"/>
        </w:rPr>
        <w:t>.</w:t>
      </w:r>
    </w:p>
    <w:p w14:paraId="6F3965DA" w14:textId="77777777" w:rsidR="00C970E0" w:rsidRPr="00C53ED2" w:rsidRDefault="00C970E0" w:rsidP="00C970E0">
      <w:pPr>
        <w:pStyle w:val="Phitekst"/>
      </w:pPr>
    </w:p>
    <w:p w14:paraId="08055249" w14:textId="77777777" w:rsidR="00C970E0" w:rsidRPr="00C53ED2" w:rsidRDefault="00C970E0" w:rsidP="00C970E0">
      <w:pPr>
        <w:pStyle w:val="Pealkiri3tase"/>
      </w:pPr>
      <w:bookmarkStart w:id="159" w:name="_Toc419748069"/>
      <w:bookmarkStart w:id="160" w:name="_Toc512345698"/>
      <w:r w:rsidRPr="00C53ED2">
        <w:t>3.1.1 Valitsussektori eelarvepositsiooni eesmärk</w:t>
      </w:r>
      <w:bookmarkEnd w:id="159"/>
      <w:r w:rsidRPr="00C53ED2">
        <w:t xml:space="preserve"> ning võrdlus eelmise riigi eelarvestrateegiaga</w:t>
      </w:r>
      <w:bookmarkEnd w:id="160"/>
    </w:p>
    <w:p w14:paraId="4F32782F" w14:textId="522DC8F7" w:rsidR="00C970E0" w:rsidRPr="000A057B" w:rsidRDefault="00C970E0" w:rsidP="00C970E0">
      <w:pPr>
        <w:pStyle w:val="Phitekst"/>
        <w:rPr>
          <w:rFonts w:cs="Times New Roman"/>
          <w:color w:val="202020"/>
          <w:shd w:val="clear" w:color="auto" w:fill="FFFFFF"/>
        </w:rPr>
      </w:pPr>
      <w:bookmarkStart w:id="161" w:name="_Toc419748070"/>
      <w:r w:rsidRPr="000A057B">
        <w:rPr>
          <w:rFonts w:cs="Times New Roman"/>
        </w:rPr>
        <w:t xml:space="preserve">Koroonakriisi </w:t>
      </w:r>
      <w:r w:rsidRPr="007A17A1">
        <w:rPr>
          <w:rStyle w:val="Tugev"/>
          <w:b w:val="0"/>
          <w:bCs w:val="0"/>
        </w:rPr>
        <w:t>ning Venemaa-Ukraina sõja</w:t>
      </w:r>
      <w:r>
        <w:rPr>
          <w:rStyle w:val="Tugev"/>
        </w:rPr>
        <w:t xml:space="preserve"> </w:t>
      </w:r>
      <w:r w:rsidRPr="000A057B">
        <w:rPr>
          <w:rFonts w:cs="Times New Roman"/>
        </w:rPr>
        <w:t>tõttu valitseb majanduses erandlik olukord. Stabiilsuse ja kasvu paktis sätestatud vabastusklausel lubab Euroopa Liidu liikmesriikidel kalduda kõrvale keskpikast eelarve</w:t>
      </w:r>
      <w:r>
        <w:rPr>
          <w:rFonts w:cs="Times New Roman"/>
        </w:rPr>
        <w:t xml:space="preserve"> </w:t>
      </w:r>
      <w:r w:rsidRPr="000A057B">
        <w:rPr>
          <w:rFonts w:cs="Times New Roman"/>
        </w:rPr>
        <w:t xml:space="preserve">eesmärgist (MTO) või selle suunas liikumisest nii sel kui ka </w:t>
      </w:r>
      <w:r w:rsidRPr="00AC7179">
        <w:rPr>
          <w:rFonts w:cs="Times New Roman"/>
        </w:rPr>
        <w:t xml:space="preserve">järgmisel </w:t>
      </w:r>
      <w:r w:rsidR="00AC7179" w:rsidRPr="00AC7179">
        <w:rPr>
          <w:rFonts w:cs="Times New Roman"/>
        </w:rPr>
        <w:t>aastal</w:t>
      </w:r>
      <w:r w:rsidR="00AC7179" w:rsidRPr="00AC7179">
        <w:rPr>
          <w:rStyle w:val="Allmrkuseviide"/>
          <w:rFonts w:cs="Times New Roman"/>
        </w:rPr>
        <w:footnoteReference w:id="131"/>
      </w:r>
      <w:r w:rsidR="00AC7179" w:rsidRPr="00AC7179">
        <w:rPr>
          <w:rFonts w:cs="Times New Roman"/>
        </w:rPr>
        <w:t xml:space="preserve">. </w:t>
      </w:r>
      <w:r w:rsidRPr="00AC7179">
        <w:rPr>
          <w:rFonts w:cs="Times New Roman"/>
        </w:rPr>
        <w:t>Samas</w:t>
      </w:r>
      <w:r w:rsidRPr="000A057B">
        <w:rPr>
          <w:rFonts w:cs="Times New Roman"/>
        </w:rPr>
        <w:t xml:space="preserve"> kehtib endiselt nõue vältida ülemäärast eelarvedefitsiiti ehk nominaalne eelarvepuudujääk ei tohi ületada 3% SKPst. </w:t>
      </w:r>
      <w:bookmarkStart w:id="162" w:name="_Hlk114663923"/>
      <w:r w:rsidRPr="000A057B">
        <w:rPr>
          <w:rFonts w:cs="Times New Roman"/>
        </w:rPr>
        <w:t xml:space="preserve">Alates 2024. aastast </w:t>
      </w:r>
      <w:r>
        <w:rPr>
          <w:rFonts w:cs="Times New Roman"/>
        </w:rPr>
        <w:t xml:space="preserve">võib </w:t>
      </w:r>
      <w:r w:rsidRPr="000A057B">
        <w:rPr>
          <w:rFonts w:cs="Times New Roman"/>
        </w:rPr>
        <w:t>rakendu</w:t>
      </w:r>
      <w:r>
        <w:rPr>
          <w:rFonts w:cs="Times New Roman"/>
        </w:rPr>
        <w:t>da</w:t>
      </w:r>
      <w:r w:rsidRPr="000A057B">
        <w:rPr>
          <w:rFonts w:cs="Times New Roman"/>
        </w:rPr>
        <w:t xml:space="preserve"> taas Eesti eelarve baasseaduse nõue parandada struktuurset eelarvepositsiooni 0,5% võrra SKPst juhul kui eelnenud aastal oli valitsussektori</w:t>
      </w:r>
      <w:r w:rsidRPr="000A057B">
        <w:rPr>
          <w:rFonts w:cs="Times New Roman"/>
          <w:color w:val="202020"/>
          <w:shd w:val="clear" w:color="auto" w:fill="FFFFFF"/>
        </w:rPr>
        <w:t xml:space="preserve"> struktuurne eelarvepositsioon kumulatiivselt puudujäägis ja valitsussektori struktuurne eelarvepositsioon oli puudujäägis. 2022. ja 2023. aastal kehtib nõude suhtes erand vastavalt riigieelarve seaduse eelarvereeglites sisalduvale vabastusklauslile.</w:t>
      </w:r>
      <w:r>
        <w:rPr>
          <w:rFonts w:cs="Times New Roman"/>
          <w:color w:val="202020"/>
          <w:shd w:val="clear" w:color="auto" w:fill="FFFFFF"/>
        </w:rPr>
        <w:t xml:space="preserve"> </w:t>
      </w:r>
    </w:p>
    <w:bookmarkEnd w:id="162"/>
    <w:p w14:paraId="5E398FB8" w14:textId="77777777" w:rsidR="00C970E0" w:rsidRDefault="00C970E0" w:rsidP="00C970E0">
      <w:pPr>
        <w:pStyle w:val="Phitekst"/>
        <w:rPr>
          <w:rStyle w:val="Tugev"/>
          <w:b w:val="0"/>
          <w:bCs w:val="0"/>
        </w:rPr>
      </w:pPr>
      <w:r w:rsidRPr="0090355D">
        <w:rPr>
          <w:rStyle w:val="Tugev"/>
        </w:rPr>
        <w:t>Käesolevas riigi eelarvestrateegias otsustas Vabariigi Valitsus mitte suurendada struktuurset eelarvepuudujääki käesoleva aastaga võrreldes, säilitades 2,6%-lise defitsiidi kogu eelarvestrateegia perioodi jooksul.</w:t>
      </w:r>
      <w:r w:rsidRPr="000A057B">
        <w:rPr>
          <w:rStyle w:val="Tugev"/>
          <w:b w:val="0"/>
          <w:bCs w:val="0"/>
        </w:rPr>
        <w:t xml:space="preserve"> </w:t>
      </w:r>
      <w:r>
        <w:rPr>
          <w:rFonts w:cs="Times New Roman"/>
        </w:rPr>
        <w:t>Struktuurse eelarvepuudujäägi vähendamine ei ole eelarvestrateegia perioodil energiahindade volatiilsusega seotud väljakutsete ja kaitseinvesteeringute vajaduse tõttu samuti võimalik</w:t>
      </w:r>
      <w:r w:rsidRPr="006F1DB3">
        <w:rPr>
          <w:rFonts w:cs="Times New Roman"/>
        </w:rPr>
        <w:t>.</w:t>
      </w:r>
    </w:p>
    <w:p w14:paraId="614B6E38" w14:textId="77777777" w:rsidR="00C970E0" w:rsidRDefault="00C970E0" w:rsidP="00C970E0">
      <w:pPr>
        <w:pStyle w:val="Phitekst"/>
        <w:rPr>
          <w:highlight w:val="yellow"/>
        </w:rPr>
      </w:pPr>
      <w:r w:rsidRPr="0090355D">
        <w:rPr>
          <w:rStyle w:val="Tugev"/>
        </w:rPr>
        <w:t>Eelmise riigi eelarvestrateegiaga võrreldes on puudujääk 2023. aastal 0,3% võrra SKPst väiksem, kuid aastatel 2024 ja 2025 vastavalt 0,5% ja 1% võrra suurem.</w:t>
      </w:r>
      <w:r w:rsidRPr="000A057B">
        <w:rPr>
          <w:rFonts w:cs="Times New Roman"/>
          <w:b/>
          <w:bCs/>
        </w:rPr>
        <w:t xml:space="preserve"> Eesmärk</w:t>
      </w:r>
      <w:r>
        <w:rPr>
          <w:rFonts w:cs="Times New Roman"/>
          <w:b/>
          <w:bCs/>
        </w:rPr>
        <w:t>e</w:t>
      </w:r>
      <w:r w:rsidRPr="000A057B">
        <w:rPr>
          <w:rFonts w:cs="Times New Roman"/>
          <w:b/>
          <w:bCs/>
        </w:rPr>
        <w:t xml:space="preserve"> </w:t>
      </w:r>
      <w:r>
        <w:rPr>
          <w:rFonts w:cs="Times New Roman"/>
          <w:b/>
          <w:bCs/>
        </w:rPr>
        <w:t xml:space="preserve">järgides </w:t>
      </w:r>
      <w:r w:rsidRPr="000A057B">
        <w:rPr>
          <w:rFonts w:cs="Times New Roman"/>
          <w:b/>
          <w:bCs/>
        </w:rPr>
        <w:t xml:space="preserve">jõuab nominaalne defitsiit nõutava 3% piirile 2025. aastal. </w:t>
      </w:r>
      <w:r w:rsidRPr="000A057B">
        <w:rPr>
          <w:rFonts w:cs="Times New Roman"/>
        </w:rPr>
        <w:t>Käesoleva aasta alguses</w:t>
      </w:r>
      <w:r w:rsidRPr="000A057B">
        <w:rPr>
          <w:rFonts w:cs="Times New Roman"/>
          <w:b/>
          <w:bCs/>
        </w:rPr>
        <w:t xml:space="preserve"> </w:t>
      </w:r>
      <w:r w:rsidRPr="000A057B">
        <w:rPr>
          <w:rFonts w:cs="Times New Roman"/>
        </w:rPr>
        <w:t>puhkenud sõja tõttu kasvanud kaitsevajaduse, põgenike</w:t>
      </w:r>
      <w:r>
        <w:rPr>
          <w:rFonts w:cs="Times New Roman"/>
        </w:rPr>
        <w:t xml:space="preserve"> </w:t>
      </w:r>
      <w:r w:rsidRPr="000A057B">
        <w:rPr>
          <w:rFonts w:cs="Times New Roman"/>
        </w:rPr>
        <w:t>voolu ning kõrgete energiahindade leevendamisega seotud kulude katmiseks koostatud lisaeelarve viib eelarve 2,6%lise struktuurse puudujäägini. Kriisiolukord kestab ka järgmisel aastal, mistõttu näeb valitsus käesolevas eelarvestrateegias ette täiendavaid toetusmeetmeid inimestele ning ettevõtetele 1,</w:t>
      </w:r>
      <w:r>
        <w:rPr>
          <w:rFonts w:cs="Times New Roman"/>
        </w:rPr>
        <w:t>9</w:t>
      </w:r>
      <w:r w:rsidRPr="000A057B">
        <w:rPr>
          <w:rFonts w:cs="Times New Roman"/>
        </w:rPr>
        <w:t xml:space="preserve">% ulatuses SKPst, </w:t>
      </w:r>
      <w:r>
        <w:rPr>
          <w:rFonts w:cs="Times New Roman"/>
        </w:rPr>
        <w:t>mis väheneb järgnevatel aastatel 1,6 – 1,8%ni</w:t>
      </w:r>
      <w:r w:rsidRPr="000A057B">
        <w:rPr>
          <w:rFonts w:cs="Times New Roman"/>
        </w:rPr>
        <w:t xml:space="preserve">. </w:t>
      </w:r>
      <w:r>
        <w:rPr>
          <w:highlight w:val="yellow"/>
        </w:rPr>
        <w:t xml:space="preserve"> </w:t>
      </w:r>
    </w:p>
    <w:p w14:paraId="25D03529" w14:textId="5AEC0D9D" w:rsidR="00C970E0" w:rsidRPr="00D523F9" w:rsidRDefault="00C970E0" w:rsidP="00C970E0">
      <w:pPr>
        <w:pStyle w:val="Pealdis"/>
      </w:pPr>
      <w:r w:rsidRPr="00D523F9">
        <w:t xml:space="preserve">Tabel </w:t>
      </w:r>
      <w:r w:rsidRPr="00D523F9">
        <w:rPr>
          <w:noProof/>
        </w:rPr>
        <w:fldChar w:fldCharType="begin"/>
      </w:r>
      <w:r w:rsidRPr="00D523F9">
        <w:rPr>
          <w:noProof/>
        </w:rPr>
        <w:instrText xml:space="preserve"> SEQ Tabel \* ARABIC </w:instrText>
      </w:r>
      <w:r w:rsidRPr="00D523F9">
        <w:rPr>
          <w:noProof/>
        </w:rPr>
        <w:fldChar w:fldCharType="separate"/>
      </w:r>
      <w:r w:rsidR="006101EC">
        <w:rPr>
          <w:noProof/>
        </w:rPr>
        <w:t>49</w:t>
      </w:r>
      <w:r w:rsidRPr="00D523F9">
        <w:rPr>
          <w:noProof/>
        </w:rPr>
        <w:fldChar w:fldCharType="end"/>
      </w:r>
      <w:r w:rsidRPr="00D523F9">
        <w:t>. Valitsussektori eelarvepositsiooni eesmärk ja võrdlus eelmise eelarvestrateegiaga</w:t>
      </w:r>
    </w:p>
    <w:tbl>
      <w:tblPr>
        <w:tblStyle w:val="LightGrid-Accent14"/>
        <w:tblW w:w="5000" w:type="pct"/>
        <w:tblLook w:val="0420" w:firstRow="1" w:lastRow="0" w:firstColumn="0" w:lastColumn="0" w:noHBand="0" w:noVBand="1"/>
      </w:tblPr>
      <w:tblGrid>
        <w:gridCol w:w="4522"/>
        <w:gridCol w:w="907"/>
        <w:gridCol w:w="907"/>
        <w:gridCol w:w="905"/>
        <w:gridCol w:w="907"/>
        <w:gridCol w:w="903"/>
      </w:tblGrid>
      <w:tr w:rsidR="00C970E0" w:rsidRPr="00D523F9" w14:paraId="226ABE44" w14:textId="77777777" w:rsidTr="00E35ED9">
        <w:trPr>
          <w:cnfStyle w:val="100000000000" w:firstRow="1" w:lastRow="0" w:firstColumn="0" w:lastColumn="0" w:oddVBand="0" w:evenVBand="0" w:oddHBand="0" w:evenHBand="0" w:firstRowFirstColumn="0" w:firstRowLastColumn="0" w:lastRowFirstColumn="0" w:lastRowLastColumn="0"/>
          <w:trHeight w:val="64"/>
          <w:tblHeader/>
        </w:trPr>
        <w:tc>
          <w:tcPr>
            <w:tcW w:w="2498" w:type="pct"/>
          </w:tcPr>
          <w:p w14:paraId="3F941F11" w14:textId="77777777" w:rsidR="00C970E0" w:rsidRPr="00D523F9" w:rsidRDefault="00C970E0" w:rsidP="00E35ED9">
            <w:pPr>
              <w:pStyle w:val="Tabelid"/>
            </w:pPr>
          </w:p>
        </w:tc>
        <w:tc>
          <w:tcPr>
            <w:tcW w:w="501" w:type="pct"/>
          </w:tcPr>
          <w:p w14:paraId="3078995B" w14:textId="77777777" w:rsidR="00C970E0" w:rsidRPr="00D523F9" w:rsidRDefault="00C970E0" w:rsidP="00E35ED9">
            <w:pPr>
              <w:pStyle w:val="Tabelid"/>
            </w:pPr>
            <w:r w:rsidRPr="00D523F9">
              <w:t>2022</w:t>
            </w:r>
          </w:p>
        </w:tc>
        <w:tc>
          <w:tcPr>
            <w:tcW w:w="501" w:type="pct"/>
          </w:tcPr>
          <w:p w14:paraId="1DA00B28" w14:textId="77777777" w:rsidR="00C970E0" w:rsidRPr="00D523F9" w:rsidRDefault="00C970E0" w:rsidP="00E35ED9">
            <w:pPr>
              <w:pStyle w:val="Tabelid"/>
            </w:pPr>
            <w:r w:rsidRPr="00D523F9">
              <w:t>2023</w:t>
            </w:r>
          </w:p>
        </w:tc>
        <w:tc>
          <w:tcPr>
            <w:tcW w:w="500" w:type="pct"/>
          </w:tcPr>
          <w:p w14:paraId="1FD8C1DE" w14:textId="77777777" w:rsidR="00C970E0" w:rsidRPr="00D523F9" w:rsidRDefault="00C970E0" w:rsidP="00E35ED9">
            <w:pPr>
              <w:pStyle w:val="Tabelid"/>
            </w:pPr>
            <w:r w:rsidRPr="00D523F9">
              <w:t>2024</w:t>
            </w:r>
          </w:p>
        </w:tc>
        <w:tc>
          <w:tcPr>
            <w:tcW w:w="501" w:type="pct"/>
          </w:tcPr>
          <w:p w14:paraId="59922E4D" w14:textId="77777777" w:rsidR="00C970E0" w:rsidRPr="00D523F9" w:rsidRDefault="00C970E0" w:rsidP="00E35ED9">
            <w:pPr>
              <w:pStyle w:val="Tabelid"/>
            </w:pPr>
            <w:r w:rsidRPr="00D523F9">
              <w:t>2025</w:t>
            </w:r>
          </w:p>
        </w:tc>
        <w:tc>
          <w:tcPr>
            <w:tcW w:w="499" w:type="pct"/>
          </w:tcPr>
          <w:p w14:paraId="580712D8" w14:textId="77777777" w:rsidR="00C970E0" w:rsidRPr="00D523F9" w:rsidRDefault="00C970E0" w:rsidP="00E35ED9">
            <w:pPr>
              <w:pStyle w:val="Tabelid"/>
            </w:pPr>
            <w:r w:rsidRPr="00D523F9">
              <w:t>2026</w:t>
            </w:r>
          </w:p>
        </w:tc>
      </w:tr>
      <w:tr w:rsidR="00C970E0" w:rsidRPr="00D523F9" w14:paraId="21C72C9D"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498" w:type="pct"/>
          </w:tcPr>
          <w:p w14:paraId="7411E95A" w14:textId="77777777" w:rsidR="00C970E0" w:rsidRPr="00D523F9" w:rsidRDefault="00C970E0" w:rsidP="00E35ED9">
            <w:pPr>
              <w:pStyle w:val="Tabelid"/>
            </w:pPr>
            <w:r w:rsidRPr="00D523F9">
              <w:t>Valitsussektori struktuurse eelarvepositsiooni eesmärk (% SKPst)</w:t>
            </w:r>
          </w:p>
        </w:tc>
        <w:tc>
          <w:tcPr>
            <w:tcW w:w="501" w:type="pct"/>
          </w:tcPr>
          <w:p w14:paraId="6E3219CE" w14:textId="77777777" w:rsidR="00C970E0" w:rsidRPr="00D523F9" w:rsidRDefault="00C970E0" w:rsidP="00E35ED9">
            <w:pPr>
              <w:pStyle w:val="Tabelid"/>
            </w:pPr>
            <w:r w:rsidRPr="00D523F9">
              <w:t>-2,6</w:t>
            </w:r>
          </w:p>
        </w:tc>
        <w:tc>
          <w:tcPr>
            <w:tcW w:w="501" w:type="pct"/>
          </w:tcPr>
          <w:p w14:paraId="1314D446" w14:textId="77777777" w:rsidR="00C970E0" w:rsidRPr="00D523F9" w:rsidRDefault="00C970E0" w:rsidP="00E35ED9">
            <w:pPr>
              <w:pStyle w:val="Tabelid"/>
            </w:pPr>
            <w:r w:rsidRPr="00D523F9">
              <w:t>-2,6</w:t>
            </w:r>
          </w:p>
        </w:tc>
        <w:tc>
          <w:tcPr>
            <w:tcW w:w="500" w:type="pct"/>
          </w:tcPr>
          <w:p w14:paraId="21202C37" w14:textId="77777777" w:rsidR="00C970E0" w:rsidRPr="00D523F9" w:rsidRDefault="00C970E0" w:rsidP="00E35ED9">
            <w:pPr>
              <w:pStyle w:val="Tabelid"/>
            </w:pPr>
            <w:r w:rsidRPr="00D523F9">
              <w:t>-2,6</w:t>
            </w:r>
          </w:p>
        </w:tc>
        <w:tc>
          <w:tcPr>
            <w:tcW w:w="501" w:type="pct"/>
          </w:tcPr>
          <w:p w14:paraId="6A4D08F4" w14:textId="77777777" w:rsidR="00C970E0" w:rsidRPr="00D523F9" w:rsidRDefault="00C970E0" w:rsidP="00E35ED9">
            <w:pPr>
              <w:pStyle w:val="Tabelid"/>
            </w:pPr>
            <w:r w:rsidRPr="00D523F9">
              <w:t>-2,6</w:t>
            </w:r>
          </w:p>
        </w:tc>
        <w:tc>
          <w:tcPr>
            <w:tcW w:w="499" w:type="pct"/>
          </w:tcPr>
          <w:p w14:paraId="285D63B7" w14:textId="77777777" w:rsidR="00C970E0" w:rsidRPr="00D523F9" w:rsidRDefault="00C970E0" w:rsidP="00E35ED9">
            <w:pPr>
              <w:pStyle w:val="Tabelid"/>
            </w:pPr>
            <w:r w:rsidRPr="00D523F9">
              <w:t>-2,6</w:t>
            </w:r>
          </w:p>
        </w:tc>
      </w:tr>
      <w:tr w:rsidR="00C970E0" w:rsidRPr="00D523F9" w14:paraId="10CE9006"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498" w:type="pct"/>
          </w:tcPr>
          <w:p w14:paraId="7107414C" w14:textId="77777777" w:rsidR="00C970E0" w:rsidRPr="00D523F9" w:rsidRDefault="00C970E0" w:rsidP="00E35ED9">
            <w:pPr>
              <w:pStyle w:val="Tabelid"/>
            </w:pPr>
            <w:r w:rsidRPr="00D523F9">
              <w:t>Eelmise eelarvestrateegia eesmärk (% SKPst)</w:t>
            </w:r>
          </w:p>
        </w:tc>
        <w:tc>
          <w:tcPr>
            <w:tcW w:w="501" w:type="pct"/>
          </w:tcPr>
          <w:p w14:paraId="3E60FEA4" w14:textId="77777777" w:rsidR="00C970E0" w:rsidRPr="00D523F9" w:rsidRDefault="00C970E0" w:rsidP="00E35ED9">
            <w:pPr>
              <w:pStyle w:val="Tabelid"/>
            </w:pPr>
            <w:r w:rsidRPr="00D523F9">
              <w:t>-3,4</w:t>
            </w:r>
          </w:p>
        </w:tc>
        <w:tc>
          <w:tcPr>
            <w:tcW w:w="501" w:type="pct"/>
          </w:tcPr>
          <w:p w14:paraId="2A15A123" w14:textId="77777777" w:rsidR="00C970E0" w:rsidRPr="00D523F9" w:rsidRDefault="00C970E0" w:rsidP="00E35ED9">
            <w:pPr>
              <w:pStyle w:val="Tabelid"/>
            </w:pPr>
            <w:r w:rsidRPr="00D523F9">
              <w:t>-2,9</w:t>
            </w:r>
          </w:p>
        </w:tc>
        <w:tc>
          <w:tcPr>
            <w:tcW w:w="500" w:type="pct"/>
          </w:tcPr>
          <w:p w14:paraId="1AD3811A" w14:textId="77777777" w:rsidR="00C970E0" w:rsidRPr="00D523F9" w:rsidRDefault="00C970E0" w:rsidP="00E35ED9">
            <w:pPr>
              <w:pStyle w:val="Tabelid"/>
            </w:pPr>
            <w:r w:rsidRPr="00D523F9">
              <w:t>-2,1</w:t>
            </w:r>
          </w:p>
        </w:tc>
        <w:tc>
          <w:tcPr>
            <w:tcW w:w="501" w:type="pct"/>
          </w:tcPr>
          <w:p w14:paraId="3F0C7D90" w14:textId="77777777" w:rsidR="00C970E0" w:rsidRPr="00D523F9" w:rsidRDefault="00C970E0" w:rsidP="00E35ED9">
            <w:pPr>
              <w:pStyle w:val="Tabelid"/>
            </w:pPr>
            <w:r w:rsidRPr="00D523F9">
              <w:t>-1,6</w:t>
            </w:r>
          </w:p>
        </w:tc>
        <w:tc>
          <w:tcPr>
            <w:tcW w:w="499" w:type="pct"/>
          </w:tcPr>
          <w:p w14:paraId="5D39E337" w14:textId="77777777" w:rsidR="00C970E0" w:rsidRPr="00D523F9" w:rsidRDefault="00C970E0" w:rsidP="00E35ED9">
            <w:pPr>
              <w:pStyle w:val="Tabelid"/>
            </w:pPr>
          </w:p>
        </w:tc>
      </w:tr>
      <w:tr w:rsidR="00C970E0" w:rsidRPr="00D523F9" w14:paraId="34EF8167"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498" w:type="pct"/>
          </w:tcPr>
          <w:p w14:paraId="5F77DDE4" w14:textId="77777777" w:rsidR="00C970E0" w:rsidRPr="00D523F9" w:rsidRDefault="00C970E0" w:rsidP="00E35ED9">
            <w:pPr>
              <w:pStyle w:val="Tabelid"/>
            </w:pPr>
            <w:r w:rsidRPr="00D523F9">
              <w:t>Erinevus</w:t>
            </w:r>
          </w:p>
        </w:tc>
        <w:tc>
          <w:tcPr>
            <w:tcW w:w="501" w:type="pct"/>
          </w:tcPr>
          <w:p w14:paraId="14885803" w14:textId="77777777" w:rsidR="00C970E0" w:rsidRPr="00D523F9" w:rsidRDefault="00C970E0" w:rsidP="00E35ED9">
            <w:pPr>
              <w:pStyle w:val="Tabelid"/>
            </w:pPr>
            <w:r w:rsidRPr="00D523F9">
              <w:t>0,8</w:t>
            </w:r>
          </w:p>
        </w:tc>
        <w:tc>
          <w:tcPr>
            <w:tcW w:w="501" w:type="pct"/>
          </w:tcPr>
          <w:p w14:paraId="4DA518F2" w14:textId="77777777" w:rsidR="00C970E0" w:rsidRPr="00D523F9" w:rsidRDefault="00C970E0" w:rsidP="00E35ED9">
            <w:pPr>
              <w:pStyle w:val="Tabelid"/>
            </w:pPr>
            <w:r w:rsidRPr="00D523F9">
              <w:t>0,3</w:t>
            </w:r>
          </w:p>
        </w:tc>
        <w:tc>
          <w:tcPr>
            <w:tcW w:w="500" w:type="pct"/>
          </w:tcPr>
          <w:p w14:paraId="51BADC0C" w14:textId="77777777" w:rsidR="00C970E0" w:rsidRPr="00D523F9" w:rsidRDefault="00C970E0" w:rsidP="00E35ED9">
            <w:pPr>
              <w:pStyle w:val="Tabelid"/>
            </w:pPr>
            <w:r w:rsidRPr="00D523F9">
              <w:t>-0,5</w:t>
            </w:r>
          </w:p>
        </w:tc>
        <w:tc>
          <w:tcPr>
            <w:tcW w:w="501" w:type="pct"/>
          </w:tcPr>
          <w:p w14:paraId="089893ED" w14:textId="77777777" w:rsidR="00C970E0" w:rsidRPr="00D523F9" w:rsidRDefault="00C970E0" w:rsidP="00E35ED9">
            <w:pPr>
              <w:pStyle w:val="Tabelid"/>
            </w:pPr>
            <w:r w:rsidRPr="00D523F9">
              <w:t>-1,0</w:t>
            </w:r>
          </w:p>
        </w:tc>
        <w:tc>
          <w:tcPr>
            <w:tcW w:w="499" w:type="pct"/>
          </w:tcPr>
          <w:p w14:paraId="606F9D39" w14:textId="77777777" w:rsidR="00C970E0" w:rsidRPr="00D523F9" w:rsidRDefault="00C970E0" w:rsidP="00E35ED9">
            <w:pPr>
              <w:pStyle w:val="Tabelid"/>
            </w:pPr>
          </w:p>
        </w:tc>
      </w:tr>
    </w:tbl>
    <w:p w14:paraId="63442342" w14:textId="77777777" w:rsidR="00C970E0" w:rsidRPr="00D523F9" w:rsidRDefault="00C970E0" w:rsidP="00C970E0">
      <w:pPr>
        <w:pStyle w:val="Mrkus"/>
        <w:rPr>
          <w:color w:val="auto"/>
        </w:rPr>
      </w:pPr>
      <w:r w:rsidRPr="00D523F9">
        <w:rPr>
          <w:color w:val="auto"/>
        </w:rPr>
        <w:lastRenderedPageBreak/>
        <w:t>Allikas:Rahandusministeerium.</w:t>
      </w:r>
    </w:p>
    <w:p w14:paraId="480988D2" w14:textId="77777777" w:rsidR="00C970E0" w:rsidRPr="00B1083D" w:rsidRDefault="00C970E0" w:rsidP="00C970E0">
      <w:pPr>
        <w:pStyle w:val="Phitekst"/>
        <w:rPr>
          <w:rFonts w:cstheme="minorHAnsi"/>
          <w:color w:val="202020"/>
          <w:highlight w:val="yellow"/>
          <w:shd w:val="clear" w:color="auto" w:fill="FFFFFF"/>
        </w:rPr>
      </w:pPr>
    </w:p>
    <w:bookmarkEnd w:id="161"/>
    <w:p w14:paraId="30D2C512" w14:textId="77777777" w:rsidR="00C970E0" w:rsidRPr="00921C1C" w:rsidRDefault="00C970E0" w:rsidP="00C970E0">
      <w:pPr>
        <w:pStyle w:val="Pealkiri3tase"/>
      </w:pPr>
      <w:r w:rsidRPr="00921C1C">
        <w:t>3.1.2 Maksupoliitilised eesmärgid</w:t>
      </w:r>
    </w:p>
    <w:p w14:paraId="20DF02C8" w14:textId="77777777" w:rsidR="00C970E0" w:rsidRPr="00814E22" w:rsidRDefault="00C970E0" w:rsidP="00C970E0">
      <w:pPr>
        <w:shd w:val="clear" w:color="auto" w:fill="FFFFFF" w:themeFill="background1"/>
        <w:rPr>
          <w:rFonts w:ascii="Times New Roman" w:hAnsi="Times New Roman"/>
          <w:b/>
          <w:sz w:val="24"/>
        </w:rPr>
      </w:pPr>
      <w:r w:rsidRPr="00814E22">
        <w:rPr>
          <w:rFonts w:ascii="Times New Roman" w:hAnsi="Times New Roman"/>
          <w:b/>
          <w:sz w:val="24"/>
        </w:rPr>
        <w:t>Valitsuse eesmärk on hoida maksusüsteem stabiilsena. See säilitab maksukoormuse 33 protsendi lähedal SKPst.</w:t>
      </w:r>
    </w:p>
    <w:p w14:paraId="267A71D3" w14:textId="77777777" w:rsidR="00C970E0" w:rsidRPr="00814E22" w:rsidRDefault="00C970E0" w:rsidP="00C970E0">
      <w:pPr>
        <w:shd w:val="clear" w:color="auto" w:fill="FFFFFF" w:themeFill="background1"/>
        <w:rPr>
          <w:rFonts w:ascii="Times New Roman" w:hAnsi="Times New Roman"/>
          <w:sz w:val="24"/>
        </w:rPr>
      </w:pPr>
      <w:r w:rsidRPr="00814E22">
        <w:rPr>
          <w:rFonts w:ascii="Times New Roman" w:hAnsi="Times New Roman"/>
          <w:sz w:val="24"/>
        </w:rPr>
        <w:t>Maksukoormus leitakse maksutulude suhtena SKPsse. 2022. aastal võrreldes 2021. aastaga väheneb oluliselt pensionisüsteemi teisest sambast lahkujate mõju ja maksukoormuseks kujuneb 32,7% SKPst. Perioodil 2023-2026 tõstab valitsus üldise maksuvaba tulu 654 eurole ja vanaduspensioniealiste maksuvaba tulu keskmise vanaduspensioni tasemele. Lisaks pikendatakse kütuse- ja elektriaktsiisi kehtivat aktsiisimäära 2024. aasta 1.aprillini. Maksukoormust suurendab 2023. aastal riigisektori palgatõus</w:t>
      </w:r>
      <w:r>
        <w:rPr>
          <w:rFonts w:ascii="Times New Roman" w:hAnsi="Times New Roman"/>
          <w:sz w:val="24"/>
        </w:rPr>
        <w:t>, mis ületab SKP kasvu</w:t>
      </w:r>
      <w:r w:rsidRPr="00814E22">
        <w:rPr>
          <w:rFonts w:ascii="Times New Roman" w:hAnsi="Times New Roman"/>
          <w:sz w:val="24"/>
        </w:rPr>
        <w:t xml:space="preserve">. Maksukoormuse struktuuris tõuseb perioodil 2023-2026 tööjõumaksude osakaal, sest kuigi vanaduspensioniealiste maksuvaba tulu tõuseb vastavalt keskmise vanaduspensioni prognoosile, jääb üldine maksuvaba tulu 2023. aasta tasemele püsima. Tarbimismaksude osakaal langeb perioodi lõpuks eelkõige saastekvootide müügitulu vähenemise tõttu. Kapitalimaksude osakaal langeb, sest 2022. aasta hea erasektori jaotatud kasumite kasv prognoosi kohaselt baasiefektina täies mahus edasi ei kandu ja pensionisüsteemi teisest sambast lahkujate mõju väheneb. </w:t>
      </w:r>
    </w:p>
    <w:p w14:paraId="426D63D9" w14:textId="77777777" w:rsidR="00C970E0" w:rsidRPr="00D87532" w:rsidRDefault="00C970E0" w:rsidP="00C970E0">
      <w:pPr>
        <w:shd w:val="clear" w:color="auto" w:fill="FFFFFF" w:themeFill="background1"/>
        <w:rPr>
          <w:rFonts w:ascii="Times New Roman" w:hAnsi="Times New Roman"/>
          <w:sz w:val="24"/>
        </w:rPr>
      </w:pPr>
      <w:r w:rsidRPr="00814E22">
        <w:rPr>
          <w:rFonts w:ascii="Times New Roman" w:hAnsi="Times New Roman"/>
          <w:sz w:val="24"/>
        </w:rPr>
        <w:t xml:space="preserve">Kokkuvõttes tõuseb maksukoormus 2023. aastal 33,3%le SKPst ja langeb </w:t>
      </w:r>
      <w:r w:rsidRPr="00814E22">
        <w:rPr>
          <w:rFonts w:ascii="Times New Roman" w:hAnsi="Times New Roman"/>
          <w:b/>
          <w:sz w:val="24"/>
        </w:rPr>
        <w:t>2026. aastaks</w:t>
      </w:r>
      <w:r w:rsidRPr="00814E22">
        <w:rPr>
          <w:rFonts w:ascii="Times New Roman" w:hAnsi="Times New Roman"/>
          <w:sz w:val="24"/>
        </w:rPr>
        <w:t xml:space="preserve"> 33,0%le. Tulevasest</w:t>
      </w:r>
      <w:r w:rsidRPr="00D87532">
        <w:rPr>
          <w:rFonts w:ascii="Times New Roman" w:hAnsi="Times New Roman"/>
          <w:sz w:val="24"/>
        </w:rPr>
        <w:t xml:space="preserve"> arengust on lähemalt juttu maksupoliitika peatükis.</w:t>
      </w:r>
    </w:p>
    <w:p w14:paraId="799C5E82" w14:textId="77777777" w:rsidR="00C970E0" w:rsidRPr="009F77BC" w:rsidRDefault="00C970E0" w:rsidP="00C970E0">
      <w:pPr>
        <w:shd w:val="clear" w:color="auto" w:fill="FFFFFF" w:themeFill="background1"/>
        <w:rPr>
          <w:rFonts w:ascii="Times New Roman" w:hAnsi="Times New Roman"/>
          <w:b/>
          <w:sz w:val="24"/>
        </w:rPr>
      </w:pPr>
      <w:bookmarkStart w:id="163" w:name="_Toc512345700"/>
      <w:bookmarkStart w:id="164" w:name="_Toc67648051"/>
      <w:bookmarkStart w:id="165" w:name="_Toc113971043"/>
      <w:r w:rsidRPr="009F77BC">
        <w:rPr>
          <w:rFonts w:ascii="Times New Roman" w:hAnsi="Times New Roman"/>
          <w:b/>
          <w:sz w:val="24"/>
        </w:rPr>
        <w:t>Valitsuse eesmärk on hoida tööjõu efektiivne maksumäär allpool 35 protsenti.</w:t>
      </w:r>
    </w:p>
    <w:p w14:paraId="6F6575C6" w14:textId="77777777" w:rsidR="00AC7179" w:rsidRPr="009F77BC" w:rsidRDefault="00AC7179" w:rsidP="00AC7179">
      <w:pPr>
        <w:shd w:val="clear" w:color="auto" w:fill="FFFFFF" w:themeFill="background1"/>
        <w:rPr>
          <w:rFonts w:ascii="Times New Roman" w:hAnsi="Times New Roman"/>
          <w:sz w:val="24"/>
        </w:rPr>
      </w:pPr>
      <w:r w:rsidRPr="009F77BC">
        <w:rPr>
          <w:rFonts w:ascii="Times New Roman" w:hAnsi="Times New Roman"/>
          <w:sz w:val="24"/>
        </w:rPr>
        <w:t xml:space="preserve">Tööjõu </w:t>
      </w:r>
      <w:r w:rsidRPr="00AC7179">
        <w:rPr>
          <w:rFonts w:ascii="Times New Roman" w:hAnsi="Times New Roman"/>
          <w:sz w:val="24"/>
        </w:rPr>
        <w:t>efektiivne maksumäär leitakse tööjõu</w:t>
      </w:r>
      <w:r w:rsidRPr="00AC7179">
        <w:rPr>
          <w:rFonts w:ascii="Times New Roman" w:hAnsi="Times New Roman"/>
          <w:sz w:val="24"/>
        </w:rPr>
        <w:softHyphen/>
        <w:t>maksude suhtena tööjõukuludesse. 2022. aastal ulatub näitaja 34,1%ni. 2023. aastal vähendab tööjõu maksukoormust nii töö- kui vanaduspensioniealiste maksuvaba tulu tõstmine. Viimane jätkab kasvu vastavalt keskmise pensioni kasvule ja vähendab seetõttu maksukoormust ka edasistel aastatel. Perioodil 2023–2026 püsib tööjõu efektiivne maksumäär allpool 35%.</w:t>
      </w:r>
    </w:p>
    <w:p w14:paraId="589C9C05" w14:textId="77777777" w:rsidR="00C970E0" w:rsidRPr="00684165" w:rsidRDefault="00C970E0" w:rsidP="00C970E0">
      <w:pPr>
        <w:pStyle w:val="Pealkiri2tase"/>
      </w:pPr>
      <w:bookmarkStart w:id="166" w:name="_Toc115273546"/>
      <w:r w:rsidRPr="00684165">
        <w:t>3.2 Tulu- ja kulumeetmed</w:t>
      </w:r>
      <w:bookmarkEnd w:id="163"/>
      <w:bookmarkEnd w:id="164"/>
      <w:bookmarkEnd w:id="165"/>
      <w:bookmarkEnd w:id="166"/>
    </w:p>
    <w:p w14:paraId="0B1A3FF7" w14:textId="77777777" w:rsidR="00C970E0" w:rsidRDefault="00C970E0" w:rsidP="00C970E0">
      <w:pPr>
        <w:pStyle w:val="Pealdis"/>
        <w:rPr>
          <w:i w:val="0"/>
          <w:iCs w:val="0"/>
          <w:sz w:val="24"/>
          <w:szCs w:val="22"/>
        </w:rPr>
      </w:pPr>
      <w:r w:rsidRPr="006C0E0E">
        <w:rPr>
          <w:i w:val="0"/>
          <w:iCs w:val="0"/>
          <w:sz w:val="24"/>
          <w:szCs w:val="22"/>
        </w:rPr>
        <w:t xml:space="preserve">Ühelt poolt suunatakse eelarvestrateegiaga lisavahendeid peamiselt sotsiaalse kaitse ning riigikaitse valdkonda, mis suurendab riigieelarve kulusid, teisalt on kulude katmiseks planeeritud katteallikaid ning kulude kokkuhoiu meetmeid, mis tervikuna vähendavad eelarvepuudujääki pea kõigil aastatel. Samuti plaanitakse kasutada täiendavaid välisvahendeid, sh Rahu Rahastust kaitsekulude finantseerimisel. </w:t>
      </w:r>
    </w:p>
    <w:p w14:paraId="09149989" w14:textId="47CC2179" w:rsidR="00C970E0" w:rsidRPr="002C4999" w:rsidRDefault="00C970E0" w:rsidP="00C970E0">
      <w:pPr>
        <w:pStyle w:val="Pealdis"/>
      </w:pPr>
      <w:r w:rsidRPr="002C4999">
        <w:t xml:space="preserve">Tabel </w:t>
      </w:r>
      <w:r w:rsidRPr="002C4999">
        <w:rPr>
          <w:noProof/>
        </w:rPr>
        <w:fldChar w:fldCharType="begin"/>
      </w:r>
      <w:r w:rsidRPr="002C4999">
        <w:rPr>
          <w:noProof/>
        </w:rPr>
        <w:instrText xml:space="preserve"> SEQ Tabel \* ARABIC </w:instrText>
      </w:r>
      <w:r w:rsidRPr="002C4999">
        <w:rPr>
          <w:noProof/>
        </w:rPr>
        <w:fldChar w:fldCharType="separate"/>
      </w:r>
      <w:r w:rsidR="006101EC">
        <w:rPr>
          <w:noProof/>
        </w:rPr>
        <w:t>50</w:t>
      </w:r>
      <w:r w:rsidRPr="002C4999">
        <w:rPr>
          <w:noProof/>
        </w:rPr>
        <w:fldChar w:fldCharType="end"/>
      </w:r>
      <w:r w:rsidRPr="002C4999">
        <w:t>. RES tulu- ja kulumeetmed 2022–2026</w:t>
      </w:r>
    </w:p>
    <w:tbl>
      <w:tblPr>
        <w:tblW w:w="9222" w:type="dxa"/>
        <w:tblCellMar>
          <w:left w:w="70" w:type="dxa"/>
          <w:right w:w="70" w:type="dxa"/>
        </w:tblCellMar>
        <w:tblLook w:val="04A0" w:firstRow="1" w:lastRow="0" w:firstColumn="1" w:lastColumn="0" w:noHBand="0" w:noVBand="1"/>
      </w:tblPr>
      <w:tblGrid>
        <w:gridCol w:w="4952"/>
        <w:gridCol w:w="850"/>
        <w:gridCol w:w="850"/>
        <w:gridCol w:w="869"/>
        <w:gridCol w:w="851"/>
        <w:gridCol w:w="850"/>
      </w:tblGrid>
      <w:tr w:rsidR="00C970E0" w:rsidRPr="00D51EB8" w14:paraId="682CFA50" w14:textId="77777777" w:rsidTr="00E35ED9">
        <w:trPr>
          <w:trHeight w:val="300"/>
        </w:trPr>
        <w:tc>
          <w:tcPr>
            <w:tcW w:w="4952" w:type="dxa"/>
            <w:tcBorders>
              <w:top w:val="single" w:sz="8" w:space="0" w:color="auto"/>
              <w:left w:val="single" w:sz="8" w:space="0" w:color="auto"/>
              <w:bottom w:val="nil"/>
              <w:right w:val="single" w:sz="8" w:space="0" w:color="auto"/>
            </w:tcBorders>
            <w:shd w:val="clear" w:color="auto" w:fill="auto"/>
            <w:noWrap/>
            <w:vAlign w:val="center"/>
            <w:hideMark/>
          </w:tcPr>
          <w:p w14:paraId="7652D616" w14:textId="77777777" w:rsidR="00C970E0" w:rsidRPr="00AE420B" w:rsidRDefault="00C970E0" w:rsidP="00E35ED9">
            <w:pPr>
              <w:pStyle w:val="Tabelid"/>
            </w:pPr>
            <w:r w:rsidRPr="00AE420B">
              <w:t> </w:t>
            </w:r>
          </w:p>
        </w:tc>
        <w:tc>
          <w:tcPr>
            <w:tcW w:w="850" w:type="dxa"/>
            <w:tcBorders>
              <w:top w:val="single" w:sz="8" w:space="0" w:color="auto"/>
              <w:left w:val="nil"/>
              <w:bottom w:val="single" w:sz="8" w:space="0" w:color="auto"/>
              <w:right w:val="single" w:sz="8" w:space="0" w:color="auto"/>
            </w:tcBorders>
            <w:shd w:val="clear" w:color="auto" w:fill="auto"/>
            <w:vAlign w:val="center"/>
            <w:hideMark/>
          </w:tcPr>
          <w:p w14:paraId="62EC0878" w14:textId="77777777" w:rsidR="00C970E0" w:rsidRPr="00AE420B" w:rsidRDefault="00C970E0" w:rsidP="00E35ED9">
            <w:pPr>
              <w:pStyle w:val="Tabelid"/>
            </w:pPr>
            <w:r w:rsidRPr="00AE420B">
              <w:t>2022</w:t>
            </w:r>
          </w:p>
        </w:tc>
        <w:tc>
          <w:tcPr>
            <w:tcW w:w="850" w:type="dxa"/>
            <w:tcBorders>
              <w:top w:val="single" w:sz="8" w:space="0" w:color="auto"/>
              <w:left w:val="nil"/>
              <w:bottom w:val="single" w:sz="8" w:space="0" w:color="auto"/>
              <w:right w:val="single" w:sz="8" w:space="0" w:color="auto"/>
            </w:tcBorders>
            <w:shd w:val="clear" w:color="auto" w:fill="auto"/>
            <w:vAlign w:val="center"/>
            <w:hideMark/>
          </w:tcPr>
          <w:p w14:paraId="140DD4D0" w14:textId="77777777" w:rsidR="00C970E0" w:rsidRPr="00AE420B" w:rsidRDefault="00C970E0" w:rsidP="00E35ED9">
            <w:pPr>
              <w:pStyle w:val="Tabelid"/>
            </w:pPr>
            <w:r w:rsidRPr="00AE420B">
              <w:t>2023</w:t>
            </w:r>
          </w:p>
        </w:tc>
        <w:tc>
          <w:tcPr>
            <w:tcW w:w="869" w:type="dxa"/>
            <w:tcBorders>
              <w:top w:val="single" w:sz="8" w:space="0" w:color="auto"/>
              <w:left w:val="nil"/>
              <w:bottom w:val="single" w:sz="8" w:space="0" w:color="auto"/>
              <w:right w:val="single" w:sz="8" w:space="0" w:color="auto"/>
            </w:tcBorders>
            <w:shd w:val="clear" w:color="auto" w:fill="auto"/>
            <w:vAlign w:val="center"/>
            <w:hideMark/>
          </w:tcPr>
          <w:p w14:paraId="71A9F4A5" w14:textId="77777777" w:rsidR="00C970E0" w:rsidRPr="00AE420B" w:rsidRDefault="00C970E0" w:rsidP="00E35ED9">
            <w:pPr>
              <w:pStyle w:val="Tabelid"/>
            </w:pPr>
            <w:r w:rsidRPr="00AE420B">
              <w:t>2024</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14:paraId="201B49EA" w14:textId="77777777" w:rsidR="00C970E0" w:rsidRPr="00AE420B" w:rsidRDefault="00C970E0" w:rsidP="00E35ED9">
            <w:pPr>
              <w:pStyle w:val="Tabelid"/>
            </w:pPr>
            <w:r w:rsidRPr="00AE420B">
              <w:t>2025</w:t>
            </w:r>
          </w:p>
        </w:tc>
        <w:tc>
          <w:tcPr>
            <w:tcW w:w="850" w:type="dxa"/>
            <w:tcBorders>
              <w:top w:val="single" w:sz="8" w:space="0" w:color="auto"/>
              <w:left w:val="nil"/>
              <w:bottom w:val="single" w:sz="8" w:space="0" w:color="auto"/>
              <w:right w:val="single" w:sz="8" w:space="0" w:color="auto"/>
            </w:tcBorders>
            <w:shd w:val="clear" w:color="auto" w:fill="auto"/>
            <w:noWrap/>
            <w:vAlign w:val="center"/>
            <w:hideMark/>
          </w:tcPr>
          <w:p w14:paraId="51EF661B" w14:textId="77777777" w:rsidR="00C970E0" w:rsidRPr="00AE420B" w:rsidRDefault="00C970E0" w:rsidP="00E35ED9">
            <w:pPr>
              <w:pStyle w:val="Tabelid"/>
            </w:pPr>
            <w:r w:rsidRPr="00AE420B">
              <w:t>2026</w:t>
            </w:r>
          </w:p>
        </w:tc>
      </w:tr>
      <w:tr w:rsidR="00C970E0" w:rsidRPr="00D51EB8" w14:paraId="26E5F3D5" w14:textId="77777777" w:rsidTr="00E35ED9">
        <w:trPr>
          <w:trHeight w:val="540"/>
        </w:trPr>
        <w:tc>
          <w:tcPr>
            <w:tcW w:w="4952" w:type="dxa"/>
            <w:tcBorders>
              <w:top w:val="nil"/>
              <w:left w:val="single" w:sz="8" w:space="0" w:color="auto"/>
              <w:bottom w:val="single" w:sz="8" w:space="0" w:color="auto"/>
              <w:right w:val="single" w:sz="8" w:space="0" w:color="auto"/>
            </w:tcBorders>
            <w:shd w:val="clear" w:color="auto" w:fill="auto"/>
            <w:noWrap/>
            <w:vAlign w:val="center"/>
            <w:hideMark/>
          </w:tcPr>
          <w:p w14:paraId="208BCD78" w14:textId="77777777" w:rsidR="00C970E0" w:rsidRPr="00AE420B" w:rsidRDefault="00C970E0" w:rsidP="00E35ED9">
            <w:pPr>
              <w:pStyle w:val="Tabelid"/>
            </w:pPr>
            <w:r w:rsidRPr="00AE420B">
              <w:t>Meede</w:t>
            </w:r>
          </w:p>
        </w:tc>
        <w:tc>
          <w:tcPr>
            <w:tcW w:w="850" w:type="dxa"/>
            <w:tcBorders>
              <w:top w:val="nil"/>
              <w:left w:val="nil"/>
              <w:bottom w:val="single" w:sz="8" w:space="0" w:color="auto"/>
              <w:right w:val="single" w:sz="8" w:space="0" w:color="auto"/>
            </w:tcBorders>
            <w:shd w:val="clear" w:color="auto" w:fill="auto"/>
            <w:vAlign w:val="center"/>
            <w:hideMark/>
          </w:tcPr>
          <w:p w14:paraId="2E56387B" w14:textId="77777777" w:rsidR="00C970E0" w:rsidRPr="00AE420B" w:rsidRDefault="00C970E0" w:rsidP="00E35ED9">
            <w:pPr>
              <w:pStyle w:val="Tabelid"/>
            </w:pPr>
            <w:r w:rsidRPr="00AE420B">
              <w:t>% SKPst</w:t>
            </w:r>
          </w:p>
        </w:tc>
        <w:tc>
          <w:tcPr>
            <w:tcW w:w="850" w:type="dxa"/>
            <w:tcBorders>
              <w:top w:val="nil"/>
              <w:left w:val="nil"/>
              <w:bottom w:val="single" w:sz="8" w:space="0" w:color="auto"/>
              <w:right w:val="single" w:sz="8" w:space="0" w:color="auto"/>
            </w:tcBorders>
            <w:shd w:val="clear" w:color="auto" w:fill="auto"/>
            <w:vAlign w:val="center"/>
            <w:hideMark/>
          </w:tcPr>
          <w:p w14:paraId="3CC18FE4" w14:textId="77777777" w:rsidR="00C970E0" w:rsidRPr="00AE420B" w:rsidRDefault="00C970E0" w:rsidP="00E35ED9">
            <w:pPr>
              <w:pStyle w:val="Tabelid"/>
            </w:pPr>
            <w:r w:rsidRPr="00AE420B">
              <w:t>% SKPst</w:t>
            </w:r>
          </w:p>
        </w:tc>
        <w:tc>
          <w:tcPr>
            <w:tcW w:w="869" w:type="dxa"/>
            <w:tcBorders>
              <w:top w:val="nil"/>
              <w:left w:val="nil"/>
              <w:bottom w:val="single" w:sz="8" w:space="0" w:color="auto"/>
              <w:right w:val="single" w:sz="8" w:space="0" w:color="auto"/>
            </w:tcBorders>
            <w:shd w:val="clear" w:color="auto" w:fill="auto"/>
            <w:vAlign w:val="center"/>
            <w:hideMark/>
          </w:tcPr>
          <w:p w14:paraId="68B9E30F" w14:textId="77777777" w:rsidR="00C970E0" w:rsidRDefault="00C970E0" w:rsidP="00E35ED9">
            <w:pPr>
              <w:pStyle w:val="Tabelid"/>
            </w:pPr>
            <w:r w:rsidRPr="00AE420B">
              <w:t>%</w:t>
            </w:r>
          </w:p>
          <w:p w14:paraId="3E48B05C" w14:textId="77777777" w:rsidR="00C970E0" w:rsidRPr="00AE420B" w:rsidRDefault="00C970E0" w:rsidP="00E35ED9">
            <w:pPr>
              <w:pStyle w:val="Tabelid"/>
            </w:pPr>
            <w:r w:rsidRPr="00AE420B">
              <w:t xml:space="preserve"> SKPst</w:t>
            </w:r>
          </w:p>
        </w:tc>
        <w:tc>
          <w:tcPr>
            <w:tcW w:w="851" w:type="dxa"/>
            <w:tcBorders>
              <w:top w:val="nil"/>
              <w:left w:val="nil"/>
              <w:bottom w:val="single" w:sz="8" w:space="0" w:color="auto"/>
              <w:right w:val="single" w:sz="8" w:space="0" w:color="auto"/>
            </w:tcBorders>
            <w:shd w:val="clear" w:color="auto" w:fill="auto"/>
            <w:vAlign w:val="center"/>
            <w:hideMark/>
          </w:tcPr>
          <w:p w14:paraId="05A28135" w14:textId="77777777" w:rsidR="00C970E0" w:rsidRPr="00AE420B" w:rsidRDefault="00C970E0" w:rsidP="00E35ED9">
            <w:pPr>
              <w:pStyle w:val="Tabelid"/>
            </w:pPr>
            <w:r w:rsidRPr="00AE420B">
              <w:t>% SKPst</w:t>
            </w:r>
          </w:p>
        </w:tc>
        <w:tc>
          <w:tcPr>
            <w:tcW w:w="850" w:type="dxa"/>
            <w:tcBorders>
              <w:top w:val="nil"/>
              <w:left w:val="nil"/>
              <w:bottom w:val="single" w:sz="8" w:space="0" w:color="auto"/>
              <w:right w:val="single" w:sz="8" w:space="0" w:color="auto"/>
            </w:tcBorders>
            <w:shd w:val="clear" w:color="auto" w:fill="auto"/>
            <w:vAlign w:val="center"/>
            <w:hideMark/>
          </w:tcPr>
          <w:p w14:paraId="4643822E" w14:textId="77777777" w:rsidR="00C970E0" w:rsidRPr="00AE420B" w:rsidRDefault="00C970E0" w:rsidP="00E35ED9">
            <w:pPr>
              <w:pStyle w:val="Tabelid"/>
            </w:pPr>
            <w:r w:rsidRPr="00AE420B">
              <w:t>% SKPst</w:t>
            </w:r>
          </w:p>
        </w:tc>
      </w:tr>
      <w:tr w:rsidR="00C970E0" w:rsidRPr="00D51EB8" w14:paraId="652585D1" w14:textId="77777777" w:rsidTr="00E35ED9">
        <w:trPr>
          <w:trHeight w:val="40"/>
        </w:trPr>
        <w:tc>
          <w:tcPr>
            <w:tcW w:w="4952" w:type="dxa"/>
            <w:tcBorders>
              <w:top w:val="nil"/>
              <w:left w:val="single" w:sz="8" w:space="0" w:color="auto"/>
              <w:bottom w:val="single" w:sz="8" w:space="0" w:color="auto"/>
              <w:right w:val="single" w:sz="8" w:space="0" w:color="auto"/>
            </w:tcBorders>
            <w:shd w:val="clear" w:color="000000" w:fill="002060"/>
            <w:vAlign w:val="center"/>
            <w:hideMark/>
          </w:tcPr>
          <w:p w14:paraId="5EC7F30A" w14:textId="77777777" w:rsidR="00C970E0" w:rsidRPr="00AE420B" w:rsidRDefault="00C970E0" w:rsidP="00E35ED9">
            <w:pPr>
              <w:spacing w:after="0"/>
              <w:rPr>
                <w:rFonts w:ascii="Times New Roman" w:eastAsia="Times New Roman" w:hAnsi="Times New Roman" w:cs="Times New Roman"/>
                <w:color w:val="000000"/>
                <w:sz w:val="2"/>
                <w:szCs w:val="20"/>
                <w:lang w:eastAsia="et-EE"/>
              </w:rPr>
            </w:pPr>
            <w:r w:rsidRPr="00AE420B">
              <w:rPr>
                <w:rFonts w:ascii="Times New Roman" w:eastAsia="Times New Roman" w:hAnsi="Times New Roman" w:cs="Times New Roman"/>
                <w:color w:val="000000"/>
                <w:sz w:val="2"/>
                <w:szCs w:val="20"/>
                <w:lang w:eastAsia="et-EE"/>
              </w:rPr>
              <w:t> </w:t>
            </w:r>
          </w:p>
        </w:tc>
        <w:tc>
          <w:tcPr>
            <w:tcW w:w="850" w:type="dxa"/>
            <w:tcBorders>
              <w:top w:val="nil"/>
              <w:left w:val="nil"/>
              <w:bottom w:val="single" w:sz="8" w:space="0" w:color="auto"/>
              <w:right w:val="single" w:sz="8" w:space="0" w:color="auto"/>
            </w:tcBorders>
            <w:shd w:val="clear" w:color="000000" w:fill="002060"/>
            <w:vAlign w:val="center"/>
            <w:hideMark/>
          </w:tcPr>
          <w:p w14:paraId="37C3BD78" w14:textId="77777777" w:rsidR="00C970E0" w:rsidRPr="00AE420B" w:rsidRDefault="00C970E0" w:rsidP="00E35ED9">
            <w:pPr>
              <w:spacing w:after="0"/>
              <w:rPr>
                <w:rFonts w:ascii="Times New Roman" w:eastAsia="Times New Roman" w:hAnsi="Times New Roman" w:cs="Times New Roman"/>
                <w:color w:val="000000"/>
                <w:sz w:val="2"/>
                <w:szCs w:val="20"/>
                <w:lang w:eastAsia="et-EE"/>
              </w:rPr>
            </w:pPr>
            <w:r w:rsidRPr="00AE420B">
              <w:rPr>
                <w:rFonts w:ascii="Times New Roman" w:eastAsia="Times New Roman" w:hAnsi="Times New Roman" w:cs="Times New Roman"/>
                <w:color w:val="000000"/>
                <w:sz w:val="2"/>
                <w:szCs w:val="20"/>
                <w:lang w:eastAsia="et-EE"/>
              </w:rPr>
              <w:t> </w:t>
            </w:r>
          </w:p>
        </w:tc>
        <w:tc>
          <w:tcPr>
            <w:tcW w:w="850" w:type="dxa"/>
            <w:tcBorders>
              <w:top w:val="nil"/>
              <w:left w:val="nil"/>
              <w:bottom w:val="single" w:sz="8" w:space="0" w:color="auto"/>
              <w:right w:val="single" w:sz="8" w:space="0" w:color="auto"/>
            </w:tcBorders>
            <w:shd w:val="clear" w:color="000000" w:fill="002060"/>
            <w:vAlign w:val="center"/>
            <w:hideMark/>
          </w:tcPr>
          <w:p w14:paraId="6B488194" w14:textId="77777777" w:rsidR="00C970E0" w:rsidRPr="00AE420B" w:rsidRDefault="00C970E0" w:rsidP="00E35ED9">
            <w:pPr>
              <w:spacing w:after="0"/>
              <w:rPr>
                <w:rFonts w:ascii="Times New Roman" w:eastAsia="Times New Roman" w:hAnsi="Times New Roman" w:cs="Times New Roman"/>
                <w:color w:val="000000"/>
                <w:sz w:val="2"/>
                <w:szCs w:val="20"/>
                <w:lang w:eastAsia="et-EE"/>
              </w:rPr>
            </w:pPr>
            <w:r w:rsidRPr="00AE420B">
              <w:rPr>
                <w:rFonts w:ascii="Times New Roman" w:eastAsia="Times New Roman" w:hAnsi="Times New Roman" w:cs="Times New Roman"/>
                <w:color w:val="000000"/>
                <w:sz w:val="2"/>
                <w:szCs w:val="20"/>
                <w:lang w:eastAsia="et-EE"/>
              </w:rPr>
              <w:t> </w:t>
            </w:r>
          </w:p>
        </w:tc>
        <w:tc>
          <w:tcPr>
            <w:tcW w:w="869" w:type="dxa"/>
            <w:tcBorders>
              <w:top w:val="nil"/>
              <w:left w:val="nil"/>
              <w:bottom w:val="single" w:sz="8" w:space="0" w:color="auto"/>
              <w:right w:val="single" w:sz="8" w:space="0" w:color="auto"/>
            </w:tcBorders>
            <w:shd w:val="clear" w:color="000000" w:fill="002060"/>
            <w:vAlign w:val="center"/>
            <w:hideMark/>
          </w:tcPr>
          <w:p w14:paraId="579FF490" w14:textId="77777777" w:rsidR="00C970E0" w:rsidRPr="00AE420B" w:rsidRDefault="00C970E0" w:rsidP="00E35ED9">
            <w:pPr>
              <w:spacing w:after="0"/>
              <w:rPr>
                <w:rFonts w:ascii="Times New Roman" w:eastAsia="Times New Roman" w:hAnsi="Times New Roman" w:cs="Times New Roman"/>
                <w:color w:val="000000"/>
                <w:sz w:val="2"/>
                <w:szCs w:val="20"/>
                <w:lang w:eastAsia="et-EE"/>
              </w:rPr>
            </w:pPr>
            <w:r w:rsidRPr="00AE420B">
              <w:rPr>
                <w:rFonts w:ascii="Times New Roman" w:eastAsia="Times New Roman" w:hAnsi="Times New Roman" w:cs="Times New Roman"/>
                <w:color w:val="000000"/>
                <w:sz w:val="2"/>
                <w:szCs w:val="20"/>
                <w:lang w:eastAsia="et-EE"/>
              </w:rPr>
              <w:t> </w:t>
            </w:r>
          </w:p>
        </w:tc>
        <w:tc>
          <w:tcPr>
            <w:tcW w:w="851" w:type="dxa"/>
            <w:tcBorders>
              <w:top w:val="nil"/>
              <w:left w:val="nil"/>
              <w:bottom w:val="single" w:sz="8" w:space="0" w:color="auto"/>
              <w:right w:val="single" w:sz="8" w:space="0" w:color="auto"/>
            </w:tcBorders>
            <w:shd w:val="clear" w:color="000000" w:fill="002060"/>
            <w:vAlign w:val="center"/>
            <w:hideMark/>
          </w:tcPr>
          <w:p w14:paraId="2E76246F" w14:textId="77777777" w:rsidR="00C970E0" w:rsidRPr="00AE420B" w:rsidRDefault="00C970E0" w:rsidP="00E35ED9">
            <w:pPr>
              <w:spacing w:after="0"/>
              <w:rPr>
                <w:rFonts w:ascii="Times New Roman" w:eastAsia="Times New Roman" w:hAnsi="Times New Roman" w:cs="Times New Roman"/>
                <w:color w:val="000000"/>
                <w:sz w:val="2"/>
                <w:szCs w:val="20"/>
                <w:lang w:eastAsia="et-EE"/>
              </w:rPr>
            </w:pPr>
            <w:r w:rsidRPr="00AE420B">
              <w:rPr>
                <w:rFonts w:ascii="Times New Roman" w:eastAsia="Times New Roman" w:hAnsi="Times New Roman" w:cs="Times New Roman"/>
                <w:color w:val="000000"/>
                <w:sz w:val="2"/>
                <w:szCs w:val="20"/>
                <w:lang w:eastAsia="et-EE"/>
              </w:rPr>
              <w:t> </w:t>
            </w:r>
          </w:p>
        </w:tc>
        <w:tc>
          <w:tcPr>
            <w:tcW w:w="850" w:type="dxa"/>
            <w:tcBorders>
              <w:top w:val="nil"/>
              <w:left w:val="nil"/>
              <w:bottom w:val="single" w:sz="8" w:space="0" w:color="auto"/>
              <w:right w:val="single" w:sz="8" w:space="0" w:color="auto"/>
            </w:tcBorders>
            <w:shd w:val="clear" w:color="000000" w:fill="002060"/>
            <w:vAlign w:val="center"/>
            <w:hideMark/>
          </w:tcPr>
          <w:p w14:paraId="0560944A" w14:textId="77777777" w:rsidR="00C970E0" w:rsidRPr="00AE420B" w:rsidRDefault="00C970E0" w:rsidP="00E35ED9">
            <w:pPr>
              <w:spacing w:after="0"/>
              <w:rPr>
                <w:rFonts w:ascii="Times New Roman" w:eastAsia="Times New Roman" w:hAnsi="Times New Roman" w:cs="Times New Roman"/>
                <w:color w:val="000000"/>
                <w:sz w:val="2"/>
                <w:szCs w:val="20"/>
                <w:lang w:eastAsia="et-EE"/>
              </w:rPr>
            </w:pPr>
            <w:r w:rsidRPr="00AE420B">
              <w:rPr>
                <w:rFonts w:ascii="Times New Roman" w:eastAsia="Times New Roman" w:hAnsi="Times New Roman" w:cs="Times New Roman"/>
                <w:color w:val="000000"/>
                <w:sz w:val="2"/>
                <w:szCs w:val="20"/>
                <w:lang w:eastAsia="et-EE"/>
              </w:rPr>
              <w:t> </w:t>
            </w:r>
          </w:p>
        </w:tc>
      </w:tr>
      <w:tr w:rsidR="00C970E0" w:rsidRPr="00D51EB8" w14:paraId="409BF4F5"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hideMark/>
          </w:tcPr>
          <w:p w14:paraId="6B8B7FD6" w14:textId="1C4F8FE2" w:rsidR="00C970E0" w:rsidRPr="00AE420B" w:rsidRDefault="00AC7179" w:rsidP="00E35ED9">
            <w:pPr>
              <w:pStyle w:val="Tabelid"/>
              <w:rPr>
                <w:sz w:val="22"/>
                <w:szCs w:val="22"/>
              </w:rPr>
            </w:pPr>
            <w:r>
              <w:rPr>
                <w:color w:val="000000"/>
                <w:sz w:val="22"/>
                <w:szCs w:val="22"/>
              </w:rPr>
              <w:t>Maksuvaba tulu</w:t>
            </w:r>
            <w:r w:rsidR="00C970E0">
              <w:rPr>
                <w:color w:val="000000"/>
                <w:sz w:val="22"/>
                <w:szCs w:val="22"/>
              </w:rPr>
              <w:t xml:space="preserve"> tõstmine 654 euroni</w:t>
            </w:r>
          </w:p>
        </w:tc>
        <w:tc>
          <w:tcPr>
            <w:tcW w:w="850" w:type="dxa"/>
            <w:tcBorders>
              <w:top w:val="nil"/>
              <w:left w:val="nil"/>
              <w:bottom w:val="single" w:sz="8" w:space="0" w:color="auto"/>
              <w:right w:val="single" w:sz="8" w:space="0" w:color="auto"/>
            </w:tcBorders>
            <w:shd w:val="clear" w:color="auto" w:fill="auto"/>
            <w:hideMark/>
          </w:tcPr>
          <w:p w14:paraId="61B41792" w14:textId="77777777" w:rsidR="00C970E0" w:rsidRPr="00AE420B" w:rsidRDefault="00C970E0" w:rsidP="00E35ED9">
            <w:pPr>
              <w:pStyle w:val="Tabelid"/>
              <w:rPr>
                <w:color w:val="000000"/>
                <w:sz w:val="22"/>
                <w:szCs w:val="20"/>
              </w:rPr>
            </w:pPr>
            <w:r w:rsidRPr="005E48AF">
              <w:t>0,00</w:t>
            </w:r>
          </w:p>
        </w:tc>
        <w:tc>
          <w:tcPr>
            <w:tcW w:w="850" w:type="dxa"/>
            <w:tcBorders>
              <w:top w:val="nil"/>
              <w:left w:val="nil"/>
              <w:bottom w:val="single" w:sz="8" w:space="0" w:color="auto"/>
              <w:right w:val="single" w:sz="8" w:space="0" w:color="auto"/>
            </w:tcBorders>
            <w:shd w:val="clear" w:color="auto" w:fill="auto"/>
            <w:hideMark/>
          </w:tcPr>
          <w:p w14:paraId="54F92C5B" w14:textId="77777777" w:rsidR="00C970E0" w:rsidRPr="00AE420B" w:rsidRDefault="00C970E0" w:rsidP="00E35ED9">
            <w:pPr>
              <w:pStyle w:val="Tabelid"/>
              <w:rPr>
                <w:color w:val="000000"/>
                <w:sz w:val="22"/>
                <w:szCs w:val="20"/>
              </w:rPr>
            </w:pPr>
            <w:r w:rsidRPr="005E48AF">
              <w:t>-0,21</w:t>
            </w:r>
          </w:p>
        </w:tc>
        <w:tc>
          <w:tcPr>
            <w:tcW w:w="869" w:type="dxa"/>
            <w:tcBorders>
              <w:top w:val="nil"/>
              <w:left w:val="nil"/>
              <w:bottom w:val="single" w:sz="8" w:space="0" w:color="auto"/>
              <w:right w:val="single" w:sz="8" w:space="0" w:color="auto"/>
            </w:tcBorders>
            <w:shd w:val="clear" w:color="auto" w:fill="auto"/>
            <w:hideMark/>
          </w:tcPr>
          <w:p w14:paraId="7627839C" w14:textId="77777777" w:rsidR="00C970E0" w:rsidRPr="00AE420B" w:rsidRDefault="00C970E0" w:rsidP="00E35ED9">
            <w:pPr>
              <w:pStyle w:val="Tabelid"/>
              <w:rPr>
                <w:color w:val="000000"/>
                <w:sz w:val="22"/>
                <w:szCs w:val="20"/>
              </w:rPr>
            </w:pPr>
            <w:r w:rsidRPr="005E48AF">
              <w:t>-0,20</w:t>
            </w:r>
          </w:p>
        </w:tc>
        <w:tc>
          <w:tcPr>
            <w:tcW w:w="851" w:type="dxa"/>
            <w:tcBorders>
              <w:top w:val="nil"/>
              <w:left w:val="nil"/>
              <w:bottom w:val="single" w:sz="8" w:space="0" w:color="auto"/>
              <w:right w:val="single" w:sz="8" w:space="0" w:color="auto"/>
            </w:tcBorders>
            <w:shd w:val="clear" w:color="auto" w:fill="auto"/>
            <w:hideMark/>
          </w:tcPr>
          <w:p w14:paraId="64F0EEBB" w14:textId="77777777" w:rsidR="00C970E0" w:rsidRPr="00AE420B" w:rsidRDefault="00C970E0" w:rsidP="00E35ED9">
            <w:pPr>
              <w:pStyle w:val="Tabelid"/>
              <w:rPr>
                <w:color w:val="000000"/>
                <w:sz w:val="22"/>
                <w:szCs w:val="20"/>
              </w:rPr>
            </w:pPr>
            <w:r w:rsidRPr="005E48AF">
              <w:t>-0,18</w:t>
            </w:r>
          </w:p>
        </w:tc>
        <w:tc>
          <w:tcPr>
            <w:tcW w:w="850" w:type="dxa"/>
            <w:tcBorders>
              <w:top w:val="nil"/>
              <w:left w:val="nil"/>
              <w:bottom w:val="single" w:sz="8" w:space="0" w:color="auto"/>
              <w:right w:val="single" w:sz="8" w:space="0" w:color="auto"/>
            </w:tcBorders>
            <w:shd w:val="clear" w:color="auto" w:fill="auto"/>
            <w:hideMark/>
          </w:tcPr>
          <w:p w14:paraId="0A036DE7" w14:textId="77777777" w:rsidR="00C970E0" w:rsidRPr="00AE420B" w:rsidRDefault="00C970E0" w:rsidP="00E35ED9">
            <w:pPr>
              <w:pStyle w:val="Tabelid"/>
              <w:rPr>
                <w:color w:val="000000"/>
                <w:sz w:val="22"/>
                <w:szCs w:val="20"/>
              </w:rPr>
            </w:pPr>
            <w:r w:rsidRPr="005E48AF">
              <w:t>-0,17</w:t>
            </w:r>
          </w:p>
        </w:tc>
      </w:tr>
      <w:tr w:rsidR="00C970E0" w:rsidRPr="00D51EB8" w14:paraId="7B31D0D8"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3A114421" w14:textId="77777777" w:rsidR="00C970E0" w:rsidRPr="00AE420B" w:rsidRDefault="00C970E0" w:rsidP="00E35ED9">
            <w:pPr>
              <w:pStyle w:val="Tabelid"/>
              <w:rPr>
                <w:color w:val="000000"/>
                <w:sz w:val="22"/>
                <w:szCs w:val="20"/>
              </w:rPr>
            </w:pPr>
            <w:r>
              <w:rPr>
                <w:color w:val="000000"/>
                <w:sz w:val="22"/>
                <w:szCs w:val="22"/>
              </w:rPr>
              <w:t>Kütuse-ja elektriaktsiiside kehtivate aktsiisimäärade pikendamine 1. aprillini 2024, järkjärgulise tõusu nihutamine</w:t>
            </w:r>
          </w:p>
        </w:tc>
        <w:tc>
          <w:tcPr>
            <w:tcW w:w="850" w:type="dxa"/>
            <w:tcBorders>
              <w:top w:val="nil"/>
              <w:left w:val="nil"/>
              <w:bottom w:val="single" w:sz="8" w:space="0" w:color="auto"/>
              <w:right w:val="single" w:sz="8" w:space="0" w:color="auto"/>
            </w:tcBorders>
            <w:shd w:val="clear" w:color="auto" w:fill="auto"/>
          </w:tcPr>
          <w:p w14:paraId="436F79C2" w14:textId="77777777" w:rsidR="00C970E0" w:rsidRPr="00AE420B" w:rsidRDefault="00C970E0" w:rsidP="00E35ED9">
            <w:pPr>
              <w:pStyle w:val="Tabelid"/>
              <w:rPr>
                <w:color w:val="000000"/>
                <w:sz w:val="22"/>
                <w:szCs w:val="20"/>
              </w:rPr>
            </w:pPr>
            <w:r w:rsidRPr="005E48AF">
              <w:t>0,00</w:t>
            </w:r>
          </w:p>
        </w:tc>
        <w:tc>
          <w:tcPr>
            <w:tcW w:w="850" w:type="dxa"/>
            <w:tcBorders>
              <w:top w:val="nil"/>
              <w:left w:val="nil"/>
              <w:bottom w:val="single" w:sz="8" w:space="0" w:color="auto"/>
              <w:right w:val="single" w:sz="8" w:space="0" w:color="auto"/>
            </w:tcBorders>
            <w:shd w:val="clear" w:color="auto" w:fill="auto"/>
          </w:tcPr>
          <w:p w14:paraId="269EE42A" w14:textId="77777777" w:rsidR="00C970E0" w:rsidRPr="00AE420B" w:rsidRDefault="00C970E0" w:rsidP="00E35ED9">
            <w:pPr>
              <w:pStyle w:val="Tabelid"/>
              <w:rPr>
                <w:color w:val="000000"/>
                <w:sz w:val="22"/>
                <w:szCs w:val="20"/>
              </w:rPr>
            </w:pPr>
            <w:r w:rsidRPr="005E48AF">
              <w:t>-0,04</w:t>
            </w:r>
          </w:p>
        </w:tc>
        <w:tc>
          <w:tcPr>
            <w:tcW w:w="869" w:type="dxa"/>
            <w:tcBorders>
              <w:top w:val="nil"/>
              <w:left w:val="nil"/>
              <w:bottom w:val="single" w:sz="8" w:space="0" w:color="auto"/>
              <w:right w:val="single" w:sz="8" w:space="0" w:color="auto"/>
            </w:tcBorders>
            <w:shd w:val="clear" w:color="auto" w:fill="auto"/>
          </w:tcPr>
          <w:p w14:paraId="38A3ED2F" w14:textId="77777777" w:rsidR="00C970E0" w:rsidRPr="00AE420B" w:rsidRDefault="00C970E0" w:rsidP="00E35ED9">
            <w:pPr>
              <w:pStyle w:val="Tabelid"/>
              <w:rPr>
                <w:color w:val="000000"/>
                <w:sz w:val="22"/>
                <w:szCs w:val="20"/>
              </w:rPr>
            </w:pPr>
            <w:r w:rsidRPr="005E48AF">
              <w:t>-0,07</w:t>
            </w:r>
          </w:p>
        </w:tc>
        <w:tc>
          <w:tcPr>
            <w:tcW w:w="851" w:type="dxa"/>
            <w:tcBorders>
              <w:top w:val="nil"/>
              <w:left w:val="nil"/>
              <w:bottom w:val="single" w:sz="8" w:space="0" w:color="auto"/>
              <w:right w:val="single" w:sz="8" w:space="0" w:color="auto"/>
            </w:tcBorders>
            <w:shd w:val="clear" w:color="auto" w:fill="auto"/>
          </w:tcPr>
          <w:p w14:paraId="03CEFA52" w14:textId="77777777" w:rsidR="00C970E0" w:rsidRPr="00AE420B" w:rsidRDefault="00C970E0" w:rsidP="00E35ED9">
            <w:pPr>
              <w:pStyle w:val="Tabelid"/>
              <w:rPr>
                <w:color w:val="000000"/>
                <w:sz w:val="22"/>
                <w:szCs w:val="20"/>
              </w:rPr>
            </w:pPr>
            <w:r w:rsidRPr="005E48AF">
              <w:t>-0,10</w:t>
            </w:r>
          </w:p>
        </w:tc>
        <w:tc>
          <w:tcPr>
            <w:tcW w:w="850" w:type="dxa"/>
            <w:tcBorders>
              <w:top w:val="nil"/>
              <w:left w:val="nil"/>
              <w:bottom w:val="single" w:sz="8" w:space="0" w:color="auto"/>
              <w:right w:val="single" w:sz="8" w:space="0" w:color="auto"/>
            </w:tcBorders>
            <w:shd w:val="clear" w:color="auto" w:fill="auto"/>
          </w:tcPr>
          <w:p w14:paraId="3665D1E3" w14:textId="77777777" w:rsidR="00C970E0" w:rsidRPr="00AE420B" w:rsidRDefault="00C970E0" w:rsidP="00E35ED9">
            <w:pPr>
              <w:pStyle w:val="Tabelid"/>
              <w:rPr>
                <w:color w:val="000000"/>
                <w:sz w:val="22"/>
                <w:szCs w:val="20"/>
              </w:rPr>
            </w:pPr>
            <w:r w:rsidRPr="005E48AF">
              <w:t>-0,10</w:t>
            </w:r>
          </w:p>
        </w:tc>
      </w:tr>
      <w:tr w:rsidR="00C970E0" w:rsidRPr="00D51EB8" w14:paraId="2A4AE91E"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4125F770" w14:textId="77777777" w:rsidR="00C970E0" w:rsidRPr="00AE420B" w:rsidRDefault="00C970E0" w:rsidP="00E35ED9">
            <w:pPr>
              <w:pStyle w:val="Tabelid"/>
              <w:rPr>
                <w:color w:val="000000"/>
                <w:sz w:val="22"/>
                <w:szCs w:val="20"/>
              </w:rPr>
            </w:pPr>
            <w:r>
              <w:rPr>
                <w:color w:val="000000"/>
                <w:sz w:val="22"/>
                <w:szCs w:val="22"/>
              </w:rPr>
              <w:t>Dividendid koos tulumaksuga</w:t>
            </w:r>
          </w:p>
        </w:tc>
        <w:tc>
          <w:tcPr>
            <w:tcW w:w="850" w:type="dxa"/>
            <w:tcBorders>
              <w:top w:val="nil"/>
              <w:left w:val="nil"/>
              <w:bottom w:val="single" w:sz="8" w:space="0" w:color="auto"/>
              <w:right w:val="single" w:sz="8" w:space="0" w:color="auto"/>
            </w:tcBorders>
            <w:shd w:val="clear" w:color="auto" w:fill="auto"/>
          </w:tcPr>
          <w:p w14:paraId="68925F06" w14:textId="77777777" w:rsidR="00C970E0" w:rsidRPr="00AE420B" w:rsidRDefault="00C970E0" w:rsidP="00E35ED9">
            <w:pPr>
              <w:pStyle w:val="Tabelid"/>
              <w:rPr>
                <w:color w:val="000000"/>
                <w:sz w:val="22"/>
                <w:szCs w:val="20"/>
              </w:rPr>
            </w:pPr>
            <w:r w:rsidRPr="005E48AF">
              <w:t>0,14</w:t>
            </w:r>
          </w:p>
        </w:tc>
        <w:tc>
          <w:tcPr>
            <w:tcW w:w="850" w:type="dxa"/>
            <w:tcBorders>
              <w:top w:val="nil"/>
              <w:left w:val="nil"/>
              <w:bottom w:val="single" w:sz="8" w:space="0" w:color="auto"/>
              <w:right w:val="single" w:sz="8" w:space="0" w:color="auto"/>
            </w:tcBorders>
            <w:shd w:val="clear" w:color="auto" w:fill="auto"/>
          </w:tcPr>
          <w:p w14:paraId="52545321" w14:textId="77777777" w:rsidR="00C970E0" w:rsidRPr="00AE420B" w:rsidRDefault="00C970E0" w:rsidP="00E35ED9">
            <w:pPr>
              <w:pStyle w:val="Tabelid"/>
              <w:rPr>
                <w:color w:val="000000"/>
                <w:sz w:val="22"/>
                <w:szCs w:val="20"/>
              </w:rPr>
            </w:pPr>
            <w:r w:rsidRPr="005E48AF">
              <w:t>0,23</w:t>
            </w:r>
          </w:p>
        </w:tc>
        <w:tc>
          <w:tcPr>
            <w:tcW w:w="869" w:type="dxa"/>
            <w:tcBorders>
              <w:top w:val="nil"/>
              <w:left w:val="nil"/>
              <w:bottom w:val="single" w:sz="8" w:space="0" w:color="auto"/>
              <w:right w:val="single" w:sz="8" w:space="0" w:color="auto"/>
            </w:tcBorders>
            <w:shd w:val="clear" w:color="auto" w:fill="auto"/>
          </w:tcPr>
          <w:p w14:paraId="0805ECB0" w14:textId="77777777" w:rsidR="00C970E0" w:rsidRPr="00AE420B" w:rsidRDefault="00C970E0" w:rsidP="00E35ED9">
            <w:pPr>
              <w:pStyle w:val="Tabelid"/>
              <w:rPr>
                <w:color w:val="000000"/>
                <w:sz w:val="22"/>
                <w:szCs w:val="20"/>
              </w:rPr>
            </w:pPr>
            <w:r w:rsidRPr="005E48AF">
              <w:t>0,21</w:t>
            </w:r>
          </w:p>
        </w:tc>
        <w:tc>
          <w:tcPr>
            <w:tcW w:w="851" w:type="dxa"/>
            <w:tcBorders>
              <w:top w:val="nil"/>
              <w:left w:val="nil"/>
              <w:bottom w:val="single" w:sz="8" w:space="0" w:color="auto"/>
              <w:right w:val="single" w:sz="8" w:space="0" w:color="auto"/>
            </w:tcBorders>
            <w:shd w:val="clear" w:color="auto" w:fill="auto"/>
          </w:tcPr>
          <w:p w14:paraId="6655CB4A" w14:textId="77777777" w:rsidR="00C970E0" w:rsidRPr="00AE420B" w:rsidRDefault="00C970E0" w:rsidP="00E35ED9">
            <w:pPr>
              <w:pStyle w:val="Tabelid"/>
              <w:rPr>
                <w:color w:val="000000"/>
                <w:sz w:val="22"/>
                <w:szCs w:val="20"/>
              </w:rPr>
            </w:pPr>
            <w:r w:rsidRPr="005E48AF">
              <w:t>0,30</w:t>
            </w:r>
          </w:p>
        </w:tc>
        <w:tc>
          <w:tcPr>
            <w:tcW w:w="850" w:type="dxa"/>
            <w:tcBorders>
              <w:top w:val="nil"/>
              <w:left w:val="nil"/>
              <w:bottom w:val="single" w:sz="8" w:space="0" w:color="auto"/>
              <w:right w:val="single" w:sz="8" w:space="0" w:color="auto"/>
            </w:tcBorders>
            <w:shd w:val="clear" w:color="auto" w:fill="auto"/>
          </w:tcPr>
          <w:p w14:paraId="0464CE4C" w14:textId="77777777" w:rsidR="00C970E0" w:rsidRPr="00AE420B" w:rsidRDefault="00C970E0" w:rsidP="00E35ED9">
            <w:pPr>
              <w:pStyle w:val="Tabelid"/>
              <w:rPr>
                <w:color w:val="000000"/>
                <w:sz w:val="22"/>
                <w:szCs w:val="20"/>
              </w:rPr>
            </w:pPr>
            <w:r w:rsidRPr="005E48AF">
              <w:t>0,31</w:t>
            </w:r>
          </w:p>
        </w:tc>
      </w:tr>
      <w:tr w:rsidR="00C970E0" w:rsidRPr="00D51EB8" w14:paraId="548D7111"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16DDDD85" w14:textId="77777777" w:rsidR="00C970E0" w:rsidRPr="00AE420B" w:rsidRDefault="00C970E0" w:rsidP="00E35ED9">
            <w:pPr>
              <w:pStyle w:val="Tabelid"/>
              <w:rPr>
                <w:color w:val="000000"/>
                <w:sz w:val="22"/>
                <w:szCs w:val="20"/>
              </w:rPr>
            </w:pPr>
            <w:r>
              <w:rPr>
                <w:color w:val="000000"/>
                <w:sz w:val="22"/>
                <w:szCs w:val="22"/>
              </w:rPr>
              <w:t>Euroopa Rahurahastu instrument</w:t>
            </w:r>
          </w:p>
        </w:tc>
        <w:tc>
          <w:tcPr>
            <w:tcW w:w="850" w:type="dxa"/>
            <w:tcBorders>
              <w:top w:val="nil"/>
              <w:left w:val="nil"/>
              <w:bottom w:val="single" w:sz="8" w:space="0" w:color="auto"/>
              <w:right w:val="single" w:sz="8" w:space="0" w:color="auto"/>
            </w:tcBorders>
            <w:shd w:val="clear" w:color="auto" w:fill="auto"/>
          </w:tcPr>
          <w:p w14:paraId="588804F1" w14:textId="77777777" w:rsidR="00C970E0" w:rsidRPr="00AE420B" w:rsidRDefault="00C970E0" w:rsidP="00E35ED9">
            <w:pPr>
              <w:pStyle w:val="Tabelid"/>
              <w:rPr>
                <w:color w:val="000000"/>
                <w:sz w:val="22"/>
                <w:szCs w:val="20"/>
              </w:rPr>
            </w:pPr>
            <w:r w:rsidRPr="005E48AF">
              <w:t>0,00</w:t>
            </w:r>
          </w:p>
        </w:tc>
        <w:tc>
          <w:tcPr>
            <w:tcW w:w="850" w:type="dxa"/>
            <w:tcBorders>
              <w:top w:val="nil"/>
              <w:left w:val="nil"/>
              <w:bottom w:val="single" w:sz="8" w:space="0" w:color="auto"/>
              <w:right w:val="single" w:sz="8" w:space="0" w:color="auto"/>
            </w:tcBorders>
            <w:shd w:val="clear" w:color="auto" w:fill="auto"/>
          </w:tcPr>
          <w:p w14:paraId="75327248" w14:textId="77777777" w:rsidR="00C970E0" w:rsidRPr="00AE420B" w:rsidRDefault="00C970E0" w:rsidP="00E35ED9">
            <w:pPr>
              <w:pStyle w:val="Tabelid"/>
              <w:rPr>
                <w:color w:val="000000"/>
                <w:sz w:val="22"/>
                <w:szCs w:val="20"/>
              </w:rPr>
            </w:pPr>
            <w:r w:rsidRPr="005E48AF">
              <w:t>0,08</w:t>
            </w:r>
          </w:p>
        </w:tc>
        <w:tc>
          <w:tcPr>
            <w:tcW w:w="869" w:type="dxa"/>
            <w:tcBorders>
              <w:top w:val="nil"/>
              <w:left w:val="nil"/>
              <w:bottom w:val="single" w:sz="8" w:space="0" w:color="auto"/>
              <w:right w:val="single" w:sz="8" w:space="0" w:color="auto"/>
            </w:tcBorders>
            <w:shd w:val="clear" w:color="auto" w:fill="auto"/>
          </w:tcPr>
          <w:p w14:paraId="2B57211B" w14:textId="77777777" w:rsidR="00C970E0" w:rsidRPr="00AE420B" w:rsidRDefault="00C970E0" w:rsidP="00E35ED9">
            <w:pPr>
              <w:pStyle w:val="Tabelid"/>
              <w:rPr>
                <w:color w:val="000000"/>
                <w:sz w:val="22"/>
                <w:szCs w:val="20"/>
              </w:rPr>
            </w:pPr>
            <w:r w:rsidRPr="005E48AF">
              <w:t>0,31</w:t>
            </w:r>
          </w:p>
        </w:tc>
        <w:tc>
          <w:tcPr>
            <w:tcW w:w="851" w:type="dxa"/>
            <w:tcBorders>
              <w:top w:val="nil"/>
              <w:left w:val="nil"/>
              <w:bottom w:val="single" w:sz="8" w:space="0" w:color="auto"/>
              <w:right w:val="single" w:sz="8" w:space="0" w:color="auto"/>
            </w:tcBorders>
            <w:shd w:val="clear" w:color="auto" w:fill="auto"/>
          </w:tcPr>
          <w:p w14:paraId="489DC07B" w14:textId="77777777" w:rsidR="00C970E0" w:rsidRPr="00AE420B" w:rsidRDefault="00C970E0" w:rsidP="00E35ED9">
            <w:pPr>
              <w:pStyle w:val="Tabelid"/>
              <w:rPr>
                <w:color w:val="000000"/>
                <w:sz w:val="22"/>
                <w:szCs w:val="20"/>
              </w:rPr>
            </w:pPr>
            <w:r w:rsidRPr="005E48AF">
              <w:t>0,10</w:t>
            </w:r>
          </w:p>
        </w:tc>
        <w:tc>
          <w:tcPr>
            <w:tcW w:w="850" w:type="dxa"/>
            <w:tcBorders>
              <w:top w:val="nil"/>
              <w:left w:val="nil"/>
              <w:bottom w:val="single" w:sz="8" w:space="0" w:color="auto"/>
              <w:right w:val="single" w:sz="8" w:space="0" w:color="auto"/>
            </w:tcBorders>
            <w:shd w:val="clear" w:color="auto" w:fill="auto"/>
          </w:tcPr>
          <w:p w14:paraId="66EE06F2" w14:textId="77777777" w:rsidR="00C970E0" w:rsidRPr="00AE420B" w:rsidRDefault="00C970E0" w:rsidP="00E35ED9">
            <w:pPr>
              <w:pStyle w:val="Tabelid"/>
              <w:rPr>
                <w:color w:val="000000"/>
                <w:sz w:val="22"/>
                <w:szCs w:val="20"/>
              </w:rPr>
            </w:pPr>
            <w:r w:rsidRPr="005E48AF">
              <w:t>0,10</w:t>
            </w:r>
          </w:p>
        </w:tc>
      </w:tr>
      <w:tr w:rsidR="00C970E0" w:rsidRPr="00D51EB8" w14:paraId="31E656F2"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51377C61" w14:textId="334F93CA" w:rsidR="00C970E0" w:rsidRDefault="00C970E0" w:rsidP="00E35ED9">
            <w:pPr>
              <w:pStyle w:val="Tabelid"/>
              <w:rPr>
                <w:color w:val="000000"/>
                <w:sz w:val="22"/>
                <w:szCs w:val="22"/>
              </w:rPr>
            </w:pPr>
            <w:r w:rsidRPr="007C3393">
              <w:rPr>
                <w:color w:val="000000"/>
                <w:sz w:val="22"/>
                <w:szCs w:val="22"/>
              </w:rPr>
              <w:t>Taaste- ja vast</w:t>
            </w:r>
            <w:r w:rsidR="00AC7179">
              <w:rPr>
                <w:color w:val="000000"/>
                <w:sz w:val="22"/>
                <w:szCs w:val="22"/>
              </w:rPr>
              <w:t>u</w:t>
            </w:r>
            <w:r w:rsidRPr="007C3393">
              <w:rPr>
                <w:color w:val="000000"/>
                <w:sz w:val="22"/>
                <w:szCs w:val="22"/>
              </w:rPr>
              <w:t>pidavusrahastu (RRF) vahendite täiendav planeerimine</w:t>
            </w:r>
          </w:p>
        </w:tc>
        <w:tc>
          <w:tcPr>
            <w:tcW w:w="850" w:type="dxa"/>
            <w:tcBorders>
              <w:top w:val="nil"/>
              <w:left w:val="nil"/>
              <w:bottom w:val="single" w:sz="8" w:space="0" w:color="auto"/>
              <w:right w:val="single" w:sz="8" w:space="0" w:color="auto"/>
            </w:tcBorders>
            <w:shd w:val="clear" w:color="auto" w:fill="auto"/>
          </w:tcPr>
          <w:p w14:paraId="58AB81F5" w14:textId="77777777" w:rsidR="00C970E0" w:rsidRDefault="00C970E0" w:rsidP="00E35ED9">
            <w:pPr>
              <w:pStyle w:val="Tabelid"/>
              <w:rPr>
                <w:color w:val="000000"/>
                <w:sz w:val="22"/>
                <w:szCs w:val="22"/>
              </w:rPr>
            </w:pPr>
            <w:r w:rsidRPr="005E48AF">
              <w:t>0,00</w:t>
            </w:r>
          </w:p>
        </w:tc>
        <w:tc>
          <w:tcPr>
            <w:tcW w:w="850" w:type="dxa"/>
            <w:tcBorders>
              <w:top w:val="nil"/>
              <w:left w:val="nil"/>
              <w:bottom w:val="single" w:sz="8" w:space="0" w:color="auto"/>
              <w:right w:val="single" w:sz="8" w:space="0" w:color="auto"/>
            </w:tcBorders>
            <w:shd w:val="clear" w:color="auto" w:fill="auto"/>
          </w:tcPr>
          <w:p w14:paraId="46A58359" w14:textId="77777777" w:rsidR="00C970E0" w:rsidRDefault="00C970E0" w:rsidP="00E35ED9">
            <w:pPr>
              <w:pStyle w:val="Tabelid"/>
              <w:rPr>
                <w:color w:val="000000"/>
                <w:sz w:val="22"/>
                <w:szCs w:val="22"/>
              </w:rPr>
            </w:pPr>
            <w:r w:rsidRPr="005E48AF">
              <w:t>0,00</w:t>
            </w:r>
          </w:p>
        </w:tc>
        <w:tc>
          <w:tcPr>
            <w:tcW w:w="869" w:type="dxa"/>
            <w:tcBorders>
              <w:top w:val="nil"/>
              <w:left w:val="nil"/>
              <w:bottom w:val="single" w:sz="8" w:space="0" w:color="auto"/>
              <w:right w:val="single" w:sz="8" w:space="0" w:color="auto"/>
            </w:tcBorders>
            <w:shd w:val="clear" w:color="auto" w:fill="auto"/>
          </w:tcPr>
          <w:p w14:paraId="56ACC406" w14:textId="77777777" w:rsidR="00C970E0" w:rsidRDefault="00C970E0" w:rsidP="00E35ED9">
            <w:pPr>
              <w:pStyle w:val="Tabelid"/>
              <w:rPr>
                <w:color w:val="000000"/>
                <w:sz w:val="22"/>
                <w:szCs w:val="22"/>
              </w:rPr>
            </w:pPr>
            <w:r w:rsidRPr="005E48AF">
              <w:t>0,13</w:t>
            </w:r>
          </w:p>
        </w:tc>
        <w:tc>
          <w:tcPr>
            <w:tcW w:w="851" w:type="dxa"/>
            <w:tcBorders>
              <w:top w:val="nil"/>
              <w:left w:val="nil"/>
              <w:bottom w:val="single" w:sz="8" w:space="0" w:color="auto"/>
              <w:right w:val="single" w:sz="8" w:space="0" w:color="auto"/>
            </w:tcBorders>
            <w:shd w:val="clear" w:color="auto" w:fill="auto"/>
          </w:tcPr>
          <w:p w14:paraId="3CE8FA17" w14:textId="77777777" w:rsidR="00C970E0" w:rsidRDefault="00C970E0" w:rsidP="00E35ED9">
            <w:pPr>
              <w:pStyle w:val="Tabelid"/>
              <w:rPr>
                <w:color w:val="000000"/>
                <w:sz w:val="22"/>
                <w:szCs w:val="22"/>
              </w:rPr>
            </w:pPr>
            <w:r w:rsidRPr="005E48AF">
              <w:t>0,19</w:t>
            </w:r>
          </w:p>
        </w:tc>
        <w:tc>
          <w:tcPr>
            <w:tcW w:w="850" w:type="dxa"/>
            <w:tcBorders>
              <w:top w:val="nil"/>
              <w:left w:val="nil"/>
              <w:bottom w:val="single" w:sz="8" w:space="0" w:color="auto"/>
              <w:right w:val="single" w:sz="8" w:space="0" w:color="auto"/>
            </w:tcBorders>
            <w:shd w:val="clear" w:color="auto" w:fill="auto"/>
          </w:tcPr>
          <w:p w14:paraId="50CF0B03" w14:textId="77777777" w:rsidR="00C970E0" w:rsidRDefault="00C970E0" w:rsidP="00E35ED9">
            <w:pPr>
              <w:pStyle w:val="Tabelid"/>
              <w:rPr>
                <w:color w:val="000000"/>
                <w:sz w:val="22"/>
                <w:szCs w:val="22"/>
              </w:rPr>
            </w:pPr>
            <w:r w:rsidRPr="005E48AF">
              <w:t>0,00</w:t>
            </w:r>
          </w:p>
        </w:tc>
      </w:tr>
      <w:tr w:rsidR="00C970E0" w:rsidRPr="00D51EB8" w14:paraId="324325A0"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6CA2481F" w14:textId="77777777" w:rsidR="00C970E0" w:rsidRPr="00AE420B" w:rsidRDefault="00C970E0" w:rsidP="00E35ED9">
            <w:pPr>
              <w:pStyle w:val="Tabelid"/>
              <w:rPr>
                <w:color w:val="000000"/>
                <w:sz w:val="22"/>
                <w:szCs w:val="20"/>
              </w:rPr>
            </w:pPr>
            <w:r>
              <w:rPr>
                <w:color w:val="000000"/>
                <w:sz w:val="22"/>
                <w:szCs w:val="22"/>
              </w:rPr>
              <w:lastRenderedPageBreak/>
              <w:t>Muud tulud</w:t>
            </w:r>
          </w:p>
        </w:tc>
        <w:tc>
          <w:tcPr>
            <w:tcW w:w="850" w:type="dxa"/>
            <w:tcBorders>
              <w:top w:val="nil"/>
              <w:left w:val="nil"/>
              <w:bottom w:val="single" w:sz="8" w:space="0" w:color="auto"/>
              <w:right w:val="single" w:sz="8" w:space="0" w:color="auto"/>
            </w:tcBorders>
            <w:shd w:val="clear" w:color="auto" w:fill="auto"/>
          </w:tcPr>
          <w:p w14:paraId="28B5AEAC" w14:textId="77777777" w:rsidR="00C970E0" w:rsidRPr="00833546" w:rsidRDefault="00C970E0" w:rsidP="00E35ED9">
            <w:pPr>
              <w:pStyle w:val="Tabelid"/>
              <w:rPr>
                <w:color w:val="000000"/>
                <w:sz w:val="22"/>
                <w:szCs w:val="20"/>
              </w:rPr>
            </w:pPr>
            <w:r w:rsidRPr="005E48AF">
              <w:t>0,00</w:t>
            </w:r>
          </w:p>
        </w:tc>
        <w:tc>
          <w:tcPr>
            <w:tcW w:w="850" w:type="dxa"/>
            <w:tcBorders>
              <w:top w:val="nil"/>
              <w:left w:val="nil"/>
              <w:bottom w:val="single" w:sz="8" w:space="0" w:color="auto"/>
              <w:right w:val="single" w:sz="8" w:space="0" w:color="auto"/>
            </w:tcBorders>
            <w:shd w:val="clear" w:color="auto" w:fill="auto"/>
          </w:tcPr>
          <w:p w14:paraId="5CFAB50E" w14:textId="77777777" w:rsidR="00C970E0" w:rsidRPr="00833546" w:rsidRDefault="00C970E0" w:rsidP="00E35ED9">
            <w:pPr>
              <w:pStyle w:val="Tabelid"/>
              <w:rPr>
                <w:color w:val="000000"/>
                <w:sz w:val="22"/>
                <w:szCs w:val="20"/>
              </w:rPr>
            </w:pPr>
            <w:r w:rsidRPr="005E48AF">
              <w:t>0,02</w:t>
            </w:r>
          </w:p>
        </w:tc>
        <w:tc>
          <w:tcPr>
            <w:tcW w:w="869" w:type="dxa"/>
            <w:tcBorders>
              <w:top w:val="nil"/>
              <w:left w:val="nil"/>
              <w:bottom w:val="single" w:sz="8" w:space="0" w:color="auto"/>
              <w:right w:val="single" w:sz="8" w:space="0" w:color="auto"/>
            </w:tcBorders>
            <w:shd w:val="clear" w:color="auto" w:fill="auto"/>
          </w:tcPr>
          <w:p w14:paraId="1900B93F" w14:textId="77777777" w:rsidR="00C970E0" w:rsidRPr="00833546" w:rsidRDefault="00C970E0" w:rsidP="00E35ED9">
            <w:pPr>
              <w:pStyle w:val="Tabelid"/>
              <w:rPr>
                <w:color w:val="000000"/>
                <w:sz w:val="22"/>
                <w:szCs w:val="20"/>
              </w:rPr>
            </w:pPr>
            <w:r w:rsidRPr="005E48AF">
              <w:t>0,01</w:t>
            </w:r>
          </w:p>
        </w:tc>
        <w:tc>
          <w:tcPr>
            <w:tcW w:w="851" w:type="dxa"/>
            <w:tcBorders>
              <w:top w:val="nil"/>
              <w:left w:val="nil"/>
              <w:bottom w:val="single" w:sz="8" w:space="0" w:color="auto"/>
              <w:right w:val="single" w:sz="8" w:space="0" w:color="auto"/>
            </w:tcBorders>
            <w:shd w:val="clear" w:color="auto" w:fill="auto"/>
          </w:tcPr>
          <w:p w14:paraId="4BCF7396" w14:textId="77777777" w:rsidR="00C970E0" w:rsidRPr="00833546" w:rsidRDefault="00C970E0" w:rsidP="00E35ED9">
            <w:pPr>
              <w:pStyle w:val="Tabelid"/>
              <w:rPr>
                <w:color w:val="000000"/>
                <w:sz w:val="22"/>
                <w:szCs w:val="20"/>
              </w:rPr>
            </w:pPr>
            <w:r w:rsidRPr="005E48AF">
              <w:t>0,00</w:t>
            </w:r>
          </w:p>
        </w:tc>
        <w:tc>
          <w:tcPr>
            <w:tcW w:w="850" w:type="dxa"/>
            <w:tcBorders>
              <w:top w:val="nil"/>
              <w:left w:val="nil"/>
              <w:bottom w:val="single" w:sz="8" w:space="0" w:color="auto"/>
              <w:right w:val="single" w:sz="8" w:space="0" w:color="auto"/>
            </w:tcBorders>
            <w:shd w:val="clear" w:color="auto" w:fill="auto"/>
          </w:tcPr>
          <w:p w14:paraId="70922931" w14:textId="77777777" w:rsidR="00C970E0" w:rsidRPr="00833546" w:rsidRDefault="00C970E0" w:rsidP="00E35ED9">
            <w:pPr>
              <w:pStyle w:val="Tabelid"/>
              <w:rPr>
                <w:color w:val="000000"/>
                <w:sz w:val="22"/>
                <w:szCs w:val="20"/>
              </w:rPr>
            </w:pPr>
            <w:r w:rsidRPr="005E48AF">
              <w:t>0,00</w:t>
            </w:r>
          </w:p>
        </w:tc>
      </w:tr>
      <w:tr w:rsidR="00C970E0" w:rsidRPr="00D51EB8" w14:paraId="62C17DA2"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55074975" w14:textId="77777777" w:rsidR="00C970E0" w:rsidRPr="00AE420B" w:rsidRDefault="00C970E0" w:rsidP="00E35ED9">
            <w:pPr>
              <w:pStyle w:val="Tabelid"/>
              <w:rPr>
                <w:color w:val="000000"/>
                <w:sz w:val="22"/>
                <w:szCs w:val="20"/>
              </w:rPr>
            </w:pPr>
            <w:r>
              <w:rPr>
                <w:b/>
                <w:bCs/>
                <w:color w:val="000000"/>
                <w:sz w:val="22"/>
                <w:szCs w:val="22"/>
              </w:rPr>
              <w:t>Tulumeetmed kokku</w:t>
            </w:r>
          </w:p>
        </w:tc>
        <w:tc>
          <w:tcPr>
            <w:tcW w:w="850" w:type="dxa"/>
            <w:tcBorders>
              <w:top w:val="nil"/>
              <w:left w:val="nil"/>
              <w:bottom w:val="single" w:sz="8" w:space="0" w:color="auto"/>
              <w:right w:val="single" w:sz="8" w:space="0" w:color="auto"/>
            </w:tcBorders>
            <w:shd w:val="clear" w:color="auto" w:fill="auto"/>
          </w:tcPr>
          <w:p w14:paraId="139A01A5" w14:textId="77777777" w:rsidR="00C970E0" w:rsidRPr="007C3393" w:rsidRDefault="00C970E0" w:rsidP="00E35ED9">
            <w:pPr>
              <w:pStyle w:val="Tabelid"/>
              <w:rPr>
                <w:b/>
                <w:bCs/>
                <w:color w:val="000000"/>
                <w:sz w:val="22"/>
                <w:szCs w:val="20"/>
              </w:rPr>
            </w:pPr>
            <w:r w:rsidRPr="007C3393">
              <w:rPr>
                <w:b/>
                <w:bCs/>
              </w:rPr>
              <w:t>0,14</w:t>
            </w:r>
          </w:p>
        </w:tc>
        <w:tc>
          <w:tcPr>
            <w:tcW w:w="850" w:type="dxa"/>
            <w:tcBorders>
              <w:top w:val="nil"/>
              <w:left w:val="nil"/>
              <w:bottom w:val="single" w:sz="8" w:space="0" w:color="auto"/>
              <w:right w:val="single" w:sz="8" w:space="0" w:color="auto"/>
            </w:tcBorders>
            <w:shd w:val="clear" w:color="auto" w:fill="auto"/>
          </w:tcPr>
          <w:p w14:paraId="163DDF40" w14:textId="77777777" w:rsidR="00C970E0" w:rsidRPr="007C3393" w:rsidRDefault="00C970E0" w:rsidP="00E35ED9">
            <w:pPr>
              <w:pStyle w:val="Tabelid"/>
              <w:rPr>
                <w:b/>
                <w:bCs/>
                <w:color w:val="000000"/>
                <w:sz w:val="22"/>
                <w:szCs w:val="20"/>
              </w:rPr>
            </w:pPr>
            <w:r w:rsidRPr="007C3393">
              <w:rPr>
                <w:b/>
                <w:bCs/>
              </w:rPr>
              <w:t>0,07</w:t>
            </w:r>
          </w:p>
        </w:tc>
        <w:tc>
          <w:tcPr>
            <w:tcW w:w="869" w:type="dxa"/>
            <w:tcBorders>
              <w:top w:val="nil"/>
              <w:left w:val="nil"/>
              <w:bottom w:val="single" w:sz="8" w:space="0" w:color="auto"/>
              <w:right w:val="single" w:sz="8" w:space="0" w:color="auto"/>
            </w:tcBorders>
            <w:shd w:val="clear" w:color="auto" w:fill="auto"/>
          </w:tcPr>
          <w:p w14:paraId="5EAA5897" w14:textId="77777777" w:rsidR="00C970E0" w:rsidRPr="007C3393" w:rsidRDefault="00C970E0" w:rsidP="00E35ED9">
            <w:pPr>
              <w:pStyle w:val="Tabelid"/>
              <w:rPr>
                <w:b/>
                <w:bCs/>
                <w:color w:val="000000"/>
                <w:sz w:val="22"/>
                <w:szCs w:val="20"/>
              </w:rPr>
            </w:pPr>
            <w:r w:rsidRPr="007C3393">
              <w:rPr>
                <w:b/>
                <w:bCs/>
              </w:rPr>
              <w:t>0,40</w:t>
            </w:r>
          </w:p>
        </w:tc>
        <w:tc>
          <w:tcPr>
            <w:tcW w:w="851" w:type="dxa"/>
            <w:tcBorders>
              <w:top w:val="nil"/>
              <w:left w:val="nil"/>
              <w:bottom w:val="single" w:sz="8" w:space="0" w:color="auto"/>
              <w:right w:val="single" w:sz="8" w:space="0" w:color="auto"/>
            </w:tcBorders>
            <w:shd w:val="clear" w:color="auto" w:fill="auto"/>
          </w:tcPr>
          <w:p w14:paraId="4815777D" w14:textId="77777777" w:rsidR="00C970E0" w:rsidRPr="007C3393" w:rsidRDefault="00C970E0" w:rsidP="00E35ED9">
            <w:pPr>
              <w:pStyle w:val="Tabelid"/>
              <w:rPr>
                <w:b/>
                <w:bCs/>
                <w:color w:val="000000"/>
                <w:sz w:val="22"/>
                <w:szCs w:val="20"/>
              </w:rPr>
            </w:pPr>
            <w:r w:rsidRPr="007C3393">
              <w:rPr>
                <w:b/>
                <w:bCs/>
              </w:rPr>
              <w:t>0,31</w:t>
            </w:r>
          </w:p>
        </w:tc>
        <w:tc>
          <w:tcPr>
            <w:tcW w:w="850" w:type="dxa"/>
            <w:tcBorders>
              <w:top w:val="nil"/>
              <w:left w:val="nil"/>
              <w:bottom w:val="single" w:sz="8" w:space="0" w:color="auto"/>
              <w:right w:val="single" w:sz="8" w:space="0" w:color="auto"/>
            </w:tcBorders>
            <w:shd w:val="clear" w:color="auto" w:fill="auto"/>
          </w:tcPr>
          <w:p w14:paraId="7A95E00E" w14:textId="77777777" w:rsidR="00C970E0" w:rsidRPr="007C3393" w:rsidRDefault="00C970E0" w:rsidP="00E35ED9">
            <w:pPr>
              <w:pStyle w:val="Tabelid"/>
              <w:rPr>
                <w:b/>
                <w:bCs/>
                <w:color w:val="000000"/>
                <w:sz w:val="22"/>
                <w:szCs w:val="20"/>
              </w:rPr>
            </w:pPr>
            <w:r w:rsidRPr="007C3393">
              <w:rPr>
                <w:b/>
                <w:bCs/>
              </w:rPr>
              <w:t>0,14</w:t>
            </w:r>
          </w:p>
        </w:tc>
      </w:tr>
      <w:tr w:rsidR="00C970E0" w:rsidRPr="00D51EB8" w14:paraId="23DEE42C"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33FD9621" w14:textId="77777777" w:rsidR="00C970E0" w:rsidRPr="00AE420B" w:rsidRDefault="00C970E0" w:rsidP="00E35ED9">
            <w:pPr>
              <w:pStyle w:val="Tabelid"/>
              <w:rPr>
                <w:color w:val="000000"/>
                <w:sz w:val="22"/>
                <w:szCs w:val="20"/>
              </w:rPr>
            </w:pPr>
            <w:r>
              <w:rPr>
                <w:color w:val="000000"/>
                <w:sz w:val="22"/>
                <w:szCs w:val="22"/>
              </w:rPr>
              <w:t>Lapse- ja peretoetuste tõusud ning indekseerimine</w:t>
            </w:r>
          </w:p>
        </w:tc>
        <w:tc>
          <w:tcPr>
            <w:tcW w:w="850" w:type="dxa"/>
            <w:tcBorders>
              <w:top w:val="nil"/>
              <w:left w:val="nil"/>
              <w:bottom w:val="single" w:sz="8" w:space="0" w:color="auto"/>
              <w:right w:val="single" w:sz="8" w:space="0" w:color="auto"/>
            </w:tcBorders>
            <w:shd w:val="clear" w:color="auto" w:fill="auto"/>
            <w:vAlign w:val="center"/>
          </w:tcPr>
          <w:p w14:paraId="22754782" w14:textId="77777777" w:rsidR="00C970E0" w:rsidRPr="00AE420B" w:rsidRDefault="00C970E0" w:rsidP="00E35ED9">
            <w:pPr>
              <w:pStyle w:val="Tabelid"/>
              <w:rPr>
                <w:color w:val="000000"/>
                <w:sz w:val="22"/>
                <w:szCs w:val="20"/>
              </w:rPr>
            </w:pPr>
            <w:r>
              <w:rPr>
                <w:color w:val="000000"/>
                <w:sz w:val="22"/>
                <w:szCs w:val="22"/>
              </w:rPr>
              <w:t>0,00</w:t>
            </w:r>
          </w:p>
        </w:tc>
        <w:tc>
          <w:tcPr>
            <w:tcW w:w="850" w:type="dxa"/>
            <w:tcBorders>
              <w:top w:val="nil"/>
              <w:left w:val="nil"/>
              <w:bottom w:val="single" w:sz="8" w:space="0" w:color="auto"/>
              <w:right w:val="single" w:sz="8" w:space="0" w:color="auto"/>
            </w:tcBorders>
            <w:shd w:val="clear" w:color="auto" w:fill="auto"/>
            <w:vAlign w:val="center"/>
          </w:tcPr>
          <w:p w14:paraId="0844FFB3" w14:textId="77777777" w:rsidR="00C970E0" w:rsidRPr="00AE420B" w:rsidRDefault="00C970E0" w:rsidP="00E35ED9">
            <w:pPr>
              <w:pStyle w:val="Tabelid"/>
              <w:rPr>
                <w:color w:val="000000"/>
                <w:sz w:val="22"/>
                <w:szCs w:val="20"/>
              </w:rPr>
            </w:pPr>
            <w:r>
              <w:rPr>
                <w:color w:val="000000"/>
                <w:sz w:val="22"/>
                <w:szCs w:val="22"/>
              </w:rPr>
              <w:t>-0,37</w:t>
            </w:r>
          </w:p>
        </w:tc>
        <w:tc>
          <w:tcPr>
            <w:tcW w:w="869" w:type="dxa"/>
            <w:tcBorders>
              <w:top w:val="nil"/>
              <w:left w:val="nil"/>
              <w:bottom w:val="single" w:sz="8" w:space="0" w:color="auto"/>
              <w:right w:val="single" w:sz="8" w:space="0" w:color="auto"/>
            </w:tcBorders>
            <w:shd w:val="clear" w:color="auto" w:fill="auto"/>
            <w:vAlign w:val="center"/>
          </w:tcPr>
          <w:p w14:paraId="5A1235B7" w14:textId="77777777" w:rsidR="00C970E0" w:rsidRPr="00AE420B" w:rsidRDefault="00C970E0" w:rsidP="00E35ED9">
            <w:pPr>
              <w:pStyle w:val="Tabelid"/>
              <w:rPr>
                <w:color w:val="000000"/>
                <w:sz w:val="22"/>
                <w:szCs w:val="20"/>
              </w:rPr>
            </w:pPr>
            <w:r>
              <w:rPr>
                <w:color w:val="000000"/>
                <w:sz w:val="22"/>
                <w:szCs w:val="22"/>
              </w:rPr>
              <w:t>-0,39</w:t>
            </w:r>
          </w:p>
        </w:tc>
        <w:tc>
          <w:tcPr>
            <w:tcW w:w="851" w:type="dxa"/>
            <w:tcBorders>
              <w:top w:val="nil"/>
              <w:left w:val="nil"/>
              <w:bottom w:val="single" w:sz="8" w:space="0" w:color="auto"/>
              <w:right w:val="single" w:sz="8" w:space="0" w:color="auto"/>
            </w:tcBorders>
            <w:shd w:val="clear" w:color="auto" w:fill="auto"/>
            <w:vAlign w:val="center"/>
          </w:tcPr>
          <w:p w14:paraId="07A39675" w14:textId="77777777" w:rsidR="00C970E0" w:rsidRPr="00AE420B" w:rsidRDefault="00C970E0" w:rsidP="00E35ED9">
            <w:pPr>
              <w:pStyle w:val="Tabelid"/>
              <w:rPr>
                <w:color w:val="000000"/>
                <w:sz w:val="22"/>
                <w:szCs w:val="20"/>
              </w:rPr>
            </w:pPr>
            <w:r>
              <w:rPr>
                <w:color w:val="000000"/>
                <w:sz w:val="22"/>
                <w:szCs w:val="22"/>
              </w:rPr>
              <w:t>-0,43</w:t>
            </w:r>
          </w:p>
        </w:tc>
        <w:tc>
          <w:tcPr>
            <w:tcW w:w="850" w:type="dxa"/>
            <w:tcBorders>
              <w:top w:val="nil"/>
              <w:left w:val="nil"/>
              <w:bottom w:val="single" w:sz="8" w:space="0" w:color="auto"/>
              <w:right w:val="single" w:sz="8" w:space="0" w:color="auto"/>
            </w:tcBorders>
            <w:shd w:val="clear" w:color="auto" w:fill="auto"/>
            <w:vAlign w:val="center"/>
          </w:tcPr>
          <w:p w14:paraId="29CFCC57" w14:textId="77777777" w:rsidR="00C970E0" w:rsidRPr="00AE420B" w:rsidRDefault="00C970E0" w:rsidP="00E35ED9">
            <w:pPr>
              <w:pStyle w:val="Tabelid"/>
              <w:rPr>
                <w:color w:val="000000"/>
                <w:sz w:val="22"/>
                <w:szCs w:val="20"/>
              </w:rPr>
            </w:pPr>
            <w:r>
              <w:rPr>
                <w:color w:val="000000"/>
                <w:sz w:val="22"/>
                <w:szCs w:val="22"/>
              </w:rPr>
              <w:t>-0,44</w:t>
            </w:r>
          </w:p>
        </w:tc>
      </w:tr>
      <w:tr w:rsidR="00C970E0" w:rsidRPr="00D51EB8" w14:paraId="4B0BD9CA"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38E43929" w14:textId="77777777" w:rsidR="00C970E0" w:rsidRPr="00AE420B" w:rsidRDefault="00C970E0" w:rsidP="00E35ED9">
            <w:pPr>
              <w:pStyle w:val="Tabelid"/>
              <w:rPr>
                <w:color w:val="000000"/>
                <w:sz w:val="22"/>
                <w:szCs w:val="20"/>
              </w:rPr>
            </w:pPr>
            <w:r>
              <w:rPr>
                <w:color w:val="000000"/>
                <w:sz w:val="22"/>
                <w:szCs w:val="22"/>
              </w:rPr>
              <w:t>Kõrghariduse lisarahastus</w:t>
            </w:r>
          </w:p>
        </w:tc>
        <w:tc>
          <w:tcPr>
            <w:tcW w:w="850" w:type="dxa"/>
            <w:tcBorders>
              <w:top w:val="nil"/>
              <w:left w:val="nil"/>
              <w:bottom w:val="single" w:sz="8" w:space="0" w:color="auto"/>
              <w:right w:val="single" w:sz="8" w:space="0" w:color="auto"/>
            </w:tcBorders>
            <w:shd w:val="clear" w:color="auto" w:fill="auto"/>
            <w:vAlign w:val="center"/>
          </w:tcPr>
          <w:p w14:paraId="2671B72F" w14:textId="77777777" w:rsidR="00C970E0" w:rsidRPr="00AE420B" w:rsidRDefault="00C970E0" w:rsidP="00E35ED9">
            <w:pPr>
              <w:pStyle w:val="Tabelid"/>
              <w:rPr>
                <w:color w:val="000000"/>
                <w:sz w:val="22"/>
                <w:szCs w:val="20"/>
              </w:rPr>
            </w:pPr>
            <w:r>
              <w:rPr>
                <w:color w:val="000000"/>
                <w:sz w:val="22"/>
                <w:szCs w:val="22"/>
              </w:rPr>
              <w:t>-0,02</w:t>
            </w:r>
          </w:p>
        </w:tc>
        <w:tc>
          <w:tcPr>
            <w:tcW w:w="850" w:type="dxa"/>
            <w:tcBorders>
              <w:top w:val="nil"/>
              <w:left w:val="nil"/>
              <w:bottom w:val="single" w:sz="8" w:space="0" w:color="auto"/>
              <w:right w:val="single" w:sz="8" w:space="0" w:color="auto"/>
            </w:tcBorders>
            <w:shd w:val="clear" w:color="auto" w:fill="auto"/>
            <w:vAlign w:val="center"/>
          </w:tcPr>
          <w:p w14:paraId="738D3F04" w14:textId="77777777" w:rsidR="00C970E0" w:rsidRPr="00AE420B" w:rsidRDefault="00C970E0" w:rsidP="00E35ED9">
            <w:pPr>
              <w:pStyle w:val="Tabelid"/>
              <w:rPr>
                <w:color w:val="000000"/>
                <w:sz w:val="22"/>
                <w:szCs w:val="20"/>
              </w:rPr>
            </w:pPr>
            <w:r>
              <w:rPr>
                <w:color w:val="000000"/>
                <w:sz w:val="22"/>
                <w:szCs w:val="22"/>
              </w:rPr>
              <w:t>-0,07</w:t>
            </w:r>
          </w:p>
        </w:tc>
        <w:tc>
          <w:tcPr>
            <w:tcW w:w="869" w:type="dxa"/>
            <w:tcBorders>
              <w:top w:val="nil"/>
              <w:left w:val="nil"/>
              <w:bottom w:val="single" w:sz="8" w:space="0" w:color="auto"/>
              <w:right w:val="single" w:sz="8" w:space="0" w:color="auto"/>
            </w:tcBorders>
            <w:shd w:val="clear" w:color="auto" w:fill="auto"/>
            <w:vAlign w:val="center"/>
          </w:tcPr>
          <w:p w14:paraId="0CB77E75" w14:textId="77777777" w:rsidR="00C970E0" w:rsidRPr="00AE420B" w:rsidRDefault="00C970E0" w:rsidP="00E35ED9">
            <w:pPr>
              <w:pStyle w:val="Tabelid"/>
              <w:rPr>
                <w:color w:val="000000"/>
                <w:sz w:val="22"/>
                <w:szCs w:val="20"/>
              </w:rPr>
            </w:pPr>
            <w:r>
              <w:rPr>
                <w:color w:val="000000"/>
                <w:sz w:val="22"/>
                <w:szCs w:val="22"/>
              </w:rPr>
              <w:t>-0,11</w:t>
            </w:r>
          </w:p>
        </w:tc>
        <w:tc>
          <w:tcPr>
            <w:tcW w:w="851" w:type="dxa"/>
            <w:tcBorders>
              <w:top w:val="nil"/>
              <w:left w:val="nil"/>
              <w:bottom w:val="single" w:sz="8" w:space="0" w:color="auto"/>
              <w:right w:val="single" w:sz="8" w:space="0" w:color="auto"/>
            </w:tcBorders>
            <w:shd w:val="clear" w:color="auto" w:fill="auto"/>
            <w:vAlign w:val="center"/>
          </w:tcPr>
          <w:p w14:paraId="767B07AC" w14:textId="77777777" w:rsidR="00C970E0" w:rsidRPr="00AE420B" w:rsidRDefault="00C970E0" w:rsidP="00E35ED9">
            <w:pPr>
              <w:pStyle w:val="Tabelid"/>
              <w:rPr>
                <w:color w:val="000000"/>
                <w:sz w:val="22"/>
                <w:szCs w:val="20"/>
              </w:rPr>
            </w:pPr>
            <w:r>
              <w:rPr>
                <w:color w:val="000000"/>
                <w:sz w:val="22"/>
                <w:szCs w:val="22"/>
              </w:rPr>
              <w:t>-0,16</w:t>
            </w:r>
          </w:p>
        </w:tc>
        <w:tc>
          <w:tcPr>
            <w:tcW w:w="850" w:type="dxa"/>
            <w:tcBorders>
              <w:top w:val="nil"/>
              <w:left w:val="nil"/>
              <w:bottom w:val="single" w:sz="8" w:space="0" w:color="auto"/>
              <w:right w:val="single" w:sz="8" w:space="0" w:color="auto"/>
            </w:tcBorders>
            <w:shd w:val="clear" w:color="auto" w:fill="auto"/>
            <w:vAlign w:val="center"/>
          </w:tcPr>
          <w:p w14:paraId="68E24206" w14:textId="77777777" w:rsidR="00C970E0" w:rsidRPr="00AE420B" w:rsidRDefault="00C970E0" w:rsidP="00E35ED9">
            <w:pPr>
              <w:pStyle w:val="Tabelid"/>
              <w:rPr>
                <w:color w:val="000000"/>
                <w:sz w:val="22"/>
                <w:szCs w:val="20"/>
              </w:rPr>
            </w:pPr>
            <w:r>
              <w:rPr>
                <w:color w:val="000000"/>
                <w:sz w:val="22"/>
                <w:szCs w:val="22"/>
              </w:rPr>
              <w:t>-0,21</w:t>
            </w:r>
          </w:p>
        </w:tc>
      </w:tr>
      <w:tr w:rsidR="00C970E0" w:rsidRPr="00D51EB8" w14:paraId="300ACC1B"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20AEECA8" w14:textId="77777777" w:rsidR="00C970E0" w:rsidRPr="00AE420B" w:rsidRDefault="00C970E0" w:rsidP="00E35ED9">
            <w:pPr>
              <w:pStyle w:val="Tabelid"/>
              <w:rPr>
                <w:color w:val="000000"/>
                <w:sz w:val="22"/>
                <w:szCs w:val="20"/>
              </w:rPr>
            </w:pPr>
            <w:r>
              <w:rPr>
                <w:color w:val="000000"/>
                <w:sz w:val="22"/>
                <w:szCs w:val="22"/>
              </w:rPr>
              <w:t>Eestikeelsele haridusele üleminek</w:t>
            </w:r>
          </w:p>
        </w:tc>
        <w:tc>
          <w:tcPr>
            <w:tcW w:w="850" w:type="dxa"/>
            <w:tcBorders>
              <w:top w:val="nil"/>
              <w:left w:val="nil"/>
              <w:bottom w:val="single" w:sz="8" w:space="0" w:color="auto"/>
              <w:right w:val="single" w:sz="8" w:space="0" w:color="auto"/>
            </w:tcBorders>
            <w:shd w:val="clear" w:color="auto" w:fill="auto"/>
            <w:vAlign w:val="center"/>
          </w:tcPr>
          <w:p w14:paraId="71B9AD70" w14:textId="77777777" w:rsidR="00C970E0" w:rsidRPr="00AE420B" w:rsidRDefault="00C970E0" w:rsidP="00E35ED9">
            <w:pPr>
              <w:pStyle w:val="Tabelid"/>
              <w:rPr>
                <w:color w:val="000000"/>
                <w:sz w:val="22"/>
                <w:szCs w:val="20"/>
              </w:rPr>
            </w:pPr>
            <w:r>
              <w:rPr>
                <w:color w:val="000000"/>
                <w:sz w:val="22"/>
                <w:szCs w:val="22"/>
              </w:rPr>
              <w:t>0,00</w:t>
            </w:r>
          </w:p>
        </w:tc>
        <w:tc>
          <w:tcPr>
            <w:tcW w:w="850" w:type="dxa"/>
            <w:tcBorders>
              <w:top w:val="nil"/>
              <w:left w:val="nil"/>
              <w:bottom w:val="single" w:sz="8" w:space="0" w:color="auto"/>
              <w:right w:val="single" w:sz="8" w:space="0" w:color="auto"/>
            </w:tcBorders>
            <w:shd w:val="clear" w:color="auto" w:fill="auto"/>
            <w:vAlign w:val="center"/>
          </w:tcPr>
          <w:p w14:paraId="7B3F9BAB" w14:textId="77777777" w:rsidR="00C970E0" w:rsidRPr="00AE420B" w:rsidRDefault="00C970E0" w:rsidP="00E35ED9">
            <w:pPr>
              <w:pStyle w:val="Tabelid"/>
              <w:rPr>
                <w:color w:val="000000"/>
                <w:sz w:val="22"/>
                <w:szCs w:val="20"/>
              </w:rPr>
            </w:pPr>
            <w:r>
              <w:rPr>
                <w:color w:val="000000"/>
                <w:sz w:val="22"/>
                <w:szCs w:val="22"/>
              </w:rPr>
              <w:t>-0,07</w:t>
            </w:r>
          </w:p>
        </w:tc>
        <w:tc>
          <w:tcPr>
            <w:tcW w:w="869" w:type="dxa"/>
            <w:tcBorders>
              <w:top w:val="nil"/>
              <w:left w:val="nil"/>
              <w:bottom w:val="single" w:sz="8" w:space="0" w:color="auto"/>
              <w:right w:val="single" w:sz="8" w:space="0" w:color="auto"/>
            </w:tcBorders>
            <w:shd w:val="clear" w:color="auto" w:fill="auto"/>
            <w:vAlign w:val="center"/>
          </w:tcPr>
          <w:p w14:paraId="5243E43C" w14:textId="77777777" w:rsidR="00C970E0" w:rsidRPr="00AE420B" w:rsidRDefault="00C970E0" w:rsidP="00E35ED9">
            <w:pPr>
              <w:pStyle w:val="Tabelid"/>
              <w:rPr>
                <w:color w:val="000000"/>
                <w:sz w:val="22"/>
                <w:szCs w:val="20"/>
              </w:rPr>
            </w:pPr>
            <w:r>
              <w:rPr>
                <w:color w:val="000000"/>
                <w:sz w:val="22"/>
                <w:szCs w:val="22"/>
              </w:rPr>
              <w:t>-0,06</w:t>
            </w:r>
          </w:p>
        </w:tc>
        <w:tc>
          <w:tcPr>
            <w:tcW w:w="851" w:type="dxa"/>
            <w:tcBorders>
              <w:top w:val="nil"/>
              <w:left w:val="nil"/>
              <w:bottom w:val="single" w:sz="8" w:space="0" w:color="auto"/>
              <w:right w:val="single" w:sz="8" w:space="0" w:color="auto"/>
            </w:tcBorders>
            <w:shd w:val="clear" w:color="auto" w:fill="auto"/>
            <w:vAlign w:val="center"/>
          </w:tcPr>
          <w:p w14:paraId="1197A80B" w14:textId="77777777" w:rsidR="00C970E0" w:rsidRPr="00AE420B" w:rsidRDefault="00C970E0" w:rsidP="00E35ED9">
            <w:pPr>
              <w:pStyle w:val="Tabelid"/>
              <w:rPr>
                <w:color w:val="000000"/>
                <w:sz w:val="22"/>
                <w:szCs w:val="20"/>
              </w:rPr>
            </w:pPr>
            <w:r>
              <w:rPr>
                <w:color w:val="000000"/>
                <w:sz w:val="22"/>
                <w:szCs w:val="22"/>
              </w:rPr>
              <w:t>-0,06</w:t>
            </w:r>
          </w:p>
        </w:tc>
        <w:tc>
          <w:tcPr>
            <w:tcW w:w="850" w:type="dxa"/>
            <w:tcBorders>
              <w:top w:val="nil"/>
              <w:left w:val="nil"/>
              <w:bottom w:val="single" w:sz="8" w:space="0" w:color="auto"/>
              <w:right w:val="single" w:sz="8" w:space="0" w:color="auto"/>
            </w:tcBorders>
            <w:shd w:val="clear" w:color="auto" w:fill="auto"/>
            <w:vAlign w:val="center"/>
          </w:tcPr>
          <w:p w14:paraId="02166419" w14:textId="77777777" w:rsidR="00C970E0" w:rsidRPr="00AE420B" w:rsidRDefault="00C970E0" w:rsidP="00E35ED9">
            <w:pPr>
              <w:pStyle w:val="Tabelid"/>
              <w:rPr>
                <w:color w:val="000000"/>
                <w:sz w:val="22"/>
                <w:szCs w:val="20"/>
              </w:rPr>
            </w:pPr>
            <w:r>
              <w:rPr>
                <w:color w:val="000000"/>
                <w:sz w:val="22"/>
                <w:szCs w:val="22"/>
              </w:rPr>
              <w:t>-0,06</w:t>
            </w:r>
          </w:p>
        </w:tc>
      </w:tr>
      <w:tr w:rsidR="00C970E0" w:rsidRPr="00D51EB8" w14:paraId="51C2D0B9"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2944E40E" w14:textId="77777777" w:rsidR="00C970E0" w:rsidRPr="00AE420B" w:rsidRDefault="00C970E0" w:rsidP="00E35ED9">
            <w:pPr>
              <w:pStyle w:val="Tabelid"/>
              <w:rPr>
                <w:color w:val="000000"/>
                <w:sz w:val="22"/>
                <w:szCs w:val="20"/>
              </w:rPr>
            </w:pPr>
            <w:r>
              <w:rPr>
                <w:color w:val="000000"/>
                <w:sz w:val="22"/>
                <w:szCs w:val="22"/>
              </w:rPr>
              <w:t>Üldhoolduse rahastamise reform</w:t>
            </w:r>
          </w:p>
        </w:tc>
        <w:tc>
          <w:tcPr>
            <w:tcW w:w="850" w:type="dxa"/>
            <w:tcBorders>
              <w:top w:val="nil"/>
              <w:left w:val="nil"/>
              <w:bottom w:val="single" w:sz="8" w:space="0" w:color="auto"/>
              <w:right w:val="single" w:sz="8" w:space="0" w:color="auto"/>
            </w:tcBorders>
            <w:shd w:val="clear" w:color="auto" w:fill="auto"/>
            <w:vAlign w:val="center"/>
          </w:tcPr>
          <w:p w14:paraId="52EDB910" w14:textId="77777777" w:rsidR="00C970E0" w:rsidRPr="00AE420B" w:rsidRDefault="00C970E0" w:rsidP="00E35ED9">
            <w:pPr>
              <w:pStyle w:val="Tabelid"/>
              <w:rPr>
                <w:color w:val="000000"/>
                <w:sz w:val="22"/>
                <w:szCs w:val="20"/>
              </w:rPr>
            </w:pPr>
            <w:r>
              <w:rPr>
                <w:color w:val="000000"/>
                <w:sz w:val="22"/>
                <w:szCs w:val="22"/>
              </w:rPr>
              <w:t>0,00</w:t>
            </w:r>
          </w:p>
        </w:tc>
        <w:tc>
          <w:tcPr>
            <w:tcW w:w="850" w:type="dxa"/>
            <w:tcBorders>
              <w:top w:val="nil"/>
              <w:left w:val="nil"/>
              <w:bottom w:val="single" w:sz="8" w:space="0" w:color="auto"/>
              <w:right w:val="single" w:sz="8" w:space="0" w:color="auto"/>
            </w:tcBorders>
            <w:shd w:val="clear" w:color="auto" w:fill="auto"/>
            <w:vAlign w:val="center"/>
          </w:tcPr>
          <w:p w14:paraId="04E17BB3" w14:textId="77777777" w:rsidR="00C970E0" w:rsidRPr="00AE420B" w:rsidRDefault="00C970E0" w:rsidP="00E35ED9">
            <w:pPr>
              <w:pStyle w:val="Tabelid"/>
              <w:rPr>
                <w:color w:val="000000"/>
                <w:sz w:val="22"/>
                <w:szCs w:val="20"/>
              </w:rPr>
            </w:pPr>
            <w:r>
              <w:rPr>
                <w:color w:val="000000"/>
                <w:sz w:val="22"/>
                <w:szCs w:val="22"/>
              </w:rPr>
              <w:t>-0,07</w:t>
            </w:r>
          </w:p>
        </w:tc>
        <w:tc>
          <w:tcPr>
            <w:tcW w:w="869" w:type="dxa"/>
            <w:tcBorders>
              <w:top w:val="nil"/>
              <w:left w:val="nil"/>
              <w:bottom w:val="single" w:sz="8" w:space="0" w:color="auto"/>
              <w:right w:val="single" w:sz="8" w:space="0" w:color="auto"/>
            </w:tcBorders>
            <w:shd w:val="clear" w:color="auto" w:fill="auto"/>
            <w:vAlign w:val="center"/>
          </w:tcPr>
          <w:p w14:paraId="5953302F" w14:textId="77777777" w:rsidR="00C970E0" w:rsidRPr="00AE420B" w:rsidRDefault="00C970E0" w:rsidP="00E35ED9">
            <w:pPr>
              <w:pStyle w:val="Tabelid"/>
              <w:rPr>
                <w:color w:val="000000"/>
                <w:sz w:val="22"/>
                <w:szCs w:val="20"/>
              </w:rPr>
            </w:pPr>
            <w:r>
              <w:rPr>
                <w:color w:val="000000"/>
                <w:sz w:val="22"/>
                <w:szCs w:val="22"/>
              </w:rPr>
              <w:t>-0,10</w:t>
            </w:r>
          </w:p>
        </w:tc>
        <w:tc>
          <w:tcPr>
            <w:tcW w:w="851" w:type="dxa"/>
            <w:tcBorders>
              <w:top w:val="nil"/>
              <w:left w:val="nil"/>
              <w:bottom w:val="single" w:sz="8" w:space="0" w:color="auto"/>
              <w:right w:val="single" w:sz="8" w:space="0" w:color="auto"/>
            </w:tcBorders>
            <w:shd w:val="clear" w:color="auto" w:fill="auto"/>
            <w:vAlign w:val="center"/>
          </w:tcPr>
          <w:p w14:paraId="676C50B7" w14:textId="77777777" w:rsidR="00C970E0" w:rsidRPr="00AE420B" w:rsidRDefault="00C970E0" w:rsidP="00E35ED9">
            <w:pPr>
              <w:pStyle w:val="Tabelid"/>
              <w:rPr>
                <w:color w:val="000000"/>
                <w:sz w:val="22"/>
                <w:szCs w:val="20"/>
              </w:rPr>
            </w:pPr>
            <w:r>
              <w:rPr>
                <w:color w:val="000000"/>
                <w:sz w:val="22"/>
                <w:szCs w:val="22"/>
              </w:rPr>
              <w:t>-0,10</w:t>
            </w:r>
          </w:p>
        </w:tc>
        <w:tc>
          <w:tcPr>
            <w:tcW w:w="850" w:type="dxa"/>
            <w:tcBorders>
              <w:top w:val="nil"/>
              <w:left w:val="nil"/>
              <w:bottom w:val="single" w:sz="8" w:space="0" w:color="auto"/>
              <w:right w:val="single" w:sz="8" w:space="0" w:color="auto"/>
            </w:tcBorders>
            <w:shd w:val="clear" w:color="auto" w:fill="auto"/>
            <w:vAlign w:val="center"/>
          </w:tcPr>
          <w:p w14:paraId="41616DEC" w14:textId="77777777" w:rsidR="00C970E0" w:rsidRPr="00AE420B" w:rsidRDefault="00C970E0" w:rsidP="00E35ED9">
            <w:pPr>
              <w:pStyle w:val="Tabelid"/>
              <w:rPr>
                <w:color w:val="000000"/>
                <w:sz w:val="22"/>
                <w:szCs w:val="20"/>
              </w:rPr>
            </w:pPr>
            <w:r>
              <w:rPr>
                <w:color w:val="000000"/>
                <w:sz w:val="22"/>
                <w:szCs w:val="22"/>
              </w:rPr>
              <w:t>-0,10</w:t>
            </w:r>
          </w:p>
        </w:tc>
      </w:tr>
      <w:tr w:rsidR="00C970E0" w:rsidRPr="00D51EB8" w14:paraId="06314A13"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39CE28D1" w14:textId="77777777" w:rsidR="00C970E0" w:rsidRPr="00AE420B" w:rsidRDefault="00C970E0" w:rsidP="00E35ED9">
            <w:pPr>
              <w:pStyle w:val="Tabelid"/>
              <w:rPr>
                <w:color w:val="000000"/>
                <w:sz w:val="22"/>
                <w:szCs w:val="20"/>
              </w:rPr>
            </w:pPr>
            <w:r>
              <w:rPr>
                <w:color w:val="000000"/>
                <w:sz w:val="22"/>
                <w:szCs w:val="22"/>
              </w:rPr>
              <w:t>Elektri-, gaasi- ja kaugkütte kodutarbijate toetusmeetmed</w:t>
            </w:r>
          </w:p>
        </w:tc>
        <w:tc>
          <w:tcPr>
            <w:tcW w:w="850" w:type="dxa"/>
            <w:tcBorders>
              <w:top w:val="nil"/>
              <w:left w:val="nil"/>
              <w:bottom w:val="single" w:sz="8" w:space="0" w:color="auto"/>
              <w:right w:val="single" w:sz="8" w:space="0" w:color="auto"/>
            </w:tcBorders>
            <w:shd w:val="clear" w:color="auto" w:fill="auto"/>
            <w:vAlign w:val="center"/>
          </w:tcPr>
          <w:p w14:paraId="3500AB13" w14:textId="77777777" w:rsidR="00C970E0" w:rsidRPr="00AE420B" w:rsidRDefault="00C970E0" w:rsidP="00E35ED9">
            <w:pPr>
              <w:pStyle w:val="Tabelid"/>
              <w:rPr>
                <w:color w:val="000000"/>
                <w:sz w:val="22"/>
                <w:szCs w:val="20"/>
              </w:rPr>
            </w:pPr>
            <w:r>
              <w:rPr>
                <w:color w:val="000000"/>
                <w:sz w:val="22"/>
                <w:szCs w:val="22"/>
              </w:rPr>
              <w:t>-0,28</w:t>
            </w:r>
          </w:p>
        </w:tc>
        <w:tc>
          <w:tcPr>
            <w:tcW w:w="850" w:type="dxa"/>
            <w:tcBorders>
              <w:top w:val="nil"/>
              <w:left w:val="nil"/>
              <w:bottom w:val="single" w:sz="8" w:space="0" w:color="auto"/>
              <w:right w:val="single" w:sz="8" w:space="0" w:color="auto"/>
            </w:tcBorders>
            <w:shd w:val="clear" w:color="auto" w:fill="auto"/>
            <w:vAlign w:val="center"/>
          </w:tcPr>
          <w:p w14:paraId="75AFC6E0" w14:textId="77777777" w:rsidR="00C970E0" w:rsidRPr="00AE420B" w:rsidRDefault="00C970E0" w:rsidP="00E35ED9">
            <w:pPr>
              <w:pStyle w:val="Tabelid"/>
              <w:rPr>
                <w:color w:val="000000"/>
                <w:sz w:val="22"/>
                <w:szCs w:val="20"/>
              </w:rPr>
            </w:pPr>
            <w:r>
              <w:rPr>
                <w:color w:val="000000"/>
                <w:sz w:val="22"/>
                <w:szCs w:val="22"/>
              </w:rPr>
              <w:t>-0,26</w:t>
            </w:r>
          </w:p>
        </w:tc>
        <w:tc>
          <w:tcPr>
            <w:tcW w:w="869" w:type="dxa"/>
            <w:tcBorders>
              <w:top w:val="nil"/>
              <w:left w:val="nil"/>
              <w:bottom w:val="single" w:sz="8" w:space="0" w:color="auto"/>
              <w:right w:val="single" w:sz="8" w:space="0" w:color="auto"/>
            </w:tcBorders>
            <w:shd w:val="clear" w:color="auto" w:fill="auto"/>
            <w:vAlign w:val="center"/>
          </w:tcPr>
          <w:p w14:paraId="736D6A72" w14:textId="77777777" w:rsidR="00C970E0" w:rsidRPr="00AE420B" w:rsidRDefault="00C970E0" w:rsidP="00E35ED9">
            <w:pPr>
              <w:pStyle w:val="Tabelid"/>
              <w:rPr>
                <w:color w:val="000000"/>
                <w:sz w:val="22"/>
                <w:szCs w:val="20"/>
              </w:rPr>
            </w:pPr>
            <w:r>
              <w:rPr>
                <w:color w:val="000000"/>
                <w:sz w:val="22"/>
                <w:szCs w:val="22"/>
              </w:rPr>
              <w:t>0,00</w:t>
            </w:r>
          </w:p>
        </w:tc>
        <w:tc>
          <w:tcPr>
            <w:tcW w:w="851" w:type="dxa"/>
            <w:tcBorders>
              <w:top w:val="nil"/>
              <w:left w:val="nil"/>
              <w:bottom w:val="single" w:sz="8" w:space="0" w:color="auto"/>
              <w:right w:val="single" w:sz="8" w:space="0" w:color="auto"/>
            </w:tcBorders>
            <w:shd w:val="clear" w:color="auto" w:fill="auto"/>
            <w:vAlign w:val="center"/>
          </w:tcPr>
          <w:p w14:paraId="479986FB" w14:textId="77777777" w:rsidR="00C970E0" w:rsidRPr="00AE420B" w:rsidRDefault="00C970E0" w:rsidP="00E35ED9">
            <w:pPr>
              <w:pStyle w:val="Tabelid"/>
              <w:rPr>
                <w:color w:val="000000"/>
                <w:sz w:val="22"/>
                <w:szCs w:val="20"/>
              </w:rPr>
            </w:pPr>
            <w:r>
              <w:rPr>
                <w:color w:val="000000"/>
                <w:sz w:val="22"/>
                <w:szCs w:val="22"/>
              </w:rPr>
              <w:t>0,00</w:t>
            </w:r>
          </w:p>
        </w:tc>
        <w:tc>
          <w:tcPr>
            <w:tcW w:w="850" w:type="dxa"/>
            <w:tcBorders>
              <w:top w:val="nil"/>
              <w:left w:val="nil"/>
              <w:bottom w:val="single" w:sz="8" w:space="0" w:color="auto"/>
              <w:right w:val="single" w:sz="8" w:space="0" w:color="auto"/>
            </w:tcBorders>
            <w:shd w:val="clear" w:color="auto" w:fill="auto"/>
            <w:vAlign w:val="center"/>
          </w:tcPr>
          <w:p w14:paraId="67DC36DA" w14:textId="77777777" w:rsidR="00C970E0" w:rsidRPr="00AE420B" w:rsidRDefault="00C970E0" w:rsidP="00E35ED9">
            <w:pPr>
              <w:pStyle w:val="Tabelid"/>
              <w:rPr>
                <w:color w:val="000000"/>
                <w:sz w:val="22"/>
                <w:szCs w:val="20"/>
              </w:rPr>
            </w:pPr>
            <w:r>
              <w:rPr>
                <w:color w:val="000000"/>
                <w:sz w:val="22"/>
                <w:szCs w:val="22"/>
              </w:rPr>
              <w:t>0,00</w:t>
            </w:r>
          </w:p>
        </w:tc>
      </w:tr>
      <w:tr w:rsidR="00C970E0" w:rsidRPr="00D51EB8" w14:paraId="3E2EC115"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2BF37E90" w14:textId="77777777" w:rsidR="00C970E0" w:rsidRPr="00AE420B" w:rsidRDefault="00C970E0" w:rsidP="00E35ED9">
            <w:pPr>
              <w:pStyle w:val="Tabelid"/>
              <w:rPr>
                <w:color w:val="000000"/>
                <w:sz w:val="22"/>
                <w:szCs w:val="20"/>
              </w:rPr>
            </w:pPr>
            <w:r>
              <w:rPr>
                <w:color w:val="000000"/>
                <w:sz w:val="22"/>
                <w:szCs w:val="22"/>
              </w:rPr>
              <w:t xml:space="preserve">Elektri-, gaasi- ja kaugkütte kodutarbijate toetusmeetmeks CO2 vahendid </w:t>
            </w:r>
          </w:p>
        </w:tc>
        <w:tc>
          <w:tcPr>
            <w:tcW w:w="850" w:type="dxa"/>
            <w:tcBorders>
              <w:top w:val="nil"/>
              <w:left w:val="nil"/>
              <w:bottom w:val="single" w:sz="8" w:space="0" w:color="auto"/>
              <w:right w:val="single" w:sz="8" w:space="0" w:color="auto"/>
            </w:tcBorders>
            <w:shd w:val="clear" w:color="auto" w:fill="auto"/>
            <w:vAlign w:val="center"/>
          </w:tcPr>
          <w:p w14:paraId="374B34FA" w14:textId="77777777" w:rsidR="00C970E0" w:rsidRPr="00AE420B" w:rsidRDefault="00C970E0" w:rsidP="00E35ED9">
            <w:pPr>
              <w:pStyle w:val="Tabelid"/>
              <w:rPr>
                <w:color w:val="000000"/>
                <w:sz w:val="22"/>
                <w:szCs w:val="20"/>
              </w:rPr>
            </w:pPr>
            <w:r>
              <w:rPr>
                <w:color w:val="000000"/>
                <w:sz w:val="22"/>
                <w:szCs w:val="22"/>
              </w:rPr>
              <w:t>0,28</w:t>
            </w:r>
          </w:p>
        </w:tc>
        <w:tc>
          <w:tcPr>
            <w:tcW w:w="850" w:type="dxa"/>
            <w:tcBorders>
              <w:top w:val="nil"/>
              <w:left w:val="nil"/>
              <w:bottom w:val="single" w:sz="8" w:space="0" w:color="auto"/>
              <w:right w:val="single" w:sz="8" w:space="0" w:color="auto"/>
            </w:tcBorders>
            <w:shd w:val="clear" w:color="auto" w:fill="auto"/>
            <w:vAlign w:val="center"/>
          </w:tcPr>
          <w:p w14:paraId="5B3C2C6A" w14:textId="77777777" w:rsidR="00C970E0" w:rsidRPr="00AE420B" w:rsidRDefault="00C970E0" w:rsidP="00E35ED9">
            <w:pPr>
              <w:pStyle w:val="Tabelid"/>
              <w:rPr>
                <w:color w:val="000000"/>
                <w:sz w:val="22"/>
                <w:szCs w:val="20"/>
              </w:rPr>
            </w:pPr>
            <w:r>
              <w:rPr>
                <w:color w:val="000000"/>
                <w:sz w:val="22"/>
                <w:szCs w:val="22"/>
              </w:rPr>
              <w:t>0,26</w:t>
            </w:r>
          </w:p>
        </w:tc>
        <w:tc>
          <w:tcPr>
            <w:tcW w:w="869" w:type="dxa"/>
            <w:tcBorders>
              <w:top w:val="nil"/>
              <w:left w:val="nil"/>
              <w:bottom w:val="single" w:sz="8" w:space="0" w:color="auto"/>
              <w:right w:val="single" w:sz="8" w:space="0" w:color="auto"/>
            </w:tcBorders>
            <w:shd w:val="clear" w:color="auto" w:fill="auto"/>
            <w:vAlign w:val="center"/>
          </w:tcPr>
          <w:p w14:paraId="2E80D74B" w14:textId="77777777" w:rsidR="00C970E0" w:rsidRPr="00AE420B" w:rsidRDefault="00C970E0" w:rsidP="00E35ED9">
            <w:pPr>
              <w:pStyle w:val="Tabelid"/>
              <w:rPr>
                <w:color w:val="000000"/>
                <w:sz w:val="22"/>
                <w:szCs w:val="20"/>
              </w:rPr>
            </w:pPr>
            <w:r>
              <w:rPr>
                <w:color w:val="000000"/>
                <w:sz w:val="22"/>
                <w:szCs w:val="22"/>
              </w:rPr>
              <w:t>0,00</w:t>
            </w:r>
          </w:p>
        </w:tc>
        <w:tc>
          <w:tcPr>
            <w:tcW w:w="851" w:type="dxa"/>
            <w:tcBorders>
              <w:top w:val="nil"/>
              <w:left w:val="nil"/>
              <w:bottom w:val="single" w:sz="8" w:space="0" w:color="auto"/>
              <w:right w:val="single" w:sz="8" w:space="0" w:color="auto"/>
            </w:tcBorders>
            <w:shd w:val="clear" w:color="auto" w:fill="auto"/>
            <w:vAlign w:val="center"/>
          </w:tcPr>
          <w:p w14:paraId="1FD02A98" w14:textId="77777777" w:rsidR="00C970E0" w:rsidRPr="00AE420B" w:rsidRDefault="00C970E0" w:rsidP="00E35ED9">
            <w:pPr>
              <w:pStyle w:val="Tabelid"/>
              <w:rPr>
                <w:color w:val="000000"/>
                <w:sz w:val="22"/>
                <w:szCs w:val="20"/>
              </w:rPr>
            </w:pPr>
            <w:r>
              <w:rPr>
                <w:color w:val="000000"/>
                <w:sz w:val="22"/>
                <w:szCs w:val="22"/>
              </w:rPr>
              <w:t>0,00</w:t>
            </w:r>
          </w:p>
        </w:tc>
        <w:tc>
          <w:tcPr>
            <w:tcW w:w="850" w:type="dxa"/>
            <w:tcBorders>
              <w:top w:val="nil"/>
              <w:left w:val="nil"/>
              <w:bottom w:val="single" w:sz="8" w:space="0" w:color="auto"/>
              <w:right w:val="single" w:sz="8" w:space="0" w:color="auto"/>
            </w:tcBorders>
            <w:shd w:val="clear" w:color="auto" w:fill="auto"/>
            <w:vAlign w:val="center"/>
          </w:tcPr>
          <w:p w14:paraId="0FFED49A" w14:textId="77777777" w:rsidR="00C970E0" w:rsidRPr="00AE420B" w:rsidRDefault="00C970E0" w:rsidP="00E35ED9">
            <w:pPr>
              <w:pStyle w:val="Tabelid"/>
              <w:rPr>
                <w:color w:val="000000"/>
                <w:sz w:val="22"/>
                <w:szCs w:val="20"/>
              </w:rPr>
            </w:pPr>
            <w:r>
              <w:rPr>
                <w:color w:val="000000"/>
                <w:sz w:val="22"/>
                <w:szCs w:val="22"/>
              </w:rPr>
              <w:t>0,00</w:t>
            </w:r>
          </w:p>
        </w:tc>
      </w:tr>
      <w:tr w:rsidR="00C970E0" w:rsidRPr="00D51EB8" w14:paraId="7019F9F3"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22B211C1" w14:textId="77777777" w:rsidR="00C970E0" w:rsidRPr="00AE420B" w:rsidRDefault="00C970E0" w:rsidP="00E35ED9">
            <w:pPr>
              <w:pStyle w:val="Tabelid"/>
              <w:rPr>
                <w:color w:val="000000"/>
                <w:sz w:val="22"/>
                <w:szCs w:val="20"/>
              </w:rPr>
            </w:pPr>
            <w:r>
              <w:rPr>
                <w:color w:val="000000"/>
                <w:sz w:val="22"/>
                <w:szCs w:val="22"/>
              </w:rPr>
              <w:t>Julgeoleku kulud (keskmaa õhutõrje, taristu, kulud Euroopa Rahurahastu instumendist)</w:t>
            </w:r>
          </w:p>
        </w:tc>
        <w:tc>
          <w:tcPr>
            <w:tcW w:w="850" w:type="dxa"/>
            <w:tcBorders>
              <w:top w:val="nil"/>
              <w:left w:val="nil"/>
              <w:bottom w:val="single" w:sz="8" w:space="0" w:color="auto"/>
              <w:right w:val="single" w:sz="8" w:space="0" w:color="auto"/>
            </w:tcBorders>
            <w:shd w:val="clear" w:color="auto" w:fill="auto"/>
            <w:vAlign w:val="center"/>
          </w:tcPr>
          <w:p w14:paraId="245FEBC3" w14:textId="77777777" w:rsidR="00C970E0" w:rsidRPr="00AE420B" w:rsidRDefault="00C970E0" w:rsidP="00E35ED9">
            <w:pPr>
              <w:pStyle w:val="Tabelid"/>
              <w:rPr>
                <w:color w:val="000000"/>
                <w:sz w:val="22"/>
                <w:szCs w:val="20"/>
              </w:rPr>
            </w:pPr>
            <w:r>
              <w:rPr>
                <w:color w:val="000000"/>
                <w:sz w:val="22"/>
                <w:szCs w:val="22"/>
              </w:rPr>
              <w:t>0,00</w:t>
            </w:r>
          </w:p>
        </w:tc>
        <w:tc>
          <w:tcPr>
            <w:tcW w:w="850" w:type="dxa"/>
            <w:tcBorders>
              <w:top w:val="nil"/>
              <w:left w:val="nil"/>
              <w:bottom w:val="single" w:sz="8" w:space="0" w:color="auto"/>
              <w:right w:val="single" w:sz="8" w:space="0" w:color="auto"/>
            </w:tcBorders>
            <w:shd w:val="clear" w:color="auto" w:fill="auto"/>
            <w:vAlign w:val="center"/>
          </w:tcPr>
          <w:p w14:paraId="0EE458BB" w14:textId="77777777" w:rsidR="00C970E0" w:rsidRPr="00AE420B" w:rsidRDefault="00C970E0" w:rsidP="00E35ED9">
            <w:pPr>
              <w:pStyle w:val="Tabelid"/>
              <w:rPr>
                <w:color w:val="000000"/>
                <w:sz w:val="22"/>
                <w:szCs w:val="20"/>
              </w:rPr>
            </w:pPr>
            <w:r>
              <w:rPr>
                <w:color w:val="000000"/>
                <w:sz w:val="22"/>
                <w:szCs w:val="22"/>
              </w:rPr>
              <w:t>-0,18</w:t>
            </w:r>
          </w:p>
        </w:tc>
        <w:tc>
          <w:tcPr>
            <w:tcW w:w="869" w:type="dxa"/>
            <w:tcBorders>
              <w:top w:val="nil"/>
              <w:left w:val="nil"/>
              <w:bottom w:val="single" w:sz="8" w:space="0" w:color="auto"/>
              <w:right w:val="single" w:sz="8" w:space="0" w:color="auto"/>
            </w:tcBorders>
            <w:shd w:val="clear" w:color="auto" w:fill="auto"/>
            <w:vAlign w:val="center"/>
          </w:tcPr>
          <w:p w14:paraId="692CBCF2" w14:textId="77777777" w:rsidR="00C970E0" w:rsidRPr="00AE420B" w:rsidRDefault="00C970E0" w:rsidP="00E35ED9">
            <w:pPr>
              <w:pStyle w:val="Tabelid"/>
              <w:rPr>
                <w:color w:val="000000"/>
                <w:sz w:val="22"/>
                <w:szCs w:val="20"/>
              </w:rPr>
            </w:pPr>
            <w:r>
              <w:rPr>
                <w:color w:val="000000"/>
                <w:sz w:val="22"/>
                <w:szCs w:val="22"/>
              </w:rPr>
              <w:t>-0,47</w:t>
            </w:r>
          </w:p>
        </w:tc>
        <w:tc>
          <w:tcPr>
            <w:tcW w:w="851" w:type="dxa"/>
            <w:tcBorders>
              <w:top w:val="nil"/>
              <w:left w:val="nil"/>
              <w:bottom w:val="single" w:sz="8" w:space="0" w:color="auto"/>
              <w:right w:val="single" w:sz="8" w:space="0" w:color="auto"/>
            </w:tcBorders>
            <w:shd w:val="clear" w:color="auto" w:fill="auto"/>
            <w:vAlign w:val="center"/>
          </w:tcPr>
          <w:p w14:paraId="745986E6" w14:textId="77777777" w:rsidR="00C970E0" w:rsidRPr="00AE420B" w:rsidRDefault="00C970E0" w:rsidP="00E35ED9">
            <w:pPr>
              <w:pStyle w:val="Tabelid"/>
              <w:rPr>
                <w:color w:val="000000"/>
                <w:sz w:val="22"/>
                <w:szCs w:val="20"/>
              </w:rPr>
            </w:pPr>
            <w:r>
              <w:rPr>
                <w:color w:val="000000"/>
                <w:sz w:val="22"/>
                <w:szCs w:val="22"/>
              </w:rPr>
              <w:t>-0,31</w:t>
            </w:r>
          </w:p>
        </w:tc>
        <w:tc>
          <w:tcPr>
            <w:tcW w:w="850" w:type="dxa"/>
            <w:tcBorders>
              <w:top w:val="nil"/>
              <w:left w:val="nil"/>
              <w:bottom w:val="single" w:sz="8" w:space="0" w:color="auto"/>
              <w:right w:val="single" w:sz="8" w:space="0" w:color="auto"/>
            </w:tcBorders>
            <w:shd w:val="clear" w:color="auto" w:fill="auto"/>
            <w:vAlign w:val="center"/>
          </w:tcPr>
          <w:p w14:paraId="2999107B" w14:textId="77777777" w:rsidR="00C970E0" w:rsidRPr="00AE420B" w:rsidRDefault="00C970E0" w:rsidP="00E35ED9">
            <w:pPr>
              <w:pStyle w:val="Tabelid"/>
              <w:rPr>
                <w:color w:val="000000"/>
                <w:sz w:val="22"/>
                <w:szCs w:val="20"/>
              </w:rPr>
            </w:pPr>
            <w:r>
              <w:rPr>
                <w:color w:val="000000"/>
                <w:sz w:val="22"/>
                <w:szCs w:val="22"/>
              </w:rPr>
              <w:t>-0,32</w:t>
            </w:r>
          </w:p>
        </w:tc>
      </w:tr>
      <w:tr w:rsidR="00C970E0" w:rsidRPr="00D51EB8" w14:paraId="42767796"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2F96D31E" w14:textId="77777777" w:rsidR="00C970E0" w:rsidRPr="00AE420B" w:rsidRDefault="00C970E0" w:rsidP="00E35ED9">
            <w:pPr>
              <w:pStyle w:val="Tabelid"/>
              <w:rPr>
                <w:color w:val="000000"/>
                <w:sz w:val="22"/>
                <w:szCs w:val="20"/>
              </w:rPr>
            </w:pPr>
            <w:r>
              <w:rPr>
                <w:color w:val="000000"/>
                <w:sz w:val="22"/>
                <w:szCs w:val="22"/>
              </w:rPr>
              <w:t xml:space="preserve">Täiendav intressikulu </w:t>
            </w:r>
          </w:p>
        </w:tc>
        <w:tc>
          <w:tcPr>
            <w:tcW w:w="850" w:type="dxa"/>
            <w:tcBorders>
              <w:top w:val="nil"/>
              <w:left w:val="nil"/>
              <w:bottom w:val="single" w:sz="8" w:space="0" w:color="auto"/>
              <w:right w:val="single" w:sz="8" w:space="0" w:color="auto"/>
            </w:tcBorders>
            <w:shd w:val="clear" w:color="auto" w:fill="auto"/>
            <w:vAlign w:val="center"/>
          </w:tcPr>
          <w:p w14:paraId="482DF8D8" w14:textId="77777777" w:rsidR="00C970E0" w:rsidRPr="00AE420B" w:rsidRDefault="00C970E0" w:rsidP="00E35ED9">
            <w:pPr>
              <w:pStyle w:val="Tabelid"/>
              <w:rPr>
                <w:color w:val="000000"/>
                <w:sz w:val="22"/>
                <w:szCs w:val="20"/>
              </w:rPr>
            </w:pPr>
            <w:r>
              <w:rPr>
                <w:color w:val="000000"/>
                <w:sz w:val="22"/>
                <w:szCs w:val="22"/>
              </w:rPr>
              <w:t>0,00</w:t>
            </w:r>
          </w:p>
        </w:tc>
        <w:tc>
          <w:tcPr>
            <w:tcW w:w="850" w:type="dxa"/>
            <w:tcBorders>
              <w:top w:val="nil"/>
              <w:left w:val="nil"/>
              <w:bottom w:val="single" w:sz="8" w:space="0" w:color="auto"/>
              <w:right w:val="single" w:sz="8" w:space="0" w:color="auto"/>
            </w:tcBorders>
            <w:shd w:val="clear" w:color="auto" w:fill="auto"/>
            <w:vAlign w:val="center"/>
          </w:tcPr>
          <w:p w14:paraId="26B0533B" w14:textId="77777777" w:rsidR="00C970E0" w:rsidRPr="00AE420B" w:rsidRDefault="00C970E0" w:rsidP="00E35ED9">
            <w:pPr>
              <w:pStyle w:val="Tabelid"/>
              <w:rPr>
                <w:color w:val="000000"/>
                <w:sz w:val="22"/>
                <w:szCs w:val="20"/>
              </w:rPr>
            </w:pPr>
            <w:r>
              <w:rPr>
                <w:color w:val="000000"/>
                <w:sz w:val="22"/>
                <w:szCs w:val="22"/>
              </w:rPr>
              <w:t>-0,07</w:t>
            </w:r>
          </w:p>
        </w:tc>
        <w:tc>
          <w:tcPr>
            <w:tcW w:w="869" w:type="dxa"/>
            <w:tcBorders>
              <w:top w:val="nil"/>
              <w:left w:val="nil"/>
              <w:bottom w:val="single" w:sz="8" w:space="0" w:color="auto"/>
              <w:right w:val="single" w:sz="8" w:space="0" w:color="auto"/>
            </w:tcBorders>
            <w:shd w:val="clear" w:color="auto" w:fill="auto"/>
            <w:vAlign w:val="center"/>
          </w:tcPr>
          <w:p w14:paraId="5575D354" w14:textId="77777777" w:rsidR="00C970E0" w:rsidRPr="00AE420B" w:rsidRDefault="00C970E0" w:rsidP="00E35ED9">
            <w:pPr>
              <w:pStyle w:val="Tabelid"/>
              <w:rPr>
                <w:color w:val="000000"/>
                <w:sz w:val="22"/>
                <w:szCs w:val="20"/>
              </w:rPr>
            </w:pPr>
            <w:r>
              <w:rPr>
                <w:color w:val="000000"/>
                <w:sz w:val="22"/>
                <w:szCs w:val="22"/>
              </w:rPr>
              <w:t>-0,10</w:t>
            </w:r>
          </w:p>
        </w:tc>
        <w:tc>
          <w:tcPr>
            <w:tcW w:w="851" w:type="dxa"/>
            <w:tcBorders>
              <w:top w:val="nil"/>
              <w:left w:val="nil"/>
              <w:bottom w:val="single" w:sz="8" w:space="0" w:color="auto"/>
              <w:right w:val="single" w:sz="8" w:space="0" w:color="auto"/>
            </w:tcBorders>
            <w:shd w:val="clear" w:color="auto" w:fill="auto"/>
            <w:vAlign w:val="center"/>
          </w:tcPr>
          <w:p w14:paraId="24390FA4" w14:textId="77777777" w:rsidR="00C970E0" w:rsidRPr="00AE420B" w:rsidRDefault="00C970E0" w:rsidP="00E35ED9">
            <w:pPr>
              <w:pStyle w:val="Tabelid"/>
              <w:rPr>
                <w:color w:val="000000"/>
                <w:sz w:val="22"/>
                <w:szCs w:val="20"/>
              </w:rPr>
            </w:pPr>
            <w:r>
              <w:rPr>
                <w:color w:val="000000"/>
                <w:sz w:val="22"/>
                <w:szCs w:val="22"/>
              </w:rPr>
              <w:t>-0,14</w:t>
            </w:r>
          </w:p>
        </w:tc>
        <w:tc>
          <w:tcPr>
            <w:tcW w:w="850" w:type="dxa"/>
            <w:tcBorders>
              <w:top w:val="nil"/>
              <w:left w:val="nil"/>
              <w:bottom w:val="single" w:sz="8" w:space="0" w:color="auto"/>
              <w:right w:val="single" w:sz="8" w:space="0" w:color="auto"/>
            </w:tcBorders>
            <w:shd w:val="clear" w:color="auto" w:fill="auto"/>
            <w:vAlign w:val="center"/>
          </w:tcPr>
          <w:p w14:paraId="3C19BD0D" w14:textId="77777777" w:rsidR="00C970E0" w:rsidRPr="00AE420B" w:rsidRDefault="00C970E0" w:rsidP="00E35ED9">
            <w:pPr>
              <w:pStyle w:val="Tabelid"/>
              <w:rPr>
                <w:color w:val="000000"/>
                <w:sz w:val="22"/>
                <w:szCs w:val="20"/>
              </w:rPr>
            </w:pPr>
            <w:r>
              <w:rPr>
                <w:color w:val="000000"/>
                <w:sz w:val="22"/>
                <w:szCs w:val="22"/>
              </w:rPr>
              <w:t>-0,18</w:t>
            </w:r>
          </w:p>
        </w:tc>
      </w:tr>
      <w:tr w:rsidR="00C970E0" w:rsidRPr="00D51EB8" w14:paraId="1E967F25"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55D6837E" w14:textId="77777777" w:rsidR="00C970E0" w:rsidRPr="00AE420B" w:rsidRDefault="00C970E0" w:rsidP="00E35ED9">
            <w:pPr>
              <w:pStyle w:val="Tabelid"/>
              <w:rPr>
                <w:color w:val="000000"/>
                <w:sz w:val="22"/>
                <w:szCs w:val="20"/>
              </w:rPr>
            </w:pPr>
            <w:r>
              <w:rPr>
                <w:color w:val="000000"/>
                <w:sz w:val="22"/>
                <w:szCs w:val="22"/>
              </w:rPr>
              <w:t>Teadus- ja arenduskulude hoidmine 1% tasemel SKPst</w:t>
            </w:r>
          </w:p>
        </w:tc>
        <w:tc>
          <w:tcPr>
            <w:tcW w:w="850" w:type="dxa"/>
            <w:tcBorders>
              <w:top w:val="nil"/>
              <w:left w:val="nil"/>
              <w:bottom w:val="single" w:sz="8" w:space="0" w:color="auto"/>
              <w:right w:val="single" w:sz="8" w:space="0" w:color="auto"/>
            </w:tcBorders>
            <w:shd w:val="clear" w:color="auto" w:fill="auto"/>
            <w:vAlign w:val="center"/>
          </w:tcPr>
          <w:p w14:paraId="217F55FD" w14:textId="77777777" w:rsidR="00C970E0" w:rsidRPr="00AE420B" w:rsidRDefault="00C970E0" w:rsidP="00E35ED9">
            <w:pPr>
              <w:pStyle w:val="Tabelid"/>
              <w:rPr>
                <w:color w:val="000000"/>
                <w:sz w:val="22"/>
                <w:szCs w:val="20"/>
              </w:rPr>
            </w:pPr>
            <w:r>
              <w:rPr>
                <w:color w:val="000000"/>
                <w:sz w:val="22"/>
                <w:szCs w:val="22"/>
              </w:rPr>
              <w:t>0,00</w:t>
            </w:r>
          </w:p>
        </w:tc>
        <w:tc>
          <w:tcPr>
            <w:tcW w:w="850" w:type="dxa"/>
            <w:tcBorders>
              <w:top w:val="nil"/>
              <w:left w:val="nil"/>
              <w:bottom w:val="single" w:sz="8" w:space="0" w:color="auto"/>
              <w:right w:val="single" w:sz="8" w:space="0" w:color="auto"/>
            </w:tcBorders>
            <w:shd w:val="clear" w:color="auto" w:fill="auto"/>
            <w:vAlign w:val="center"/>
          </w:tcPr>
          <w:p w14:paraId="2D127CE4" w14:textId="77777777" w:rsidR="00C970E0" w:rsidRPr="00AE420B" w:rsidRDefault="00C970E0" w:rsidP="00E35ED9">
            <w:pPr>
              <w:pStyle w:val="Tabelid"/>
              <w:rPr>
                <w:color w:val="000000"/>
                <w:sz w:val="22"/>
                <w:szCs w:val="20"/>
              </w:rPr>
            </w:pPr>
            <w:r>
              <w:rPr>
                <w:color w:val="000000"/>
                <w:sz w:val="22"/>
                <w:szCs w:val="22"/>
              </w:rPr>
              <w:t>-0,08</w:t>
            </w:r>
          </w:p>
        </w:tc>
        <w:tc>
          <w:tcPr>
            <w:tcW w:w="869" w:type="dxa"/>
            <w:tcBorders>
              <w:top w:val="nil"/>
              <w:left w:val="nil"/>
              <w:bottom w:val="single" w:sz="8" w:space="0" w:color="auto"/>
              <w:right w:val="single" w:sz="8" w:space="0" w:color="auto"/>
            </w:tcBorders>
            <w:shd w:val="clear" w:color="auto" w:fill="auto"/>
            <w:vAlign w:val="center"/>
          </w:tcPr>
          <w:p w14:paraId="394DF039" w14:textId="77777777" w:rsidR="00C970E0" w:rsidRPr="00AE420B" w:rsidRDefault="00C970E0" w:rsidP="00E35ED9">
            <w:pPr>
              <w:pStyle w:val="Tabelid"/>
              <w:rPr>
                <w:color w:val="000000"/>
                <w:sz w:val="22"/>
                <w:szCs w:val="20"/>
              </w:rPr>
            </w:pPr>
            <w:r>
              <w:rPr>
                <w:color w:val="000000"/>
                <w:sz w:val="22"/>
                <w:szCs w:val="22"/>
              </w:rPr>
              <w:t>-0,03</w:t>
            </w:r>
          </w:p>
        </w:tc>
        <w:tc>
          <w:tcPr>
            <w:tcW w:w="851" w:type="dxa"/>
            <w:tcBorders>
              <w:top w:val="nil"/>
              <w:left w:val="nil"/>
              <w:bottom w:val="single" w:sz="8" w:space="0" w:color="auto"/>
              <w:right w:val="single" w:sz="8" w:space="0" w:color="auto"/>
            </w:tcBorders>
            <w:shd w:val="clear" w:color="auto" w:fill="auto"/>
            <w:vAlign w:val="center"/>
          </w:tcPr>
          <w:p w14:paraId="7E0599CA" w14:textId="77777777" w:rsidR="00C970E0" w:rsidRPr="00AE420B" w:rsidRDefault="00C970E0" w:rsidP="00E35ED9">
            <w:pPr>
              <w:pStyle w:val="Tabelid"/>
              <w:rPr>
                <w:color w:val="000000"/>
                <w:sz w:val="22"/>
                <w:szCs w:val="20"/>
              </w:rPr>
            </w:pPr>
            <w:r>
              <w:rPr>
                <w:color w:val="000000"/>
                <w:sz w:val="22"/>
                <w:szCs w:val="22"/>
              </w:rPr>
              <w:t>-0,02</w:t>
            </w:r>
          </w:p>
        </w:tc>
        <w:tc>
          <w:tcPr>
            <w:tcW w:w="850" w:type="dxa"/>
            <w:tcBorders>
              <w:top w:val="nil"/>
              <w:left w:val="nil"/>
              <w:bottom w:val="single" w:sz="8" w:space="0" w:color="auto"/>
              <w:right w:val="single" w:sz="8" w:space="0" w:color="auto"/>
            </w:tcBorders>
            <w:shd w:val="clear" w:color="auto" w:fill="auto"/>
            <w:vAlign w:val="center"/>
          </w:tcPr>
          <w:p w14:paraId="37E9C77B" w14:textId="77777777" w:rsidR="00C970E0" w:rsidRPr="00AE420B" w:rsidRDefault="00C970E0" w:rsidP="00E35ED9">
            <w:pPr>
              <w:pStyle w:val="Tabelid"/>
              <w:rPr>
                <w:color w:val="000000"/>
                <w:sz w:val="22"/>
                <w:szCs w:val="20"/>
              </w:rPr>
            </w:pPr>
            <w:r>
              <w:rPr>
                <w:color w:val="000000"/>
                <w:sz w:val="22"/>
                <w:szCs w:val="22"/>
              </w:rPr>
              <w:t>-0,05</w:t>
            </w:r>
          </w:p>
        </w:tc>
      </w:tr>
      <w:tr w:rsidR="00C970E0" w:rsidRPr="00D51EB8" w14:paraId="3A6F5035"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0E987088" w14:textId="77777777" w:rsidR="00C970E0" w:rsidRPr="00AE420B" w:rsidRDefault="00C970E0" w:rsidP="00E35ED9">
            <w:pPr>
              <w:pStyle w:val="Tabelid"/>
              <w:rPr>
                <w:color w:val="000000"/>
                <w:sz w:val="22"/>
                <w:szCs w:val="20"/>
              </w:rPr>
            </w:pPr>
            <w:r>
              <w:rPr>
                <w:color w:val="000000"/>
                <w:sz w:val="22"/>
                <w:szCs w:val="22"/>
              </w:rPr>
              <w:t>Palgafondi kasv sihtgruppidele</w:t>
            </w:r>
          </w:p>
        </w:tc>
        <w:tc>
          <w:tcPr>
            <w:tcW w:w="850" w:type="dxa"/>
            <w:tcBorders>
              <w:top w:val="nil"/>
              <w:left w:val="nil"/>
              <w:bottom w:val="single" w:sz="8" w:space="0" w:color="auto"/>
              <w:right w:val="single" w:sz="8" w:space="0" w:color="auto"/>
            </w:tcBorders>
            <w:shd w:val="clear" w:color="auto" w:fill="auto"/>
          </w:tcPr>
          <w:p w14:paraId="0921CCD4" w14:textId="77777777" w:rsidR="00C970E0" w:rsidRPr="00AE420B" w:rsidRDefault="00C970E0" w:rsidP="00E35ED9">
            <w:pPr>
              <w:pStyle w:val="Tabelid"/>
              <w:rPr>
                <w:color w:val="000000"/>
                <w:sz w:val="22"/>
                <w:szCs w:val="20"/>
              </w:rPr>
            </w:pPr>
            <w:r w:rsidRPr="00187D49">
              <w:t>0,00</w:t>
            </w:r>
          </w:p>
        </w:tc>
        <w:tc>
          <w:tcPr>
            <w:tcW w:w="850" w:type="dxa"/>
            <w:tcBorders>
              <w:top w:val="nil"/>
              <w:left w:val="nil"/>
              <w:bottom w:val="single" w:sz="8" w:space="0" w:color="auto"/>
              <w:right w:val="single" w:sz="8" w:space="0" w:color="auto"/>
            </w:tcBorders>
            <w:shd w:val="clear" w:color="auto" w:fill="auto"/>
          </w:tcPr>
          <w:p w14:paraId="70BB9610" w14:textId="77777777" w:rsidR="00C970E0" w:rsidRPr="00AE420B" w:rsidRDefault="00C970E0" w:rsidP="00E35ED9">
            <w:pPr>
              <w:pStyle w:val="Tabelid"/>
              <w:rPr>
                <w:color w:val="000000"/>
                <w:sz w:val="22"/>
                <w:szCs w:val="20"/>
              </w:rPr>
            </w:pPr>
            <w:r w:rsidRPr="00187D49">
              <w:t>-0,37</w:t>
            </w:r>
          </w:p>
        </w:tc>
        <w:tc>
          <w:tcPr>
            <w:tcW w:w="869" w:type="dxa"/>
            <w:tcBorders>
              <w:top w:val="nil"/>
              <w:left w:val="nil"/>
              <w:bottom w:val="single" w:sz="8" w:space="0" w:color="auto"/>
              <w:right w:val="single" w:sz="8" w:space="0" w:color="auto"/>
            </w:tcBorders>
            <w:shd w:val="clear" w:color="auto" w:fill="auto"/>
          </w:tcPr>
          <w:p w14:paraId="6778D4BA" w14:textId="77777777" w:rsidR="00C970E0" w:rsidRPr="00AE420B" w:rsidRDefault="00C970E0" w:rsidP="00E35ED9">
            <w:pPr>
              <w:pStyle w:val="Tabelid"/>
              <w:rPr>
                <w:color w:val="000000"/>
                <w:sz w:val="22"/>
                <w:szCs w:val="20"/>
              </w:rPr>
            </w:pPr>
            <w:r w:rsidRPr="00187D49">
              <w:t>-0,35</w:t>
            </w:r>
          </w:p>
        </w:tc>
        <w:tc>
          <w:tcPr>
            <w:tcW w:w="851" w:type="dxa"/>
            <w:tcBorders>
              <w:top w:val="nil"/>
              <w:left w:val="nil"/>
              <w:bottom w:val="single" w:sz="8" w:space="0" w:color="auto"/>
              <w:right w:val="single" w:sz="8" w:space="0" w:color="auto"/>
            </w:tcBorders>
            <w:shd w:val="clear" w:color="auto" w:fill="auto"/>
          </w:tcPr>
          <w:p w14:paraId="2185D996" w14:textId="77777777" w:rsidR="00C970E0" w:rsidRPr="00AE420B" w:rsidRDefault="00C970E0" w:rsidP="00E35ED9">
            <w:pPr>
              <w:pStyle w:val="Tabelid"/>
              <w:rPr>
                <w:color w:val="000000"/>
                <w:sz w:val="22"/>
                <w:szCs w:val="20"/>
              </w:rPr>
            </w:pPr>
            <w:r w:rsidRPr="00187D49">
              <w:t>-0,34</w:t>
            </w:r>
          </w:p>
        </w:tc>
        <w:tc>
          <w:tcPr>
            <w:tcW w:w="850" w:type="dxa"/>
            <w:tcBorders>
              <w:top w:val="nil"/>
              <w:left w:val="nil"/>
              <w:bottom w:val="single" w:sz="8" w:space="0" w:color="auto"/>
              <w:right w:val="single" w:sz="8" w:space="0" w:color="auto"/>
            </w:tcBorders>
            <w:shd w:val="clear" w:color="auto" w:fill="auto"/>
          </w:tcPr>
          <w:p w14:paraId="26F90631" w14:textId="77777777" w:rsidR="00C970E0" w:rsidRPr="00AE420B" w:rsidRDefault="00C970E0" w:rsidP="00E35ED9">
            <w:pPr>
              <w:pStyle w:val="Tabelid"/>
              <w:rPr>
                <w:color w:val="000000"/>
                <w:sz w:val="22"/>
                <w:szCs w:val="20"/>
              </w:rPr>
            </w:pPr>
            <w:r w:rsidRPr="00187D49">
              <w:t>-0,33</w:t>
            </w:r>
          </w:p>
        </w:tc>
      </w:tr>
      <w:tr w:rsidR="00C970E0" w:rsidRPr="00D51EB8" w14:paraId="32F97BB3"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5B64C2E4" w14:textId="77777777" w:rsidR="00C970E0" w:rsidRPr="00AE420B" w:rsidRDefault="00C970E0" w:rsidP="00E35ED9">
            <w:pPr>
              <w:pStyle w:val="Tabelid"/>
              <w:rPr>
                <w:color w:val="000000"/>
                <w:sz w:val="22"/>
                <w:szCs w:val="20"/>
              </w:rPr>
            </w:pPr>
            <w:r>
              <w:rPr>
                <w:color w:val="000000"/>
                <w:sz w:val="22"/>
                <w:szCs w:val="22"/>
              </w:rPr>
              <w:t>Täiendavad IKT kulud</w:t>
            </w:r>
          </w:p>
        </w:tc>
        <w:tc>
          <w:tcPr>
            <w:tcW w:w="850" w:type="dxa"/>
            <w:tcBorders>
              <w:top w:val="nil"/>
              <w:left w:val="nil"/>
              <w:bottom w:val="single" w:sz="8" w:space="0" w:color="auto"/>
              <w:right w:val="single" w:sz="8" w:space="0" w:color="auto"/>
            </w:tcBorders>
            <w:shd w:val="clear" w:color="auto" w:fill="auto"/>
          </w:tcPr>
          <w:p w14:paraId="4395832A" w14:textId="77777777" w:rsidR="00C970E0" w:rsidRPr="00AE420B" w:rsidRDefault="00C970E0" w:rsidP="00E35ED9">
            <w:pPr>
              <w:pStyle w:val="Tabelid"/>
              <w:rPr>
                <w:color w:val="000000"/>
                <w:sz w:val="22"/>
                <w:szCs w:val="20"/>
              </w:rPr>
            </w:pPr>
            <w:r w:rsidRPr="00187D49">
              <w:t>0,00</w:t>
            </w:r>
          </w:p>
        </w:tc>
        <w:tc>
          <w:tcPr>
            <w:tcW w:w="850" w:type="dxa"/>
            <w:tcBorders>
              <w:top w:val="nil"/>
              <w:left w:val="nil"/>
              <w:bottom w:val="single" w:sz="8" w:space="0" w:color="auto"/>
              <w:right w:val="single" w:sz="8" w:space="0" w:color="auto"/>
            </w:tcBorders>
            <w:shd w:val="clear" w:color="auto" w:fill="auto"/>
          </w:tcPr>
          <w:p w14:paraId="59D5B008" w14:textId="77777777" w:rsidR="00C970E0" w:rsidRPr="00AE420B" w:rsidRDefault="00C970E0" w:rsidP="00E35ED9">
            <w:pPr>
              <w:pStyle w:val="Tabelid"/>
              <w:rPr>
                <w:color w:val="000000"/>
                <w:sz w:val="22"/>
                <w:szCs w:val="20"/>
              </w:rPr>
            </w:pPr>
            <w:r w:rsidRPr="00187D49">
              <w:t>-0,11</w:t>
            </w:r>
          </w:p>
        </w:tc>
        <w:tc>
          <w:tcPr>
            <w:tcW w:w="869" w:type="dxa"/>
            <w:tcBorders>
              <w:top w:val="nil"/>
              <w:left w:val="nil"/>
              <w:bottom w:val="single" w:sz="8" w:space="0" w:color="auto"/>
              <w:right w:val="single" w:sz="8" w:space="0" w:color="auto"/>
            </w:tcBorders>
            <w:shd w:val="clear" w:color="auto" w:fill="auto"/>
          </w:tcPr>
          <w:p w14:paraId="75CF1193" w14:textId="77777777" w:rsidR="00C970E0" w:rsidRPr="00AE420B" w:rsidRDefault="00C970E0" w:rsidP="00E35ED9">
            <w:pPr>
              <w:pStyle w:val="Tabelid"/>
              <w:rPr>
                <w:color w:val="000000"/>
                <w:sz w:val="22"/>
                <w:szCs w:val="20"/>
              </w:rPr>
            </w:pPr>
            <w:r w:rsidRPr="00187D49">
              <w:t>-0,09</w:t>
            </w:r>
          </w:p>
        </w:tc>
        <w:tc>
          <w:tcPr>
            <w:tcW w:w="851" w:type="dxa"/>
            <w:tcBorders>
              <w:top w:val="nil"/>
              <w:left w:val="nil"/>
              <w:bottom w:val="single" w:sz="8" w:space="0" w:color="auto"/>
              <w:right w:val="single" w:sz="8" w:space="0" w:color="auto"/>
            </w:tcBorders>
            <w:shd w:val="clear" w:color="auto" w:fill="auto"/>
          </w:tcPr>
          <w:p w14:paraId="23E2191C" w14:textId="77777777" w:rsidR="00C970E0" w:rsidRPr="00AE420B" w:rsidRDefault="00C970E0" w:rsidP="00E35ED9">
            <w:pPr>
              <w:pStyle w:val="Tabelid"/>
              <w:rPr>
                <w:color w:val="000000"/>
                <w:sz w:val="22"/>
                <w:szCs w:val="20"/>
              </w:rPr>
            </w:pPr>
            <w:r w:rsidRPr="00187D49">
              <w:t>-0,08</w:t>
            </w:r>
          </w:p>
        </w:tc>
        <w:tc>
          <w:tcPr>
            <w:tcW w:w="850" w:type="dxa"/>
            <w:tcBorders>
              <w:top w:val="nil"/>
              <w:left w:val="nil"/>
              <w:bottom w:val="single" w:sz="8" w:space="0" w:color="auto"/>
              <w:right w:val="single" w:sz="8" w:space="0" w:color="auto"/>
            </w:tcBorders>
            <w:shd w:val="clear" w:color="auto" w:fill="auto"/>
          </w:tcPr>
          <w:p w14:paraId="33E9FF72" w14:textId="77777777" w:rsidR="00C970E0" w:rsidRPr="00AE420B" w:rsidRDefault="00C970E0" w:rsidP="00E35ED9">
            <w:pPr>
              <w:pStyle w:val="Tabelid"/>
              <w:rPr>
                <w:color w:val="000000"/>
                <w:sz w:val="22"/>
                <w:szCs w:val="20"/>
              </w:rPr>
            </w:pPr>
            <w:r w:rsidRPr="00187D49">
              <w:t>-0,08</w:t>
            </w:r>
          </w:p>
        </w:tc>
      </w:tr>
      <w:tr w:rsidR="00C970E0" w:rsidRPr="00D51EB8" w14:paraId="549CE9E2"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280B6037" w14:textId="77777777" w:rsidR="00C970E0" w:rsidRPr="00AE420B" w:rsidRDefault="00C970E0" w:rsidP="00E35ED9">
            <w:pPr>
              <w:pStyle w:val="Tabelid"/>
              <w:rPr>
                <w:color w:val="000000"/>
                <w:sz w:val="22"/>
                <w:szCs w:val="20"/>
              </w:rPr>
            </w:pPr>
            <w:r>
              <w:rPr>
                <w:color w:val="000000"/>
                <w:sz w:val="22"/>
                <w:szCs w:val="22"/>
              </w:rPr>
              <w:t>Majanduskulude tõusu leevendamine</w:t>
            </w:r>
          </w:p>
        </w:tc>
        <w:tc>
          <w:tcPr>
            <w:tcW w:w="850" w:type="dxa"/>
            <w:tcBorders>
              <w:top w:val="nil"/>
              <w:left w:val="nil"/>
              <w:bottom w:val="single" w:sz="8" w:space="0" w:color="auto"/>
              <w:right w:val="single" w:sz="8" w:space="0" w:color="auto"/>
            </w:tcBorders>
            <w:shd w:val="clear" w:color="auto" w:fill="auto"/>
          </w:tcPr>
          <w:p w14:paraId="5776DDD1" w14:textId="77777777" w:rsidR="00C970E0" w:rsidRPr="00AE420B" w:rsidRDefault="00C970E0" w:rsidP="00E35ED9">
            <w:pPr>
              <w:pStyle w:val="Tabelid"/>
              <w:rPr>
                <w:color w:val="000000"/>
                <w:sz w:val="22"/>
                <w:szCs w:val="20"/>
              </w:rPr>
            </w:pPr>
            <w:r w:rsidRPr="00187D49">
              <w:t>0,00</w:t>
            </w:r>
          </w:p>
        </w:tc>
        <w:tc>
          <w:tcPr>
            <w:tcW w:w="850" w:type="dxa"/>
            <w:tcBorders>
              <w:top w:val="nil"/>
              <w:left w:val="nil"/>
              <w:bottom w:val="single" w:sz="8" w:space="0" w:color="auto"/>
              <w:right w:val="single" w:sz="8" w:space="0" w:color="auto"/>
            </w:tcBorders>
            <w:shd w:val="clear" w:color="auto" w:fill="auto"/>
          </w:tcPr>
          <w:p w14:paraId="062891D7" w14:textId="77777777" w:rsidR="00C970E0" w:rsidRPr="00AE420B" w:rsidRDefault="00C970E0" w:rsidP="00E35ED9">
            <w:pPr>
              <w:pStyle w:val="Tabelid"/>
              <w:rPr>
                <w:color w:val="000000"/>
                <w:sz w:val="22"/>
                <w:szCs w:val="20"/>
              </w:rPr>
            </w:pPr>
            <w:r w:rsidRPr="00187D49">
              <w:t>-0,08</w:t>
            </w:r>
          </w:p>
        </w:tc>
        <w:tc>
          <w:tcPr>
            <w:tcW w:w="869" w:type="dxa"/>
            <w:tcBorders>
              <w:top w:val="nil"/>
              <w:left w:val="nil"/>
              <w:bottom w:val="single" w:sz="8" w:space="0" w:color="auto"/>
              <w:right w:val="single" w:sz="8" w:space="0" w:color="auto"/>
            </w:tcBorders>
            <w:shd w:val="clear" w:color="auto" w:fill="auto"/>
          </w:tcPr>
          <w:p w14:paraId="5D6FA2B2" w14:textId="77777777" w:rsidR="00C970E0" w:rsidRPr="00AE420B" w:rsidRDefault="00C970E0" w:rsidP="00E35ED9">
            <w:pPr>
              <w:pStyle w:val="Tabelid"/>
              <w:rPr>
                <w:color w:val="000000"/>
                <w:sz w:val="22"/>
                <w:szCs w:val="20"/>
              </w:rPr>
            </w:pPr>
            <w:r w:rsidRPr="00187D49">
              <w:t>-0,31</w:t>
            </w:r>
          </w:p>
        </w:tc>
        <w:tc>
          <w:tcPr>
            <w:tcW w:w="851" w:type="dxa"/>
            <w:tcBorders>
              <w:top w:val="nil"/>
              <w:left w:val="nil"/>
              <w:bottom w:val="single" w:sz="8" w:space="0" w:color="auto"/>
              <w:right w:val="single" w:sz="8" w:space="0" w:color="auto"/>
            </w:tcBorders>
            <w:shd w:val="clear" w:color="auto" w:fill="auto"/>
          </w:tcPr>
          <w:p w14:paraId="1EC16C58" w14:textId="77777777" w:rsidR="00C970E0" w:rsidRPr="00AE420B" w:rsidRDefault="00C970E0" w:rsidP="00E35ED9">
            <w:pPr>
              <w:pStyle w:val="Tabelid"/>
              <w:rPr>
                <w:color w:val="000000"/>
                <w:sz w:val="22"/>
                <w:szCs w:val="20"/>
              </w:rPr>
            </w:pPr>
            <w:r w:rsidRPr="00187D49">
              <w:t>-0,10</w:t>
            </w:r>
          </w:p>
        </w:tc>
        <w:tc>
          <w:tcPr>
            <w:tcW w:w="850" w:type="dxa"/>
            <w:tcBorders>
              <w:top w:val="nil"/>
              <w:left w:val="nil"/>
              <w:bottom w:val="single" w:sz="8" w:space="0" w:color="auto"/>
              <w:right w:val="single" w:sz="8" w:space="0" w:color="auto"/>
            </w:tcBorders>
            <w:shd w:val="clear" w:color="auto" w:fill="auto"/>
          </w:tcPr>
          <w:p w14:paraId="7D663219" w14:textId="77777777" w:rsidR="00C970E0" w:rsidRPr="00AE420B" w:rsidRDefault="00C970E0" w:rsidP="00E35ED9">
            <w:pPr>
              <w:pStyle w:val="Tabelid"/>
              <w:rPr>
                <w:color w:val="000000"/>
                <w:sz w:val="22"/>
                <w:szCs w:val="20"/>
              </w:rPr>
            </w:pPr>
            <w:r w:rsidRPr="00187D49">
              <w:t>-0,10</w:t>
            </w:r>
          </w:p>
        </w:tc>
      </w:tr>
      <w:tr w:rsidR="00C970E0" w:rsidRPr="00D51EB8" w14:paraId="5FDEFEEF"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22C5663C" w14:textId="77777777" w:rsidR="00C970E0" w:rsidRPr="00AE420B" w:rsidRDefault="00C970E0" w:rsidP="00E35ED9">
            <w:pPr>
              <w:pStyle w:val="Tabelid"/>
              <w:rPr>
                <w:color w:val="000000"/>
                <w:sz w:val="22"/>
                <w:szCs w:val="20"/>
              </w:rPr>
            </w:pPr>
            <w:r>
              <w:rPr>
                <w:color w:val="000000"/>
                <w:sz w:val="22"/>
                <w:szCs w:val="22"/>
              </w:rPr>
              <w:t>Ukraina abi ja sõjapõgenike toetamine</w:t>
            </w:r>
          </w:p>
        </w:tc>
        <w:tc>
          <w:tcPr>
            <w:tcW w:w="850" w:type="dxa"/>
            <w:tcBorders>
              <w:top w:val="nil"/>
              <w:left w:val="nil"/>
              <w:bottom w:val="single" w:sz="8" w:space="0" w:color="auto"/>
              <w:right w:val="single" w:sz="8" w:space="0" w:color="auto"/>
            </w:tcBorders>
            <w:shd w:val="clear" w:color="auto" w:fill="auto"/>
          </w:tcPr>
          <w:p w14:paraId="09EFCB31" w14:textId="77777777" w:rsidR="00C970E0" w:rsidRPr="00AE420B" w:rsidRDefault="00C970E0" w:rsidP="00E35ED9">
            <w:pPr>
              <w:pStyle w:val="Tabelid"/>
              <w:rPr>
                <w:color w:val="000000"/>
                <w:sz w:val="22"/>
                <w:szCs w:val="20"/>
              </w:rPr>
            </w:pPr>
            <w:r w:rsidRPr="00187D49">
              <w:t>0,00</w:t>
            </w:r>
          </w:p>
        </w:tc>
        <w:tc>
          <w:tcPr>
            <w:tcW w:w="850" w:type="dxa"/>
            <w:tcBorders>
              <w:top w:val="nil"/>
              <w:left w:val="nil"/>
              <w:bottom w:val="single" w:sz="8" w:space="0" w:color="auto"/>
              <w:right w:val="single" w:sz="8" w:space="0" w:color="auto"/>
            </w:tcBorders>
            <w:shd w:val="clear" w:color="auto" w:fill="auto"/>
          </w:tcPr>
          <w:p w14:paraId="4F52BD8A" w14:textId="77777777" w:rsidR="00C970E0" w:rsidRPr="00AE420B" w:rsidRDefault="00C970E0" w:rsidP="00E35ED9">
            <w:pPr>
              <w:pStyle w:val="Tabelid"/>
              <w:rPr>
                <w:color w:val="000000"/>
                <w:sz w:val="22"/>
                <w:szCs w:val="20"/>
              </w:rPr>
            </w:pPr>
            <w:r w:rsidRPr="00187D49">
              <w:t>-0,12</w:t>
            </w:r>
          </w:p>
        </w:tc>
        <w:tc>
          <w:tcPr>
            <w:tcW w:w="869" w:type="dxa"/>
            <w:tcBorders>
              <w:top w:val="nil"/>
              <w:left w:val="nil"/>
              <w:bottom w:val="single" w:sz="8" w:space="0" w:color="auto"/>
              <w:right w:val="single" w:sz="8" w:space="0" w:color="auto"/>
            </w:tcBorders>
            <w:shd w:val="clear" w:color="auto" w:fill="auto"/>
          </w:tcPr>
          <w:p w14:paraId="343E2D74" w14:textId="77777777" w:rsidR="00C970E0" w:rsidRPr="00AE420B" w:rsidRDefault="00C970E0" w:rsidP="00E35ED9">
            <w:pPr>
              <w:pStyle w:val="Tabelid"/>
              <w:rPr>
                <w:color w:val="000000"/>
                <w:sz w:val="22"/>
                <w:szCs w:val="20"/>
              </w:rPr>
            </w:pPr>
            <w:r w:rsidRPr="00187D49">
              <w:t>-0,07</w:t>
            </w:r>
          </w:p>
        </w:tc>
        <w:tc>
          <w:tcPr>
            <w:tcW w:w="851" w:type="dxa"/>
            <w:tcBorders>
              <w:top w:val="nil"/>
              <w:left w:val="nil"/>
              <w:bottom w:val="single" w:sz="8" w:space="0" w:color="auto"/>
              <w:right w:val="single" w:sz="8" w:space="0" w:color="auto"/>
            </w:tcBorders>
            <w:shd w:val="clear" w:color="auto" w:fill="auto"/>
          </w:tcPr>
          <w:p w14:paraId="50627835" w14:textId="77777777" w:rsidR="00C970E0" w:rsidRPr="00AE420B" w:rsidRDefault="00C970E0" w:rsidP="00E35ED9">
            <w:pPr>
              <w:pStyle w:val="Tabelid"/>
              <w:rPr>
                <w:color w:val="000000"/>
                <w:sz w:val="22"/>
                <w:szCs w:val="20"/>
              </w:rPr>
            </w:pPr>
            <w:r w:rsidRPr="00187D49">
              <w:t>-0,06</w:t>
            </w:r>
          </w:p>
        </w:tc>
        <w:tc>
          <w:tcPr>
            <w:tcW w:w="850" w:type="dxa"/>
            <w:tcBorders>
              <w:top w:val="nil"/>
              <w:left w:val="nil"/>
              <w:bottom w:val="single" w:sz="8" w:space="0" w:color="auto"/>
              <w:right w:val="single" w:sz="8" w:space="0" w:color="auto"/>
            </w:tcBorders>
            <w:shd w:val="clear" w:color="auto" w:fill="auto"/>
          </w:tcPr>
          <w:p w14:paraId="6CAA6484" w14:textId="77777777" w:rsidR="00C970E0" w:rsidRPr="00AE420B" w:rsidRDefault="00C970E0" w:rsidP="00E35ED9">
            <w:pPr>
              <w:pStyle w:val="Tabelid"/>
              <w:rPr>
                <w:color w:val="000000"/>
                <w:sz w:val="22"/>
                <w:szCs w:val="20"/>
              </w:rPr>
            </w:pPr>
            <w:r w:rsidRPr="00187D49">
              <w:t>-0,06</w:t>
            </w:r>
          </w:p>
        </w:tc>
      </w:tr>
      <w:tr w:rsidR="00C970E0" w:rsidRPr="00D51EB8" w14:paraId="2FDEB0DD"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08E6EEB8" w14:textId="0EE57930" w:rsidR="00C970E0" w:rsidRDefault="00C970E0" w:rsidP="00E35ED9">
            <w:pPr>
              <w:pStyle w:val="Tabelid"/>
              <w:rPr>
                <w:color w:val="000000"/>
                <w:sz w:val="22"/>
                <w:szCs w:val="22"/>
              </w:rPr>
            </w:pPr>
            <w:r w:rsidRPr="007C3393">
              <w:rPr>
                <w:color w:val="000000"/>
                <w:sz w:val="22"/>
                <w:szCs w:val="22"/>
              </w:rPr>
              <w:t>Investeeringud Taaste- ja vastupidavusrahastust (RRF), Viljandi haigla jt</w:t>
            </w:r>
          </w:p>
        </w:tc>
        <w:tc>
          <w:tcPr>
            <w:tcW w:w="850" w:type="dxa"/>
            <w:tcBorders>
              <w:top w:val="nil"/>
              <w:left w:val="nil"/>
              <w:bottom w:val="single" w:sz="8" w:space="0" w:color="auto"/>
              <w:right w:val="single" w:sz="8" w:space="0" w:color="auto"/>
            </w:tcBorders>
            <w:shd w:val="clear" w:color="auto" w:fill="auto"/>
          </w:tcPr>
          <w:p w14:paraId="1E60BECB" w14:textId="77777777" w:rsidR="00C970E0" w:rsidRDefault="00C970E0" w:rsidP="00E35ED9">
            <w:pPr>
              <w:pStyle w:val="Tabelid"/>
              <w:rPr>
                <w:color w:val="000000"/>
                <w:sz w:val="22"/>
                <w:szCs w:val="22"/>
              </w:rPr>
            </w:pPr>
            <w:r w:rsidRPr="00187D49">
              <w:t>0,00</w:t>
            </w:r>
          </w:p>
        </w:tc>
        <w:tc>
          <w:tcPr>
            <w:tcW w:w="850" w:type="dxa"/>
            <w:tcBorders>
              <w:top w:val="nil"/>
              <w:left w:val="nil"/>
              <w:bottom w:val="single" w:sz="8" w:space="0" w:color="auto"/>
              <w:right w:val="single" w:sz="8" w:space="0" w:color="auto"/>
            </w:tcBorders>
            <w:shd w:val="clear" w:color="auto" w:fill="auto"/>
          </w:tcPr>
          <w:p w14:paraId="00844333" w14:textId="77777777" w:rsidR="00C970E0" w:rsidRDefault="00C970E0" w:rsidP="00E35ED9">
            <w:pPr>
              <w:pStyle w:val="Tabelid"/>
              <w:rPr>
                <w:color w:val="000000"/>
                <w:sz w:val="22"/>
                <w:szCs w:val="22"/>
              </w:rPr>
            </w:pPr>
            <w:r w:rsidRPr="00187D49">
              <w:t>-0,10</w:t>
            </w:r>
          </w:p>
        </w:tc>
        <w:tc>
          <w:tcPr>
            <w:tcW w:w="869" w:type="dxa"/>
            <w:tcBorders>
              <w:top w:val="nil"/>
              <w:left w:val="nil"/>
              <w:bottom w:val="single" w:sz="8" w:space="0" w:color="auto"/>
              <w:right w:val="single" w:sz="8" w:space="0" w:color="auto"/>
            </w:tcBorders>
            <w:shd w:val="clear" w:color="auto" w:fill="auto"/>
          </w:tcPr>
          <w:p w14:paraId="6D1299A5" w14:textId="77777777" w:rsidR="00C970E0" w:rsidRDefault="00C970E0" w:rsidP="00E35ED9">
            <w:pPr>
              <w:pStyle w:val="Tabelid"/>
              <w:rPr>
                <w:color w:val="000000"/>
                <w:sz w:val="22"/>
                <w:szCs w:val="22"/>
              </w:rPr>
            </w:pPr>
            <w:r w:rsidRPr="00187D49">
              <w:t>0,00</w:t>
            </w:r>
          </w:p>
        </w:tc>
        <w:tc>
          <w:tcPr>
            <w:tcW w:w="851" w:type="dxa"/>
            <w:tcBorders>
              <w:top w:val="nil"/>
              <w:left w:val="nil"/>
              <w:bottom w:val="single" w:sz="8" w:space="0" w:color="auto"/>
              <w:right w:val="single" w:sz="8" w:space="0" w:color="auto"/>
            </w:tcBorders>
            <w:shd w:val="clear" w:color="auto" w:fill="auto"/>
          </w:tcPr>
          <w:p w14:paraId="7D9D4FE4" w14:textId="77777777" w:rsidR="00C970E0" w:rsidRDefault="00C970E0" w:rsidP="00E35ED9">
            <w:pPr>
              <w:pStyle w:val="Tabelid"/>
              <w:rPr>
                <w:color w:val="000000"/>
                <w:sz w:val="22"/>
                <w:szCs w:val="22"/>
              </w:rPr>
            </w:pPr>
            <w:r w:rsidRPr="00187D49">
              <w:t>0,00</w:t>
            </w:r>
          </w:p>
        </w:tc>
        <w:tc>
          <w:tcPr>
            <w:tcW w:w="850" w:type="dxa"/>
            <w:tcBorders>
              <w:top w:val="nil"/>
              <w:left w:val="nil"/>
              <w:bottom w:val="single" w:sz="8" w:space="0" w:color="auto"/>
              <w:right w:val="single" w:sz="8" w:space="0" w:color="auto"/>
            </w:tcBorders>
            <w:shd w:val="clear" w:color="auto" w:fill="auto"/>
          </w:tcPr>
          <w:p w14:paraId="170EDA70" w14:textId="77777777" w:rsidR="00C970E0" w:rsidRDefault="00C970E0" w:rsidP="00E35ED9">
            <w:pPr>
              <w:pStyle w:val="Tabelid"/>
              <w:rPr>
                <w:color w:val="000000"/>
                <w:sz w:val="22"/>
                <w:szCs w:val="22"/>
              </w:rPr>
            </w:pPr>
            <w:r w:rsidRPr="00187D49">
              <w:t>0,00</w:t>
            </w:r>
          </w:p>
        </w:tc>
      </w:tr>
      <w:tr w:rsidR="00C970E0" w:rsidRPr="00D51EB8" w14:paraId="5C27BE28"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0D33CE47" w14:textId="77777777" w:rsidR="00C970E0" w:rsidRPr="00AE420B" w:rsidRDefault="00C970E0" w:rsidP="00E35ED9">
            <w:pPr>
              <w:pStyle w:val="Tabelid"/>
              <w:rPr>
                <w:color w:val="000000"/>
                <w:sz w:val="22"/>
                <w:szCs w:val="20"/>
              </w:rPr>
            </w:pPr>
            <w:r>
              <w:rPr>
                <w:color w:val="000000"/>
                <w:sz w:val="22"/>
                <w:szCs w:val="22"/>
              </w:rPr>
              <w:t>Erinevad investeeringud, sh olemasolevate muudatused</w:t>
            </w:r>
          </w:p>
        </w:tc>
        <w:tc>
          <w:tcPr>
            <w:tcW w:w="850" w:type="dxa"/>
            <w:tcBorders>
              <w:top w:val="nil"/>
              <w:left w:val="nil"/>
              <w:bottom w:val="single" w:sz="8" w:space="0" w:color="auto"/>
              <w:right w:val="single" w:sz="8" w:space="0" w:color="auto"/>
            </w:tcBorders>
            <w:shd w:val="clear" w:color="auto" w:fill="auto"/>
          </w:tcPr>
          <w:p w14:paraId="177D31EB" w14:textId="77777777" w:rsidR="00C970E0" w:rsidRPr="00AE420B" w:rsidRDefault="00C970E0" w:rsidP="00E35ED9">
            <w:pPr>
              <w:pStyle w:val="Tabelid"/>
              <w:rPr>
                <w:color w:val="000000"/>
                <w:sz w:val="22"/>
                <w:szCs w:val="20"/>
              </w:rPr>
            </w:pPr>
            <w:r w:rsidRPr="00187D49">
              <w:t>0,02</w:t>
            </w:r>
          </w:p>
        </w:tc>
        <w:tc>
          <w:tcPr>
            <w:tcW w:w="850" w:type="dxa"/>
            <w:tcBorders>
              <w:top w:val="nil"/>
              <w:left w:val="nil"/>
              <w:bottom w:val="single" w:sz="8" w:space="0" w:color="auto"/>
              <w:right w:val="single" w:sz="8" w:space="0" w:color="auto"/>
            </w:tcBorders>
            <w:shd w:val="clear" w:color="auto" w:fill="auto"/>
          </w:tcPr>
          <w:p w14:paraId="38F0B9B9" w14:textId="77777777" w:rsidR="00C970E0" w:rsidRPr="00AE420B" w:rsidRDefault="00C970E0" w:rsidP="00E35ED9">
            <w:pPr>
              <w:pStyle w:val="Tabelid"/>
              <w:rPr>
                <w:color w:val="000000"/>
                <w:sz w:val="22"/>
                <w:szCs w:val="20"/>
              </w:rPr>
            </w:pPr>
            <w:r w:rsidRPr="00187D49">
              <w:t>-0,05</w:t>
            </w:r>
          </w:p>
        </w:tc>
        <w:tc>
          <w:tcPr>
            <w:tcW w:w="869" w:type="dxa"/>
            <w:tcBorders>
              <w:top w:val="nil"/>
              <w:left w:val="nil"/>
              <w:bottom w:val="single" w:sz="8" w:space="0" w:color="auto"/>
              <w:right w:val="single" w:sz="8" w:space="0" w:color="auto"/>
            </w:tcBorders>
            <w:shd w:val="clear" w:color="auto" w:fill="auto"/>
          </w:tcPr>
          <w:p w14:paraId="0611AE46" w14:textId="77777777" w:rsidR="00C970E0" w:rsidRPr="00AE420B" w:rsidRDefault="00C970E0" w:rsidP="00E35ED9">
            <w:pPr>
              <w:pStyle w:val="Tabelid"/>
              <w:rPr>
                <w:color w:val="000000"/>
                <w:sz w:val="22"/>
                <w:szCs w:val="20"/>
              </w:rPr>
            </w:pPr>
            <w:r w:rsidRPr="00187D49">
              <w:t>0,00</w:t>
            </w:r>
          </w:p>
        </w:tc>
        <w:tc>
          <w:tcPr>
            <w:tcW w:w="851" w:type="dxa"/>
            <w:tcBorders>
              <w:top w:val="nil"/>
              <w:left w:val="nil"/>
              <w:bottom w:val="single" w:sz="8" w:space="0" w:color="auto"/>
              <w:right w:val="single" w:sz="8" w:space="0" w:color="auto"/>
            </w:tcBorders>
            <w:shd w:val="clear" w:color="auto" w:fill="auto"/>
          </w:tcPr>
          <w:p w14:paraId="6F577284" w14:textId="77777777" w:rsidR="00C970E0" w:rsidRPr="00AE420B" w:rsidRDefault="00C970E0" w:rsidP="00E35ED9">
            <w:pPr>
              <w:pStyle w:val="Tabelid"/>
              <w:rPr>
                <w:color w:val="000000"/>
                <w:sz w:val="22"/>
                <w:szCs w:val="20"/>
              </w:rPr>
            </w:pPr>
            <w:r w:rsidRPr="00187D49">
              <w:t>-0,03</w:t>
            </w:r>
          </w:p>
        </w:tc>
        <w:tc>
          <w:tcPr>
            <w:tcW w:w="850" w:type="dxa"/>
            <w:tcBorders>
              <w:top w:val="nil"/>
              <w:left w:val="nil"/>
              <w:bottom w:val="single" w:sz="8" w:space="0" w:color="auto"/>
              <w:right w:val="single" w:sz="8" w:space="0" w:color="auto"/>
            </w:tcBorders>
            <w:shd w:val="clear" w:color="auto" w:fill="auto"/>
          </w:tcPr>
          <w:p w14:paraId="08D12FE9" w14:textId="77777777" w:rsidR="00C970E0" w:rsidRPr="00AE420B" w:rsidRDefault="00C970E0" w:rsidP="00E35ED9">
            <w:pPr>
              <w:pStyle w:val="Tabelid"/>
              <w:rPr>
                <w:color w:val="000000"/>
                <w:sz w:val="22"/>
                <w:szCs w:val="20"/>
              </w:rPr>
            </w:pPr>
            <w:r w:rsidRPr="00187D49">
              <w:t>0,00</w:t>
            </w:r>
          </w:p>
        </w:tc>
      </w:tr>
      <w:tr w:rsidR="00C970E0" w:rsidRPr="00AC7179" w14:paraId="3AA585CF"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noWrap/>
            <w:vAlign w:val="center"/>
          </w:tcPr>
          <w:p w14:paraId="7BB6ED6D" w14:textId="00A1DF70" w:rsidR="00C970E0" w:rsidRPr="00AC7179" w:rsidRDefault="00AC7179" w:rsidP="00E35ED9">
            <w:pPr>
              <w:pStyle w:val="Tabelid"/>
              <w:rPr>
                <w:color w:val="000000"/>
                <w:sz w:val="22"/>
                <w:szCs w:val="22"/>
              </w:rPr>
            </w:pPr>
            <w:r w:rsidRPr="00AC7179">
              <w:rPr>
                <w:color w:val="000000"/>
                <w:sz w:val="22"/>
                <w:szCs w:val="22"/>
              </w:rPr>
              <w:t>Reserv, mh kriisikuludeks ja muud kulud</w:t>
            </w:r>
          </w:p>
        </w:tc>
        <w:tc>
          <w:tcPr>
            <w:tcW w:w="850" w:type="dxa"/>
            <w:tcBorders>
              <w:top w:val="nil"/>
              <w:left w:val="nil"/>
              <w:bottom w:val="single" w:sz="8" w:space="0" w:color="auto"/>
              <w:right w:val="single" w:sz="8" w:space="0" w:color="auto"/>
            </w:tcBorders>
            <w:shd w:val="clear" w:color="auto" w:fill="auto"/>
          </w:tcPr>
          <w:p w14:paraId="33BF7A31" w14:textId="77777777" w:rsidR="00C970E0" w:rsidRPr="00AC7179" w:rsidRDefault="00C970E0" w:rsidP="00E35ED9">
            <w:pPr>
              <w:pStyle w:val="Tabelid"/>
              <w:rPr>
                <w:color w:val="000000"/>
                <w:sz w:val="22"/>
                <w:szCs w:val="22"/>
              </w:rPr>
            </w:pPr>
            <w:r w:rsidRPr="00AC7179">
              <w:rPr>
                <w:sz w:val="22"/>
                <w:szCs w:val="22"/>
              </w:rPr>
              <w:t>-0,12</w:t>
            </w:r>
          </w:p>
        </w:tc>
        <w:tc>
          <w:tcPr>
            <w:tcW w:w="850" w:type="dxa"/>
            <w:tcBorders>
              <w:top w:val="nil"/>
              <w:left w:val="nil"/>
              <w:bottom w:val="single" w:sz="8" w:space="0" w:color="auto"/>
              <w:right w:val="single" w:sz="8" w:space="0" w:color="auto"/>
            </w:tcBorders>
            <w:shd w:val="clear" w:color="auto" w:fill="auto"/>
          </w:tcPr>
          <w:p w14:paraId="53BF6C90" w14:textId="77777777" w:rsidR="00C970E0" w:rsidRPr="00AC7179" w:rsidRDefault="00C970E0" w:rsidP="00E35ED9">
            <w:pPr>
              <w:pStyle w:val="Tabelid"/>
              <w:rPr>
                <w:color w:val="000000"/>
                <w:sz w:val="22"/>
                <w:szCs w:val="22"/>
              </w:rPr>
            </w:pPr>
            <w:r w:rsidRPr="00AC7179">
              <w:rPr>
                <w:sz w:val="22"/>
                <w:szCs w:val="22"/>
              </w:rPr>
              <w:t>-0,22</w:t>
            </w:r>
          </w:p>
        </w:tc>
        <w:tc>
          <w:tcPr>
            <w:tcW w:w="869" w:type="dxa"/>
            <w:tcBorders>
              <w:top w:val="nil"/>
              <w:left w:val="nil"/>
              <w:bottom w:val="single" w:sz="8" w:space="0" w:color="auto"/>
              <w:right w:val="single" w:sz="8" w:space="0" w:color="auto"/>
            </w:tcBorders>
            <w:shd w:val="clear" w:color="auto" w:fill="auto"/>
          </w:tcPr>
          <w:p w14:paraId="71B4A414" w14:textId="77777777" w:rsidR="00C970E0" w:rsidRPr="00AC7179" w:rsidRDefault="00C970E0" w:rsidP="00E35ED9">
            <w:pPr>
              <w:pStyle w:val="Tabelid"/>
              <w:rPr>
                <w:color w:val="000000"/>
                <w:sz w:val="22"/>
                <w:szCs w:val="22"/>
              </w:rPr>
            </w:pPr>
            <w:r w:rsidRPr="00AC7179">
              <w:rPr>
                <w:sz w:val="22"/>
                <w:szCs w:val="22"/>
              </w:rPr>
              <w:t>0,04</w:t>
            </w:r>
          </w:p>
        </w:tc>
        <w:tc>
          <w:tcPr>
            <w:tcW w:w="851" w:type="dxa"/>
            <w:tcBorders>
              <w:top w:val="nil"/>
              <w:left w:val="nil"/>
              <w:bottom w:val="single" w:sz="8" w:space="0" w:color="auto"/>
              <w:right w:val="single" w:sz="8" w:space="0" w:color="auto"/>
            </w:tcBorders>
            <w:shd w:val="clear" w:color="auto" w:fill="auto"/>
          </w:tcPr>
          <w:p w14:paraId="3A079651" w14:textId="77777777" w:rsidR="00C970E0" w:rsidRPr="00AC7179" w:rsidRDefault="00C970E0" w:rsidP="00E35ED9">
            <w:pPr>
              <w:pStyle w:val="Tabelid"/>
              <w:rPr>
                <w:color w:val="000000"/>
                <w:sz w:val="22"/>
                <w:szCs w:val="22"/>
              </w:rPr>
            </w:pPr>
            <w:r w:rsidRPr="00AC7179">
              <w:rPr>
                <w:sz w:val="22"/>
                <w:szCs w:val="22"/>
              </w:rPr>
              <w:t>-0,16</w:t>
            </w:r>
          </w:p>
        </w:tc>
        <w:tc>
          <w:tcPr>
            <w:tcW w:w="850" w:type="dxa"/>
            <w:tcBorders>
              <w:top w:val="nil"/>
              <w:left w:val="nil"/>
              <w:bottom w:val="single" w:sz="8" w:space="0" w:color="auto"/>
              <w:right w:val="single" w:sz="8" w:space="0" w:color="auto"/>
            </w:tcBorders>
            <w:shd w:val="clear" w:color="auto" w:fill="auto"/>
          </w:tcPr>
          <w:p w14:paraId="501E6F6D" w14:textId="77777777" w:rsidR="00C970E0" w:rsidRPr="00AC7179" w:rsidRDefault="00C970E0" w:rsidP="00E35ED9">
            <w:pPr>
              <w:pStyle w:val="Tabelid"/>
              <w:rPr>
                <w:color w:val="000000"/>
                <w:sz w:val="22"/>
                <w:szCs w:val="22"/>
              </w:rPr>
            </w:pPr>
            <w:r w:rsidRPr="00AC7179">
              <w:rPr>
                <w:sz w:val="22"/>
                <w:szCs w:val="22"/>
              </w:rPr>
              <w:t>0,00</w:t>
            </w:r>
          </w:p>
        </w:tc>
      </w:tr>
      <w:tr w:rsidR="00C970E0" w:rsidRPr="00D51EB8" w14:paraId="2713D513"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vAlign w:val="center"/>
            <w:hideMark/>
          </w:tcPr>
          <w:p w14:paraId="7B0B2E89" w14:textId="77777777" w:rsidR="00C970E0" w:rsidRPr="00C41FB7" w:rsidRDefault="00C970E0" w:rsidP="00E35ED9">
            <w:pPr>
              <w:pStyle w:val="Tabelid"/>
              <w:rPr>
                <w:b/>
                <w:bCs/>
                <w:sz w:val="22"/>
                <w:szCs w:val="22"/>
              </w:rPr>
            </w:pPr>
            <w:r w:rsidRPr="00C41FB7">
              <w:rPr>
                <w:b/>
                <w:bCs/>
                <w:color w:val="000000"/>
                <w:sz w:val="22"/>
                <w:szCs w:val="20"/>
              </w:rPr>
              <w:t>Kulumeetmed</w:t>
            </w:r>
          </w:p>
        </w:tc>
        <w:tc>
          <w:tcPr>
            <w:tcW w:w="850" w:type="dxa"/>
            <w:tcBorders>
              <w:top w:val="nil"/>
              <w:left w:val="nil"/>
              <w:bottom w:val="single" w:sz="8" w:space="0" w:color="auto"/>
              <w:right w:val="single" w:sz="8" w:space="0" w:color="auto"/>
            </w:tcBorders>
            <w:shd w:val="clear" w:color="auto" w:fill="auto"/>
            <w:hideMark/>
          </w:tcPr>
          <w:p w14:paraId="770543E3" w14:textId="77777777" w:rsidR="00C970E0" w:rsidRPr="00C41FB7" w:rsidRDefault="00C970E0" w:rsidP="00E35ED9">
            <w:pPr>
              <w:pStyle w:val="Tabelid"/>
              <w:rPr>
                <w:b/>
                <w:bCs/>
                <w:color w:val="000000"/>
                <w:sz w:val="22"/>
                <w:szCs w:val="20"/>
              </w:rPr>
            </w:pPr>
            <w:r w:rsidRPr="00187D49">
              <w:t>-0,11</w:t>
            </w:r>
          </w:p>
        </w:tc>
        <w:tc>
          <w:tcPr>
            <w:tcW w:w="850" w:type="dxa"/>
            <w:tcBorders>
              <w:top w:val="nil"/>
              <w:left w:val="nil"/>
              <w:bottom w:val="single" w:sz="8" w:space="0" w:color="auto"/>
              <w:right w:val="single" w:sz="8" w:space="0" w:color="auto"/>
            </w:tcBorders>
            <w:shd w:val="clear" w:color="auto" w:fill="auto"/>
            <w:hideMark/>
          </w:tcPr>
          <w:p w14:paraId="200A6110" w14:textId="77777777" w:rsidR="00C970E0" w:rsidRPr="00C41FB7" w:rsidRDefault="00C970E0" w:rsidP="00E35ED9">
            <w:pPr>
              <w:pStyle w:val="Tabelid"/>
              <w:rPr>
                <w:b/>
                <w:bCs/>
                <w:color w:val="000000"/>
                <w:sz w:val="22"/>
                <w:szCs w:val="20"/>
              </w:rPr>
            </w:pPr>
            <w:r w:rsidRPr="00187D49">
              <w:t>-1,95</w:t>
            </w:r>
          </w:p>
        </w:tc>
        <w:tc>
          <w:tcPr>
            <w:tcW w:w="869" w:type="dxa"/>
            <w:tcBorders>
              <w:top w:val="nil"/>
              <w:left w:val="nil"/>
              <w:bottom w:val="single" w:sz="8" w:space="0" w:color="auto"/>
              <w:right w:val="single" w:sz="8" w:space="0" w:color="auto"/>
            </w:tcBorders>
            <w:shd w:val="clear" w:color="auto" w:fill="auto"/>
            <w:hideMark/>
          </w:tcPr>
          <w:p w14:paraId="493A778E" w14:textId="77777777" w:rsidR="00C970E0" w:rsidRPr="00C41FB7" w:rsidRDefault="00C970E0" w:rsidP="00E35ED9">
            <w:pPr>
              <w:pStyle w:val="Tabelid"/>
              <w:rPr>
                <w:b/>
                <w:bCs/>
                <w:color w:val="000000"/>
                <w:sz w:val="22"/>
                <w:szCs w:val="20"/>
              </w:rPr>
            </w:pPr>
            <w:r w:rsidRPr="00187D49">
              <w:t>-2,05</w:t>
            </w:r>
          </w:p>
        </w:tc>
        <w:tc>
          <w:tcPr>
            <w:tcW w:w="851" w:type="dxa"/>
            <w:tcBorders>
              <w:top w:val="nil"/>
              <w:left w:val="nil"/>
              <w:bottom w:val="single" w:sz="8" w:space="0" w:color="auto"/>
              <w:right w:val="single" w:sz="8" w:space="0" w:color="auto"/>
            </w:tcBorders>
            <w:shd w:val="clear" w:color="auto" w:fill="auto"/>
            <w:hideMark/>
          </w:tcPr>
          <w:p w14:paraId="63096D22" w14:textId="77777777" w:rsidR="00C970E0" w:rsidRPr="00C41FB7" w:rsidRDefault="00C970E0" w:rsidP="00E35ED9">
            <w:pPr>
              <w:pStyle w:val="Tabelid"/>
              <w:rPr>
                <w:b/>
                <w:bCs/>
                <w:color w:val="000000"/>
                <w:sz w:val="22"/>
                <w:szCs w:val="20"/>
              </w:rPr>
            </w:pPr>
            <w:r w:rsidRPr="00187D49">
              <w:t>-1,99</w:t>
            </w:r>
          </w:p>
        </w:tc>
        <w:tc>
          <w:tcPr>
            <w:tcW w:w="850" w:type="dxa"/>
            <w:tcBorders>
              <w:top w:val="nil"/>
              <w:left w:val="nil"/>
              <w:bottom w:val="single" w:sz="8" w:space="0" w:color="auto"/>
              <w:right w:val="single" w:sz="8" w:space="0" w:color="auto"/>
            </w:tcBorders>
            <w:shd w:val="clear" w:color="auto" w:fill="auto"/>
            <w:hideMark/>
          </w:tcPr>
          <w:p w14:paraId="7BAC966D" w14:textId="77777777" w:rsidR="00C970E0" w:rsidRPr="00C41FB7" w:rsidRDefault="00C970E0" w:rsidP="00E35ED9">
            <w:pPr>
              <w:pStyle w:val="Tabelid"/>
              <w:rPr>
                <w:b/>
                <w:bCs/>
                <w:color w:val="000000"/>
                <w:sz w:val="22"/>
                <w:szCs w:val="20"/>
              </w:rPr>
            </w:pPr>
            <w:r w:rsidRPr="00187D49">
              <w:t>-1,93</w:t>
            </w:r>
          </w:p>
        </w:tc>
      </w:tr>
      <w:tr w:rsidR="00C970E0" w:rsidRPr="00B1083D" w14:paraId="3AD2FF14" w14:textId="77777777" w:rsidTr="00E35ED9">
        <w:trPr>
          <w:trHeight w:val="300"/>
        </w:trPr>
        <w:tc>
          <w:tcPr>
            <w:tcW w:w="4952" w:type="dxa"/>
            <w:tcBorders>
              <w:top w:val="nil"/>
              <w:left w:val="single" w:sz="8" w:space="0" w:color="auto"/>
              <w:bottom w:val="single" w:sz="8" w:space="0" w:color="auto"/>
              <w:right w:val="single" w:sz="8" w:space="0" w:color="auto"/>
            </w:tcBorders>
            <w:shd w:val="clear" w:color="auto" w:fill="auto"/>
            <w:vAlign w:val="center"/>
            <w:hideMark/>
          </w:tcPr>
          <w:p w14:paraId="3EE20EF2" w14:textId="77777777" w:rsidR="00C970E0" w:rsidRPr="00C41FB7" w:rsidRDefault="00C970E0" w:rsidP="00E35ED9">
            <w:pPr>
              <w:pStyle w:val="Tabelid"/>
              <w:rPr>
                <w:b/>
                <w:bCs/>
                <w:sz w:val="22"/>
                <w:szCs w:val="22"/>
              </w:rPr>
            </w:pPr>
            <w:r w:rsidRPr="00C41FB7">
              <w:rPr>
                <w:b/>
                <w:bCs/>
                <w:color w:val="000000"/>
                <w:sz w:val="22"/>
                <w:szCs w:val="20"/>
              </w:rPr>
              <w:t>KOKKU</w:t>
            </w:r>
          </w:p>
        </w:tc>
        <w:tc>
          <w:tcPr>
            <w:tcW w:w="850" w:type="dxa"/>
            <w:tcBorders>
              <w:top w:val="nil"/>
              <w:left w:val="nil"/>
              <w:bottom w:val="single" w:sz="8" w:space="0" w:color="auto"/>
              <w:right w:val="single" w:sz="8" w:space="0" w:color="auto"/>
            </w:tcBorders>
            <w:shd w:val="clear" w:color="auto" w:fill="auto"/>
            <w:hideMark/>
          </w:tcPr>
          <w:p w14:paraId="016439FA" w14:textId="77777777" w:rsidR="00C970E0" w:rsidRPr="00A03274" w:rsidRDefault="00C970E0" w:rsidP="00E35ED9">
            <w:pPr>
              <w:pStyle w:val="Tabelid"/>
              <w:rPr>
                <w:b/>
                <w:bCs/>
                <w:color w:val="000000"/>
                <w:sz w:val="22"/>
                <w:szCs w:val="20"/>
              </w:rPr>
            </w:pPr>
            <w:r w:rsidRPr="00A03274">
              <w:rPr>
                <w:b/>
                <w:bCs/>
              </w:rPr>
              <w:t>0,02</w:t>
            </w:r>
          </w:p>
        </w:tc>
        <w:tc>
          <w:tcPr>
            <w:tcW w:w="850" w:type="dxa"/>
            <w:tcBorders>
              <w:top w:val="nil"/>
              <w:left w:val="nil"/>
              <w:bottom w:val="single" w:sz="8" w:space="0" w:color="auto"/>
              <w:right w:val="single" w:sz="8" w:space="0" w:color="auto"/>
            </w:tcBorders>
            <w:shd w:val="clear" w:color="auto" w:fill="auto"/>
            <w:hideMark/>
          </w:tcPr>
          <w:p w14:paraId="7D10DA0C" w14:textId="77777777" w:rsidR="00C970E0" w:rsidRPr="00A03274" w:rsidRDefault="00C970E0" w:rsidP="00E35ED9">
            <w:pPr>
              <w:pStyle w:val="Tabelid"/>
              <w:rPr>
                <w:b/>
                <w:bCs/>
                <w:color w:val="000000"/>
                <w:sz w:val="22"/>
                <w:szCs w:val="20"/>
              </w:rPr>
            </w:pPr>
            <w:r w:rsidRPr="00A03274">
              <w:rPr>
                <w:b/>
                <w:bCs/>
              </w:rPr>
              <w:t>-1,88</w:t>
            </w:r>
          </w:p>
        </w:tc>
        <w:tc>
          <w:tcPr>
            <w:tcW w:w="869" w:type="dxa"/>
            <w:tcBorders>
              <w:top w:val="nil"/>
              <w:left w:val="nil"/>
              <w:bottom w:val="single" w:sz="8" w:space="0" w:color="auto"/>
              <w:right w:val="single" w:sz="8" w:space="0" w:color="auto"/>
            </w:tcBorders>
            <w:shd w:val="clear" w:color="auto" w:fill="auto"/>
            <w:hideMark/>
          </w:tcPr>
          <w:p w14:paraId="0A8A0157" w14:textId="77777777" w:rsidR="00C970E0" w:rsidRPr="00A03274" w:rsidRDefault="00C970E0" w:rsidP="00E35ED9">
            <w:pPr>
              <w:pStyle w:val="Tabelid"/>
              <w:rPr>
                <w:b/>
                <w:bCs/>
                <w:color w:val="000000"/>
                <w:sz w:val="22"/>
                <w:szCs w:val="20"/>
              </w:rPr>
            </w:pPr>
            <w:r w:rsidRPr="00A03274">
              <w:rPr>
                <w:b/>
                <w:bCs/>
              </w:rPr>
              <w:t>-1,65</w:t>
            </w:r>
          </w:p>
        </w:tc>
        <w:tc>
          <w:tcPr>
            <w:tcW w:w="851" w:type="dxa"/>
            <w:tcBorders>
              <w:top w:val="nil"/>
              <w:left w:val="nil"/>
              <w:bottom w:val="single" w:sz="8" w:space="0" w:color="auto"/>
              <w:right w:val="single" w:sz="8" w:space="0" w:color="auto"/>
            </w:tcBorders>
            <w:shd w:val="clear" w:color="auto" w:fill="auto"/>
            <w:hideMark/>
          </w:tcPr>
          <w:p w14:paraId="6B6212BC" w14:textId="77777777" w:rsidR="00C970E0" w:rsidRPr="00A03274" w:rsidRDefault="00C970E0" w:rsidP="00E35ED9">
            <w:pPr>
              <w:pStyle w:val="Tabelid"/>
              <w:rPr>
                <w:b/>
                <w:bCs/>
                <w:color w:val="000000"/>
                <w:sz w:val="22"/>
                <w:szCs w:val="20"/>
              </w:rPr>
            </w:pPr>
            <w:r w:rsidRPr="00A03274">
              <w:rPr>
                <w:b/>
                <w:bCs/>
              </w:rPr>
              <w:t>-1,68</w:t>
            </w:r>
          </w:p>
        </w:tc>
        <w:tc>
          <w:tcPr>
            <w:tcW w:w="850" w:type="dxa"/>
            <w:tcBorders>
              <w:top w:val="nil"/>
              <w:left w:val="nil"/>
              <w:bottom w:val="single" w:sz="8" w:space="0" w:color="auto"/>
              <w:right w:val="single" w:sz="8" w:space="0" w:color="auto"/>
            </w:tcBorders>
            <w:shd w:val="clear" w:color="auto" w:fill="auto"/>
            <w:hideMark/>
          </w:tcPr>
          <w:p w14:paraId="2C75B5FA" w14:textId="77777777" w:rsidR="00C970E0" w:rsidRPr="00A03274" w:rsidRDefault="00C970E0" w:rsidP="00E35ED9">
            <w:pPr>
              <w:pStyle w:val="Tabelid"/>
              <w:rPr>
                <w:b/>
                <w:bCs/>
                <w:color w:val="000000"/>
                <w:sz w:val="22"/>
                <w:szCs w:val="20"/>
              </w:rPr>
            </w:pPr>
            <w:r w:rsidRPr="00A03274">
              <w:rPr>
                <w:b/>
                <w:bCs/>
              </w:rPr>
              <w:t>-1,79</w:t>
            </w:r>
          </w:p>
        </w:tc>
      </w:tr>
    </w:tbl>
    <w:p w14:paraId="4B907224" w14:textId="77777777" w:rsidR="00C970E0" w:rsidRPr="00B1083D" w:rsidRDefault="00C970E0" w:rsidP="00C970E0">
      <w:pPr>
        <w:rPr>
          <w:highlight w:val="yellow"/>
        </w:rPr>
      </w:pPr>
    </w:p>
    <w:p w14:paraId="7F779AAD" w14:textId="36073C06" w:rsidR="00C970E0" w:rsidRPr="00AE420B" w:rsidRDefault="00C970E0" w:rsidP="00C970E0">
      <w:pPr>
        <w:pStyle w:val="Phitekst"/>
        <w:rPr>
          <w:rFonts w:cs="Times New Roman"/>
        </w:rPr>
      </w:pPr>
      <w:r w:rsidRPr="00AE420B">
        <w:rPr>
          <w:rFonts w:cs="Times New Roman"/>
        </w:rPr>
        <w:t xml:space="preserve">Vastu võetud </w:t>
      </w:r>
      <w:r w:rsidRPr="00AE420B">
        <w:rPr>
          <w:b/>
          <w:bCs/>
        </w:rPr>
        <w:t>tulupoliitilised meetmed</w:t>
      </w:r>
      <w:r w:rsidRPr="00AE420B">
        <w:t xml:space="preserve"> s</w:t>
      </w:r>
      <w:r>
        <w:rPr>
          <w:rFonts w:cs="Times New Roman"/>
        </w:rPr>
        <w:t xml:space="preserve">isaldavad dividenditulu kasvu peamiselt RMK-lt ja AS-lt Eesti Energia, mis tuleneb hüppeliselt suurenenud energiakandjate hinnatasemest. Tulude laekumist vähendavad tehtud maksupoliitilised otsused kehtiva kütuse- ja elektriaktsiisi määra pikendamise osas ning </w:t>
      </w:r>
      <w:r w:rsidR="00AC7179">
        <w:rPr>
          <w:rFonts w:cs="Times New Roman"/>
        </w:rPr>
        <w:t>maksuvaba tulu</w:t>
      </w:r>
      <w:r>
        <w:rPr>
          <w:rFonts w:cs="Times New Roman"/>
        </w:rPr>
        <w:t xml:space="preserve"> tõstmine 654 euroni. Välisvahendite prognoosi kasv on seotud Euroopa Rahurahastu kasutuselevõtmisega ning välihaigla ostmisega välisvahendite eest</w:t>
      </w:r>
      <w:r w:rsidRPr="00AE420B">
        <w:rPr>
          <w:rFonts w:cs="Times New Roman"/>
        </w:rPr>
        <w:t xml:space="preserve">. </w:t>
      </w:r>
      <w:r>
        <w:rPr>
          <w:rFonts w:cs="Times New Roman"/>
        </w:rPr>
        <w:t>Välisvahendite mahu kasv samas eelarvepositsiooni ei muuda. Väiksemas mahus tulusid on planeeritud ka varade müügist.</w:t>
      </w:r>
    </w:p>
    <w:p w14:paraId="2A75E99E" w14:textId="77777777" w:rsidR="00C970E0" w:rsidRDefault="00C970E0" w:rsidP="00C970E0">
      <w:pPr>
        <w:pStyle w:val="Phitekst"/>
        <w:rPr>
          <w:rFonts w:cs="Times New Roman"/>
        </w:rPr>
      </w:pPr>
      <w:bookmarkStart w:id="167" w:name="_Hlk114921452"/>
      <w:r w:rsidRPr="00AE420B">
        <w:rPr>
          <w:b/>
          <w:bCs/>
        </w:rPr>
        <w:t xml:space="preserve">Kulumeetmetest </w:t>
      </w:r>
      <w:r w:rsidRPr="00AE420B">
        <w:rPr>
          <w:rFonts w:cs="Times New Roman"/>
        </w:rPr>
        <w:t xml:space="preserve">on suurima mõjuga </w:t>
      </w:r>
      <w:r>
        <w:rPr>
          <w:rFonts w:cs="Times New Roman"/>
        </w:rPr>
        <w:t xml:space="preserve">peretoetuste tõus ning avaliku sektori palgafondi kasv, kus on otsustatud tõsta avaliku sektori palgafondi protsendi ulatuses ning täiendavalt 15 protsendi võrra on suurendatud õpetajate, siseturvalisuse eest seivate töötajate ja kultuuritöötajate palgafondi. </w:t>
      </w:r>
      <w:r w:rsidRPr="00EE7C3A">
        <w:rPr>
          <w:rFonts w:cs="Times New Roman"/>
        </w:rPr>
        <w:t>Jätkatakse ka teadus- ja arenduskulude hoidmist 1% tasemel SKPst</w:t>
      </w:r>
      <w:r>
        <w:rPr>
          <w:rFonts w:cs="Times New Roman"/>
        </w:rPr>
        <w:t>.</w:t>
      </w:r>
      <w:r w:rsidRPr="00500781">
        <w:t xml:space="preserve"> </w:t>
      </w:r>
      <w:r>
        <w:t>Suur</w:t>
      </w:r>
      <w:r w:rsidRPr="00500781">
        <w:rPr>
          <w:rFonts w:cs="Times New Roman"/>
        </w:rPr>
        <w:t>emat tähelepanu saab uue aasta eelarves üleminek eestikeelsele haridusele</w:t>
      </w:r>
      <w:r>
        <w:rPr>
          <w:rFonts w:cs="Times New Roman"/>
        </w:rPr>
        <w:t xml:space="preserve"> ja kõrghariduse täiendav rahastamine.</w:t>
      </w:r>
    </w:p>
    <w:p w14:paraId="0890152A" w14:textId="77777777" w:rsidR="00C970E0" w:rsidRDefault="00C970E0" w:rsidP="00C970E0">
      <w:pPr>
        <w:pStyle w:val="Phitekst"/>
        <w:rPr>
          <w:rFonts w:cs="Times New Roman"/>
        </w:rPr>
      </w:pPr>
      <w:r>
        <w:rPr>
          <w:rFonts w:cs="Times New Roman"/>
        </w:rPr>
        <w:t>Kõrgete energiahindadega toimetulekuks rakendub</w:t>
      </w:r>
      <w:r w:rsidRPr="006D2F5C">
        <w:t xml:space="preserve"> </w:t>
      </w:r>
      <w:r>
        <w:rPr>
          <w:rFonts w:cs="Times New Roman"/>
        </w:rPr>
        <w:t>k</w:t>
      </w:r>
      <w:r w:rsidRPr="006D2F5C">
        <w:rPr>
          <w:rFonts w:cs="Times New Roman"/>
        </w:rPr>
        <w:t>odutarbijatele 1. oktoobrist kuni järgmise aasta märtsi lõpuni automaatne toetus nii kodusooja-, elektri- ja gaasiarvetele</w:t>
      </w:r>
      <w:r>
        <w:rPr>
          <w:rFonts w:cs="Times New Roman"/>
        </w:rPr>
        <w:t>. Toetus kaetakse juba planeeritud CO2 vahendite arvelt. Lisaks laiendatakse</w:t>
      </w:r>
      <w:r w:rsidRPr="006D2F5C">
        <w:rPr>
          <w:rFonts w:cs="Times New Roman"/>
        </w:rPr>
        <w:t xml:space="preserve"> </w:t>
      </w:r>
      <w:r>
        <w:rPr>
          <w:rFonts w:cs="Times New Roman"/>
        </w:rPr>
        <w:t>elektri</w:t>
      </w:r>
      <w:r w:rsidRPr="006D2F5C">
        <w:rPr>
          <w:rFonts w:cs="Times New Roman"/>
        </w:rPr>
        <w:t xml:space="preserve"> universaalteenust lisaks eratarbijatele ka mikro- ja väikestele ettevõtetele ja pakutakse likviidsusmeetmeid suurtele ettevõtetele</w:t>
      </w:r>
      <w:r>
        <w:rPr>
          <w:rFonts w:cs="Times New Roman"/>
        </w:rPr>
        <w:t xml:space="preserve"> 100 miljoni euro ulatuses. Avaliku sektori asutuste kulusid on samuti kõrged energiakandjate hinnad oluliselt mõjutanud, seetõttu on asutustele eraldatud täiendavaid vahendeid majanduskulude tõusu leevendamiseks.</w:t>
      </w:r>
    </w:p>
    <w:p w14:paraId="1A8899AB" w14:textId="77777777" w:rsidR="00C970E0" w:rsidRDefault="00C970E0" w:rsidP="00C970E0">
      <w:pPr>
        <w:pStyle w:val="Phitekst"/>
        <w:rPr>
          <w:rFonts w:cs="Times New Roman"/>
        </w:rPr>
      </w:pPr>
      <w:r>
        <w:rPr>
          <w:rFonts w:cs="Times New Roman"/>
        </w:rPr>
        <w:lastRenderedPageBreak/>
        <w:t>Laiapindse julgeoleku tagamiseks on tehtud pikemaajalisi otsuseid keskmaaõhutõrje loomiseks. Lisaks tehakse erinevaid kulusid, muuhulgas taristu loomiseks. Täiendavaid vahendeid julgeoleku tagamisel kasutatakse ka uuest Euroopa Rahurahastu fondist. Ukrainale antakse abi nii otse, kui läbi Eestisse saabunud sõjapõgenike toetamise. Lisaks on eraldatud olulise mahuga reserv, et reageerida kiiresti ning adekvaatselt erinevatele võimalikele ootamatustele, muuhulgas põgenikega või COVIDiga seotud täiendavate kulude tekkimise korra.</w:t>
      </w:r>
    </w:p>
    <w:p w14:paraId="057BEB73" w14:textId="4E9685A6" w:rsidR="00C970E0" w:rsidRPr="004E1D07" w:rsidRDefault="00C970E0" w:rsidP="00C970E0">
      <w:pPr>
        <w:pStyle w:val="Phitekst"/>
        <w:rPr>
          <w:rFonts w:cs="Times New Roman"/>
        </w:rPr>
      </w:pPr>
      <w:r w:rsidRPr="00532E07">
        <w:rPr>
          <w:rFonts w:cs="Times New Roman"/>
        </w:rPr>
        <w:t>Eelarvestrateegia koostamisel on üle</w:t>
      </w:r>
      <w:r w:rsidR="00AC7179">
        <w:rPr>
          <w:rFonts w:cs="Times New Roman"/>
        </w:rPr>
        <w:t xml:space="preserve"> </w:t>
      </w:r>
      <w:r w:rsidRPr="00532E07">
        <w:rPr>
          <w:rFonts w:cs="Times New Roman"/>
        </w:rPr>
        <w:t xml:space="preserve">vaadatud riigieelarve kaudu tehtavate investeeringute </w:t>
      </w:r>
      <w:r>
        <w:rPr>
          <w:rFonts w:cs="Times New Roman"/>
        </w:rPr>
        <w:t xml:space="preserve">ja nende maksumuste </w:t>
      </w:r>
      <w:r w:rsidRPr="00532E07">
        <w:rPr>
          <w:rFonts w:cs="Times New Roman"/>
        </w:rPr>
        <w:t xml:space="preserve">plaan ja leitud võimalusi </w:t>
      </w:r>
      <w:r>
        <w:rPr>
          <w:rFonts w:cs="Times New Roman"/>
        </w:rPr>
        <w:t xml:space="preserve"> täiendavate vahendite eraldamiseks. Olulise </w:t>
      </w:r>
      <w:r w:rsidRPr="004E1D07">
        <w:rPr>
          <w:rFonts w:cs="Times New Roman"/>
        </w:rPr>
        <w:t>tähelepanu all on riigi infotehnoloogiline võimekus, mida on ka toetatud täiendavate vahenditega pea kõigile valdkondadele.</w:t>
      </w:r>
    </w:p>
    <w:bookmarkEnd w:id="167"/>
    <w:p w14:paraId="7E044256" w14:textId="4348C2AE" w:rsidR="00C970E0" w:rsidRPr="004E1D07" w:rsidRDefault="00C970E0" w:rsidP="00C970E0">
      <w:pPr>
        <w:pStyle w:val="Pealdis"/>
      </w:pPr>
      <w:r w:rsidRPr="004E1D07">
        <w:t xml:space="preserve">Tabel </w:t>
      </w:r>
      <w:r w:rsidRPr="004E1D07">
        <w:rPr>
          <w:noProof/>
        </w:rPr>
        <w:fldChar w:fldCharType="begin"/>
      </w:r>
      <w:r w:rsidRPr="004E1D07">
        <w:rPr>
          <w:noProof/>
        </w:rPr>
        <w:instrText xml:space="preserve"> SEQ Tabel \* ARABIC </w:instrText>
      </w:r>
      <w:r w:rsidRPr="004E1D07">
        <w:rPr>
          <w:noProof/>
        </w:rPr>
        <w:fldChar w:fldCharType="separate"/>
      </w:r>
      <w:r w:rsidR="006101EC">
        <w:rPr>
          <w:noProof/>
        </w:rPr>
        <w:t>51</w:t>
      </w:r>
      <w:r w:rsidRPr="004E1D07">
        <w:rPr>
          <w:noProof/>
        </w:rPr>
        <w:fldChar w:fldCharType="end"/>
      </w:r>
      <w:r w:rsidRPr="004E1D07">
        <w:t>. Valitsussektori tulude ja kulude maht eelarvepoliitilisi otsuseid arvestades</w:t>
      </w:r>
    </w:p>
    <w:tbl>
      <w:tblPr>
        <w:tblStyle w:val="LightShading-Accent11"/>
        <w:tblW w:w="5000" w:type="pct"/>
        <w:tblLook w:val="04A0" w:firstRow="1" w:lastRow="0" w:firstColumn="1" w:lastColumn="0" w:noHBand="0" w:noVBand="1"/>
      </w:tblPr>
      <w:tblGrid>
        <w:gridCol w:w="2158"/>
        <w:gridCol w:w="987"/>
        <w:gridCol w:w="987"/>
        <w:gridCol w:w="987"/>
        <w:gridCol w:w="989"/>
        <w:gridCol w:w="987"/>
        <w:gridCol w:w="987"/>
        <w:gridCol w:w="989"/>
      </w:tblGrid>
      <w:tr w:rsidR="00C970E0" w:rsidRPr="004E1D07" w14:paraId="3F0C50A4" w14:textId="77777777" w:rsidTr="00E35ED9">
        <w:trPr>
          <w:cnfStyle w:val="100000000000" w:firstRow="1" w:lastRow="0" w:firstColumn="0" w:lastColumn="0" w:oddVBand="0" w:evenVBand="0" w:oddHBand="0" w:evenHBand="0" w:firstRowFirstColumn="0" w:firstRowLastColumn="0" w:lastRowFirstColumn="0" w:lastRowLastColumn="0"/>
          <w:trHeight w:val="64"/>
          <w:tblHeader/>
        </w:trPr>
        <w:tc>
          <w:tcPr>
            <w:cnfStyle w:val="001000000000" w:firstRow="0" w:lastRow="0" w:firstColumn="1" w:lastColumn="0" w:oddVBand="0" w:evenVBand="0" w:oddHBand="0" w:evenHBand="0" w:firstRowFirstColumn="0" w:firstRowLastColumn="0" w:lastRowFirstColumn="0" w:lastRowLastColumn="0"/>
            <w:tcW w:w="1190" w:type="pct"/>
            <w:vMerge w:val="restart"/>
            <w:vAlign w:val="center"/>
          </w:tcPr>
          <w:p w14:paraId="0471D9DA" w14:textId="77777777" w:rsidR="00C970E0" w:rsidRPr="004E1D07" w:rsidRDefault="00C970E0" w:rsidP="00E35ED9">
            <w:pPr>
              <w:pStyle w:val="Tabelid"/>
              <w:rPr>
                <w:color w:val="auto"/>
              </w:rPr>
            </w:pPr>
          </w:p>
        </w:tc>
        <w:tc>
          <w:tcPr>
            <w:tcW w:w="544" w:type="pct"/>
            <w:vAlign w:val="center"/>
          </w:tcPr>
          <w:p w14:paraId="1EBF365F" w14:textId="77777777" w:rsidR="00C970E0" w:rsidRPr="004E1D07"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4E1D07">
              <w:rPr>
                <w:color w:val="auto"/>
              </w:rPr>
              <w:t>2021</w:t>
            </w:r>
          </w:p>
        </w:tc>
        <w:tc>
          <w:tcPr>
            <w:tcW w:w="544" w:type="pct"/>
            <w:vAlign w:val="center"/>
          </w:tcPr>
          <w:p w14:paraId="28959A81" w14:textId="77777777" w:rsidR="00C970E0" w:rsidRPr="004E1D07"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4E1D07">
              <w:rPr>
                <w:color w:val="auto"/>
              </w:rPr>
              <w:t>2021</w:t>
            </w:r>
          </w:p>
        </w:tc>
        <w:tc>
          <w:tcPr>
            <w:tcW w:w="544" w:type="pct"/>
            <w:vAlign w:val="center"/>
          </w:tcPr>
          <w:p w14:paraId="0E54FEFD" w14:textId="77777777" w:rsidR="00C970E0" w:rsidRPr="004E1D07"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4E1D07">
              <w:rPr>
                <w:color w:val="auto"/>
              </w:rPr>
              <w:t>2022</w:t>
            </w:r>
          </w:p>
        </w:tc>
        <w:tc>
          <w:tcPr>
            <w:tcW w:w="545" w:type="pct"/>
            <w:vAlign w:val="center"/>
          </w:tcPr>
          <w:p w14:paraId="6DC6E542" w14:textId="77777777" w:rsidR="00C970E0" w:rsidRPr="004E1D07"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4E1D07">
              <w:rPr>
                <w:color w:val="auto"/>
              </w:rPr>
              <w:t>2023</w:t>
            </w:r>
          </w:p>
        </w:tc>
        <w:tc>
          <w:tcPr>
            <w:tcW w:w="544" w:type="pct"/>
            <w:vAlign w:val="center"/>
          </w:tcPr>
          <w:p w14:paraId="0255FB68" w14:textId="77777777" w:rsidR="00C970E0" w:rsidRPr="004E1D07"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4E1D07">
              <w:rPr>
                <w:color w:val="auto"/>
              </w:rPr>
              <w:t>2024</w:t>
            </w:r>
          </w:p>
        </w:tc>
        <w:tc>
          <w:tcPr>
            <w:tcW w:w="544" w:type="pct"/>
            <w:vAlign w:val="center"/>
          </w:tcPr>
          <w:p w14:paraId="379A83F2" w14:textId="77777777" w:rsidR="00C970E0" w:rsidRPr="004E1D07"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4E1D07">
              <w:rPr>
                <w:color w:val="auto"/>
              </w:rPr>
              <w:t>2025</w:t>
            </w:r>
          </w:p>
        </w:tc>
        <w:tc>
          <w:tcPr>
            <w:tcW w:w="545" w:type="pct"/>
            <w:vAlign w:val="center"/>
          </w:tcPr>
          <w:p w14:paraId="3DC4B97A" w14:textId="77777777" w:rsidR="00C970E0" w:rsidRPr="004E1D07"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4E1D07">
              <w:rPr>
                <w:color w:val="auto"/>
              </w:rPr>
              <w:t>2026</w:t>
            </w:r>
          </w:p>
        </w:tc>
      </w:tr>
      <w:tr w:rsidR="00C970E0" w:rsidRPr="004E1D07" w14:paraId="59B89E47" w14:textId="77777777" w:rsidTr="00E35ED9">
        <w:trPr>
          <w:cnfStyle w:val="100000000000" w:firstRow="1" w:lastRow="0" w:firstColumn="0" w:lastColumn="0" w:oddVBand="0" w:evenVBand="0" w:oddHBand="0" w:evenHBand="0" w:firstRowFirstColumn="0" w:firstRowLastColumn="0" w:lastRowFirstColumn="0" w:lastRowLastColumn="0"/>
          <w:trHeight w:val="64"/>
          <w:tblHeader/>
        </w:trPr>
        <w:tc>
          <w:tcPr>
            <w:cnfStyle w:val="001000000000" w:firstRow="0" w:lastRow="0" w:firstColumn="1" w:lastColumn="0" w:oddVBand="0" w:evenVBand="0" w:oddHBand="0" w:evenHBand="0" w:firstRowFirstColumn="0" w:firstRowLastColumn="0" w:lastRowFirstColumn="0" w:lastRowLastColumn="0"/>
            <w:tcW w:w="1190" w:type="pct"/>
            <w:vMerge/>
            <w:vAlign w:val="center"/>
          </w:tcPr>
          <w:p w14:paraId="567E7CD1" w14:textId="77777777" w:rsidR="00C970E0" w:rsidRPr="004E1D07" w:rsidRDefault="00C970E0" w:rsidP="00E35ED9">
            <w:pPr>
              <w:pStyle w:val="Tabelid"/>
              <w:rPr>
                <w:color w:val="auto"/>
              </w:rPr>
            </w:pPr>
          </w:p>
        </w:tc>
        <w:tc>
          <w:tcPr>
            <w:tcW w:w="544" w:type="pct"/>
            <w:vAlign w:val="center"/>
          </w:tcPr>
          <w:p w14:paraId="4D874494" w14:textId="77777777" w:rsidR="00C970E0" w:rsidRPr="004E1D07"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4E1D07">
              <w:rPr>
                <w:color w:val="auto"/>
              </w:rPr>
              <w:t>mln eurot</w:t>
            </w:r>
          </w:p>
        </w:tc>
        <w:tc>
          <w:tcPr>
            <w:tcW w:w="544" w:type="pct"/>
            <w:vAlign w:val="center"/>
          </w:tcPr>
          <w:p w14:paraId="595EB5C2" w14:textId="77777777" w:rsidR="00C970E0" w:rsidRPr="004E1D07"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4E1D07">
              <w:rPr>
                <w:color w:val="auto"/>
              </w:rPr>
              <w:t>% SKPst</w:t>
            </w:r>
          </w:p>
        </w:tc>
        <w:tc>
          <w:tcPr>
            <w:tcW w:w="544" w:type="pct"/>
            <w:vAlign w:val="center"/>
          </w:tcPr>
          <w:p w14:paraId="216FC512" w14:textId="77777777" w:rsidR="00C970E0" w:rsidRPr="004E1D07"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4E1D07">
              <w:rPr>
                <w:color w:val="auto"/>
              </w:rPr>
              <w:t>% SKPst</w:t>
            </w:r>
          </w:p>
        </w:tc>
        <w:tc>
          <w:tcPr>
            <w:tcW w:w="545" w:type="pct"/>
            <w:vAlign w:val="center"/>
          </w:tcPr>
          <w:p w14:paraId="57E8051A" w14:textId="77777777" w:rsidR="00C970E0" w:rsidRPr="004E1D07"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4E1D07">
              <w:rPr>
                <w:color w:val="auto"/>
              </w:rPr>
              <w:t>% SKPst</w:t>
            </w:r>
          </w:p>
        </w:tc>
        <w:tc>
          <w:tcPr>
            <w:tcW w:w="544" w:type="pct"/>
            <w:vAlign w:val="center"/>
          </w:tcPr>
          <w:p w14:paraId="7B188DCF" w14:textId="77777777" w:rsidR="00C970E0" w:rsidRPr="004E1D07"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4E1D07">
              <w:rPr>
                <w:color w:val="auto"/>
              </w:rPr>
              <w:t>% SKPst</w:t>
            </w:r>
          </w:p>
        </w:tc>
        <w:tc>
          <w:tcPr>
            <w:tcW w:w="544" w:type="pct"/>
            <w:vAlign w:val="center"/>
          </w:tcPr>
          <w:p w14:paraId="78053675" w14:textId="77777777" w:rsidR="00C970E0" w:rsidRPr="004E1D07"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4E1D07">
              <w:rPr>
                <w:color w:val="auto"/>
              </w:rPr>
              <w:t>% SKPst</w:t>
            </w:r>
          </w:p>
        </w:tc>
        <w:tc>
          <w:tcPr>
            <w:tcW w:w="545" w:type="pct"/>
            <w:vAlign w:val="center"/>
          </w:tcPr>
          <w:p w14:paraId="7B0714DF" w14:textId="77777777" w:rsidR="00C970E0" w:rsidRPr="004E1D07"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4E1D07">
              <w:rPr>
                <w:color w:val="auto"/>
              </w:rPr>
              <w:t>% SKPst</w:t>
            </w:r>
          </w:p>
        </w:tc>
      </w:tr>
      <w:tr w:rsidR="00C970E0" w:rsidRPr="004E1D07" w14:paraId="03BAA911" w14:textId="77777777" w:rsidTr="00E35ED9">
        <w:trPr>
          <w:cnfStyle w:val="000000100000" w:firstRow="0" w:lastRow="0" w:firstColumn="0" w:lastColumn="0" w:oddVBand="0" w:evenVBand="0" w:oddHBand="1" w:evenHBand="0" w:firstRowFirstColumn="0" w:firstRowLastColumn="0" w:lastRowFirstColumn="0" w:lastRowLastColumn="0"/>
          <w:trHeight w:hRule="exact" w:val="57"/>
        </w:trPr>
        <w:tc>
          <w:tcPr>
            <w:cnfStyle w:val="001000000000" w:firstRow="0" w:lastRow="0" w:firstColumn="1" w:lastColumn="0" w:oddVBand="0" w:evenVBand="0" w:oddHBand="0" w:evenHBand="0" w:firstRowFirstColumn="0" w:firstRowLastColumn="0" w:lastRowFirstColumn="0" w:lastRowLastColumn="0"/>
            <w:tcW w:w="1190" w:type="pct"/>
            <w:shd w:val="clear" w:color="auto" w:fill="00B0F0"/>
            <w:vAlign w:val="center"/>
          </w:tcPr>
          <w:p w14:paraId="1A9CFFF5" w14:textId="77777777" w:rsidR="00C970E0" w:rsidRPr="004E1D07" w:rsidRDefault="00C970E0" w:rsidP="00E35ED9">
            <w:pPr>
              <w:pStyle w:val="Tabelid"/>
              <w:rPr>
                <w:color w:val="auto"/>
              </w:rPr>
            </w:pPr>
          </w:p>
        </w:tc>
        <w:tc>
          <w:tcPr>
            <w:tcW w:w="544" w:type="pct"/>
            <w:shd w:val="clear" w:color="auto" w:fill="00B0F0"/>
          </w:tcPr>
          <w:p w14:paraId="14141EA4" w14:textId="77777777" w:rsidR="00C970E0" w:rsidRPr="004E1D07"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4" w:type="pct"/>
            <w:shd w:val="clear" w:color="auto" w:fill="00B0F0"/>
          </w:tcPr>
          <w:p w14:paraId="62E83BBD" w14:textId="77777777" w:rsidR="00C970E0" w:rsidRPr="004E1D07"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4" w:type="pct"/>
            <w:shd w:val="clear" w:color="auto" w:fill="00B0F0"/>
          </w:tcPr>
          <w:p w14:paraId="0248AA6A" w14:textId="77777777" w:rsidR="00C970E0" w:rsidRPr="004E1D07"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5" w:type="pct"/>
            <w:shd w:val="clear" w:color="auto" w:fill="00B0F0"/>
          </w:tcPr>
          <w:p w14:paraId="38BE5570" w14:textId="77777777" w:rsidR="00C970E0" w:rsidRPr="004E1D07"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4" w:type="pct"/>
            <w:shd w:val="clear" w:color="auto" w:fill="00B0F0"/>
          </w:tcPr>
          <w:p w14:paraId="78E0749D" w14:textId="77777777" w:rsidR="00C970E0" w:rsidRPr="004E1D07"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4" w:type="pct"/>
            <w:shd w:val="clear" w:color="auto" w:fill="00B0F0"/>
          </w:tcPr>
          <w:p w14:paraId="55E6B474" w14:textId="77777777" w:rsidR="00C970E0" w:rsidRPr="004E1D07"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5" w:type="pct"/>
            <w:shd w:val="clear" w:color="auto" w:fill="00B0F0"/>
          </w:tcPr>
          <w:p w14:paraId="0EA5A514" w14:textId="77777777" w:rsidR="00C970E0" w:rsidRPr="004E1D07"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p>
        </w:tc>
      </w:tr>
      <w:tr w:rsidR="00C970E0" w:rsidRPr="004E1D07" w14:paraId="4FFB271E" w14:textId="77777777" w:rsidTr="00E35ED9">
        <w:trPr>
          <w:trHeight w:val="64"/>
        </w:trPr>
        <w:tc>
          <w:tcPr>
            <w:cnfStyle w:val="001000000000" w:firstRow="0" w:lastRow="0" w:firstColumn="1" w:lastColumn="0" w:oddVBand="0" w:evenVBand="0" w:oddHBand="0" w:evenHBand="0" w:firstRowFirstColumn="0" w:firstRowLastColumn="0" w:lastRowFirstColumn="0" w:lastRowLastColumn="0"/>
            <w:tcW w:w="1190" w:type="pct"/>
            <w:vAlign w:val="center"/>
          </w:tcPr>
          <w:p w14:paraId="2AF49884" w14:textId="77777777" w:rsidR="00C970E0" w:rsidRPr="004E1D07" w:rsidRDefault="00C970E0" w:rsidP="00E35ED9">
            <w:pPr>
              <w:pStyle w:val="Tabelid"/>
              <w:rPr>
                <w:color w:val="auto"/>
              </w:rPr>
            </w:pPr>
            <w:r w:rsidRPr="004E1D07">
              <w:rPr>
                <w:color w:val="auto"/>
              </w:rPr>
              <w:t xml:space="preserve">Valitsussektori tulude prognoos </w:t>
            </w:r>
          </w:p>
        </w:tc>
        <w:tc>
          <w:tcPr>
            <w:tcW w:w="544" w:type="pct"/>
            <w:vAlign w:val="center"/>
          </w:tcPr>
          <w:p w14:paraId="048BC14B" w14:textId="77777777" w:rsidR="00C970E0" w:rsidRPr="004E1D07" w:rsidRDefault="00C970E0" w:rsidP="00E35ED9">
            <w:pPr>
              <w:pStyle w:val="Tabelid"/>
              <w:cnfStyle w:val="000000000000" w:firstRow="0" w:lastRow="0" w:firstColumn="0" w:lastColumn="0" w:oddVBand="0" w:evenVBand="0" w:oddHBand="0" w:evenHBand="0" w:firstRowFirstColumn="0" w:firstRowLastColumn="0" w:lastRowFirstColumn="0" w:lastRowLastColumn="0"/>
              <w:rPr>
                <w:color w:val="auto"/>
              </w:rPr>
            </w:pPr>
            <w:r w:rsidRPr="004E1D07">
              <w:rPr>
                <w:color w:val="auto"/>
              </w:rPr>
              <w:t>12 259,2</w:t>
            </w:r>
          </w:p>
        </w:tc>
        <w:tc>
          <w:tcPr>
            <w:tcW w:w="544" w:type="pct"/>
            <w:vAlign w:val="center"/>
          </w:tcPr>
          <w:p w14:paraId="00831CB6" w14:textId="77777777" w:rsidR="00C970E0" w:rsidRPr="004E1D07" w:rsidRDefault="00C970E0" w:rsidP="00E35ED9">
            <w:pPr>
              <w:pStyle w:val="Tabelid"/>
              <w:cnfStyle w:val="000000000000" w:firstRow="0" w:lastRow="0" w:firstColumn="0" w:lastColumn="0" w:oddVBand="0" w:evenVBand="0" w:oddHBand="0" w:evenHBand="0" w:firstRowFirstColumn="0" w:firstRowLastColumn="0" w:lastRowFirstColumn="0" w:lastRowLastColumn="0"/>
              <w:rPr>
                <w:color w:val="auto"/>
              </w:rPr>
            </w:pPr>
            <w:r w:rsidRPr="004E1D07">
              <w:rPr>
                <w:color w:val="auto"/>
              </w:rPr>
              <w:t>39,0</w:t>
            </w:r>
          </w:p>
        </w:tc>
        <w:tc>
          <w:tcPr>
            <w:tcW w:w="544" w:type="pct"/>
            <w:vAlign w:val="center"/>
          </w:tcPr>
          <w:p w14:paraId="40F12A04" w14:textId="77777777" w:rsidR="00C970E0" w:rsidRPr="004E1D07" w:rsidRDefault="00C970E0" w:rsidP="00E35ED9">
            <w:pPr>
              <w:pStyle w:val="Tabelid"/>
              <w:cnfStyle w:val="000000000000" w:firstRow="0" w:lastRow="0" w:firstColumn="0" w:lastColumn="0" w:oddVBand="0" w:evenVBand="0" w:oddHBand="0" w:evenHBand="0" w:firstRowFirstColumn="0" w:firstRowLastColumn="0" w:lastRowFirstColumn="0" w:lastRowLastColumn="0"/>
              <w:rPr>
                <w:color w:val="auto"/>
              </w:rPr>
            </w:pPr>
            <w:r w:rsidRPr="004E1D07">
              <w:rPr>
                <w:color w:val="auto"/>
              </w:rPr>
              <w:t>37,2</w:t>
            </w:r>
          </w:p>
        </w:tc>
        <w:tc>
          <w:tcPr>
            <w:tcW w:w="545" w:type="pct"/>
            <w:vAlign w:val="center"/>
          </w:tcPr>
          <w:p w14:paraId="7EE5A242" w14:textId="77777777" w:rsidR="00C970E0" w:rsidRPr="004E1D07" w:rsidRDefault="00C970E0" w:rsidP="00E35ED9">
            <w:pPr>
              <w:pStyle w:val="Tabelid"/>
              <w:cnfStyle w:val="000000000000" w:firstRow="0" w:lastRow="0" w:firstColumn="0" w:lastColumn="0" w:oddVBand="0" w:evenVBand="0" w:oddHBand="0" w:evenHBand="0" w:firstRowFirstColumn="0" w:firstRowLastColumn="0" w:lastRowFirstColumn="0" w:lastRowLastColumn="0"/>
              <w:rPr>
                <w:color w:val="auto"/>
              </w:rPr>
            </w:pPr>
            <w:r w:rsidRPr="004E1D07">
              <w:rPr>
                <w:color w:val="auto"/>
              </w:rPr>
              <w:t>38,5</w:t>
            </w:r>
          </w:p>
        </w:tc>
        <w:tc>
          <w:tcPr>
            <w:tcW w:w="544" w:type="pct"/>
            <w:vAlign w:val="center"/>
          </w:tcPr>
          <w:p w14:paraId="4A8EBC3B" w14:textId="77777777" w:rsidR="00C970E0" w:rsidRPr="004E1D07" w:rsidRDefault="00C970E0" w:rsidP="00E35ED9">
            <w:pPr>
              <w:pStyle w:val="Tabelid"/>
              <w:cnfStyle w:val="000000000000" w:firstRow="0" w:lastRow="0" w:firstColumn="0" w:lastColumn="0" w:oddVBand="0" w:evenVBand="0" w:oddHBand="0" w:evenHBand="0" w:firstRowFirstColumn="0" w:firstRowLastColumn="0" w:lastRowFirstColumn="0" w:lastRowLastColumn="0"/>
              <w:rPr>
                <w:color w:val="auto"/>
              </w:rPr>
            </w:pPr>
            <w:r w:rsidRPr="004E1D07">
              <w:rPr>
                <w:color w:val="auto"/>
              </w:rPr>
              <w:t>38,4</w:t>
            </w:r>
          </w:p>
        </w:tc>
        <w:tc>
          <w:tcPr>
            <w:tcW w:w="544" w:type="pct"/>
            <w:vAlign w:val="center"/>
          </w:tcPr>
          <w:p w14:paraId="60D7FFD2" w14:textId="77777777" w:rsidR="00C970E0" w:rsidRPr="004E1D07" w:rsidRDefault="00C970E0" w:rsidP="00E35ED9">
            <w:pPr>
              <w:pStyle w:val="Tabelid"/>
              <w:cnfStyle w:val="000000000000" w:firstRow="0" w:lastRow="0" w:firstColumn="0" w:lastColumn="0" w:oddVBand="0" w:evenVBand="0" w:oddHBand="0" w:evenHBand="0" w:firstRowFirstColumn="0" w:firstRowLastColumn="0" w:lastRowFirstColumn="0" w:lastRowLastColumn="0"/>
              <w:rPr>
                <w:color w:val="auto"/>
              </w:rPr>
            </w:pPr>
            <w:r w:rsidRPr="004E1D07">
              <w:rPr>
                <w:color w:val="auto"/>
              </w:rPr>
              <w:t>38,6</w:t>
            </w:r>
          </w:p>
        </w:tc>
        <w:tc>
          <w:tcPr>
            <w:tcW w:w="545" w:type="pct"/>
            <w:vAlign w:val="center"/>
          </w:tcPr>
          <w:p w14:paraId="597DF3B4" w14:textId="77777777" w:rsidR="00C970E0" w:rsidRPr="004E1D07" w:rsidRDefault="00C970E0" w:rsidP="00E35ED9">
            <w:pPr>
              <w:pStyle w:val="Tabelid"/>
              <w:cnfStyle w:val="000000000000" w:firstRow="0" w:lastRow="0" w:firstColumn="0" w:lastColumn="0" w:oddVBand="0" w:evenVBand="0" w:oddHBand="0" w:evenHBand="0" w:firstRowFirstColumn="0" w:firstRowLastColumn="0" w:lastRowFirstColumn="0" w:lastRowLastColumn="0"/>
              <w:rPr>
                <w:color w:val="auto"/>
              </w:rPr>
            </w:pPr>
            <w:r w:rsidRPr="004E1D07">
              <w:rPr>
                <w:color w:val="auto"/>
              </w:rPr>
              <w:t>38,0</w:t>
            </w:r>
          </w:p>
        </w:tc>
      </w:tr>
      <w:tr w:rsidR="00C970E0" w:rsidRPr="004E1D07" w14:paraId="55D84D69"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190" w:type="pct"/>
            <w:vAlign w:val="center"/>
          </w:tcPr>
          <w:p w14:paraId="711884DC" w14:textId="77777777" w:rsidR="00C970E0" w:rsidRPr="004E1D07" w:rsidRDefault="00C970E0" w:rsidP="00E35ED9">
            <w:pPr>
              <w:pStyle w:val="Tabelid"/>
              <w:rPr>
                <w:color w:val="auto"/>
              </w:rPr>
            </w:pPr>
            <w:r w:rsidRPr="004E1D07">
              <w:rPr>
                <w:color w:val="auto"/>
              </w:rPr>
              <w:t xml:space="preserve">Valitsussektori kulude prognoos </w:t>
            </w:r>
          </w:p>
        </w:tc>
        <w:tc>
          <w:tcPr>
            <w:tcW w:w="544" w:type="pct"/>
            <w:vAlign w:val="center"/>
          </w:tcPr>
          <w:p w14:paraId="54ADD964" w14:textId="77777777" w:rsidR="00C970E0" w:rsidRPr="004E1D07"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r w:rsidRPr="004E1D07">
              <w:rPr>
                <w:color w:val="auto"/>
              </w:rPr>
              <w:t>12 980,6</w:t>
            </w:r>
          </w:p>
        </w:tc>
        <w:tc>
          <w:tcPr>
            <w:tcW w:w="544" w:type="pct"/>
            <w:vAlign w:val="center"/>
          </w:tcPr>
          <w:p w14:paraId="2C79B9B4" w14:textId="77777777" w:rsidR="00C970E0" w:rsidRPr="004E1D07"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r w:rsidRPr="004E1D07">
              <w:rPr>
                <w:color w:val="auto"/>
              </w:rPr>
              <w:t>41,3</w:t>
            </w:r>
          </w:p>
        </w:tc>
        <w:tc>
          <w:tcPr>
            <w:tcW w:w="544" w:type="pct"/>
            <w:vAlign w:val="center"/>
          </w:tcPr>
          <w:p w14:paraId="54D60934" w14:textId="77777777" w:rsidR="00C970E0" w:rsidRPr="004E1D07"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r w:rsidRPr="004E1D07">
              <w:rPr>
                <w:color w:val="auto"/>
              </w:rPr>
              <w:t>39,9</w:t>
            </w:r>
          </w:p>
        </w:tc>
        <w:tc>
          <w:tcPr>
            <w:tcW w:w="545" w:type="pct"/>
            <w:vAlign w:val="center"/>
          </w:tcPr>
          <w:p w14:paraId="322BEF6D" w14:textId="77777777" w:rsidR="00C970E0" w:rsidRPr="004E1D07"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r w:rsidRPr="004E1D07">
              <w:rPr>
                <w:color w:val="auto"/>
              </w:rPr>
              <w:t>42,3</w:t>
            </w:r>
          </w:p>
        </w:tc>
        <w:tc>
          <w:tcPr>
            <w:tcW w:w="544" w:type="pct"/>
            <w:vAlign w:val="center"/>
          </w:tcPr>
          <w:p w14:paraId="5A8CF2C6" w14:textId="77777777" w:rsidR="00C970E0" w:rsidRPr="004E1D07"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r w:rsidRPr="004E1D07">
              <w:rPr>
                <w:color w:val="auto"/>
              </w:rPr>
              <w:t>41,7</w:t>
            </w:r>
          </w:p>
        </w:tc>
        <w:tc>
          <w:tcPr>
            <w:tcW w:w="544" w:type="pct"/>
            <w:vAlign w:val="center"/>
          </w:tcPr>
          <w:p w14:paraId="6C4A8F63" w14:textId="77777777" w:rsidR="00C970E0" w:rsidRPr="004E1D07"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r w:rsidRPr="004E1D07">
              <w:rPr>
                <w:color w:val="auto"/>
              </w:rPr>
              <w:t>41,6</w:t>
            </w:r>
          </w:p>
        </w:tc>
        <w:tc>
          <w:tcPr>
            <w:tcW w:w="545" w:type="pct"/>
            <w:vAlign w:val="center"/>
          </w:tcPr>
          <w:p w14:paraId="036BB3AB" w14:textId="77777777" w:rsidR="00C970E0" w:rsidRPr="004E1D07"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r w:rsidRPr="004E1D07">
              <w:rPr>
                <w:color w:val="auto"/>
              </w:rPr>
              <w:t>41,0</w:t>
            </w:r>
          </w:p>
        </w:tc>
      </w:tr>
    </w:tbl>
    <w:p w14:paraId="661E8803" w14:textId="77777777" w:rsidR="00C970E0" w:rsidRPr="004E1D07" w:rsidRDefault="00C970E0" w:rsidP="00C970E0">
      <w:pPr>
        <w:pStyle w:val="Mrkus"/>
        <w:rPr>
          <w:color w:val="auto"/>
        </w:rPr>
      </w:pPr>
      <w:r w:rsidRPr="004E1D07">
        <w:rPr>
          <w:color w:val="auto"/>
        </w:rPr>
        <w:t>Allikas: Statistikaamet, Rahandusministeerium.</w:t>
      </w:r>
    </w:p>
    <w:p w14:paraId="3C54D73F" w14:textId="77777777" w:rsidR="00C970E0" w:rsidRPr="00B1083D" w:rsidRDefault="00C970E0" w:rsidP="00C970E0">
      <w:pPr>
        <w:widowControl w:val="0"/>
        <w:suppressAutoHyphens/>
        <w:spacing w:before="120"/>
        <w:rPr>
          <w:rFonts w:ascii="Times New Roman" w:eastAsia="SimSun" w:hAnsi="Times New Roman" w:cs="Times New Roman"/>
          <w:noProof/>
          <w:kern w:val="1"/>
          <w:sz w:val="24"/>
          <w:szCs w:val="23"/>
          <w:highlight w:val="yellow"/>
          <w:lang w:eastAsia="zh-CN" w:bidi="hi-IN"/>
        </w:rPr>
      </w:pPr>
      <w:bookmarkStart w:id="168" w:name="_Ref70063820"/>
      <w:r w:rsidRPr="00AC0396">
        <w:rPr>
          <w:rFonts w:ascii="Times New Roman" w:eastAsia="SimSun" w:hAnsi="Times New Roman" w:cs="Times New Roman"/>
          <w:noProof/>
          <w:kern w:val="1"/>
          <w:sz w:val="24"/>
          <w:szCs w:val="23"/>
          <w:lang w:eastAsia="zh-CN" w:bidi="hi-IN"/>
        </w:rPr>
        <w:t>Tulenevalt Stabiilsuse ja Kasvu Pakti (SGP) nõuetest peab liikmesriigi valitsussektori kulude kasv olema kooskõlas liikmes</w:t>
      </w:r>
      <w:r w:rsidRPr="00AC0396">
        <w:rPr>
          <w:rFonts w:ascii="Times New Roman" w:eastAsia="SimSun" w:hAnsi="Times New Roman" w:cs="Times New Roman"/>
          <w:noProof/>
          <w:kern w:val="1"/>
          <w:sz w:val="24"/>
          <w:szCs w:val="23"/>
          <w:lang w:eastAsia="zh-CN" w:bidi="hi-IN"/>
        </w:rPr>
        <w:softHyphen/>
        <w:t>riigi majanduskasvuga. Kulude kasvu eesmärgiks (</w:t>
      </w:r>
      <w:r w:rsidRPr="00AC0396">
        <w:rPr>
          <w:rFonts w:ascii="Times New Roman" w:eastAsia="SimSun" w:hAnsi="Times New Roman" w:cs="Times New Roman"/>
          <w:i/>
          <w:noProof/>
          <w:kern w:val="1"/>
          <w:sz w:val="24"/>
          <w:szCs w:val="23"/>
          <w:lang w:eastAsia="zh-CN" w:bidi="hi-IN"/>
        </w:rPr>
        <w:t>expenditure benchmark</w:t>
      </w:r>
      <w:r w:rsidRPr="00AC0396">
        <w:rPr>
          <w:rFonts w:ascii="Times New Roman" w:eastAsia="SimSun" w:hAnsi="Times New Roman" w:cs="Times New Roman"/>
          <w:noProof/>
          <w:kern w:val="1"/>
          <w:sz w:val="24"/>
          <w:szCs w:val="23"/>
          <w:lang w:eastAsia="zh-CN" w:bidi="hi-IN"/>
        </w:rPr>
        <w:t xml:space="preserve">) loetakse liikmesriigi 10 aasta keskmine potentsiaalne majanduskasv (t-5 kuni t+4) kui riik täidab oma keskpikka eelarvepositsiooni eesmärki (MTO) ning madalam kokkulepitud määr, kui ei täida. Vabastusklausli tõttu pole Euroopa Komisjon aastateks 2020-2023 meile kulude kasvueesmärki seadnud. </w:t>
      </w:r>
      <w:r>
        <w:rPr>
          <w:rFonts w:ascii="Times New Roman" w:eastAsia="SimSun" w:hAnsi="Times New Roman" w:cs="Times New Roman"/>
          <w:noProof/>
          <w:kern w:val="1"/>
          <w:sz w:val="24"/>
          <w:szCs w:val="23"/>
          <w:lang w:eastAsia="zh-CN" w:bidi="hi-IN"/>
        </w:rPr>
        <w:t xml:space="preserve">Küll aga on Euroopa Komisjon andnud riigipõhise soovituse hoida kulude kasv kooskõlas potentsiaalse majanduskasvuga. </w:t>
      </w:r>
      <w:r w:rsidRPr="00AC0396">
        <w:rPr>
          <w:rFonts w:ascii="Times New Roman" w:eastAsia="SimSun" w:hAnsi="Times New Roman" w:cs="Times New Roman"/>
          <w:noProof/>
          <w:kern w:val="1"/>
          <w:sz w:val="24"/>
          <w:szCs w:val="23"/>
          <w:lang w:eastAsia="zh-CN" w:bidi="hi-IN"/>
        </w:rPr>
        <w:t>Seetõttu võrdleme kulude kasvu meie enda hinnanguga majanduse 10 aasta (samuti t-5 kuni t+4) keskmisele kasvupotentsiaalile, milleks on 202</w:t>
      </w:r>
      <w:r>
        <w:rPr>
          <w:rFonts w:ascii="Times New Roman" w:eastAsia="SimSun" w:hAnsi="Times New Roman" w:cs="Times New Roman"/>
          <w:noProof/>
          <w:kern w:val="1"/>
          <w:sz w:val="24"/>
          <w:szCs w:val="23"/>
          <w:lang w:eastAsia="zh-CN" w:bidi="hi-IN"/>
        </w:rPr>
        <w:t>1</w:t>
      </w:r>
      <w:r w:rsidRPr="00AC0396">
        <w:rPr>
          <w:rFonts w:ascii="Times New Roman" w:eastAsia="SimSun" w:hAnsi="Times New Roman" w:cs="Times New Roman"/>
          <w:noProof/>
          <w:kern w:val="1"/>
          <w:sz w:val="24"/>
          <w:szCs w:val="23"/>
          <w:lang w:eastAsia="zh-CN" w:bidi="hi-IN"/>
        </w:rPr>
        <w:t>. aastal 3,</w:t>
      </w:r>
      <w:r>
        <w:rPr>
          <w:rFonts w:ascii="Times New Roman" w:eastAsia="SimSun" w:hAnsi="Times New Roman" w:cs="Times New Roman"/>
          <w:noProof/>
          <w:kern w:val="1"/>
          <w:sz w:val="24"/>
          <w:szCs w:val="23"/>
          <w:lang w:eastAsia="zh-CN" w:bidi="hi-IN"/>
        </w:rPr>
        <w:t>0</w:t>
      </w:r>
      <w:r w:rsidRPr="00AC0396">
        <w:rPr>
          <w:rFonts w:ascii="Times New Roman" w:eastAsia="SimSun" w:hAnsi="Times New Roman" w:cs="Times New Roman"/>
          <w:noProof/>
          <w:kern w:val="1"/>
          <w:sz w:val="24"/>
          <w:szCs w:val="23"/>
          <w:lang w:eastAsia="zh-CN" w:bidi="hi-IN"/>
        </w:rPr>
        <w:t>%.</w:t>
      </w:r>
    </w:p>
    <w:p w14:paraId="1DD264E7" w14:textId="77777777" w:rsidR="00C970E0" w:rsidRPr="00DB0220" w:rsidRDefault="00C970E0" w:rsidP="00C970E0">
      <w:pPr>
        <w:widowControl w:val="0"/>
        <w:suppressAutoHyphens/>
        <w:spacing w:before="120"/>
        <w:rPr>
          <w:rFonts w:ascii="Times New Roman" w:eastAsia="SimSun" w:hAnsi="Times New Roman" w:cs="Times New Roman"/>
          <w:noProof/>
          <w:kern w:val="1"/>
          <w:sz w:val="24"/>
          <w:szCs w:val="23"/>
          <w:lang w:eastAsia="zh-CN" w:bidi="hi-IN"/>
        </w:rPr>
      </w:pPr>
      <w:r w:rsidRPr="00DB0220">
        <w:rPr>
          <w:rFonts w:ascii="Times New Roman" w:eastAsia="SimSun" w:hAnsi="Times New Roman" w:cs="Times New Roman"/>
          <w:noProof/>
          <w:kern w:val="1"/>
          <w:sz w:val="24"/>
          <w:szCs w:val="23"/>
          <w:lang w:eastAsia="zh-CN" w:bidi="hi-IN"/>
        </w:rPr>
        <w:t>Valitsussektori kulud Euroopa Komisjoni metoodika järgi</w:t>
      </w:r>
      <w:r w:rsidRPr="00DB0220">
        <w:rPr>
          <w:rStyle w:val="Allmrkuseviide"/>
          <w:rFonts w:eastAsia="SimSun" w:cs="Times New Roman"/>
          <w:noProof/>
          <w:kern w:val="1"/>
          <w:sz w:val="24"/>
          <w:szCs w:val="23"/>
          <w:lang w:eastAsia="zh-CN" w:bidi="hi-IN"/>
        </w:rPr>
        <w:footnoteReference w:id="132"/>
      </w:r>
      <w:r w:rsidRPr="00DB0220">
        <w:rPr>
          <w:rFonts w:ascii="Times New Roman" w:eastAsia="SimSun" w:hAnsi="Times New Roman" w:cs="Times New Roman"/>
          <w:noProof/>
          <w:kern w:val="1"/>
          <w:sz w:val="24"/>
          <w:szCs w:val="23"/>
          <w:lang w:eastAsia="zh-CN" w:bidi="hi-IN"/>
        </w:rPr>
        <w:t xml:space="preserve"> vähenesid 2021. aastal reaalväärtuses 1,1% ning vähenevad käesoleval aastal täiendavalt 5,0%. Seega täidame mõlemal aastal kulude kasvueesmärgi varuga. 2023. aastal on kulude reaalkasv 12,5%, mistõttu Eesti eesmärki ei täida. Samas on oluline välja tuua, et peamiselt on siin tegemist hinnatõusu ja sellest tulenevalt SKP deflaatori, ning valitsussektori kulude kasvu vahelise ajalise nihkega. Oluline hinnatõus majanduses algas juba 2021. aastal, süveneb käesoleval aastal ning taandub 2023. aastal. Eelarvestrateegiaga plaanitud suurem kulude kasv, et muutunud oludega kohaneda, jääb aga 2023. aastasse. Võttes aluseks pikema perioodi, on keskmine kulude kasv kooskõlas majanduse kasvupotentsiaaliga. Perioodil 2020-2024 oleks majanduse kasvupotentsiaali järgi majanduskasv 12,5%, kuid valitsussektori kulude reaalkasv vaid 6,0%.   </w:t>
      </w:r>
    </w:p>
    <w:p w14:paraId="5FE0311D" w14:textId="0DA1E3A6" w:rsidR="00C970E0" w:rsidRPr="001A5386" w:rsidRDefault="00C970E0" w:rsidP="00C970E0">
      <w:pPr>
        <w:pStyle w:val="Pealdis"/>
        <w:rPr>
          <w:rFonts w:eastAsia="SimSun" w:cs="Times New Roman"/>
          <w:bCs/>
          <w:noProof/>
          <w:kern w:val="1"/>
          <w:sz w:val="24"/>
          <w:szCs w:val="23"/>
          <w:lang w:eastAsia="zh-CN" w:bidi="hi-IN"/>
        </w:rPr>
      </w:pPr>
      <w:r w:rsidRPr="001A5386">
        <w:t xml:space="preserve">Tabel </w:t>
      </w:r>
      <w:r w:rsidRPr="001A5386">
        <w:rPr>
          <w:noProof/>
        </w:rPr>
        <w:fldChar w:fldCharType="begin"/>
      </w:r>
      <w:r w:rsidRPr="001A5386">
        <w:rPr>
          <w:noProof/>
        </w:rPr>
        <w:instrText xml:space="preserve"> SEQ Tabel \* ARABIC </w:instrText>
      </w:r>
      <w:r w:rsidRPr="001A5386">
        <w:rPr>
          <w:noProof/>
        </w:rPr>
        <w:fldChar w:fldCharType="separate"/>
      </w:r>
      <w:r w:rsidR="006101EC">
        <w:rPr>
          <w:noProof/>
        </w:rPr>
        <w:t>52</w:t>
      </w:r>
      <w:r w:rsidRPr="001A5386">
        <w:rPr>
          <w:noProof/>
        </w:rPr>
        <w:fldChar w:fldCharType="end"/>
      </w:r>
      <w:bookmarkEnd w:id="168"/>
      <w:r w:rsidRPr="001A5386">
        <w:rPr>
          <w:rFonts w:eastAsia="SimSun" w:cs="Times New Roman"/>
          <w:bCs/>
          <w:noProof/>
          <w:kern w:val="1"/>
          <w:sz w:val="24"/>
          <w:szCs w:val="23"/>
          <w:lang w:eastAsia="zh-CN" w:bidi="hi-IN"/>
        </w:rPr>
        <w:t>. Kulueesmärgist välja jäetavad summad.</w:t>
      </w:r>
    </w:p>
    <w:tbl>
      <w:tblPr>
        <w:tblStyle w:val="LightGrid-Accent14"/>
        <w:tblW w:w="5000" w:type="pct"/>
        <w:tblLook w:val="0420" w:firstRow="1" w:lastRow="0" w:firstColumn="0" w:lastColumn="0" w:noHBand="0" w:noVBand="1"/>
      </w:tblPr>
      <w:tblGrid>
        <w:gridCol w:w="4383"/>
        <w:gridCol w:w="1166"/>
        <w:gridCol w:w="1168"/>
        <w:gridCol w:w="1166"/>
        <w:gridCol w:w="1168"/>
      </w:tblGrid>
      <w:tr w:rsidR="00AC7179" w:rsidRPr="001A5386" w14:paraId="0CDDCEA1" w14:textId="77777777" w:rsidTr="00AC7179">
        <w:trPr>
          <w:cnfStyle w:val="100000000000" w:firstRow="1" w:lastRow="0" w:firstColumn="0" w:lastColumn="0" w:oddVBand="0" w:evenVBand="0" w:oddHBand="0" w:evenHBand="0" w:firstRowFirstColumn="0" w:firstRowLastColumn="0" w:lastRowFirstColumn="0" w:lastRowLastColumn="0"/>
          <w:trHeight w:val="65"/>
          <w:tblHeader/>
        </w:trPr>
        <w:tc>
          <w:tcPr>
            <w:tcW w:w="2421" w:type="pct"/>
          </w:tcPr>
          <w:p w14:paraId="36C91601" w14:textId="77777777" w:rsidR="00AC7179" w:rsidRPr="00AC7179" w:rsidRDefault="00AC7179" w:rsidP="00AC7179">
            <w:pPr>
              <w:pStyle w:val="Tabelid"/>
            </w:pPr>
          </w:p>
        </w:tc>
        <w:tc>
          <w:tcPr>
            <w:tcW w:w="644" w:type="pct"/>
          </w:tcPr>
          <w:p w14:paraId="5B5DF07D" w14:textId="5FB06C07" w:rsidR="00AC7179" w:rsidRPr="00AC7179" w:rsidRDefault="00AC7179" w:rsidP="00AC7179">
            <w:pPr>
              <w:pStyle w:val="Tabelid"/>
            </w:pPr>
            <w:r w:rsidRPr="00AC7179">
              <w:t>2021</w:t>
            </w:r>
          </w:p>
        </w:tc>
        <w:tc>
          <w:tcPr>
            <w:tcW w:w="645" w:type="pct"/>
          </w:tcPr>
          <w:p w14:paraId="3DDFDA3B" w14:textId="77333CC0" w:rsidR="00AC7179" w:rsidRPr="00AC7179" w:rsidRDefault="00AC7179" w:rsidP="00AC7179">
            <w:pPr>
              <w:pStyle w:val="Tabelid"/>
            </w:pPr>
            <w:r w:rsidRPr="00AC7179">
              <w:t>2021</w:t>
            </w:r>
          </w:p>
        </w:tc>
        <w:tc>
          <w:tcPr>
            <w:tcW w:w="644" w:type="pct"/>
          </w:tcPr>
          <w:p w14:paraId="4FC3D5B6" w14:textId="590B6771" w:rsidR="00AC7179" w:rsidRPr="00AC7179" w:rsidRDefault="00AC7179" w:rsidP="00AC7179">
            <w:pPr>
              <w:pStyle w:val="Tabelid"/>
            </w:pPr>
            <w:r w:rsidRPr="00AC7179">
              <w:t>2022</w:t>
            </w:r>
          </w:p>
        </w:tc>
        <w:tc>
          <w:tcPr>
            <w:tcW w:w="645" w:type="pct"/>
          </w:tcPr>
          <w:p w14:paraId="26EA7D83" w14:textId="0F8CD98C" w:rsidR="00AC7179" w:rsidRPr="00AC7179" w:rsidRDefault="00AC7179" w:rsidP="00AC7179">
            <w:pPr>
              <w:pStyle w:val="Tabelid"/>
            </w:pPr>
            <w:r w:rsidRPr="00AC7179">
              <w:t>2023</w:t>
            </w:r>
          </w:p>
        </w:tc>
      </w:tr>
      <w:tr w:rsidR="00AC7179" w:rsidRPr="001A5386" w14:paraId="11EDB3EF" w14:textId="77777777" w:rsidTr="00AC7179">
        <w:trPr>
          <w:cnfStyle w:val="000000100000" w:firstRow="0" w:lastRow="0" w:firstColumn="0" w:lastColumn="0" w:oddVBand="0" w:evenVBand="0" w:oddHBand="1" w:evenHBand="0" w:firstRowFirstColumn="0" w:firstRowLastColumn="0" w:lastRowFirstColumn="0" w:lastRowLastColumn="0"/>
          <w:trHeight w:val="65"/>
        </w:trPr>
        <w:tc>
          <w:tcPr>
            <w:tcW w:w="2421" w:type="pct"/>
          </w:tcPr>
          <w:p w14:paraId="344CA745" w14:textId="77777777" w:rsidR="00AC7179" w:rsidRPr="00AC7179" w:rsidRDefault="00AC7179" w:rsidP="00AC7179">
            <w:pPr>
              <w:pStyle w:val="Tabelid"/>
            </w:pPr>
          </w:p>
        </w:tc>
        <w:tc>
          <w:tcPr>
            <w:tcW w:w="644" w:type="pct"/>
          </w:tcPr>
          <w:p w14:paraId="7BB9BF0E" w14:textId="0D547EAB" w:rsidR="00AC7179" w:rsidRPr="00AC7179" w:rsidRDefault="00AC7179" w:rsidP="00AC7179">
            <w:pPr>
              <w:pStyle w:val="Tabelid"/>
            </w:pPr>
            <w:r w:rsidRPr="00AC7179">
              <w:t>Tase (mln eurot</w:t>
            </w:r>
          </w:p>
        </w:tc>
        <w:tc>
          <w:tcPr>
            <w:tcW w:w="645" w:type="pct"/>
          </w:tcPr>
          <w:p w14:paraId="1FE376BF" w14:textId="05FD8EE2" w:rsidR="00AC7179" w:rsidRPr="00AC7179" w:rsidRDefault="00AC7179" w:rsidP="00AC7179">
            <w:pPr>
              <w:pStyle w:val="Tabelid"/>
            </w:pPr>
            <w:r w:rsidRPr="00AC7179">
              <w:t>% SKPst</w:t>
            </w:r>
          </w:p>
        </w:tc>
        <w:tc>
          <w:tcPr>
            <w:tcW w:w="644" w:type="pct"/>
          </w:tcPr>
          <w:p w14:paraId="744F3E32" w14:textId="3C2DAE0F" w:rsidR="00AC7179" w:rsidRPr="00AC7179" w:rsidRDefault="00AC7179" w:rsidP="00AC7179">
            <w:pPr>
              <w:pStyle w:val="Tabelid"/>
            </w:pPr>
            <w:r w:rsidRPr="00AC7179">
              <w:t>% SKPst</w:t>
            </w:r>
          </w:p>
        </w:tc>
        <w:tc>
          <w:tcPr>
            <w:tcW w:w="645" w:type="pct"/>
          </w:tcPr>
          <w:p w14:paraId="1F1208F0" w14:textId="789D9B8D" w:rsidR="00AC7179" w:rsidRPr="00AC7179" w:rsidRDefault="00AC7179" w:rsidP="00AC7179">
            <w:pPr>
              <w:pStyle w:val="Tabelid"/>
            </w:pPr>
            <w:r w:rsidRPr="00AC7179">
              <w:t>% SKPst</w:t>
            </w:r>
          </w:p>
        </w:tc>
      </w:tr>
      <w:tr w:rsidR="00AC7179" w:rsidRPr="001A5386" w14:paraId="157FBF94" w14:textId="77777777" w:rsidTr="00AC7179">
        <w:trPr>
          <w:cnfStyle w:val="000000010000" w:firstRow="0" w:lastRow="0" w:firstColumn="0" w:lastColumn="0" w:oddVBand="0" w:evenVBand="0" w:oddHBand="0" w:evenHBand="1" w:firstRowFirstColumn="0" w:firstRowLastColumn="0" w:lastRowFirstColumn="0" w:lastRowLastColumn="0"/>
          <w:trHeight w:val="65"/>
        </w:trPr>
        <w:tc>
          <w:tcPr>
            <w:tcW w:w="2421" w:type="pct"/>
          </w:tcPr>
          <w:p w14:paraId="671C9C02" w14:textId="3B85981F" w:rsidR="00AC7179" w:rsidRPr="00AC7179" w:rsidRDefault="00AC7179" w:rsidP="00AC7179">
            <w:pPr>
              <w:pStyle w:val="Tabelid"/>
            </w:pPr>
            <w:r w:rsidRPr="00AC7179">
              <w:t>1. Välisvahendite kulu, mis on tuludega kaetud</w:t>
            </w:r>
          </w:p>
        </w:tc>
        <w:tc>
          <w:tcPr>
            <w:tcW w:w="644" w:type="pct"/>
          </w:tcPr>
          <w:p w14:paraId="4F99DDCE" w14:textId="4D511E67" w:rsidR="00AC7179" w:rsidRPr="00AC7179" w:rsidRDefault="00AC7179" w:rsidP="00AC7179">
            <w:pPr>
              <w:pStyle w:val="Tabelid"/>
            </w:pPr>
            <w:r w:rsidRPr="00AC7179">
              <w:t>615,60</w:t>
            </w:r>
          </w:p>
        </w:tc>
        <w:tc>
          <w:tcPr>
            <w:tcW w:w="645" w:type="pct"/>
          </w:tcPr>
          <w:p w14:paraId="5CDF02F3" w14:textId="22265BD9" w:rsidR="00AC7179" w:rsidRPr="00AC7179" w:rsidRDefault="00AC7179" w:rsidP="00AC7179">
            <w:pPr>
              <w:pStyle w:val="Tabelid"/>
            </w:pPr>
            <w:r w:rsidRPr="00AC7179">
              <w:t>1,96</w:t>
            </w:r>
          </w:p>
        </w:tc>
        <w:tc>
          <w:tcPr>
            <w:tcW w:w="644" w:type="pct"/>
          </w:tcPr>
          <w:p w14:paraId="7280F951" w14:textId="392ABBF7" w:rsidR="00AC7179" w:rsidRPr="00AC7179" w:rsidRDefault="00AC7179" w:rsidP="00AC7179">
            <w:pPr>
              <w:pStyle w:val="Tabelid"/>
            </w:pPr>
            <w:r w:rsidRPr="00AC7179">
              <w:t>2,41</w:t>
            </w:r>
          </w:p>
        </w:tc>
        <w:tc>
          <w:tcPr>
            <w:tcW w:w="645" w:type="pct"/>
          </w:tcPr>
          <w:p w14:paraId="58E99ED9" w14:textId="540C0CD8" w:rsidR="00AC7179" w:rsidRPr="00AC7179" w:rsidRDefault="00AC7179" w:rsidP="00AC7179">
            <w:pPr>
              <w:pStyle w:val="Tabelid"/>
            </w:pPr>
            <w:r w:rsidRPr="00AC7179">
              <w:t>2,42</w:t>
            </w:r>
          </w:p>
        </w:tc>
      </w:tr>
      <w:tr w:rsidR="00AC7179" w:rsidRPr="001A5386" w14:paraId="20F1F28B" w14:textId="77777777" w:rsidTr="00AC7179">
        <w:trPr>
          <w:cnfStyle w:val="000000100000" w:firstRow="0" w:lastRow="0" w:firstColumn="0" w:lastColumn="0" w:oddVBand="0" w:evenVBand="0" w:oddHBand="1" w:evenHBand="0" w:firstRowFirstColumn="0" w:firstRowLastColumn="0" w:lastRowFirstColumn="0" w:lastRowLastColumn="0"/>
          <w:trHeight w:val="65"/>
        </w:trPr>
        <w:tc>
          <w:tcPr>
            <w:tcW w:w="2421" w:type="pct"/>
          </w:tcPr>
          <w:p w14:paraId="60E554F3" w14:textId="07414B36" w:rsidR="00AC7179" w:rsidRPr="00AC7179" w:rsidRDefault="00AC7179" w:rsidP="00AC7179">
            <w:pPr>
              <w:pStyle w:val="Tabelid"/>
            </w:pPr>
            <w:r w:rsidRPr="00AC7179">
              <w:t xml:space="preserve">     1a. sh investeeringud, mis on tuludega kaetud</w:t>
            </w:r>
          </w:p>
        </w:tc>
        <w:tc>
          <w:tcPr>
            <w:tcW w:w="644" w:type="pct"/>
          </w:tcPr>
          <w:p w14:paraId="58F8D35B" w14:textId="63858AD6" w:rsidR="00AC7179" w:rsidRPr="00AC7179" w:rsidRDefault="00AC7179" w:rsidP="00AC7179">
            <w:pPr>
              <w:pStyle w:val="Tabelid"/>
            </w:pPr>
            <w:r w:rsidRPr="00AC7179">
              <w:t>295,00</w:t>
            </w:r>
          </w:p>
        </w:tc>
        <w:tc>
          <w:tcPr>
            <w:tcW w:w="645" w:type="pct"/>
          </w:tcPr>
          <w:p w14:paraId="5CD1252C" w14:textId="5A1CB03E" w:rsidR="00AC7179" w:rsidRPr="00AC7179" w:rsidRDefault="00AC7179" w:rsidP="00AC7179">
            <w:pPr>
              <w:pStyle w:val="Tabelid"/>
            </w:pPr>
            <w:r w:rsidRPr="00AC7179">
              <w:t>0,94</w:t>
            </w:r>
          </w:p>
        </w:tc>
        <w:tc>
          <w:tcPr>
            <w:tcW w:w="644" w:type="pct"/>
          </w:tcPr>
          <w:p w14:paraId="5E8BDE07" w14:textId="7BC5B081" w:rsidR="00AC7179" w:rsidRPr="00AC7179" w:rsidRDefault="00AC7179" w:rsidP="00AC7179">
            <w:pPr>
              <w:pStyle w:val="Tabelid"/>
            </w:pPr>
            <w:r w:rsidRPr="00AC7179">
              <w:t>0,84</w:t>
            </w:r>
          </w:p>
        </w:tc>
        <w:tc>
          <w:tcPr>
            <w:tcW w:w="645" w:type="pct"/>
          </w:tcPr>
          <w:p w14:paraId="36D1929A" w14:textId="31320A57" w:rsidR="00AC7179" w:rsidRPr="00AC7179" w:rsidRDefault="00AC7179" w:rsidP="00AC7179">
            <w:pPr>
              <w:pStyle w:val="Tabelid"/>
            </w:pPr>
            <w:r w:rsidRPr="00AC7179">
              <w:t>1,24</w:t>
            </w:r>
          </w:p>
        </w:tc>
      </w:tr>
      <w:tr w:rsidR="00AC7179" w:rsidRPr="001A5386" w14:paraId="2E1ABA28" w14:textId="77777777" w:rsidTr="00AC7179">
        <w:trPr>
          <w:cnfStyle w:val="000000010000" w:firstRow="0" w:lastRow="0" w:firstColumn="0" w:lastColumn="0" w:oddVBand="0" w:evenVBand="0" w:oddHBand="0" w:evenHBand="1" w:firstRowFirstColumn="0" w:firstRowLastColumn="0" w:lastRowFirstColumn="0" w:lastRowLastColumn="0"/>
          <w:trHeight w:val="65"/>
        </w:trPr>
        <w:tc>
          <w:tcPr>
            <w:tcW w:w="2421" w:type="pct"/>
          </w:tcPr>
          <w:p w14:paraId="7CF274BE" w14:textId="528FDBD6" w:rsidR="00AC7179" w:rsidRPr="00AC7179" w:rsidRDefault="00AC7179" w:rsidP="00AC7179">
            <w:pPr>
              <w:pStyle w:val="Tabelid"/>
            </w:pPr>
            <w:r w:rsidRPr="00AC7179">
              <w:lastRenderedPageBreak/>
              <w:t>2. Töötuskindlustuse kulu, mis tuleneb majandustsüklist</w:t>
            </w:r>
            <w:r w:rsidRPr="00AC7179">
              <w:rPr>
                <w:rFonts w:eastAsiaTheme="majorEastAsia"/>
                <w:bCs/>
                <w:vertAlign w:val="superscript"/>
              </w:rPr>
              <w:footnoteReference w:id="133"/>
            </w:r>
          </w:p>
        </w:tc>
        <w:tc>
          <w:tcPr>
            <w:tcW w:w="644" w:type="pct"/>
          </w:tcPr>
          <w:p w14:paraId="7C758A57" w14:textId="58ACB924" w:rsidR="00AC7179" w:rsidRPr="00AC7179" w:rsidRDefault="00AC7179" w:rsidP="00AC7179">
            <w:pPr>
              <w:pStyle w:val="Tabelid"/>
            </w:pPr>
            <w:r w:rsidRPr="00AC7179">
              <w:t>92,40</w:t>
            </w:r>
          </w:p>
        </w:tc>
        <w:tc>
          <w:tcPr>
            <w:tcW w:w="645" w:type="pct"/>
          </w:tcPr>
          <w:p w14:paraId="44492C68" w14:textId="537E55CA" w:rsidR="00AC7179" w:rsidRPr="00AC7179" w:rsidRDefault="00AC7179" w:rsidP="00AC7179">
            <w:pPr>
              <w:pStyle w:val="Tabelid"/>
            </w:pPr>
            <w:r w:rsidRPr="00AC7179">
              <w:t>0,29</w:t>
            </w:r>
          </w:p>
        </w:tc>
        <w:tc>
          <w:tcPr>
            <w:tcW w:w="644" w:type="pct"/>
          </w:tcPr>
          <w:p w14:paraId="463974E9" w14:textId="1F599039" w:rsidR="00AC7179" w:rsidRPr="00AC7179" w:rsidRDefault="00AC7179" w:rsidP="00AC7179">
            <w:pPr>
              <w:pStyle w:val="Tabelid"/>
            </w:pPr>
            <w:r w:rsidRPr="00AC7179">
              <w:t>0,00</w:t>
            </w:r>
          </w:p>
        </w:tc>
        <w:tc>
          <w:tcPr>
            <w:tcW w:w="645" w:type="pct"/>
          </w:tcPr>
          <w:p w14:paraId="2546F466" w14:textId="4AC037C6" w:rsidR="00AC7179" w:rsidRPr="00AC7179" w:rsidRDefault="00AC7179" w:rsidP="00AC7179">
            <w:pPr>
              <w:pStyle w:val="Tabelid"/>
            </w:pPr>
            <w:r w:rsidRPr="00AC7179">
              <w:t>0,00</w:t>
            </w:r>
          </w:p>
        </w:tc>
      </w:tr>
      <w:tr w:rsidR="00AC7179" w:rsidRPr="001A5386" w14:paraId="5FC8BE21" w14:textId="77777777" w:rsidTr="00AC7179">
        <w:trPr>
          <w:cnfStyle w:val="000000100000" w:firstRow="0" w:lastRow="0" w:firstColumn="0" w:lastColumn="0" w:oddVBand="0" w:evenVBand="0" w:oddHBand="1" w:evenHBand="0" w:firstRowFirstColumn="0" w:firstRowLastColumn="0" w:lastRowFirstColumn="0" w:lastRowLastColumn="0"/>
          <w:trHeight w:val="65"/>
        </w:trPr>
        <w:tc>
          <w:tcPr>
            <w:tcW w:w="2421" w:type="pct"/>
          </w:tcPr>
          <w:p w14:paraId="526466D9" w14:textId="6BE696FA" w:rsidR="00AC7179" w:rsidRPr="00AC7179" w:rsidRDefault="00AC7179" w:rsidP="00AC7179">
            <w:pPr>
              <w:pStyle w:val="Tabelid"/>
            </w:pPr>
            <w:r w:rsidRPr="00AC7179">
              <w:t>3. Valitsussektori tulusid muutvad valikulised meetmed (</w:t>
            </w:r>
            <w:r w:rsidRPr="00AC7179">
              <w:rPr>
                <w:i/>
                <w:iCs/>
              </w:rPr>
              <w:t>discretionary measures</w:t>
            </w:r>
            <w:r w:rsidRPr="00AC7179">
              <w:t>)</w:t>
            </w:r>
            <w:r w:rsidRPr="00AC7179">
              <w:rPr>
                <w:rFonts w:eastAsiaTheme="majorEastAsia"/>
                <w:bCs/>
                <w:vertAlign w:val="superscript"/>
              </w:rPr>
              <w:footnoteReference w:id="134"/>
            </w:r>
          </w:p>
        </w:tc>
        <w:tc>
          <w:tcPr>
            <w:tcW w:w="644" w:type="pct"/>
          </w:tcPr>
          <w:p w14:paraId="70CA7642" w14:textId="48994123" w:rsidR="00AC7179" w:rsidRPr="00AC7179" w:rsidRDefault="00AC7179" w:rsidP="00AC7179">
            <w:pPr>
              <w:pStyle w:val="Tabelid"/>
            </w:pPr>
            <w:r w:rsidRPr="00AC7179">
              <w:t>308,10</w:t>
            </w:r>
          </w:p>
        </w:tc>
        <w:tc>
          <w:tcPr>
            <w:tcW w:w="645" w:type="pct"/>
          </w:tcPr>
          <w:p w14:paraId="2227C39B" w14:textId="47367BFF" w:rsidR="00AC7179" w:rsidRPr="00AC7179" w:rsidRDefault="00AC7179" w:rsidP="00AC7179">
            <w:pPr>
              <w:pStyle w:val="Tabelid"/>
            </w:pPr>
            <w:r w:rsidRPr="00AC7179">
              <w:t>0,98</w:t>
            </w:r>
          </w:p>
        </w:tc>
        <w:tc>
          <w:tcPr>
            <w:tcW w:w="644" w:type="pct"/>
          </w:tcPr>
          <w:p w14:paraId="6A87CE13" w14:textId="77C706D1" w:rsidR="00AC7179" w:rsidRPr="00AC7179" w:rsidRDefault="00AC7179" w:rsidP="00AC7179">
            <w:pPr>
              <w:pStyle w:val="Tabelid"/>
            </w:pPr>
            <w:r w:rsidRPr="00AC7179">
              <w:t>0,46</w:t>
            </w:r>
          </w:p>
        </w:tc>
        <w:tc>
          <w:tcPr>
            <w:tcW w:w="645" w:type="pct"/>
          </w:tcPr>
          <w:p w14:paraId="76F994A7" w14:textId="03E979A7" w:rsidR="00AC7179" w:rsidRPr="00AC7179" w:rsidRDefault="00AC7179" w:rsidP="00AC7179">
            <w:pPr>
              <w:pStyle w:val="Tabelid"/>
            </w:pPr>
            <w:r w:rsidRPr="00AC7179">
              <w:t>-0,08</w:t>
            </w:r>
          </w:p>
        </w:tc>
      </w:tr>
      <w:tr w:rsidR="00AC7179" w:rsidRPr="001A5386" w14:paraId="51C3707D" w14:textId="77777777" w:rsidTr="00AC7179">
        <w:trPr>
          <w:cnfStyle w:val="000000010000" w:firstRow="0" w:lastRow="0" w:firstColumn="0" w:lastColumn="0" w:oddVBand="0" w:evenVBand="0" w:oddHBand="0" w:evenHBand="1" w:firstRowFirstColumn="0" w:firstRowLastColumn="0" w:lastRowFirstColumn="0" w:lastRowLastColumn="0"/>
          <w:trHeight w:val="55"/>
        </w:trPr>
        <w:tc>
          <w:tcPr>
            <w:tcW w:w="2421" w:type="pct"/>
          </w:tcPr>
          <w:p w14:paraId="3332F4BF" w14:textId="47D45DF3" w:rsidR="00AC7179" w:rsidRPr="00AC7179" w:rsidRDefault="00AC7179" w:rsidP="00AC7179">
            <w:pPr>
              <w:pStyle w:val="Tabelid"/>
            </w:pPr>
            <w:r w:rsidRPr="00AC7179">
              <w:t>4. Seadusest tulenevad muudatused valitsussektori tuludes, mis on seotud kuluvajaduse kasvuga</w:t>
            </w:r>
          </w:p>
        </w:tc>
        <w:tc>
          <w:tcPr>
            <w:tcW w:w="644" w:type="pct"/>
          </w:tcPr>
          <w:p w14:paraId="44E4076C" w14:textId="603B09A0" w:rsidR="00AC7179" w:rsidRPr="00AC7179" w:rsidRDefault="00AC7179" w:rsidP="00AC7179">
            <w:pPr>
              <w:pStyle w:val="Tabelid"/>
            </w:pPr>
            <w:r w:rsidRPr="00AC7179">
              <w:t>0,00</w:t>
            </w:r>
          </w:p>
        </w:tc>
        <w:tc>
          <w:tcPr>
            <w:tcW w:w="645" w:type="pct"/>
          </w:tcPr>
          <w:p w14:paraId="7AFD915F" w14:textId="4C814F45" w:rsidR="00AC7179" w:rsidRPr="00AC7179" w:rsidRDefault="00AC7179" w:rsidP="00AC7179">
            <w:pPr>
              <w:pStyle w:val="Tabelid"/>
            </w:pPr>
            <w:r w:rsidRPr="00AC7179">
              <w:t>0,00</w:t>
            </w:r>
          </w:p>
        </w:tc>
        <w:tc>
          <w:tcPr>
            <w:tcW w:w="644" w:type="pct"/>
          </w:tcPr>
          <w:p w14:paraId="6CBEF33A" w14:textId="5D59AFAB" w:rsidR="00AC7179" w:rsidRPr="00AC7179" w:rsidRDefault="00AC7179" w:rsidP="00AC7179">
            <w:pPr>
              <w:pStyle w:val="Tabelid"/>
            </w:pPr>
            <w:r w:rsidRPr="00AC7179">
              <w:t>0,00</w:t>
            </w:r>
          </w:p>
        </w:tc>
        <w:tc>
          <w:tcPr>
            <w:tcW w:w="645" w:type="pct"/>
          </w:tcPr>
          <w:p w14:paraId="7485F2E0" w14:textId="42265AE0" w:rsidR="00AC7179" w:rsidRPr="00AC7179" w:rsidRDefault="00AC7179" w:rsidP="00AC7179">
            <w:pPr>
              <w:pStyle w:val="Tabelid"/>
            </w:pPr>
            <w:r w:rsidRPr="00AC7179">
              <w:t>0,00</w:t>
            </w:r>
          </w:p>
        </w:tc>
      </w:tr>
    </w:tbl>
    <w:p w14:paraId="51BF41A7" w14:textId="77777777" w:rsidR="00C970E0" w:rsidRDefault="00C970E0" w:rsidP="00C970E0">
      <w:r w:rsidRPr="001A5386">
        <w:rPr>
          <w:rFonts w:eastAsia="SimSun"/>
          <w:noProof/>
          <w:lang w:eastAsia="zh-CN" w:bidi="hi-IN"/>
        </w:rPr>
        <w:t xml:space="preserve"> Allikas: Rahandusministeerium.</w:t>
      </w:r>
    </w:p>
    <w:p w14:paraId="409D85BF" w14:textId="77777777" w:rsidR="00C970E0" w:rsidRPr="00B1083D" w:rsidRDefault="00C970E0" w:rsidP="00C970E0">
      <w:pPr>
        <w:rPr>
          <w:highlight w:val="yellow"/>
        </w:rPr>
      </w:pPr>
    </w:p>
    <w:p w14:paraId="7620C414" w14:textId="77777777" w:rsidR="00C970E0" w:rsidRPr="00B1083D" w:rsidRDefault="00C970E0" w:rsidP="00C970E0">
      <w:pPr>
        <w:pStyle w:val="Pealkiri2tase"/>
        <w:rPr>
          <w:highlight w:val="yellow"/>
        </w:rPr>
      </w:pPr>
      <w:bookmarkStart w:id="169" w:name="_Toc512345701"/>
      <w:bookmarkStart w:id="170" w:name="_Toc67648052"/>
      <w:bookmarkStart w:id="171" w:name="_Toc113971044"/>
      <w:bookmarkStart w:id="172" w:name="_Toc115273547"/>
      <w:r w:rsidRPr="00BD085C">
        <w:t>3.3 Valitsussektori eelarvepositsioon</w:t>
      </w:r>
      <w:bookmarkEnd w:id="169"/>
      <w:bookmarkEnd w:id="170"/>
      <w:bookmarkEnd w:id="171"/>
      <w:bookmarkEnd w:id="172"/>
    </w:p>
    <w:p w14:paraId="620F2F58" w14:textId="77777777" w:rsidR="00C970E0" w:rsidRPr="00B1083D" w:rsidRDefault="00C970E0" w:rsidP="00C970E0">
      <w:pPr>
        <w:pStyle w:val="Phitekst"/>
        <w:rPr>
          <w:highlight w:val="yellow"/>
        </w:rPr>
      </w:pPr>
      <w:r w:rsidRPr="00BA4D54">
        <w:t xml:space="preserve">2020. aastal langes valitsussektori eelarvepositsioon puhkenud Covid-19 pandeemia tõttu sügavasse puudujääki, mis moodustas Statistikaameti täpsustatud andmete kohaselt 1,5 mld eurot ehk 5,5% SKPst. Möödunud aastal hakkas majanduskeskkond taastuma, mis kiirenenud maksulaekumiste toel vähendas puudujääki 721 mln euroni ehk 2,3%ni SKPst. Puudujäägis olid keskvalitsus ja kohalikud omavalitsused (vastavalt 2,4% ja 0,4% SKPst), mida veidi tasakaalustas sotsiaalkindlustusfondide ülejääk (0,4% SKPst). Keskvalitsuse puudujääk tulenes riigieelarvest, mida olulisel määral mõjutas lisaeelarvega kavandatud kriisileevendusmeetmete kulu. Ka kohalike omavalitsuste rahaline olukord </w:t>
      </w:r>
      <w:r w:rsidRPr="00580409">
        <w:t>sai kriisi tõttu kannatada läbi vähenenud tulumaksulaekumise ning kiirenenud kulude kasvu. Sotsiaalkindlustusfondide eelarveülejääk tulenes kiiresti kasvanud maksutuludest ning osaliselt riigieelarvest rahastatud kuludest.</w:t>
      </w:r>
    </w:p>
    <w:p w14:paraId="7B983B60" w14:textId="7BEC8F8D" w:rsidR="00C970E0" w:rsidRPr="006D38E5" w:rsidRDefault="00C970E0" w:rsidP="00C970E0">
      <w:pPr>
        <w:pStyle w:val="Pealdis"/>
        <w:jc w:val="left"/>
      </w:pPr>
      <w:r w:rsidRPr="006D38E5">
        <w:t xml:space="preserve">Joonis </w:t>
      </w:r>
      <w:r w:rsidRPr="006D38E5">
        <w:rPr>
          <w:noProof/>
        </w:rPr>
        <w:fldChar w:fldCharType="begin"/>
      </w:r>
      <w:r w:rsidRPr="006D38E5">
        <w:rPr>
          <w:noProof/>
        </w:rPr>
        <w:instrText xml:space="preserve"> SEQ Joonis \* ARABIC </w:instrText>
      </w:r>
      <w:r w:rsidRPr="006D38E5">
        <w:rPr>
          <w:noProof/>
        </w:rPr>
        <w:fldChar w:fldCharType="separate"/>
      </w:r>
      <w:r w:rsidR="006101EC">
        <w:rPr>
          <w:noProof/>
        </w:rPr>
        <w:t>1</w:t>
      </w:r>
      <w:r w:rsidRPr="006D38E5">
        <w:rPr>
          <w:noProof/>
        </w:rPr>
        <w:fldChar w:fldCharType="end"/>
      </w:r>
      <w:r w:rsidRPr="006D38E5">
        <w:t>. Valitsussektori nominaalne eelarvepositsioon</w:t>
      </w:r>
    </w:p>
    <w:p w14:paraId="1A2ACE1C" w14:textId="77777777" w:rsidR="00C970E0" w:rsidRPr="006D38E5" w:rsidRDefault="00C970E0" w:rsidP="00C970E0">
      <w:pPr>
        <w:pStyle w:val="AllikasChar"/>
        <w:rPr>
          <w:noProof/>
          <w:lang w:eastAsia="et-EE"/>
        </w:rPr>
      </w:pPr>
      <w:r w:rsidRPr="006D38E5">
        <w:rPr>
          <w:noProof/>
          <w:lang w:eastAsia="et-EE"/>
        </w:rPr>
        <w:drawing>
          <wp:inline distT="0" distB="0" distL="0" distR="0" wp14:anchorId="6F7BF72B" wp14:editId="36EE3611">
            <wp:extent cx="5760648" cy="2475781"/>
            <wp:effectExtent l="19050" t="0" r="0" b="0"/>
            <wp:docPr id="4" name="Object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731C1F0" w14:textId="77777777" w:rsidR="00C970E0" w:rsidRPr="006D38E5" w:rsidRDefault="00C970E0" w:rsidP="00C970E0">
      <w:pPr>
        <w:pStyle w:val="Mrkus"/>
        <w:rPr>
          <w:color w:val="auto"/>
        </w:rPr>
      </w:pPr>
      <w:r w:rsidRPr="006D38E5">
        <w:rPr>
          <w:color w:val="auto"/>
        </w:rPr>
        <w:t>Allikas: Statistikaamet.</w:t>
      </w:r>
    </w:p>
    <w:p w14:paraId="4AEA161D" w14:textId="77777777" w:rsidR="00C970E0" w:rsidRPr="006F32C5" w:rsidRDefault="00C970E0" w:rsidP="00C970E0">
      <w:pPr>
        <w:shd w:val="clear" w:color="auto" w:fill="FFFFFF" w:themeFill="background1"/>
      </w:pPr>
    </w:p>
    <w:p w14:paraId="115F2F2E" w14:textId="77777777" w:rsidR="00C970E0" w:rsidRPr="006F32C5" w:rsidRDefault="00C970E0" w:rsidP="00C970E0">
      <w:pPr>
        <w:pStyle w:val="Phitekst"/>
      </w:pPr>
      <w:r w:rsidRPr="006F32C5">
        <w:t xml:space="preserve">2022. aasta eelarvepuudujääk ulatub eelarvestrateegia otsuseid arvestades 2,7%ni SKPst, mis lisaeelarvega lisandunud kulude tõttu on 0,5% SKPst algsest riigieelarvest suurem. </w:t>
      </w:r>
    </w:p>
    <w:p w14:paraId="0BA1A69F" w14:textId="77777777" w:rsidR="00C970E0" w:rsidRPr="006F32C5" w:rsidRDefault="00C970E0" w:rsidP="00C970E0">
      <w:pPr>
        <w:pStyle w:val="Phitekst"/>
      </w:pPr>
      <w:r w:rsidRPr="006F32C5">
        <w:lastRenderedPageBreak/>
        <w:t>Järgmisel aastal suureneb puudujääk eelarvestrateegias kokkulepitud meetmete tõttu ca 500 miljoni euro võrra ja jõuab 3,9%ni SKPst. Majanduskeskkonna taastudes väheneb puudujääk prognoosiperioodi lõpuks 2026. aastaks 1,3 miljardi euroni ehk 3%ni SKPst.</w:t>
      </w:r>
    </w:p>
    <w:p w14:paraId="5381C9FF" w14:textId="54FAE42C" w:rsidR="00C970E0" w:rsidRPr="00FD1AB1" w:rsidRDefault="00C970E0" w:rsidP="00C970E0">
      <w:pPr>
        <w:pStyle w:val="Pealdis"/>
      </w:pPr>
      <w:r w:rsidRPr="00FD1AB1">
        <w:t xml:space="preserve">Tabel </w:t>
      </w:r>
      <w:r w:rsidRPr="00FD1AB1">
        <w:rPr>
          <w:noProof/>
        </w:rPr>
        <w:fldChar w:fldCharType="begin"/>
      </w:r>
      <w:r w:rsidRPr="00FD1AB1">
        <w:rPr>
          <w:noProof/>
        </w:rPr>
        <w:instrText xml:space="preserve"> SEQ Tabel \* ARABIC </w:instrText>
      </w:r>
      <w:r w:rsidRPr="00FD1AB1">
        <w:rPr>
          <w:noProof/>
        </w:rPr>
        <w:fldChar w:fldCharType="separate"/>
      </w:r>
      <w:r w:rsidR="006101EC">
        <w:rPr>
          <w:noProof/>
        </w:rPr>
        <w:t>53</w:t>
      </w:r>
      <w:r w:rsidRPr="00FD1AB1">
        <w:rPr>
          <w:noProof/>
        </w:rPr>
        <w:fldChar w:fldCharType="end"/>
      </w:r>
      <w:r w:rsidRPr="00FD1AB1">
        <w:t>. Valitsussektori eelarvepositsioon aastatel 2022–2026</w:t>
      </w:r>
    </w:p>
    <w:tbl>
      <w:tblPr>
        <w:tblStyle w:val="LightGrid-Accent14"/>
        <w:tblW w:w="5000" w:type="pct"/>
        <w:tblLook w:val="0420" w:firstRow="1" w:lastRow="0" w:firstColumn="0" w:lastColumn="0" w:noHBand="0" w:noVBand="1"/>
      </w:tblPr>
      <w:tblGrid>
        <w:gridCol w:w="4522"/>
        <w:gridCol w:w="907"/>
        <w:gridCol w:w="907"/>
        <w:gridCol w:w="905"/>
        <w:gridCol w:w="907"/>
        <w:gridCol w:w="903"/>
      </w:tblGrid>
      <w:tr w:rsidR="00C970E0" w:rsidRPr="00FD1AB1" w14:paraId="334DCC5A" w14:textId="77777777" w:rsidTr="00E35ED9">
        <w:trPr>
          <w:cnfStyle w:val="100000000000" w:firstRow="1" w:lastRow="0" w:firstColumn="0" w:lastColumn="0" w:oddVBand="0" w:evenVBand="0" w:oddHBand="0" w:evenHBand="0" w:firstRowFirstColumn="0" w:firstRowLastColumn="0" w:lastRowFirstColumn="0" w:lastRowLastColumn="0"/>
          <w:trHeight w:val="64"/>
          <w:tblHeader/>
        </w:trPr>
        <w:tc>
          <w:tcPr>
            <w:tcW w:w="2498" w:type="pct"/>
          </w:tcPr>
          <w:p w14:paraId="352F2A3B" w14:textId="77777777" w:rsidR="00C970E0" w:rsidRPr="00FD1AB1" w:rsidRDefault="00C970E0" w:rsidP="00E35ED9">
            <w:pPr>
              <w:pStyle w:val="Tabelid"/>
            </w:pPr>
          </w:p>
        </w:tc>
        <w:tc>
          <w:tcPr>
            <w:tcW w:w="501" w:type="pct"/>
          </w:tcPr>
          <w:p w14:paraId="6D73F72B" w14:textId="77777777" w:rsidR="00C970E0" w:rsidRPr="00FD1AB1" w:rsidRDefault="00C970E0" w:rsidP="00E35ED9">
            <w:pPr>
              <w:pStyle w:val="Tabelid"/>
            </w:pPr>
            <w:r w:rsidRPr="00FD1AB1">
              <w:t>2022</w:t>
            </w:r>
          </w:p>
        </w:tc>
        <w:tc>
          <w:tcPr>
            <w:tcW w:w="501" w:type="pct"/>
          </w:tcPr>
          <w:p w14:paraId="14DE0F61" w14:textId="77777777" w:rsidR="00C970E0" w:rsidRPr="00FD1AB1" w:rsidRDefault="00C970E0" w:rsidP="00E35ED9">
            <w:pPr>
              <w:pStyle w:val="Tabelid"/>
            </w:pPr>
            <w:r w:rsidRPr="00FD1AB1">
              <w:t>2023</w:t>
            </w:r>
          </w:p>
        </w:tc>
        <w:tc>
          <w:tcPr>
            <w:tcW w:w="500" w:type="pct"/>
          </w:tcPr>
          <w:p w14:paraId="2600BF4D" w14:textId="77777777" w:rsidR="00C970E0" w:rsidRPr="00FD1AB1" w:rsidRDefault="00C970E0" w:rsidP="00E35ED9">
            <w:pPr>
              <w:pStyle w:val="Tabelid"/>
            </w:pPr>
            <w:r w:rsidRPr="00FD1AB1">
              <w:t>2024</w:t>
            </w:r>
          </w:p>
        </w:tc>
        <w:tc>
          <w:tcPr>
            <w:tcW w:w="501" w:type="pct"/>
          </w:tcPr>
          <w:p w14:paraId="05B7B642" w14:textId="77777777" w:rsidR="00C970E0" w:rsidRPr="00FD1AB1" w:rsidRDefault="00C970E0" w:rsidP="00E35ED9">
            <w:pPr>
              <w:pStyle w:val="Tabelid"/>
            </w:pPr>
            <w:r w:rsidRPr="00FD1AB1">
              <w:t>2025</w:t>
            </w:r>
          </w:p>
        </w:tc>
        <w:tc>
          <w:tcPr>
            <w:tcW w:w="499" w:type="pct"/>
          </w:tcPr>
          <w:p w14:paraId="73D7A7D0" w14:textId="77777777" w:rsidR="00C970E0" w:rsidRPr="00FD1AB1" w:rsidRDefault="00C970E0" w:rsidP="00E35ED9">
            <w:pPr>
              <w:pStyle w:val="Tabelid"/>
            </w:pPr>
            <w:r w:rsidRPr="00FD1AB1">
              <w:t>2026</w:t>
            </w:r>
          </w:p>
        </w:tc>
      </w:tr>
      <w:tr w:rsidR="00C970E0" w:rsidRPr="00FD1AB1" w14:paraId="19166353"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498" w:type="pct"/>
          </w:tcPr>
          <w:p w14:paraId="4AA560DA" w14:textId="77777777" w:rsidR="00C970E0" w:rsidRPr="00FD1AB1" w:rsidRDefault="00C970E0" w:rsidP="00E35ED9">
            <w:pPr>
              <w:pStyle w:val="Tabelid"/>
            </w:pPr>
            <w:r w:rsidRPr="00FD1AB1">
              <w:t>Valitsussektori nominaalne eelarvepositsioon (% SKPst)</w:t>
            </w:r>
          </w:p>
        </w:tc>
        <w:tc>
          <w:tcPr>
            <w:tcW w:w="501" w:type="pct"/>
          </w:tcPr>
          <w:p w14:paraId="458161F6" w14:textId="77777777" w:rsidR="00C970E0" w:rsidRPr="00FD1AB1" w:rsidRDefault="00C970E0" w:rsidP="00E35ED9">
            <w:pPr>
              <w:pStyle w:val="Tabelid"/>
            </w:pPr>
            <w:r w:rsidRPr="00FD1AB1">
              <w:t>-2,7</w:t>
            </w:r>
          </w:p>
        </w:tc>
        <w:tc>
          <w:tcPr>
            <w:tcW w:w="501" w:type="pct"/>
          </w:tcPr>
          <w:p w14:paraId="0F98013F" w14:textId="77777777" w:rsidR="00C970E0" w:rsidRPr="00FD1AB1" w:rsidRDefault="00C970E0" w:rsidP="00E35ED9">
            <w:pPr>
              <w:pStyle w:val="Tabelid"/>
            </w:pPr>
            <w:r w:rsidRPr="00FD1AB1">
              <w:t>-3,9</w:t>
            </w:r>
          </w:p>
        </w:tc>
        <w:tc>
          <w:tcPr>
            <w:tcW w:w="500" w:type="pct"/>
          </w:tcPr>
          <w:p w14:paraId="5574906C" w14:textId="77777777" w:rsidR="00C970E0" w:rsidRPr="00FD1AB1" w:rsidRDefault="00C970E0" w:rsidP="00E35ED9">
            <w:pPr>
              <w:pStyle w:val="Tabelid"/>
            </w:pPr>
            <w:r w:rsidRPr="00FD1AB1">
              <w:t>-3,3</w:t>
            </w:r>
          </w:p>
        </w:tc>
        <w:tc>
          <w:tcPr>
            <w:tcW w:w="501" w:type="pct"/>
          </w:tcPr>
          <w:p w14:paraId="73D56476" w14:textId="77777777" w:rsidR="00C970E0" w:rsidRPr="00FD1AB1" w:rsidRDefault="00C970E0" w:rsidP="00E35ED9">
            <w:pPr>
              <w:pStyle w:val="Tabelid"/>
            </w:pPr>
            <w:r w:rsidRPr="00FD1AB1">
              <w:t>-3,0</w:t>
            </w:r>
          </w:p>
        </w:tc>
        <w:tc>
          <w:tcPr>
            <w:tcW w:w="499" w:type="pct"/>
          </w:tcPr>
          <w:p w14:paraId="5C7BEBEA" w14:textId="77777777" w:rsidR="00C970E0" w:rsidRPr="00FD1AB1" w:rsidRDefault="00C970E0" w:rsidP="00E35ED9">
            <w:pPr>
              <w:pStyle w:val="Tabelid"/>
            </w:pPr>
            <w:r w:rsidRPr="00FD1AB1">
              <w:t>-3,0</w:t>
            </w:r>
          </w:p>
        </w:tc>
      </w:tr>
      <w:tr w:rsidR="00C970E0" w:rsidRPr="00FD1AB1" w14:paraId="27DFDD10"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498" w:type="pct"/>
          </w:tcPr>
          <w:p w14:paraId="0AED2F89" w14:textId="77777777" w:rsidR="00C970E0" w:rsidRPr="00FD1AB1" w:rsidRDefault="00C970E0" w:rsidP="00E35ED9">
            <w:pPr>
              <w:pStyle w:val="Tabelid"/>
            </w:pPr>
            <w:r w:rsidRPr="00FD1AB1">
              <w:t>Keskvalitsus</w:t>
            </w:r>
          </w:p>
        </w:tc>
        <w:tc>
          <w:tcPr>
            <w:tcW w:w="501" w:type="pct"/>
          </w:tcPr>
          <w:p w14:paraId="48456014" w14:textId="77777777" w:rsidR="00C970E0" w:rsidRPr="00FD1AB1" w:rsidRDefault="00C970E0" w:rsidP="00E35ED9">
            <w:pPr>
              <w:pStyle w:val="Tabelid"/>
            </w:pPr>
            <w:r w:rsidRPr="00FD1AB1">
              <w:t>-2,7</w:t>
            </w:r>
          </w:p>
        </w:tc>
        <w:tc>
          <w:tcPr>
            <w:tcW w:w="501" w:type="pct"/>
          </w:tcPr>
          <w:p w14:paraId="2883B9C8" w14:textId="77777777" w:rsidR="00C970E0" w:rsidRPr="00FD1AB1" w:rsidRDefault="00C970E0" w:rsidP="00E35ED9">
            <w:pPr>
              <w:pStyle w:val="Tabelid"/>
            </w:pPr>
            <w:r w:rsidRPr="00FD1AB1">
              <w:t>-4,0</w:t>
            </w:r>
          </w:p>
        </w:tc>
        <w:tc>
          <w:tcPr>
            <w:tcW w:w="500" w:type="pct"/>
          </w:tcPr>
          <w:p w14:paraId="607AF151" w14:textId="77777777" w:rsidR="00C970E0" w:rsidRPr="00FD1AB1" w:rsidRDefault="00C970E0" w:rsidP="00E35ED9">
            <w:pPr>
              <w:pStyle w:val="Tabelid"/>
            </w:pPr>
            <w:r w:rsidRPr="00FD1AB1">
              <w:t>-3,4</w:t>
            </w:r>
          </w:p>
        </w:tc>
        <w:tc>
          <w:tcPr>
            <w:tcW w:w="501" w:type="pct"/>
          </w:tcPr>
          <w:p w14:paraId="67888B16" w14:textId="77777777" w:rsidR="00C970E0" w:rsidRPr="00FD1AB1" w:rsidRDefault="00C970E0" w:rsidP="00E35ED9">
            <w:pPr>
              <w:pStyle w:val="Tabelid"/>
            </w:pPr>
            <w:r w:rsidRPr="00FD1AB1">
              <w:t>-2,6</w:t>
            </w:r>
          </w:p>
        </w:tc>
        <w:tc>
          <w:tcPr>
            <w:tcW w:w="499" w:type="pct"/>
          </w:tcPr>
          <w:p w14:paraId="7C4CC2F3" w14:textId="77777777" w:rsidR="00C970E0" w:rsidRPr="00FD1AB1" w:rsidRDefault="00C970E0" w:rsidP="00E35ED9">
            <w:pPr>
              <w:pStyle w:val="Tabelid"/>
            </w:pPr>
            <w:r w:rsidRPr="00FD1AB1">
              <w:t>-2,</w:t>
            </w:r>
            <w:r>
              <w:t>6</w:t>
            </w:r>
          </w:p>
        </w:tc>
      </w:tr>
      <w:tr w:rsidR="00C970E0" w:rsidRPr="00FD1AB1" w14:paraId="2040011C"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498" w:type="pct"/>
          </w:tcPr>
          <w:p w14:paraId="52308128" w14:textId="77777777" w:rsidR="00C970E0" w:rsidRPr="00FD1AB1" w:rsidRDefault="00C970E0" w:rsidP="00E35ED9">
            <w:pPr>
              <w:pStyle w:val="Tabelid"/>
            </w:pPr>
            <w:r w:rsidRPr="00FD1AB1">
              <w:t>Sotsiaalkindlustusfondid</w:t>
            </w:r>
          </w:p>
        </w:tc>
        <w:tc>
          <w:tcPr>
            <w:tcW w:w="501" w:type="pct"/>
          </w:tcPr>
          <w:p w14:paraId="29D7CD46" w14:textId="77777777" w:rsidR="00C970E0" w:rsidRPr="00FD1AB1" w:rsidRDefault="00C970E0" w:rsidP="00E35ED9">
            <w:pPr>
              <w:pStyle w:val="Tabelid"/>
            </w:pPr>
            <w:r w:rsidRPr="00FD1AB1">
              <w:t>0,3</w:t>
            </w:r>
          </w:p>
        </w:tc>
        <w:tc>
          <w:tcPr>
            <w:tcW w:w="501" w:type="pct"/>
          </w:tcPr>
          <w:p w14:paraId="56EAC5ED" w14:textId="77777777" w:rsidR="00C970E0" w:rsidRPr="00FD1AB1" w:rsidRDefault="00C970E0" w:rsidP="00E35ED9">
            <w:pPr>
              <w:pStyle w:val="Tabelid"/>
            </w:pPr>
            <w:r w:rsidRPr="00FD1AB1">
              <w:t>0,2</w:t>
            </w:r>
          </w:p>
        </w:tc>
        <w:tc>
          <w:tcPr>
            <w:tcW w:w="500" w:type="pct"/>
          </w:tcPr>
          <w:p w14:paraId="07B80A97" w14:textId="77777777" w:rsidR="00C970E0" w:rsidRPr="00FD1AB1" w:rsidRDefault="00C970E0" w:rsidP="00E35ED9">
            <w:pPr>
              <w:pStyle w:val="Tabelid"/>
            </w:pPr>
            <w:r w:rsidRPr="00FD1AB1">
              <w:t>0,</w:t>
            </w:r>
            <w:r>
              <w:t>1</w:t>
            </w:r>
          </w:p>
        </w:tc>
        <w:tc>
          <w:tcPr>
            <w:tcW w:w="501" w:type="pct"/>
          </w:tcPr>
          <w:p w14:paraId="3A7AEF24" w14:textId="77777777" w:rsidR="00C970E0" w:rsidRPr="00FD1AB1" w:rsidRDefault="00C970E0" w:rsidP="00E35ED9">
            <w:pPr>
              <w:pStyle w:val="Tabelid"/>
            </w:pPr>
            <w:r w:rsidRPr="00FD1AB1">
              <w:t>-0,</w:t>
            </w:r>
            <w:r>
              <w:t>3</w:t>
            </w:r>
          </w:p>
        </w:tc>
        <w:tc>
          <w:tcPr>
            <w:tcW w:w="499" w:type="pct"/>
          </w:tcPr>
          <w:p w14:paraId="1934F8F8" w14:textId="77777777" w:rsidR="00C970E0" w:rsidRPr="00FD1AB1" w:rsidRDefault="00C970E0" w:rsidP="00E35ED9">
            <w:pPr>
              <w:pStyle w:val="Tabelid"/>
            </w:pPr>
            <w:r w:rsidRPr="00FD1AB1">
              <w:t>-0,</w:t>
            </w:r>
            <w:r>
              <w:t>3</w:t>
            </w:r>
          </w:p>
        </w:tc>
      </w:tr>
      <w:tr w:rsidR="00C970E0" w:rsidRPr="00FD1AB1" w14:paraId="0E65668B"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498" w:type="pct"/>
          </w:tcPr>
          <w:p w14:paraId="52775FCB" w14:textId="77777777" w:rsidR="00C970E0" w:rsidRPr="00FD1AB1" w:rsidRDefault="00C970E0" w:rsidP="00E35ED9">
            <w:pPr>
              <w:pStyle w:val="Tabelid"/>
            </w:pPr>
            <w:r w:rsidRPr="00FD1AB1">
              <w:t>Kohalikud omavalitsused</w:t>
            </w:r>
          </w:p>
        </w:tc>
        <w:tc>
          <w:tcPr>
            <w:tcW w:w="501" w:type="pct"/>
          </w:tcPr>
          <w:p w14:paraId="48A2D9AB" w14:textId="77777777" w:rsidR="00C970E0" w:rsidRPr="00FD1AB1" w:rsidRDefault="00C970E0" w:rsidP="00E35ED9">
            <w:pPr>
              <w:pStyle w:val="Tabelid"/>
            </w:pPr>
            <w:r w:rsidRPr="00FD1AB1">
              <w:t>-0,2</w:t>
            </w:r>
          </w:p>
        </w:tc>
        <w:tc>
          <w:tcPr>
            <w:tcW w:w="501" w:type="pct"/>
          </w:tcPr>
          <w:p w14:paraId="2A8556AE" w14:textId="77777777" w:rsidR="00C970E0" w:rsidRPr="00FD1AB1" w:rsidRDefault="00C970E0" w:rsidP="00E35ED9">
            <w:pPr>
              <w:pStyle w:val="Tabelid"/>
            </w:pPr>
            <w:r w:rsidRPr="00FD1AB1">
              <w:t>-0,1</w:t>
            </w:r>
          </w:p>
        </w:tc>
        <w:tc>
          <w:tcPr>
            <w:tcW w:w="500" w:type="pct"/>
          </w:tcPr>
          <w:p w14:paraId="585B17B8" w14:textId="77777777" w:rsidR="00C970E0" w:rsidRPr="00FD1AB1" w:rsidRDefault="00C970E0" w:rsidP="00E35ED9">
            <w:pPr>
              <w:pStyle w:val="Tabelid"/>
            </w:pPr>
            <w:r>
              <w:t>-</w:t>
            </w:r>
            <w:r w:rsidRPr="00FD1AB1">
              <w:t>0,1</w:t>
            </w:r>
          </w:p>
        </w:tc>
        <w:tc>
          <w:tcPr>
            <w:tcW w:w="501" w:type="pct"/>
          </w:tcPr>
          <w:p w14:paraId="39A9C4C3" w14:textId="77777777" w:rsidR="00C970E0" w:rsidRPr="00FD1AB1" w:rsidRDefault="00C970E0" w:rsidP="00E35ED9">
            <w:pPr>
              <w:pStyle w:val="Tabelid"/>
            </w:pPr>
            <w:r w:rsidRPr="00FD1AB1">
              <w:t>-0,</w:t>
            </w:r>
            <w:r>
              <w:t>2</w:t>
            </w:r>
          </w:p>
        </w:tc>
        <w:tc>
          <w:tcPr>
            <w:tcW w:w="499" w:type="pct"/>
          </w:tcPr>
          <w:p w14:paraId="40EE3B4A" w14:textId="77777777" w:rsidR="00C970E0" w:rsidRPr="00FD1AB1" w:rsidRDefault="00C970E0" w:rsidP="00E35ED9">
            <w:pPr>
              <w:pStyle w:val="Tabelid"/>
            </w:pPr>
            <w:r w:rsidRPr="00FD1AB1">
              <w:t>0,</w:t>
            </w:r>
            <w:r>
              <w:t>0</w:t>
            </w:r>
          </w:p>
        </w:tc>
      </w:tr>
      <w:tr w:rsidR="00C970E0" w:rsidRPr="00FD1AB1" w14:paraId="7CDD9695"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498" w:type="pct"/>
          </w:tcPr>
          <w:p w14:paraId="631BA21C" w14:textId="77777777" w:rsidR="00C970E0" w:rsidRPr="00FD1AB1" w:rsidRDefault="00C970E0" w:rsidP="00E35ED9">
            <w:pPr>
              <w:pStyle w:val="Tabelid"/>
            </w:pPr>
            <w:r w:rsidRPr="00FD1AB1">
              <w:t>Valitsussektori nominaalne eelarvepositsioon (mln eurot)</w:t>
            </w:r>
          </w:p>
        </w:tc>
        <w:tc>
          <w:tcPr>
            <w:tcW w:w="501" w:type="pct"/>
            <w:vAlign w:val="bottom"/>
          </w:tcPr>
          <w:p w14:paraId="3626EE2E" w14:textId="77777777" w:rsidR="00C970E0" w:rsidRPr="00FD1AB1" w:rsidRDefault="00C970E0" w:rsidP="00E35ED9">
            <w:pPr>
              <w:pStyle w:val="Tabelid"/>
            </w:pPr>
            <w:r w:rsidRPr="00FD1AB1">
              <w:t>-971</w:t>
            </w:r>
          </w:p>
        </w:tc>
        <w:tc>
          <w:tcPr>
            <w:tcW w:w="501" w:type="pct"/>
            <w:vAlign w:val="bottom"/>
          </w:tcPr>
          <w:p w14:paraId="0E8C24AB" w14:textId="77777777" w:rsidR="00C970E0" w:rsidRPr="00FD1AB1" w:rsidRDefault="00C970E0" w:rsidP="00E35ED9">
            <w:pPr>
              <w:pStyle w:val="Tabelid"/>
            </w:pPr>
            <w:r w:rsidRPr="00FD1AB1">
              <w:t>-1 489</w:t>
            </w:r>
          </w:p>
        </w:tc>
        <w:tc>
          <w:tcPr>
            <w:tcW w:w="500" w:type="pct"/>
            <w:vAlign w:val="bottom"/>
          </w:tcPr>
          <w:p w14:paraId="31677250" w14:textId="77777777" w:rsidR="00C970E0" w:rsidRPr="00FD1AB1" w:rsidRDefault="00C970E0" w:rsidP="00E35ED9">
            <w:pPr>
              <w:pStyle w:val="Tabelid"/>
            </w:pPr>
            <w:r w:rsidRPr="00FD1AB1">
              <w:t>-1 350</w:t>
            </w:r>
          </w:p>
        </w:tc>
        <w:tc>
          <w:tcPr>
            <w:tcW w:w="501" w:type="pct"/>
            <w:vAlign w:val="bottom"/>
          </w:tcPr>
          <w:p w14:paraId="689937C2" w14:textId="77777777" w:rsidR="00C970E0" w:rsidRPr="00FD1AB1" w:rsidRDefault="00C970E0" w:rsidP="00E35ED9">
            <w:pPr>
              <w:pStyle w:val="Tabelid"/>
            </w:pPr>
            <w:r w:rsidRPr="00FD1AB1">
              <w:t>-1 272</w:t>
            </w:r>
          </w:p>
        </w:tc>
        <w:tc>
          <w:tcPr>
            <w:tcW w:w="499" w:type="pct"/>
            <w:vAlign w:val="bottom"/>
          </w:tcPr>
          <w:p w14:paraId="58FCFF5E" w14:textId="77777777" w:rsidR="00C970E0" w:rsidRPr="00FD1AB1" w:rsidRDefault="00C970E0" w:rsidP="00E35ED9">
            <w:pPr>
              <w:pStyle w:val="Tabelid"/>
            </w:pPr>
            <w:r w:rsidRPr="00FD1AB1">
              <w:t>-1 299</w:t>
            </w:r>
          </w:p>
        </w:tc>
      </w:tr>
      <w:tr w:rsidR="00C970E0" w:rsidRPr="00FD1AB1" w14:paraId="2328B9BB"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498" w:type="pct"/>
          </w:tcPr>
          <w:p w14:paraId="5BE6BF5F" w14:textId="77777777" w:rsidR="00C970E0" w:rsidRPr="00FD1AB1" w:rsidRDefault="00C970E0" w:rsidP="00E35ED9">
            <w:pPr>
              <w:pStyle w:val="Tabelid"/>
            </w:pPr>
            <w:r w:rsidRPr="00FD1AB1">
              <w:t>Keskvalitsus</w:t>
            </w:r>
          </w:p>
        </w:tc>
        <w:tc>
          <w:tcPr>
            <w:tcW w:w="501" w:type="pct"/>
            <w:vAlign w:val="bottom"/>
          </w:tcPr>
          <w:p w14:paraId="3E48996C" w14:textId="77777777" w:rsidR="00C970E0" w:rsidRPr="00FD1AB1" w:rsidRDefault="00C970E0" w:rsidP="00E35ED9">
            <w:pPr>
              <w:pStyle w:val="Tabelid"/>
            </w:pPr>
            <w:r w:rsidRPr="00FD1AB1">
              <w:t>-999</w:t>
            </w:r>
          </w:p>
        </w:tc>
        <w:tc>
          <w:tcPr>
            <w:tcW w:w="501" w:type="pct"/>
            <w:vAlign w:val="bottom"/>
          </w:tcPr>
          <w:p w14:paraId="02328C05" w14:textId="77777777" w:rsidR="00C970E0" w:rsidRPr="00FD1AB1" w:rsidRDefault="00C970E0" w:rsidP="00E35ED9">
            <w:pPr>
              <w:pStyle w:val="Tabelid"/>
            </w:pPr>
            <w:r w:rsidRPr="00FD1AB1">
              <w:t>-1 532</w:t>
            </w:r>
          </w:p>
        </w:tc>
        <w:tc>
          <w:tcPr>
            <w:tcW w:w="500" w:type="pct"/>
            <w:vAlign w:val="bottom"/>
          </w:tcPr>
          <w:p w14:paraId="68324FBD" w14:textId="77777777" w:rsidR="00C970E0" w:rsidRPr="00FD1AB1" w:rsidRDefault="00C970E0" w:rsidP="00E35ED9">
            <w:pPr>
              <w:pStyle w:val="Tabelid"/>
            </w:pPr>
            <w:r w:rsidRPr="00FD1AB1">
              <w:t>-1 3</w:t>
            </w:r>
            <w:r>
              <w:t>5</w:t>
            </w:r>
            <w:r w:rsidRPr="00FD1AB1">
              <w:t>7</w:t>
            </w:r>
          </w:p>
        </w:tc>
        <w:tc>
          <w:tcPr>
            <w:tcW w:w="501" w:type="pct"/>
            <w:vAlign w:val="bottom"/>
          </w:tcPr>
          <w:p w14:paraId="6D2A0124" w14:textId="77777777" w:rsidR="00C970E0" w:rsidRPr="00FD1AB1" w:rsidRDefault="00C970E0" w:rsidP="00E35ED9">
            <w:pPr>
              <w:pStyle w:val="Tabelid"/>
            </w:pPr>
            <w:r w:rsidRPr="00FD1AB1">
              <w:t>-1 0</w:t>
            </w:r>
            <w:r>
              <w:t>78</w:t>
            </w:r>
          </w:p>
        </w:tc>
        <w:tc>
          <w:tcPr>
            <w:tcW w:w="499" w:type="pct"/>
            <w:vAlign w:val="bottom"/>
          </w:tcPr>
          <w:p w14:paraId="7F7AC01B" w14:textId="77777777" w:rsidR="00C970E0" w:rsidRPr="00FD1AB1" w:rsidRDefault="00C970E0" w:rsidP="00E35ED9">
            <w:pPr>
              <w:pStyle w:val="Tabelid"/>
            </w:pPr>
            <w:r w:rsidRPr="00FD1AB1">
              <w:t>-1 1</w:t>
            </w:r>
            <w:r>
              <w:t>63</w:t>
            </w:r>
          </w:p>
        </w:tc>
      </w:tr>
      <w:tr w:rsidR="00C970E0" w:rsidRPr="00FD1AB1" w14:paraId="29B04817"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498" w:type="pct"/>
          </w:tcPr>
          <w:p w14:paraId="6C6A0064" w14:textId="77777777" w:rsidR="00C970E0" w:rsidRPr="00FD1AB1" w:rsidRDefault="00C970E0" w:rsidP="00E35ED9">
            <w:pPr>
              <w:pStyle w:val="Tabelid"/>
            </w:pPr>
            <w:r w:rsidRPr="00FD1AB1">
              <w:t>Sotsiaalkindlustusfondid</w:t>
            </w:r>
          </w:p>
        </w:tc>
        <w:tc>
          <w:tcPr>
            <w:tcW w:w="501" w:type="pct"/>
            <w:vAlign w:val="bottom"/>
          </w:tcPr>
          <w:p w14:paraId="399DE4C7" w14:textId="77777777" w:rsidR="00C970E0" w:rsidRPr="00FD1AB1" w:rsidRDefault="00C970E0" w:rsidP="00E35ED9">
            <w:pPr>
              <w:pStyle w:val="Tabelid"/>
            </w:pPr>
            <w:r w:rsidRPr="00A1067D">
              <w:t>107</w:t>
            </w:r>
          </w:p>
        </w:tc>
        <w:tc>
          <w:tcPr>
            <w:tcW w:w="501" w:type="pct"/>
            <w:vAlign w:val="bottom"/>
          </w:tcPr>
          <w:p w14:paraId="795E8839" w14:textId="77777777" w:rsidR="00C970E0" w:rsidRPr="00FD1AB1" w:rsidRDefault="00C970E0" w:rsidP="00E35ED9">
            <w:pPr>
              <w:pStyle w:val="Tabelid"/>
            </w:pPr>
            <w:r w:rsidRPr="00A1067D">
              <w:t>69</w:t>
            </w:r>
          </w:p>
        </w:tc>
        <w:tc>
          <w:tcPr>
            <w:tcW w:w="500" w:type="pct"/>
            <w:vAlign w:val="bottom"/>
          </w:tcPr>
          <w:p w14:paraId="3A9CDC0F" w14:textId="77777777" w:rsidR="00C970E0" w:rsidRPr="00FD1AB1" w:rsidRDefault="00C970E0" w:rsidP="00E35ED9">
            <w:pPr>
              <w:pStyle w:val="Tabelid"/>
            </w:pPr>
            <w:r w:rsidRPr="00A1067D">
              <w:t>43</w:t>
            </w:r>
          </w:p>
        </w:tc>
        <w:tc>
          <w:tcPr>
            <w:tcW w:w="501" w:type="pct"/>
            <w:vAlign w:val="bottom"/>
          </w:tcPr>
          <w:p w14:paraId="2EB2EDE9" w14:textId="77777777" w:rsidR="00C970E0" w:rsidRPr="00FD1AB1" w:rsidRDefault="00C970E0" w:rsidP="00E35ED9">
            <w:pPr>
              <w:pStyle w:val="Tabelid"/>
            </w:pPr>
            <w:r w:rsidRPr="00A1067D">
              <w:t>-109</w:t>
            </w:r>
          </w:p>
        </w:tc>
        <w:tc>
          <w:tcPr>
            <w:tcW w:w="499" w:type="pct"/>
            <w:vAlign w:val="bottom"/>
          </w:tcPr>
          <w:p w14:paraId="215DE1E8" w14:textId="77777777" w:rsidR="00C970E0" w:rsidRPr="00FD1AB1" w:rsidRDefault="00C970E0" w:rsidP="00E35ED9">
            <w:pPr>
              <w:pStyle w:val="Tabelid"/>
            </w:pPr>
            <w:r w:rsidRPr="00A1067D">
              <w:t>-131</w:t>
            </w:r>
          </w:p>
        </w:tc>
      </w:tr>
      <w:tr w:rsidR="00C970E0" w:rsidRPr="00FD1AB1" w14:paraId="4865CD0D"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498" w:type="pct"/>
          </w:tcPr>
          <w:p w14:paraId="6ACA66C8" w14:textId="77777777" w:rsidR="00C970E0" w:rsidRPr="00FD1AB1" w:rsidRDefault="00C970E0" w:rsidP="00E35ED9">
            <w:pPr>
              <w:pStyle w:val="Tabelid"/>
            </w:pPr>
            <w:r w:rsidRPr="00FD1AB1">
              <w:t>Kohalikud omavalitsused</w:t>
            </w:r>
          </w:p>
        </w:tc>
        <w:tc>
          <w:tcPr>
            <w:tcW w:w="501" w:type="pct"/>
            <w:vAlign w:val="bottom"/>
          </w:tcPr>
          <w:p w14:paraId="71D5EAFC" w14:textId="77777777" w:rsidR="00C970E0" w:rsidRPr="00FD1AB1" w:rsidRDefault="00C970E0" w:rsidP="00E35ED9">
            <w:pPr>
              <w:pStyle w:val="Tabelid"/>
            </w:pPr>
            <w:r w:rsidRPr="00A1067D">
              <w:t>-79</w:t>
            </w:r>
          </w:p>
        </w:tc>
        <w:tc>
          <w:tcPr>
            <w:tcW w:w="501" w:type="pct"/>
            <w:vAlign w:val="bottom"/>
          </w:tcPr>
          <w:p w14:paraId="36A4A7C7" w14:textId="77777777" w:rsidR="00C970E0" w:rsidRPr="00FD1AB1" w:rsidRDefault="00C970E0" w:rsidP="00E35ED9">
            <w:pPr>
              <w:pStyle w:val="Tabelid"/>
            </w:pPr>
            <w:r w:rsidRPr="00A1067D">
              <w:t>-26</w:t>
            </w:r>
          </w:p>
        </w:tc>
        <w:tc>
          <w:tcPr>
            <w:tcW w:w="500" w:type="pct"/>
            <w:vAlign w:val="bottom"/>
          </w:tcPr>
          <w:p w14:paraId="65C55C3A" w14:textId="77777777" w:rsidR="00C970E0" w:rsidRPr="00FD1AB1" w:rsidRDefault="00C970E0" w:rsidP="00E35ED9">
            <w:pPr>
              <w:pStyle w:val="Tabelid"/>
            </w:pPr>
            <w:r w:rsidRPr="00A1067D">
              <w:t>-36</w:t>
            </w:r>
          </w:p>
        </w:tc>
        <w:tc>
          <w:tcPr>
            <w:tcW w:w="501" w:type="pct"/>
            <w:vAlign w:val="bottom"/>
          </w:tcPr>
          <w:p w14:paraId="5F6FFC3A" w14:textId="77777777" w:rsidR="00C970E0" w:rsidRPr="00FD1AB1" w:rsidRDefault="00C970E0" w:rsidP="00E35ED9">
            <w:pPr>
              <w:pStyle w:val="Tabelid"/>
            </w:pPr>
            <w:r w:rsidRPr="00A1067D">
              <w:t>-85</w:t>
            </w:r>
          </w:p>
        </w:tc>
        <w:tc>
          <w:tcPr>
            <w:tcW w:w="499" w:type="pct"/>
            <w:vAlign w:val="bottom"/>
          </w:tcPr>
          <w:p w14:paraId="662C3122" w14:textId="77777777" w:rsidR="00C970E0" w:rsidRPr="00FD1AB1" w:rsidRDefault="00C970E0" w:rsidP="00E35ED9">
            <w:pPr>
              <w:pStyle w:val="Tabelid"/>
            </w:pPr>
            <w:r w:rsidRPr="00A1067D">
              <w:t>-5</w:t>
            </w:r>
          </w:p>
        </w:tc>
      </w:tr>
    </w:tbl>
    <w:p w14:paraId="0478548D" w14:textId="77777777" w:rsidR="00C970E0" w:rsidRPr="00FD1AB1" w:rsidRDefault="00C970E0" w:rsidP="00C970E0">
      <w:pPr>
        <w:pStyle w:val="Mrkus"/>
        <w:rPr>
          <w:color w:val="auto"/>
        </w:rPr>
      </w:pPr>
      <w:r w:rsidRPr="00FD1AB1">
        <w:rPr>
          <w:color w:val="auto"/>
        </w:rPr>
        <w:t>Allikas: Statistikaamet, Rahandusministeerium.</w:t>
      </w:r>
    </w:p>
    <w:p w14:paraId="17505D1F" w14:textId="77777777" w:rsidR="00C970E0" w:rsidRDefault="00C970E0" w:rsidP="00C970E0">
      <w:pPr>
        <w:pStyle w:val="Phitekst"/>
        <w:rPr>
          <w:rStyle w:val="Tugev"/>
          <w:highlight w:val="yellow"/>
        </w:rPr>
      </w:pPr>
    </w:p>
    <w:p w14:paraId="01113513" w14:textId="77777777" w:rsidR="00C970E0" w:rsidRPr="001F5EB5" w:rsidRDefault="00C970E0" w:rsidP="00C970E0">
      <w:pPr>
        <w:pStyle w:val="Phitekst"/>
        <w:rPr>
          <w:rStyle w:val="Tugev"/>
        </w:rPr>
      </w:pPr>
      <w:r w:rsidRPr="001F5EB5">
        <w:rPr>
          <w:rStyle w:val="Tugev"/>
        </w:rPr>
        <w:t>Valitsussektori eelarve tsükliliselt tasandatud positsioon</w:t>
      </w:r>
    </w:p>
    <w:p w14:paraId="0C2DBFF8" w14:textId="77777777" w:rsidR="00C970E0" w:rsidRPr="00921C1C" w:rsidRDefault="00C970E0" w:rsidP="00C970E0">
      <w:pPr>
        <w:pStyle w:val="Phitekst"/>
        <w:rPr>
          <w:rFonts w:cstheme="minorHAnsi"/>
        </w:rPr>
      </w:pPr>
      <w:r w:rsidRPr="00921C1C">
        <w:rPr>
          <w:rFonts w:cstheme="minorHAnsi"/>
        </w:rPr>
        <w:t>Majanduse maksimaalselt soovitava kogutoodangu taseme ehk potentsiaalse SKP</w:t>
      </w:r>
      <w:r w:rsidRPr="00921C1C">
        <w:rPr>
          <w:rFonts w:cstheme="minorHAnsi"/>
          <w:vertAlign w:val="superscript"/>
        </w:rPr>
        <w:footnoteReference w:id="135"/>
      </w:r>
      <w:r w:rsidRPr="00921C1C">
        <w:rPr>
          <w:rFonts w:cstheme="minorHAnsi"/>
        </w:rPr>
        <w:t xml:space="preserve"> hinda</w:t>
      </w:r>
      <w:r w:rsidRPr="00921C1C">
        <w:rPr>
          <w:rFonts w:cstheme="minorHAnsi"/>
        </w:rPr>
        <w:softHyphen/>
        <w:t>mi</w:t>
      </w:r>
      <w:r w:rsidRPr="00921C1C">
        <w:rPr>
          <w:rFonts w:cstheme="minorHAnsi"/>
        </w:rPr>
        <w:softHyphen/>
        <w:t>seks kasutab Rahandusministeerium tootmisfunktsiooni meetodit</w:t>
      </w:r>
      <w:r w:rsidRPr="00921C1C">
        <w:rPr>
          <w:rFonts w:cstheme="minorHAnsi"/>
          <w:vertAlign w:val="superscript"/>
        </w:rPr>
        <w:footnoteReference w:id="136"/>
      </w:r>
      <w:r w:rsidRPr="00921C1C">
        <w:rPr>
          <w:rFonts w:cstheme="minorHAnsi"/>
        </w:rPr>
        <w:t>. Rahandusministeeriumi hinnangute kohaselt on Eesti majanduse kasvupotentsiaal praegu 3% lähedal ning langeva trendiga. Majanduse kasvuvõimekust piirab kõige rohkem tööjõu panuse vähenemine, kuid ka tootlikkuse kasvatamise võimalused on praeguses ebakindlas olukorras piiratud.</w:t>
      </w:r>
    </w:p>
    <w:p w14:paraId="522A4B0F" w14:textId="77777777" w:rsidR="00C970E0" w:rsidRPr="00921C1C" w:rsidRDefault="00C970E0" w:rsidP="00C970E0">
      <w:pPr>
        <w:pStyle w:val="Normaallaadveeb"/>
        <w:shd w:val="clear" w:color="auto" w:fill="FFFFFF"/>
        <w:spacing w:before="0" w:beforeAutospacing="0" w:after="0" w:afterAutospacing="0"/>
        <w:jc w:val="both"/>
        <w:rPr>
          <w:rFonts w:ascii="Times New Roman" w:eastAsiaTheme="minorHAnsi" w:cstheme="minorHAnsi"/>
          <w:szCs w:val="22"/>
          <w:lang w:val="et-EE"/>
        </w:rPr>
      </w:pPr>
      <w:r w:rsidRPr="00921C1C">
        <w:rPr>
          <w:rFonts w:ascii="Times New Roman" w:eastAsiaTheme="minorHAnsi" w:cstheme="minorHAnsi"/>
          <w:szCs w:val="22"/>
          <w:lang w:val="et-EE"/>
        </w:rPr>
        <w:t>Enne Vene-Ukraina sõja algust ehk 2021. aastal oli toodangulõhe</w:t>
      </w:r>
      <w:r w:rsidRPr="00921C1C">
        <w:rPr>
          <w:rFonts w:ascii="Times New Roman" w:eastAsiaTheme="minorHAnsi" w:cstheme="minorHAnsi"/>
          <w:szCs w:val="22"/>
          <w:vertAlign w:val="superscript"/>
          <w:lang w:val="et-EE"/>
        </w:rPr>
        <w:footnoteReference w:id="137"/>
      </w:r>
      <w:r w:rsidRPr="00921C1C">
        <w:rPr>
          <w:rFonts w:ascii="Times New Roman" w:eastAsiaTheme="minorHAnsi" w:cstheme="minorHAnsi"/>
          <w:szCs w:val="22"/>
          <w:lang w:val="et-EE"/>
        </w:rPr>
        <w:t xml:space="preserve"> positiivne ning majandus 1,6% üle oma potentsiaalse taseme, mis tähendas, et majandus tervikuna oli koroonakriisist taastunud väheste majandustegevuse piirangute ning riikide eelarvetoe kaasabil. Hüppeliselt tõusnud energiahinnad ning sõja puhkemisel kannatavad ekspordivõimalused piiravad majanduskasvu oluliselt. Selle tulemusena jääb majanduskasv potentsiaalsele kasvutempole alla ning toodangulõhe jääb negatiivseks ehk ka SKP tase on madalam potentsiaalsest. Käesoleva kriisi põhi jääb 2023. aastasse, kui negatiivne toodangulõhe ulatub 2,5%ni SKPst. Majanduse mõõdukat taastumist ja seega negatiivse toodangulõhe sulgumist näeme selgemalt alates 2024. aastast.</w:t>
      </w:r>
    </w:p>
    <w:p w14:paraId="3B8E6C1B" w14:textId="77777777" w:rsidR="00C970E0" w:rsidRDefault="00C970E0" w:rsidP="00C970E0">
      <w:pPr>
        <w:pStyle w:val="Normaallaadveeb"/>
        <w:shd w:val="clear" w:color="auto" w:fill="FFFFFF"/>
        <w:spacing w:before="0" w:beforeAutospacing="0" w:after="0" w:afterAutospacing="0"/>
        <w:jc w:val="both"/>
        <w:rPr>
          <w:rFonts w:eastAsiaTheme="minorHAnsi" w:cstheme="minorBidi"/>
          <w:szCs w:val="22"/>
        </w:rPr>
      </w:pPr>
    </w:p>
    <w:p w14:paraId="61D62E4F" w14:textId="77777777" w:rsidR="00C970E0" w:rsidRPr="004C189B" w:rsidRDefault="00C970E0" w:rsidP="00C970E0">
      <w:pPr>
        <w:pStyle w:val="Phitekst"/>
      </w:pPr>
      <w:r w:rsidRPr="004C189B">
        <w:rPr>
          <w:rStyle w:val="Tugev"/>
        </w:rPr>
        <w:t>Eelarvepoliitika</w:t>
      </w:r>
      <w:r w:rsidRPr="004C189B">
        <w:rPr>
          <w:rStyle w:val="RhutusChar"/>
          <w:rFonts w:asciiTheme="minorHAnsi" w:hAnsiTheme="minorHAnsi" w:cstheme="minorHAnsi"/>
          <w:sz w:val="22"/>
        </w:rPr>
        <w:t xml:space="preserve"> </w:t>
      </w:r>
      <w:r w:rsidRPr="004C189B">
        <w:rPr>
          <w:rFonts w:cstheme="minorHAnsi"/>
        </w:rPr>
        <w:t>üks eesmärke on tasakaalustada majandustsüklit. Majanduskriisis (SKP lõhe on negatiivne või SKP tase langeb</w:t>
      </w:r>
      <w:r w:rsidRPr="004C189B">
        <w:t>), peaks riik lõdvendama eelarvepoliitikat. Ja vastupidi, majanduse tõusulainel (SKP lõhe on positiivne), peaks riik kulukasvu tagasi hoidma ja eelarvepositsiooni parandama.</w:t>
      </w:r>
    </w:p>
    <w:p w14:paraId="70BB791E" w14:textId="77777777" w:rsidR="00C970E0" w:rsidRPr="004C189B" w:rsidRDefault="00C970E0" w:rsidP="00C970E0">
      <w:pPr>
        <w:pStyle w:val="Phitekst"/>
        <w:rPr>
          <w:lang w:eastAsia="ar-SA"/>
        </w:rPr>
      </w:pPr>
      <w:r w:rsidRPr="004C189B">
        <w:rPr>
          <w:lang w:eastAsia="ar-SA"/>
        </w:rPr>
        <w:lastRenderedPageBreak/>
        <w:t>Hindamaks, kas eelarvepoliitika karmistub või lõdveneb, lähtutakse eelarvepositsiooni muutusest</w:t>
      </w:r>
      <w:bookmarkStart w:id="173" w:name="_Hlk69405088"/>
      <w:r w:rsidRPr="004C189B">
        <w:rPr>
          <w:vertAlign w:val="superscript"/>
          <w:lang w:eastAsia="ar-SA"/>
        </w:rPr>
        <w:footnoteReference w:id="138"/>
      </w:r>
      <w:bookmarkEnd w:id="173"/>
      <w:r w:rsidRPr="004C189B">
        <w:rPr>
          <w:lang w:eastAsia="ar-SA"/>
        </w:rPr>
        <w:t xml:space="preserve">. </w:t>
      </w:r>
      <w:bookmarkStart w:id="174" w:name="_Hlk52025170"/>
      <w:r w:rsidRPr="004C189B">
        <w:t>Lisaks tuleb arvestada ka välisvahendite muutusega, sest need on eelarve</w:t>
      </w:r>
      <w:r w:rsidRPr="004C189B">
        <w:softHyphen/>
        <w:t>positsiooni osas neutraalsed – tulud on alati võrdsed kuludega – seega näiteks vahendite kasutamise kasv ei peegeldu eelarve</w:t>
      </w:r>
      <w:r w:rsidRPr="004C189B">
        <w:softHyphen/>
        <w:t>positsiooni muutuses. Samas majandus</w:t>
      </w:r>
      <w:r w:rsidRPr="004C189B">
        <w:softHyphen/>
        <w:t>kriisi ajal võimaldavad välistoetused täiendavalt majandus</w:t>
      </w:r>
      <w:r w:rsidRPr="004C189B">
        <w:softHyphen/>
        <w:t>tegevust stimuleerida, mis on olemuselt vastutsükliline poliitikameede.</w:t>
      </w:r>
    </w:p>
    <w:p w14:paraId="42DBD5C0" w14:textId="109B9885" w:rsidR="00AC7179" w:rsidRPr="00AC7179" w:rsidRDefault="00AC7179" w:rsidP="00AC7179">
      <w:pPr>
        <w:pStyle w:val="Phitekst"/>
        <w:rPr>
          <w:lang w:eastAsia="ar-SA"/>
        </w:rPr>
      </w:pPr>
      <w:bookmarkStart w:id="175" w:name="_Ref52199016"/>
      <w:bookmarkEnd w:id="174"/>
      <w:r w:rsidRPr="00AC7179">
        <w:t xml:space="preserve">Arvestades välisvahendite muutusega on Eesti </w:t>
      </w:r>
      <w:r w:rsidRPr="00AC7179">
        <w:rPr>
          <w:b/>
          <w:bCs/>
        </w:rPr>
        <w:t xml:space="preserve">eelarvepoliitika vastutsükliline aastatel 2023–2024, </w:t>
      </w:r>
      <w:r w:rsidRPr="00AC7179">
        <w:rPr>
          <w:rStyle w:val="Tugev"/>
        </w:rPr>
        <w:t>protsükliline 2025. aastal ja neutraalne 2026. aastal.</w:t>
      </w:r>
      <w:r w:rsidRPr="00AC7179">
        <w:rPr>
          <w:rStyle w:val="Tugev"/>
          <w:b w:val="0"/>
        </w:rPr>
        <w:t xml:space="preserve"> </w:t>
      </w:r>
      <w:r w:rsidRPr="00AC7179">
        <w:rPr>
          <w:rStyle w:val="Tugev"/>
          <w:b w:val="0"/>
          <w:bCs w:val="0"/>
        </w:rPr>
        <w:t>2025. aastal kasvavad välisvahendid veidi enam kui eelarve karmistub. See annab kokkuvõttes positiivse fiskaalstiimuli olukorras, kui negatiivne SKP lõhe on sulgumas ning valitsus võiks eelarve tuge majandusele vähendama hakata</w:t>
      </w:r>
      <w:r w:rsidRPr="00AC7179">
        <w:rPr>
          <w:lang w:eastAsia="ar-SA"/>
        </w:rPr>
        <w:t xml:space="preserve"> (vt</w:t>
      </w:r>
      <w:r w:rsidRPr="00AC7179">
        <w:t xml:space="preserve"> Tabel 54</w:t>
      </w:r>
      <w:r w:rsidRPr="00AC7179">
        <w:rPr>
          <w:lang w:eastAsia="ar-SA"/>
        </w:rPr>
        <w:t>). Samas on fiskaalstiimul suhteliselt väike (0,1% SKPst) ning see kiirendab majanduse taastumist kriisist.</w:t>
      </w:r>
    </w:p>
    <w:p w14:paraId="3AD88643" w14:textId="65BC2D7E" w:rsidR="00C970E0" w:rsidRPr="007779D9" w:rsidRDefault="00C970E0" w:rsidP="00C970E0">
      <w:pPr>
        <w:pStyle w:val="Pealdis"/>
      </w:pPr>
      <w:r w:rsidRPr="007779D9">
        <w:t xml:space="preserve">Tabel </w:t>
      </w:r>
      <w:r w:rsidRPr="007779D9">
        <w:rPr>
          <w:noProof/>
        </w:rPr>
        <w:fldChar w:fldCharType="begin"/>
      </w:r>
      <w:r w:rsidRPr="007779D9">
        <w:rPr>
          <w:noProof/>
        </w:rPr>
        <w:instrText xml:space="preserve"> SEQ Tabel \* ARABIC </w:instrText>
      </w:r>
      <w:r w:rsidRPr="007779D9">
        <w:rPr>
          <w:noProof/>
        </w:rPr>
        <w:fldChar w:fldCharType="separate"/>
      </w:r>
      <w:r w:rsidR="006101EC">
        <w:rPr>
          <w:noProof/>
        </w:rPr>
        <w:t>54</w:t>
      </w:r>
      <w:r w:rsidRPr="007779D9">
        <w:rPr>
          <w:noProof/>
        </w:rPr>
        <w:fldChar w:fldCharType="end"/>
      </w:r>
      <w:bookmarkEnd w:id="175"/>
      <w:r w:rsidRPr="007779D9">
        <w:t>. Tsükliliselt tasandatud eelarvepositsioon aastatel 2020–2026 (% SKPst)</w:t>
      </w:r>
    </w:p>
    <w:tbl>
      <w:tblPr>
        <w:tblStyle w:val="LightGrid-Accent14"/>
        <w:tblW w:w="5000" w:type="pct"/>
        <w:tblLook w:val="0420" w:firstRow="1" w:lastRow="0" w:firstColumn="0" w:lastColumn="0" w:noHBand="0" w:noVBand="1"/>
      </w:tblPr>
      <w:tblGrid>
        <w:gridCol w:w="2928"/>
        <w:gridCol w:w="765"/>
        <w:gridCol w:w="766"/>
        <w:gridCol w:w="766"/>
        <w:gridCol w:w="766"/>
        <w:gridCol w:w="766"/>
        <w:gridCol w:w="766"/>
        <w:gridCol w:w="764"/>
        <w:gridCol w:w="764"/>
      </w:tblGrid>
      <w:tr w:rsidR="00C970E0" w:rsidRPr="00B1083D" w14:paraId="56FD09E4" w14:textId="77777777" w:rsidTr="00E35ED9">
        <w:trPr>
          <w:cnfStyle w:val="100000000000" w:firstRow="1" w:lastRow="0" w:firstColumn="0" w:lastColumn="0" w:oddVBand="0" w:evenVBand="0" w:oddHBand="0" w:evenHBand="0" w:firstRowFirstColumn="0" w:firstRowLastColumn="0" w:lastRowFirstColumn="0" w:lastRowLastColumn="0"/>
          <w:trHeight w:val="255"/>
          <w:tblHeader/>
        </w:trPr>
        <w:tc>
          <w:tcPr>
            <w:tcW w:w="1618" w:type="pct"/>
          </w:tcPr>
          <w:p w14:paraId="1FA37E53" w14:textId="77777777" w:rsidR="00C970E0" w:rsidRPr="007779D9" w:rsidRDefault="00C970E0" w:rsidP="00E35ED9">
            <w:pPr>
              <w:pStyle w:val="Tabelid"/>
            </w:pPr>
          </w:p>
        </w:tc>
        <w:tc>
          <w:tcPr>
            <w:tcW w:w="423" w:type="pct"/>
          </w:tcPr>
          <w:p w14:paraId="5E3202A7" w14:textId="77777777" w:rsidR="00C970E0" w:rsidRPr="007779D9" w:rsidRDefault="00C970E0" w:rsidP="00E35ED9">
            <w:pPr>
              <w:pStyle w:val="Tabelid"/>
              <w:rPr>
                <w:rFonts w:cs="Times New Roman"/>
                <w:b w:val="0"/>
                <w:bCs w:val="0"/>
              </w:rPr>
            </w:pPr>
            <w:r w:rsidRPr="007779D9">
              <w:rPr>
                <w:rFonts w:cs="Times New Roman"/>
                <w:b w:val="0"/>
              </w:rPr>
              <w:t>2001–2019</w:t>
            </w:r>
          </w:p>
        </w:tc>
        <w:tc>
          <w:tcPr>
            <w:tcW w:w="423" w:type="pct"/>
          </w:tcPr>
          <w:p w14:paraId="3F9CABF7" w14:textId="77777777" w:rsidR="00C970E0" w:rsidRPr="007779D9" w:rsidRDefault="00C970E0" w:rsidP="00E35ED9">
            <w:pPr>
              <w:pStyle w:val="Tabelid"/>
              <w:rPr>
                <w:rFonts w:cs="Times New Roman"/>
                <w:b w:val="0"/>
                <w:bCs w:val="0"/>
              </w:rPr>
            </w:pPr>
            <w:r w:rsidRPr="007779D9">
              <w:rPr>
                <w:rFonts w:cs="Times New Roman"/>
                <w:b w:val="0"/>
              </w:rPr>
              <w:t>2020</w:t>
            </w:r>
          </w:p>
        </w:tc>
        <w:tc>
          <w:tcPr>
            <w:tcW w:w="423" w:type="pct"/>
          </w:tcPr>
          <w:p w14:paraId="787E00C3" w14:textId="77777777" w:rsidR="00C970E0" w:rsidRPr="007779D9" w:rsidRDefault="00C970E0" w:rsidP="00E35ED9">
            <w:pPr>
              <w:pStyle w:val="Tabelid"/>
              <w:rPr>
                <w:rFonts w:cs="Times New Roman"/>
                <w:b w:val="0"/>
                <w:bCs w:val="0"/>
              </w:rPr>
            </w:pPr>
            <w:r w:rsidRPr="007779D9">
              <w:rPr>
                <w:rFonts w:cs="Times New Roman"/>
                <w:b w:val="0"/>
              </w:rPr>
              <w:t>2021</w:t>
            </w:r>
          </w:p>
        </w:tc>
        <w:tc>
          <w:tcPr>
            <w:tcW w:w="423" w:type="pct"/>
          </w:tcPr>
          <w:p w14:paraId="14F03779" w14:textId="77777777" w:rsidR="00C970E0" w:rsidRPr="007779D9" w:rsidRDefault="00C970E0" w:rsidP="00E35ED9">
            <w:pPr>
              <w:pStyle w:val="Tabelid"/>
              <w:rPr>
                <w:rFonts w:cs="Times New Roman"/>
                <w:b w:val="0"/>
                <w:bCs w:val="0"/>
              </w:rPr>
            </w:pPr>
            <w:r w:rsidRPr="007779D9">
              <w:rPr>
                <w:rFonts w:cs="Times New Roman"/>
                <w:b w:val="0"/>
              </w:rPr>
              <w:t>2022</w:t>
            </w:r>
          </w:p>
        </w:tc>
        <w:tc>
          <w:tcPr>
            <w:tcW w:w="423" w:type="pct"/>
          </w:tcPr>
          <w:p w14:paraId="5E8CCF88" w14:textId="77777777" w:rsidR="00C970E0" w:rsidRPr="007779D9" w:rsidRDefault="00C970E0" w:rsidP="00E35ED9">
            <w:pPr>
              <w:pStyle w:val="Tabelid"/>
              <w:rPr>
                <w:rFonts w:cs="Times New Roman"/>
                <w:b w:val="0"/>
                <w:bCs w:val="0"/>
              </w:rPr>
            </w:pPr>
            <w:r w:rsidRPr="007779D9">
              <w:rPr>
                <w:rFonts w:cs="Times New Roman"/>
                <w:b w:val="0"/>
              </w:rPr>
              <w:t>2023</w:t>
            </w:r>
          </w:p>
        </w:tc>
        <w:tc>
          <w:tcPr>
            <w:tcW w:w="423" w:type="pct"/>
          </w:tcPr>
          <w:p w14:paraId="5B02858C" w14:textId="77777777" w:rsidR="00C970E0" w:rsidRPr="007779D9" w:rsidRDefault="00C970E0" w:rsidP="00E35ED9">
            <w:pPr>
              <w:pStyle w:val="Tabelid"/>
              <w:rPr>
                <w:rFonts w:cs="Times New Roman"/>
                <w:b w:val="0"/>
                <w:bCs w:val="0"/>
              </w:rPr>
            </w:pPr>
            <w:r w:rsidRPr="007779D9">
              <w:rPr>
                <w:rFonts w:cs="Times New Roman"/>
                <w:b w:val="0"/>
              </w:rPr>
              <w:t>2024</w:t>
            </w:r>
          </w:p>
        </w:tc>
        <w:tc>
          <w:tcPr>
            <w:tcW w:w="422" w:type="pct"/>
          </w:tcPr>
          <w:p w14:paraId="0ACA3057" w14:textId="77777777" w:rsidR="00C970E0" w:rsidRPr="007779D9" w:rsidRDefault="00C970E0" w:rsidP="00E35ED9">
            <w:pPr>
              <w:pStyle w:val="Tabelid"/>
              <w:rPr>
                <w:rFonts w:cs="Times New Roman"/>
              </w:rPr>
            </w:pPr>
            <w:r w:rsidRPr="007779D9">
              <w:rPr>
                <w:rFonts w:cs="Times New Roman"/>
                <w:b w:val="0"/>
              </w:rPr>
              <w:t>2025</w:t>
            </w:r>
          </w:p>
        </w:tc>
        <w:tc>
          <w:tcPr>
            <w:tcW w:w="422" w:type="pct"/>
          </w:tcPr>
          <w:p w14:paraId="09AD4357" w14:textId="77777777" w:rsidR="00C970E0" w:rsidRPr="007779D9" w:rsidRDefault="00C970E0" w:rsidP="00E35ED9">
            <w:pPr>
              <w:pStyle w:val="Tabelid"/>
              <w:rPr>
                <w:rFonts w:cs="Times New Roman"/>
                <w:b w:val="0"/>
                <w:bCs w:val="0"/>
              </w:rPr>
            </w:pPr>
            <w:r w:rsidRPr="007779D9">
              <w:rPr>
                <w:rFonts w:cs="Times New Roman"/>
                <w:b w:val="0"/>
              </w:rPr>
              <w:t>2026</w:t>
            </w:r>
          </w:p>
        </w:tc>
      </w:tr>
      <w:tr w:rsidR="00C970E0" w:rsidRPr="00B1083D" w14:paraId="6DF2DC5A" w14:textId="77777777" w:rsidTr="00E35ED9">
        <w:trPr>
          <w:cnfStyle w:val="000000100000" w:firstRow="0" w:lastRow="0" w:firstColumn="0" w:lastColumn="0" w:oddVBand="0" w:evenVBand="0" w:oddHBand="1" w:evenHBand="0" w:firstRowFirstColumn="0" w:firstRowLastColumn="0" w:lastRowFirstColumn="0" w:lastRowLastColumn="0"/>
          <w:trHeight w:hRule="exact" w:val="57"/>
        </w:trPr>
        <w:tc>
          <w:tcPr>
            <w:tcW w:w="1618" w:type="pct"/>
          </w:tcPr>
          <w:p w14:paraId="44714CE4" w14:textId="77777777" w:rsidR="00C970E0" w:rsidRPr="00B1083D" w:rsidRDefault="00C970E0" w:rsidP="00E35ED9">
            <w:pPr>
              <w:pStyle w:val="Tabelid"/>
              <w:rPr>
                <w:highlight w:val="yellow"/>
              </w:rPr>
            </w:pPr>
          </w:p>
        </w:tc>
        <w:tc>
          <w:tcPr>
            <w:tcW w:w="423" w:type="pct"/>
          </w:tcPr>
          <w:p w14:paraId="499F913B" w14:textId="77777777" w:rsidR="00C970E0" w:rsidRPr="00B1083D" w:rsidRDefault="00C970E0" w:rsidP="00E35ED9">
            <w:pPr>
              <w:pStyle w:val="Tabelid"/>
              <w:rPr>
                <w:highlight w:val="yellow"/>
              </w:rPr>
            </w:pPr>
          </w:p>
        </w:tc>
        <w:tc>
          <w:tcPr>
            <w:tcW w:w="423" w:type="pct"/>
          </w:tcPr>
          <w:p w14:paraId="09936C70" w14:textId="77777777" w:rsidR="00C970E0" w:rsidRPr="00B1083D" w:rsidRDefault="00C970E0" w:rsidP="00E35ED9">
            <w:pPr>
              <w:pStyle w:val="Tabelid"/>
              <w:rPr>
                <w:highlight w:val="yellow"/>
              </w:rPr>
            </w:pPr>
          </w:p>
        </w:tc>
        <w:tc>
          <w:tcPr>
            <w:tcW w:w="423" w:type="pct"/>
          </w:tcPr>
          <w:p w14:paraId="77B3BCA8" w14:textId="77777777" w:rsidR="00C970E0" w:rsidRPr="00B1083D" w:rsidRDefault="00C970E0" w:rsidP="00E35ED9">
            <w:pPr>
              <w:pStyle w:val="Tabelid"/>
              <w:rPr>
                <w:highlight w:val="yellow"/>
              </w:rPr>
            </w:pPr>
          </w:p>
        </w:tc>
        <w:tc>
          <w:tcPr>
            <w:tcW w:w="423" w:type="pct"/>
          </w:tcPr>
          <w:p w14:paraId="45596D2C" w14:textId="77777777" w:rsidR="00C970E0" w:rsidRPr="00B1083D" w:rsidRDefault="00C970E0" w:rsidP="00E35ED9">
            <w:pPr>
              <w:pStyle w:val="Tabelid"/>
              <w:rPr>
                <w:highlight w:val="yellow"/>
              </w:rPr>
            </w:pPr>
          </w:p>
        </w:tc>
        <w:tc>
          <w:tcPr>
            <w:tcW w:w="423" w:type="pct"/>
          </w:tcPr>
          <w:p w14:paraId="12BDF971" w14:textId="77777777" w:rsidR="00C970E0" w:rsidRPr="00B1083D" w:rsidRDefault="00C970E0" w:rsidP="00E35ED9">
            <w:pPr>
              <w:pStyle w:val="Tabelid"/>
              <w:rPr>
                <w:highlight w:val="yellow"/>
              </w:rPr>
            </w:pPr>
          </w:p>
        </w:tc>
        <w:tc>
          <w:tcPr>
            <w:tcW w:w="423" w:type="pct"/>
          </w:tcPr>
          <w:p w14:paraId="1D173055" w14:textId="77777777" w:rsidR="00C970E0" w:rsidRPr="00B1083D" w:rsidRDefault="00C970E0" w:rsidP="00E35ED9">
            <w:pPr>
              <w:pStyle w:val="Tabelid"/>
              <w:rPr>
                <w:highlight w:val="yellow"/>
              </w:rPr>
            </w:pPr>
          </w:p>
        </w:tc>
        <w:tc>
          <w:tcPr>
            <w:tcW w:w="422" w:type="pct"/>
          </w:tcPr>
          <w:p w14:paraId="1DA5DCE9" w14:textId="77777777" w:rsidR="00C970E0" w:rsidRPr="00B1083D" w:rsidRDefault="00C970E0" w:rsidP="00E35ED9">
            <w:pPr>
              <w:pStyle w:val="Tabelid"/>
              <w:rPr>
                <w:highlight w:val="yellow"/>
              </w:rPr>
            </w:pPr>
          </w:p>
        </w:tc>
        <w:tc>
          <w:tcPr>
            <w:tcW w:w="422" w:type="pct"/>
          </w:tcPr>
          <w:p w14:paraId="7F189AAD" w14:textId="77777777" w:rsidR="00C970E0" w:rsidRPr="00B1083D" w:rsidRDefault="00C970E0" w:rsidP="00E35ED9">
            <w:pPr>
              <w:pStyle w:val="Tabelid"/>
              <w:rPr>
                <w:highlight w:val="yellow"/>
              </w:rPr>
            </w:pPr>
          </w:p>
        </w:tc>
      </w:tr>
      <w:tr w:rsidR="00C970E0" w:rsidRPr="00B1083D" w14:paraId="4F3F2027" w14:textId="77777777" w:rsidTr="00E35ED9">
        <w:trPr>
          <w:cnfStyle w:val="000000010000" w:firstRow="0" w:lastRow="0" w:firstColumn="0" w:lastColumn="0" w:oddVBand="0" w:evenVBand="0" w:oddHBand="0" w:evenHBand="1" w:firstRowFirstColumn="0" w:firstRowLastColumn="0" w:lastRowFirstColumn="0" w:lastRowLastColumn="0"/>
          <w:trHeight w:val="255"/>
        </w:trPr>
        <w:tc>
          <w:tcPr>
            <w:tcW w:w="1618" w:type="pct"/>
          </w:tcPr>
          <w:p w14:paraId="18FC4C21" w14:textId="77777777" w:rsidR="00C970E0" w:rsidRPr="007779D9" w:rsidRDefault="00C970E0" w:rsidP="00E35ED9">
            <w:pPr>
              <w:pStyle w:val="Tabelid"/>
              <w:rPr>
                <w:rFonts w:cs="Times New Roman"/>
              </w:rPr>
            </w:pPr>
            <w:r w:rsidRPr="007779D9">
              <w:rPr>
                <w:rFonts w:cs="Times New Roman"/>
              </w:rPr>
              <w:t>1. SKP reaalkasv (%)</w:t>
            </w:r>
          </w:p>
        </w:tc>
        <w:tc>
          <w:tcPr>
            <w:tcW w:w="423" w:type="pct"/>
            <w:vAlign w:val="center"/>
          </w:tcPr>
          <w:p w14:paraId="220142F7" w14:textId="77777777" w:rsidR="00C970E0" w:rsidRPr="007779D9" w:rsidRDefault="00C970E0" w:rsidP="00E35ED9">
            <w:pPr>
              <w:pStyle w:val="Tabelid"/>
              <w:rPr>
                <w:rFonts w:cs="Times New Roman"/>
              </w:rPr>
            </w:pPr>
            <w:r w:rsidRPr="007779D9">
              <w:rPr>
                <w:rFonts w:cs="Times New Roman"/>
              </w:rPr>
              <w:t>3,7</w:t>
            </w:r>
          </w:p>
        </w:tc>
        <w:tc>
          <w:tcPr>
            <w:tcW w:w="423" w:type="pct"/>
            <w:vAlign w:val="center"/>
          </w:tcPr>
          <w:p w14:paraId="2572C151" w14:textId="77777777" w:rsidR="00C970E0" w:rsidRPr="0065291D" w:rsidRDefault="00C970E0" w:rsidP="00E35ED9">
            <w:pPr>
              <w:pStyle w:val="Tabelid"/>
              <w:rPr>
                <w:rFonts w:cs="Times New Roman"/>
              </w:rPr>
            </w:pPr>
            <w:r w:rsidRPr="0065291D">
              <w:t>-0,6</w:t>
            </w:r>
          </w:p>
        </w:tc>
        <w:tc>
          <w:tcPr>
            <w:tcW w:w="423" w:type="pct"/>
            <w:vAlign w:val="center"/>
          </w:tcPr>
          <w:p w14:paraId="3E6F141F" w14:textId="77777777" w:rsidR="00C970E0" w:rsidRPr="0065291D" w:rsidRDefault="00C970E0" w:rsidP="00E35ED9">
            <w:pPr>
              <w:pStyle w:val="Tabelid"/>
              <w:rPr>
                <w:rFonts w:cs="Times New Roman"/>
              </w:rPr>
            </w:pPr>
            <w:r w:rsidRPr="0065291D">
              <w:t>8,0</w:t>
            </w:r>
          </w:p>
        </w:tc>
        <w:tc>
          <w:tcPr>
            <w:tcW w:w="423" w:type="pct"/>
            <w:vAlign w:val="center"/>
          </w:tcPr>
          <w:p w14:paraId="4663BEFB" w14:textId="77777777" w:rsidR="00C970E0" w:rsidRPr="00333FAD" w:rsidRDefault="00C970E0" w:rsidP="00E35ED9">
            <w:pPr>
              <w:pStyle w:val="Tabelid"/>
              <w:rPr>
                <w:rFonts w:cs="Times New Roman"/>
              </w:rPr>
            </w:pPr>
            <w:r w:rsidRPr="00333FAD">
              <w:t>1,0</w:t>
            </w:r>
          </w:p>
        </w:tc>
        <w:tc>
          <w:tcPr>
            <w:tcW w:w="423" w:type="pct"/>
            <w:vAlign w:val="center"/>
          </w:tcPr>
          <w:p w14:paraId="7BA2753A" w14:textId="77777777" w:rsidR="00C970E0" w:rsidRPr="00333FAD" w:rsidRDefault="00C970E0" w:rsidP="00E35ED9">
            <w:pPr>
              <w:pStyle w:val="Tabelid"/>
              <w:rPr>
                <w:rFonts w:cs="Times New Roman"/>
              </w:rPr>
            </w:pPr>
            <w:r w:rsidRPr="00333FAD">
              <w:t>0,5</w:t>
            </w:r>
          </w:p>
        </w:tc>
        <w:tc>
          <w:tcPr>
            <w:tcW w:w="423" w:type="pct"/>
            <w:vAlign w:val="center"/>
          </w:tcPr>
          <w:p w14:paraId="22782E4E" w14:textId="77777777" w:rsidR="00C970E0" w:rsidRPr="00333FAD" w:rsidRDefault="00C970E0" w:rsidP="00E35ED9">
            <w:pPr>
              <w:pStyle w:val="Tabelid"/>
              <w:rPr>
                <w:rFonts w:cs="Times New Roman"/>
              </w:rPr>
            </w:pPr>
            <w:r w:rsidRPr="00333FAD">
              <w:t>3,0</w:t>
            </w:r>
          </w:p>
        </w:tc>
        <w:tc>
          <w:tcPr>
            <w:tcW w:w="422" w:type="pct"/>
            <w:vAlign w:val="center"/>
          </w:tcPr>
          <w:p w14:paraId="7795201A" w14:textId="77777777" w:rsidR="00C970E0" w:rsidRPr="00333FAD" w:rsidRDefault="00C970E0" w:rsidP="00E35ED9">
            <w:pPr>
              <w:pStyle w:val="Tabelid"/>
              <w:rPr>
                <w:rFonts w:cs="Times New Roman"/>
              </w:rPr>
            </w:pPr>
            <w:r w:rsidRPr="00333FAD">
              <w:t>2,5</w:t>
            </w:r>
          </w:p>
        </w:tc>
        <w:tc>
          <w:tcPr>
            <w:tcW w:w="422" w:type="pct"/>
            <w:vAlign w:val="center"/>
          </w:tcPr>
          <w:p w14:paraId="2EFD875F" w14:textId="77777777" w:rsidR="00C970E0" w:rsidRPr="00333FAD" w:rsidRDefault="00C970E0" w:rsidP="00E35ED9">
            <w:pPr>
              <w:pStyle w:val="Tabelid"/>
              <w:rPr>
                <w:rFonts w:cs="Times New Roman"/>
              </w:rPr>
            </w:pPr>
            <w:r w:rsidRPr="00333FAD">
              <w:t>2,0</w:t>
            </w:r>
          </w:p>
        </w:tc>
      </w:tr>
      <w:tr w:rsidR="00C970E0" w:rsidRPr="00B1083D" w14:paraId="7A6AD6A6" w14:textId="77777777" w:rsidTr="00E35ED9">
        <w:trPr>
          <w:cnfStyle w:val="000000100000" w:firstRow="0" w:lastRow="0" w:firstColumn="0" w:lastColumn="0" w:oddVBand="0" w:evenVBand="0" w:oddHBand="1" w:evenHBand="0" w:firstRowFirstColumn="0" w:firstRowLastColumn="0" w:lastRowFirstColumn="0" w:lastRowLastColumn="0"/>
          <w:trHeight w:val="255"/>
        </w:trPr>
        <w:tc>
          <w:tcPr>
            <w:tcW w:w="1618" w:type="pct"/>
          </w:tcPr>
          <w:p w14:paraId="43C14D70" w14:textId="77777777" w:rsidR="00C970E0" w:rsidRPr="007779D9" w:rsidRDefault="00C970E0" w:rsidP="00E35ED9">
            <w:pPr>
              <w:pStyle w:val="Tabelid"/>
              <w:rPr>
                <w:rFonts w:cs="Times New Roman"/>
              </w:rPr>
            </w:pPr>
            <w:r w:rsidRPr="007779D9">
              <w:rPr>
                <w:rFonts w:cs="Times New Roman"/>
              </w:rPr>
              <w:t>2. Valitsussektori eelarve</w:t>
            </w:r>
            <w:r w:rsidRPr="007779D9">
              <w:rPr>
                <w:rFonts w:cs="Times New Roman"/>
              </w:rPr>
              <w:softHyphen/>
              <w:t>positsioon</w:t>
            </w:r>
          </w:p>
        </w:tc>
        <w:tc>
          <w:tcPr>
            <w:tcW w:w="423" w:type="pct"/>
            <w:vAlign w:val="center"/>
          </w:tcPr>
          <w:p w14:paraId="69C49049" w14:textId="77777777" w:rsidR="00C970E0" w:rsidRPr="007779D9" w:rsidRDefault="00C970E0" w:rsidP="00E35ED9">
            <w:pPr>
              <w:pStyle w:val="Tabelid"/>
              <w:rPr>
                <w:rFonts w:cs="Times New Roman"/>
              </w:rPr>
            </w:pPr>
            <w:r w:rsidRPr="007779D9">
              <w:rPr>
                <w:rFonts w:cs="Times New Roman"/>
              </w:rPr>
              <w:t>-</w:t>
            </w:r>
          </w:p>
        </w:tc>
        <w:tc>
          <w:tcPr>
            <w:tcW w:w="423" w:type="pct"/>
            <w:vAlign w:val="center"/>
          </w:tcPr>
          <w:p w14:paraId="34E02F1D" w14:textId="77777777" w:rsidR="00C970E0" w:rsidRPr="0065291D" w:rsidRDefault="00C970E0" w:rsidP="00E35ED9">
            <w:pPr>
              <w:pStyle w:val="Tabelid"/>
              <w:rPr>
                <w:rFonts w:cs="Times New Roman"/>
              </w:rPr>
            </w:pPr>
            <w:r w:rsidRPr="0065291D">
              <w:rPr>
                <w:rFonts w:cs="Calibri"/>
                <w:color w:val="000000"/>
                <w:szCs w:val="20"/>
              </w:rPr>
              <w:t>-5,5</w:t>
            </w:r>
          </w:p>
        </w:tc>
        <w:tc>
          <w:tcPr>
            <w:tcW w:w="423" w:type="pct"/>
            <w:vAlign w:val="center"/>
          </w:tcPr>
          <w:p w14:paraId="177C4946" w14:textId="77777777" w:rsidR="00C970E0" w:rsidRPr="0065291D" w:rsidRDefault="00C970E0" w:rsidP="00E35ED9">
            <w:pPr>
              <w:pStyle w:val="Tabelid"/>
              <w:rPr>
                <w:rFonts w:cs="Times New Roman"/>
              </w:rPr>
            </w:pPr>
            <w:r w:rsidRPr="0065291D">
              <w:rPr>
                <w:rFonts w:cs="Calibri"/>
                <w:color w:val="000000"/>
                <w:szCs w:val="20"/>
              </w:rPr>
              <w:t>-2,3</w:t>
            </w:r>
          </w:p>
        </w:tc>
        <w:tc>
          <w:tcPr>
            <w:tcW w:w="423" w:type="pct"/>
            <w:vAlign w:val="center"/>
          </w:tcPr>
          <w:p w14:paraId="1613BED3" w14:textId="77777777" w:rsidR="00C970E0" w:rsidRPr="00333FAD" w:rsidRDefault="00C970E0" w:rsidP="00E35ED9">
            <w:pPr>
              <w:pStyle w:val="Tabelid"/>
              <w:rPr>
                <w:rFonts w:cs="Calibri"/>
                <w:color w:val="000000"/>
                <w:szCs w:val="20"/>
              </w:rPr>
            </w:pPr>
            <w:r w:rsidRPr="00333FAD">
              <w:rPr>
                <w:rFonts w:cs="Calibri"/>
                <w:color w:val="000000"/>
                <w:szCs w:val="20"/>
              </w:rPr>
              <w:t>-2,7</w:t>
            </w:r>
          </w:p>
        </w:tc>
        <w:tc>
          <w:tcPr>
            <w:tcW w:w="423" w:type="pct"/>
            <w:vAlign w:val="center"/>
          </w:tcPr>
          <w:p w14:paraId="0E8C6791" w14:textId="77777777" w:rsidR="00C970E0" w:rsidRPr="00333FAD" w:rsidRDefault="00C970E0" w:rsidP="00E35ED9">
            <w:pPr>
              <w:pStyle w:val="Tabelid"/>
              <w:rPr>
                <w:rFonts w:cs="Calibri"/>
                <w:color w:val="000000"/>
                <w:szCs w:val="20"/>
              </w:rPr>
            </w:pPr>
            <w:r w:rsidRPr="00333FAD">
              <w:rPr>
                <w:rFonts w:cs="Calibri"/>
                <w:color w:val="000000"/>
                <w:szCs w:val="20"/>
              </w:rPr>
              <w:t>-3,9</w:t>
            </w:r>
          </w:p>
        </w:tc>
        <w:tc>
          <w:tcPr>
            <w:tcW w:w="423" w:type="pct"/>
            <w:vAlign w:val="center"/>
          </w:tcPr>
          <w:p w14:paraId="3B6DE105" w14:textId="77777777" w:rsidR="00C970E0" w:rsidRPr="00333FAD" w:rsidRDefault="00C970E0" w:rsidP="00E35ED9">
            <w:pPr>
              <w:pStyle w:val="Tabelid"/>
              <w:rPr>
                <w:rFonts w:cs="Calibri"/>
                <w:color w:val="000000"/>
                <w:szCs w:val="20"/>
              </w:rPr>
            </w:pPr>
            <w:r w:rsidRPr="00333FAD">
              <w:rPr>
                <w:rFonts w:cs="Calibri"/>
                <w:color w:val="000000"/>
                <w:szCs w:val="20"/>
              </w:rPr>
              <w:t>-3,3</w:t>
            </w:r>
          </w:p>
        </w:tc>
        <w:tc>
          <w:tcPr>
            <w:tcW w:w="422" w:type="pct"/>
            <w:vAlign w:val="center"/>
          </w:tcPr>
          <w:p w14:paraId="015E5144" w14:textId="77777777" w:rsidR="00C970E0" w:rsidRPr="00333FAD" w:rsidRDefault="00C970E0" w:rsidP="00E35ED9">
            <w:pPr>
              <w:pStyle w:val="Tabelid"/>
              <w:rPr>
                <w:rFonts w:cs="Calibri"/>
                <w:color w:val="000000"/>
                <w:szCs w:val="20"/>
              </w:rPr>
            </w:pPr>
            <w:r w:rsidRPr="00333FAD">
              <w:rPr>
                <w:rFonts w:cs="Calibri"/>
                <w:color w:val="000000"/>
                <w:szCs w:val="20"/>
              </w:rPr>
              <w:t>-3,0</w:t>
            </w:r>
          </w:p>
        </w:tc>
        <w:tc>
          <w:tcPr>
            <w:tcW w:w="422" w:type="pct"/>
            <w:vAlign w:val="center"/>
          </w:tcPr>
          <w:p w14:paraId="1A604604" w14:textId="77777777" w:rsidR="00C970E0" w:rsidRPr="00333FAD" w:rsidRDefault="00C970E0" w:rsidP="00E35ED9">
            <w:pPr>
              <w:pStyle w:val="Tabelid"/>
              <w:rPr>
                <w:rFonts w:cs="Calibri"/>
                <w:color w:val="000000"/>
                <w:szCs w:val="20"/>
              </w:rPr>
            </w:pPr>
            <w:r w:rsidRPr="00333FAD">
              <w:rPr>
                <w:rFonts w:cs="Calibri"/>
                <w:color w:val="000000"/>
                <w:szCs w:val="20"/>
              </w:rPr>
              <w:t>-3,0</w:t>
            </w:r>
          </w:p>
        </w:tc>
      </w:tr>
      <w:tr w:rsidR="00C970E0" w:rsidRPr="00B1083D" w14:paraId="2F30296A" w14:textId="77777777" w:rsidTr="00E35ED9">
        <w:trPr>
          <w:cnfStyle w:val="000000010000" w:firstRow="0" w:lastRow="0" w:firstColumn="0" w:lastColumn="0" w:oddVBand="0" w:evenVBand="0" w:oddHBand="0" w:evenHBand="1" w:firstRowFirstColumn="0" w:firstRowLastColumn="0" w:lastRowFirstColumn="0" w:lastRowLastColumn="0"/>
          <w:trHeight w:val="255"/>
        </w:trPr>
        <w:tc>
          <w:tcPr>
            <w:tcW w:w="1618" w:type="pct"/>
          </w:tcPr>
          <w:p w14:paraId="6FB9A9C8" w14:textId="77777777" w:rsidR="00C970E0" w:rsidRPr="007779D9" w:rsidRDefault="00C970E0" w:rsidP="00E35ED9">
            <w:pPr>
              <w:pStyle w:val="Tabelid"/>
              <w:rPr>
                <w:rFonts w:cs="Times New Roman"/>
              </w:rPr>
            </w:pPr>
            <w:r w:rsidRPr="007779D9">
              <w:rPr>
                <w:rFonts w:cs="Times New Roman"/>
              </w:rPr>
              <w:t>3. Intressimaksed</w:t>
            </w:r>
          </w:p>
        </w:tc>
        <w:tc>
          <w:tcPr>
            <w:tcW w:w="423" w:type="pct"/>
            <w:vAlign w:val="center"/>
          </w:tcPr>
          <w:p w14:paraId="40B34F79" w14:textId="77777777" w:rsidR="00C970E0" w:rsidRPr="007E3005" w:rsidRDefault="00C970E0" w:rsidP="00E35ED9">
            <w:pPr>
              <w:pStyle w:val="Tabelid"/>
              <w:rPr>
                <w:rFonts w:cs="Times New Roman"/>
              </w:rPr>
            </w:pPr>
            <w:r w:rsidRPr="007E3005">
              <w:rPr>
                <w:rFonts w:cs="Times New Roman"/>
              </w:rPr>
              <w:t>-</w:t>
            </w:r>
          </w:p>
        </w:tc>
        <w:tc>
          <w:tcPr>
            <w:tcW w:w="423" w:type="pct"/>
            <w:vAlign w:val="center"/>
          </w:tcPr>
          <w:p w14:paraId="39FCAB80" w14:textId="77777777" w:rsidR="00C970E0" w:rsidRPr="007E3005" w:rsidRDefault="00C970E0" w:rsidP="00E35ED9">
            <w:pPr>
              <w:pStyle w:val="Tabelid"/>
              <w:rPr>
                <w:rFonts w:cs="Times New Roman"/>
              </w:rPr>
            </w:pPr>
            <w:r w:rsidRPr="007E3005">
              <w:rPr>
                <w:rFonts w:cs="Calibri"/>
                <w:color w:val="000000"/>
                <w:szCs w:val="20"/>
              </w:rPr>
              <w:t>0,0</w:t>
            </w:r>
          </w:p>
        </w:tc>
        <w:tc>
          <w:tcPr>
            <w:tcW w:w="423" w:type="pct"/>
            <w:vAlign w:val="center"/>
          </w:tcPr>
          <w:p w14:paraId="2D4C1F79" w14:textId="77777777" w:rsidR="00C970E0" w:rsidRPr="007E3005" w:rsidRDefault="00C970E0" w:rsidP="00E35ED9">
            <w:pPr>
              <w:pStyle w:val="Tabelid"/>
              <w:rPr>
                <w:rFonts w:cs="Times New Roman"/>
              </w:rPr>
            </w:pPr>
            <w:r w:rsidRPr="007E3005">
              <w:rPr>
                <w:rFonts w:cs="Calibri"/>
                <w:color w:val="000000"/>
                <w:szCs w:val="20"/>
              </w:rPr>
              <w:t>0,0</w:t>
            </w:r>
          </w:p>
        </w:tc>
        <w:tc>
          <w:tcPr>
            <w:tcW w:w="423" w:type="pct"/>
          </w:tcPr>
          <w:p w14:paraId="5C6033DB" w14:textId="77777777" w:rsidR="00C970E0" w:rsidRPr="00435EA3" w:rsidRDefault="00C970E0" w:rsidP="00E35ED9">
            <w:pPr>
              <w:pStyle w:val="Tabelid"/>
              <w:rPr>
                <w:rFonts w:cs="Times New Roman"/>
                <w:highlight w:val="yellow"/>
              </w:rPr>
            </w:pPr>
            <w:r w:rsidRPr="002A6DB6">
              <w:t>0,1</w:t>
            </w:r>
          </w:p>
        </w:tc>
        <w:tc>
          <w:tcPr>
            <w:tcW w:w="423" w:type="pct"/>
          </w:tcPr>
          <w:p w14:paraId="71B23CA9" w14:textId="77777777" w:rsidR="00C970E0" w:rsidRPr="00435EA3" w:rsidRDefault="00C970E0" w:rsidP="00E35ED9">
            <w:pPr>
              <w:pStyle w:val="Tabelid"/>
              <w:rPr>
                <w:rFonts w:cs="Times New Roman"/>
                <w:highlight w:val="yellow"/>
              </w:rPr>
            </w:pPr>
            <w:r w:rsidRPr="002A6DB6">
              <w:t>0,3</w:t>
            </w:r>
          </w:p>
        </w:tc>
        <w:tc>
          <w:tcPr>
            <w:tcW w:w="423" w:type="pct"/>
          </w:tcPr>
          <w:p w14:paraId="5DCE1302" w14:textId="77777777" w:rsidR="00C970E0" w:rsidRPr="00435EA3" w:rsidRDefault="00C970E0" w:rsidP="00E35ED9">
            <w:pPr>
              <w:pStyle w:val="Tabelid"/>
              <w:rPr>
                <w:rFonts w:cs="Times New Roman"/>
                <w:highlight w:val="yellow"/>
              </w:rPr>
            </w:pPr>
            <w:r w:rsidRPr="002A6DB6">
              <w:t>0,4</w:t>
            </w:r>
          </w:p>
        </w:tc>
        <w:tc>
          <w:tcPr>
            <w:tcW w:w="422" w:type="pct"/>
          </w:tcPr>
          <w:p w14:paraId="45BC180E" w14:textId="77777777" w:rsidR="00C970E0" w:rsidRPr="00435EA3" w:rsidRDefault="00C970E0" w:rsidP="00E35ED9">
            <w:pPr>
              <w:pStyle w:val="Tabelid"/>
              <w:rPr>
                <w:rFonts w:cs="Times New Roman"/>
                <w:highlight w:val="yellow"/>
              </w:rPr>
            </w:pPr>
            <w:r w:rsidRPr="002A6DB6">
              <w:t>0,5</w:t>
            </w:r>
          </w:p>
        </w:tc>
        <w:tc>
          <w:tcPr>
            <w:tcW w:w="422" w:type="pct"/>
          </w:tcPr>
          <w:p w14:paraId="5BF3B33E" w14:textId="77777777" w:rsidR="00C970E0" w:rsidRPr="00435EA3" w:rsidRDefault="00C970E0" w:rsidP="00E35ED9">
            <w:pPr>
              <w:pStyle w:val="Tabelid"/>
              <w:rPr>
                <w:rFonts w:cs="Times New Roman"/>
                <w:highlight w:val="yellow"/>
              </w:rPr>
            </w:pPr>
            <w:r w:rsidRPr="002A6DB6">
              <w:t>0,6</w:t>
            </w:r>
          </w:p>
        </w:tc>
      </w:tr>
      <w:tr w:rsidR="00C970E0" w:rsidRPr="00B1083D" w14:paraId="25B8D122" w14:textId="77777777" w:rsidTr="00E35ED9">
        <w:trPr>
          <w:cnfStyle w:val="000000100000" w:firstRow="0" w:lastRow="0" w:firstColumn="0" w:lastColumn="0" w:oddVBand="0" w:evenVBand="0" w:oddHBand="1" w:evenHBand="0" w:firstRowFirstColumn="0" w:firstRowLastColumn="0" w:lastRowFirstColumn="0" w:lastRowLastColumn="0"/>
          <w:trHeight w:val="255"/>
        </w:trPr>
        <w:tc>
          <w:tcPr>
            <w:tcW w:w="1618" w:type="pct"/>
          </w:tcPr>
          <w:p w14:paraId="65B1A3D1" w14:textId="77777777" w:rsidR="00C970E0" w:rsidRPr="007779D9" w:rsidRDefault="00C970E0" w:rsidP="00E35ED9">
            <w:pPr>
              <w:pStyle w:val="Tabelid"/>
              <w:rPr>
                <w:rFonts w:cs="Times New Roman"/>
              </w:rPr>
            </w:pPr>
            <w:r w:rsidRPr="007779D9">
              <w:rPr>
                <w:rFonts w:cs="Times New Roman"/>
              </w:rPr>
              <w:t>4. Potentsiaalse SKP reaalkasv (%)</w:t>
            </w:r>
          </w:p>
        </w:tc>
        <w:tc>
          <w:tcPr>
            <w:tcW w:w="423" w:type="pct"/>
            <w:vAlign w:val="center"/>
          </w:tcPr>
          <w:p w14:paraId="6AE680BC" w14:textId="77777777" w:rsidR="00C970E0" w:rsidRPr="007779D9" w:rsidRDefault="00C970E0" w:rsidP="00E35ED9">
            <w:pPr>
              <w:pStyle w:val="Tabelid"/>
              <w:rPr>
                <w:rFonts w:cs="Times New Roman"/>
              </w:rPr>
            </w:pPr>
            <w:r w:rsidRPr="007779D9">
              <w:rPr>
                <w:rFonts w:cs="Times New Roman"/>
              </w:rPr>
              <w:t>3,5</w:t>
            </w:r>
          </w:p>
        </w:tc>
        <w:tc>
          <w:tcPr>
            <w:tcW w:w="423" w:type="pct"/>
            <w:vAlign w:val="center"/>
          </w:tcPr>
          <w:p w14:paraId="27E59725" w14:textId="77777777" w:rsidR="00C970E0" w:rsidRPr="0065291D" w:rsidRDefault="00C970E0" w:rsidP="00E35ED9">
            <w:pPr>
              <w:pStyle w:val="Tabelid"/>
              <w:rPr>
                <w:rFonts w:cs="Times New Roman"/>
              </w:rPr>
            </w:pPr>
            <w:r w:rsidRPr="0065291D">
              <w:t>3,4</w:t>
            </w:r>
          </w:p>
        </w:tc>
        <w:tc>
          <w:tcPr>
            <w:tcW w:w="423" w:type="pct"/>
            <w:vAlign w:val="center"/>
          </w:tcPr>
          <w:p w14:paraId="2DE4412E" w14:textId="77777777" w:rsidR="00C970E0" w:rsidRPr="0065291D" w:rsidRDefault="00C970E0" w:rsidP="00E35ED9">
            <w:pPr>
              <w:pStyle w:val="Tabelid"/>
              <w:rPr>
                <w:rFonts w:cs="Times New Roman"/>
              </w:rPr>
            </w:pPr>
            <w:r w:rsidRPr="0065291D">
              <w:t>3,0</w:t>
            </w:r>
          </w:p>
        </w:tc>
        <w:tc>
          <w:tcPr>
            <w:tcW w:w="423" w:type="pct"/>
            <w:vAlign w:val="center"/>
          </w:tcPr>
          <w:p w14:paraId="28A55A47" w14:textId="77777777" w:rsidR="00C970E0" w:rsidRPr="00333FAD" w:rsidRDefault="00C970E0" w:rsidP="00E35ED9">
            <w:pPr>
              <w:pStyle w:val="Tabelid"/>
              <w:rPr>
                <w:rFonts w:cs="Times New Roman"/>
              </w:rPr>
            </w:pPr>
            <w:r w:rsidRPr="00333FAD">
              <w:t>3,2</w:t>
            </w:r>
          </w:p>
        </w:tc>
        <w:tc>
          <w:tcPr>
            <w:tcW w:w="423" w:type="pct"/>
            <w:vAlign w:val="center"/>
          </w:tcPr>
          <w:p w14:paraId="6A852417" w14:textId="77777777" w:rsidR="00C970E0" w:rsidRPr="00333FAD" w:rsidRDefault="00C970E0" w:rsidP="00E35ED9">
            <w:pPr>
              <w:pStyle w:val="Tabelid"/>
              <w:rPr>
                <w:rFonts w:cs="Times New Roman"/>
              </w:rPr>
            </w:pPr>
            <w:r w:rsidRPr="00333FAD">
              <w:t>2,5</w:t>
            </w:r>
          </w:p>
        </w:tc>
        <w:tc>
          <w:tcPr>
            <w:tcW w:w="423" w:type="pct"/>
            <w:vAlign w:val="center"/>
          </w:tcPr>
          <w:p w14:paraId="10C67F71" w14:textId="77777777" w:rsidR="00C970E0" w:rsidRPr="00333FAD" w:rsidRDefault="00C970E0" w:rsidP="00E35ED9">
            <w:pPr>
              <w:pStyle w:val="Tabelid"/>
              <w:rPr>
                <w:rFonts w:cs="Times New Roman"/>
              </w:rPr>
            </w:pPr>
            <w:r w:rsidRPr="00333FAD">
              <w:t>1,9</w:t>
            </w:r>
          </w:p>
        </w:tc>
        <w:tc>
          <w:tcPr>
            <w:tcW w:w="422" w:type="pct"/>
            <w:vAlign w:val="center"/>
          </w:tcPr>
          <w:p w14:paraId="2A13D9E9" w14:textId="77777777" w:rsidR="00C970E0" w:rsidRPr="00333FAD" w:rsidRDefault="00C970E0" w:rsidP="00E35ED9">
            <w:pPr>
              <w:pStyle w:val="Tabelid"/>
              <w:rPr>
                <w:rFonts w:cs="Times New Roman"/>
              </w:rPr>
            </w:pPr>
            <w:r w:rsidRPr="00333FAD">
              <w:t>1,8</w:t>
            </w:r>
          </w:p>
        </w:tc>
        <w:tc>
          <w:tcPr>
            <w:tcW w:w="422" w:type="pct"/>
            <w:vAlign w:val="center"/>
          </w:tcPr>
          <w:p w14:paraId="569B7A8A" w14:textId="77777777" w:rsidR="00C970E0" w:rsidRPr="00333FAD" w:rsidRDefault="00C970E0" w:rsidP="00E35ED9">
            <w:pPr>
              <w:pStyle w:val="Tabelid"/>
              <w:rPr>
                <w:rFonts w:cs="Times New Roman"/>
              </w:rPr>
            </w:pPr>
            <w:r w:rsidRPr="00333FAD">
              <w:t>1,9</w:t>
            </w:r>
          </w:p>
        </w:tc>
      </w:tr>
      <w:tr w:rsidR="00C970E0" w:rsidRPr="00B1083D" w14:paraId="0215DA07" w14:textId="77777777" w:rsidTr="00E35ED9">
        <w:trPr>
          <w:cnfStyle w:val="000000010000" w:firstRow="0" w:lastRow="0" w:firstColumn="0" w:lastColumn="0" w:oddVBand="0" w:evenVBand="0" w:oddHBand="0" w:evenHBand="1" w:firstRowFirstColumn="0" w:firstRowLastColumn="0" w:lastRowFirstColumn="0" w:lastRowLastColumn="0"/>
          <w:trHeight w:val="255"/>
        </w:trPr>
        <w:tc>
          <w:tcPr>
            <w:tcW w:w="1618" w:type="pct"/>
          </w:tcPr>
          <w:p w14:paraId="3E3BC664" w14:textId="77777777" w:rsidR="00C970E0" w:rsidRPr="007779D9" w:rsidRDefault="00C970E0" w:rsidP="00E35ED9">
            <w:pPr>
              <w:pStyle w:val="Tabelid"/>
              <w:rPr>
                <w:rFonts w:cs="Times New Roman"/>
              </w:rPr>
            </w:pPr>
            <w:r w:rsidRPr="007779D9">
              <w:rPr>
                <w:rFonts w:cs="Times New Roman"/>
              </w:rPr>
              <w:t>4.a Tööjõu panus pot. kasvu (%)</w:t>
            </w:r>
          </w:p>
        </w:tc>
        <w:tc>
          <w:tcPr>
            <w:tcW w:w="423" w:type="pct"/>
            <w:vAlign w:val="center"/>
          </w:tcPr>
          <w:p w14:paraId="1636B748" w14:textId="77777777" w:rsidR="00C970E0" w:rsidRPr="007779D9" w:rsidRDefault="00C970E0" w:rsidP="00E35ED9">
            <w:pPr>
              <w:pStyle w:val="Tabelid"/>
              <w:rPr>
                <w:rFonts w:cs="Times New Roman"/>
              </w:rPr>
            </w:pPr>
            <w:r w:rsidRPr="007779D9">
              <w:rPr>
                <w:rFonts w:cs="Times New Roman"/>
              </w:rPr>
              <w:t>0,0</w:t>
            </w:r>
          </w:p>
        </w:tc>
        <w:tc>
          <w:tcPr>
            <w:tcW w:w="423" w:type="pct"/>
            <w:vAlign w:val="center"/>
          </w:tcPr>
          <w:p w14:paraId="4C220D89" w14:textId="77777777" w:rsidR="00C970E0" w:rsidRPr="0065291D" w:rsidRDefault="00C970E0" w:rsidP="00E35ED9">
            <w:pPr>
              <w:pStyle w:val="Tabelid"/>
              <w:rPr>
                <w:rFonts w:cs="Times New Roman"/>
              </w:rPr>
            </w:pPr>
            <w:r w:rsidRPr="0065291D">
              <w:t>0,3</w:t>
            </w:r>
          </w:p>
        </w:tc>
        <w:tc>
          <w:tcPr>
            <w:tcW w:w="423" w:type="pct"/>
            <w:vAlign w:val="center"/>
          </w:tcPr>
          <w:p w14:paraId="516E2C71" w14:textId="77777777" w:rsidR="00C970E0" w:rsidRPr="0065291D" w:rsidRDefault="00C970E0" w:rsidP="00E35ED9">
            <w:pPr>
              <w:pStyle w:val="Tabelid"/>
              <w:rPr>
                <w:rFonts w:cs="Times New Roman"/>
              </w:rPr>
            </w:pPr>
            <w:r w:rsidRPr="0065291D">
              <w:t>0,7</w:t>
            </w:r>
          </w:p>
        </w:tc>
        <w:tc>
          <w:tcPr>
            <w:tcW w:w="423" w:type="pct"/>
            <w:vAlign w:val="center"/>
          </w:tcPr>
          <w:p w14:paraId="0AABC591" w14:textId="77777777" w:rsidR="00C970E0" w:rsidRPr="00333FAD" w:rsidRDefault="00C970E0" w:rsidP="00E35ED9">
            <w:pPr>
              <w:pStyle w:val="Tabelid"/>
              <w:rPr>
                <w:rFonts w:cs="Times New Roman"/>
              </w:rPr>
            </w:pPr>
            <w:r w:rsidRPr="00333FAD">
              <w:t>1,4</w:t>
            </w:r>
          </w:p>
        </w:tc>
        <w:tc>
          <w:tcPr>
            <w:tcW w:w="423" w:type="pct"/>
            <w:vAlign w:val="center"/>
          </w:tcPr>
          <w:p w14:paraId="7AC70F55" w14:textId="77777777" w:rsidR="00C970E0" w:rsidRPr="00333FAD" w:rsidRDefault="00C970E0" w:rsidP="00E35ED9">
            <w:pPr>
              <w:pStyle w:val="Tabelid"/>
              <w:rPr>
                <w:rFonts w:cs="Times New Roman"/>
              </w:rPr>
            </w:pPr>
            <w:r w:rsidRPr="00333FAD">
              <w:t>0,8</w:t>
            </w:r>
          </w:p>
        </w:tc>
        <w:tc>
          <w:tcPr>
            <w:tcW w:w="423" w:type="pct"/>
            <w:vAlign w:val="center"/>
          </w:tcPr>
          <w:p w14:paraId="41A430E8" w14:textId="77777777" w:rsidR="00C970E0" w:rsidRPr="00333FAD" w:rsidRDefault="00C970E0" w:rsidP="00E35ED9">
            <w:pPr>
              <w:pStyle w:val="Tabelid"/>
              <w:rPr>
                <w:rFonts w:cs="Times New Roman"/>
              </w:rPr>
            </w:pPr>
            <w:r w:rsidRPr="00333FAD">
              <w:t>0,1</w:t>
            </w:r>
          </w:p>
        </w:tc>
        <w:tc>
          <w:tcPr>
            <w:tcW w:w="422" w:type="pct"/>
            <w:vAlign w:val="center"/>
          </w:tcPr>
          <w:p w14:paraId="52F50607" w14:textId="77777777" w:rsidR="00C970E0" w:rsidRPr="00333FAD" w:rsidRDefault="00C970E0" w:rsidP="00E35ED9">
            <w:pPr>
              <w:pStyle w:val="Tabelid"/>
              <w:rPr>
                <w:rFonts w:cs="Times New Roman"/>
              </w:rPr>
            </w:pPr>
            <w:r w:rsidRPr="00333FAD">
              <w:t>0,0</w:t>
            </w:r>
          </w:p>
        </w:tc>
        <w:tc>
          <w:tcPr>
            <w:tcW w:w="422" w:type="pct"/>
            <w:vAlign w:val="center"/>
          </w:tcPr>
          <w:p w14:paraId="1CF51AE7" w14:textId="77777777" w:rsidR="00C970E0" w:rsidRPr="00333FAD" w:rsidRDefault="00C970E0" w:rsidP="00E35ED9">
            <w:pPr>
              <w:pStyle w:val="Tabelid"/>
              <w:rPr>
                <w:rFonts w:cs="Times New Roman"/>
              </w:rPr>
            </w:pPr>
            <w:r w:rsidRPr="00333FAD">
              <w:t>0,0</w:t>
            </w:r>
          </w:p>
        </w:tc>
      </w:tr>
      <w:tr w:rsidR="00C970E0" w:rsidRPr="00B1083D" w14:paraId="4DE4DBC2" w14:textId="77777777" w:rsidTr="00E35ED9">
        <w:trPr>
          <w:cnfStyle w:val="000000100000" w:firstRow="0" w:lastRow="0" w:firstColumn="0" w:lastColumn="0" w:oddVBand="0" w:evenVBand="0" w:oddHBand="1" w:evenHBand="0" w:firstRowFirstColumn="0" w:firstRowLastColumn="0" w:lastRowFirstColumn="0" w:lastRowLastColumn="0"/>
          <w:trHeight w:val="255"/>
        </w:trPr>
        <w:tc>
          <w:tcPr>
            <w:tcW w:w="1618" w:type="pct"/>
          </w:tcPr>
          <w:p w14:paraId="1B59E44F" w14:textId="77777777" w:rsidR="00C970E0" w:rsidRPr="007779D9" w:rsidRDefault="00C970E0" w:rsidP="00E35ED9">
            <w:pPr>
              <w:pStyle w:val="Tabelid"/>
              <w:rPr>
                <w:rFonts w:cs="Times New Roman"/>
              </w:rPr>
            </w:pPr>
            <w:r w:rsidRPr="007779D9">
              <w:rPr>
                <w:rFonts w:cs="Times New Roman"/>
              </w:rPr>
              <w:t>4.b Kapitali panus pot. kasvu (%)</w:t>
            </w:r>
          </w:p>
        </w:tc>
        <w:tc>
          <w:tcPr>
            <w:tcW w:w="423" w:type="pct"/>
            <w:vAlign w:val="center"/>
          </w:tcPr>
          <w:p w14:paraId="62987328" w14:textId="77777777" w:rsidR="00C970E0" w:rsidRPr="007779D9" w:rsidRDefault="00C970E0" w:rsidP="00E35ED9">
            <w:pPr>
              <w:pStyle w:val="Tabelid"/>
              <w:rPr>
                <w:rFonts w:cs="Times New Roman"/>
              </w:rPr>
            </w:pPr>
            <w:r w:rsidRPr="007779D9">
              <w:rPr>
                <w:rFonts w:cs="Times New Roman"/>
              </w:rPr>
              <w:t>1,9</w:t>
            </w:r>
          </w:p>
        </w:tc>
        <w:tc>
          <w:tcPr>
            <w:tcW w:w="423" w:type="pct"/>
            <w:vAlign w:val="center"/>
          </w:tcPr>
          <w:p w14:paraId="0D86A8D1" w14:textId="77777777" w:rsidR="00C970E0" w:rsidRPr="0065291D" w:rsidRDefault="00C970E0" w:rsidP="00E35ED9">
            <w:pPr>
              <w:pStyle w:val="Tabelid"/>
              <w:rPr>
                <w:rFonts w:cs="Times New Roman"/>
              </w:rPr>
            </w:pPr>
            <w:r w:rsidRPr="0065291D">
              <w:t>1,2</w:t>
            </w:r>
          </w:p>
        </w:tc>
        <w:tc>
          <w:tcPr>
            <w:tcW w:w="423" w:type="pct"/>
            <w:vAlign w:val="center"/>
          </w:tcPr>
          <w:p w14:paraId="020700E5" w14:textId="77777777" w:rsidR="00C970E0" w:rsidRPr="0065291D" w:rsidRDefault="00C970E0" w:rsidP="00E35ED9">
            <w:pPr>
              <w:pStyle w:val="Tabelid"/>
              <w:rPr>
                <w:rFonts w:cs="Times New Roman"/>
              </w:rPr>
            </w:pPr>
            <w:r w:rsidRPr="0065291D">
              <w:t>1,2</w:t>
            </w:r>
          </w:p>
        </w:tc>
        <w:tc>
          <w:tcPr>
            <w:tcW w:w="423" w:type="pct"/>
            <w:vAlign w:val="center"/>
          </w:tcPr>
          <w:p w14:paraId="61B9EFAF" w14:textId="77777777" w:rsidR="00C970E0" w:rsidRPr="00333FAD" w:rsidRDefault="00C970E0" w:rsidP="00E35ED9">
            <w:pPr>
              <w:pStyle w:val="Tabelid"/>
              <w:rPr>
                <w:rFonts w:cs="Times New Roman"/>
              </w:rPr>
            </w:pPr>
            <w:r w:rsidRPr="00333FAD">
              <w:t>1,2</w:t>
            </w:r>
          </w:p>
        </w:tc>
        <w:tc>
          <w:tcPr>
            <w:tcW w:w="423" w:type="pct"/>
            <w:vAlign w:val="center"/>
          </w:tcPr>
          <w:p w14:paraId="352D0A02" w14:textId="77777777" w:rsidR="00C970E0" w:rsidRPr="00333FAD" w:rsidRDefault="00C970E0" w:rsidP="00E35ED9">
            <w:pPr>
              <w:pStyle w:val="Tabelid"/>
              <w:rPr>
                <w:rFonts w:cs="Times New Roman"/>
              </w:rPr>
            </w:pPr>
            <w:r w:rsidRPr="00333FAD">
              <w:t>1,2</w:t>
            </w:r>
          </w:p>
        </w:tc>
        <w:tc>
          <w:tcPr>
            <w:tcW w:w="423" w:type="pct"/>
            <w:vAlign w:val="center"/>
          </w:tcPr>
          <w:p w14:paraId="1BE5BBC1" w14:textId="77777777" w:rsidR="00C970E0" w:rsidRPr="00333FAD" w:rsidRDefault="00C970E0" w:rsidP="00E35ED9">
            <w:pPr>
              <w:pStyle w:val="Tabelid"/>
              <w:rPr>
                <w:rFonts w:cs="Times New Roman"/>
              </w:rPr>
            </w:pPr>
            <w:r w:rsidRPr="00333FAD">
              <w:t>1,2</w:t>
            </w:r>
          </w:p>
        </w:tc>
        <w:tc>
          <w:tcPr>
            <w:tcW w:w="422" w:type="pct"/>
            <w:vAlign w:val="center"/>
          </w:tcPr>
          <w:p w14:paraId="5760AA76" w14:textId="77777777" w:rsidR="00C970E0" w:rsidRPr="00333FAD" w:rsidRDefault="00C970E0" w:rsidP="00E35ED9">
            <w:pPr>
              <w:pStyle w:val="Tabelid"/>
              <w:rPr>
                <w:rFonts w:cs="Times New Roman"/>
              </w:rPr>
            </w:pPr>
            <w:r w:rsidRPr="00333FAD">
              <w:t>1,2</w:t>
            </w:r>
          </w:p>
        </w:tc>
        <w:tc>
          <w:tcPr>
            <w:tcW w:w="422" w:type="pct"/>
            <w:vAlign w:val="center"/>
          </w:tcPr>
          <w:p w14:paraId="3278586B" w14:textId="77777777" w:rsidR="00C970E0" w:rsidRPr="00333FAD" w:rsidRDefault="00C970E0" w:rsidP="00E35ED9">
            <w:pPr>
              <w:pStyle w:val="Tabelid"/>
              <w:rPr>
                <w:rFonts w:cs="Times New Roman"/>
              </w:rPr>
            </w:pPr>
            <w:r w:rsidRPr="00333FAD">
              <w:t>1,2</w:t>
            </w:r>
          </w:p>
        </w:tc>
      </w:tr>
      <w:tr w:rsidR="00C970E0" w:rsidRPr="00B1083D" w14:paraId="25FD7F85" w14:textId="77777777" w:rsidTr="00E35ED9">
        <w:trPr>
          <w:cnfStyle w:val="000000010000" w:firstRow="0" w:lastRow="0" w:firstColumn="0" w:lastColumn="0" w:oddVBand="0" w:evenVBand="0" w:oddHBand="0" w:evenHBand="1" w:firstRowFirstColumn="0" w:firstRowLastColumn="0" w:lastRowFirstColumn="0" w:lastRowLastColumn="0"/>
          <w:trHeight w:val="255"/>
        </w:trPr>
        <w:tc>
          <w:tcPr>
            <w:tcW w:w="1618" w:type="pct"/>
          </w:tcPr>
          <w:p w14:paraId="5FCF87FA" w14:textId="77777777" w:rsidR="00C970E0" w:rsidRPr="007779D9" w:rsidRDefault="00C970E0" w:rsidP="00E35ED9">
            <w:pPr>
              <w:pStyle w:val="Tabelid"/>
              <w:rPr>
                <w:rFonts w:cs="Times New Roman"/>
              </w:rPr>
            </w:pPr>
            <w:r w:rsidRPr="007779D9">
              <w:rPr>
                <w:rFonts w:cs="Times New Roman"/>
              </w:rPr>
              <w:t>4.c Tootlikkuse panus pot. kasvu (%)</w:t>
            </w:r>
          </w:p>
        </w:tc>
        <w:tc>
          <w:tcPr>
            <w:tcW w:w="423" w:type="pct"/>
            <w:vAlign w:val="center"/>
          </w:tcPr>
          <w:p w14:paraId="37A06E3E" w14:textId="77777777" w:rsidR="00C970E0" w:rsidRPr="007779D9" w:rsidRDefault="00C970E0" w:rsidP="00E35ED9">
            <w:pPr>
              <w:pStyle w:val="Tabelid"/>
              <w:rPr>
                <w:rFonts w:cs="Times New Roman"/>
              </w:rPr>
            </w:pPr>
            <w:r w:rsidRPr="007779D9">
              <w:rPr>
                <w:rFonts w:cs="Times New Roman"/>
              </w:rPr>
              <w:t>1,6</w:t>
            </w:r>
          </w:p>
        </w:tc>
        <w:tc>
          <w:tcPr>
            <w:tcW w:w="423" w:type="pct"/>
            <w:vAlign w:val="center"/>
          </w:tcPr>
          <w:p w14:paraId="20B213FF" w14:textId="77777777" w:rsidR="00C970E0" w:rsidRPr="0065291D" w:rsidRDefault="00C970E0" w:rsidP="00E35ED9">
            <w:pPr>
              <w:pStyle w:val="Tabelid"/>
              <w:rPr>
                <w:rFonts w:cs="Times New Roman"/>
              </w:rPr>
            </w:pPr>
            <w:r w:rsidRPr="0065291D">
              <w:t>1,9</w:t>
            </w:r>
          </w:p>
        </w:tc>
        <w:tc>
          <w:tcPr>
            <w:tcW w:w="423" w:type="pct"/>
            <w:vAlign w:val="center"/>
          </w:tcPr>
          <w:p w14:paraId="6AB5DE73" w14:textId="77777777" w:rsidR="00C970E0" w:rsidRPr="0065291D" w:rsidRDefault="00C970E0" w:rsidP="00E35ED9">
            <w:pPr>
              <w:pStyle w:val="Tabelid"/>
              <w:rPr>
                <w:rFonts w:cs="Times New Roman"/>
              </w:rPr>
            </w:pPr>
            <w:r w:rsidRPr="0065291D">
              <w:t>1,1</w:t>
            </w:r>
          </w:p>
        </w:tc>
        <w:tc>
          <w:tcPr>
            <w:tcW w:w="423" w:type="pct"/>
            <w:vAlign w:val="center"/>
          </w:tcPr>
          <w:p w14:paraId="5E23C02F" w14:textId="77777777" w:rsidR="00C970E0" w:rsidRPr="00333FAD" w:rsidRDefault="00C970E0" w:rsidP="00E35ED9">
            <w:pPr>
              <w:pStyle w:val="Tabelid"/>
              <w:rPr>
                <w:rFonts w:cs="Times New Roman"/>
              </w:rPr>
            </w:pPr>
            <w:r w:rsidRPr="00333FAD">
              <w:t>0,6</w:t>
            </w:r>
          </w:p>
        </w:tc>
        <w:tc>
          <w:tcPr>
            <w:tcW w:w="423" w:type="pct"/>
            <w:vAlign w:val="center"/>
          </w:tcPr>
          <w:p w14:paraId="1C90C62F" w14:textId="77777777" w:rsidR="00C970E0" w:rsidRPr="00333FAD" w:rsidRDefault="00C970E0" w:rsidP="00E35ED9">
            <w:pPr>
              <w:pStyle w:val="Tabelid"/>
              <w:rPr>
                <w:rFonts w:cs="Times New Roman"/>
              </w:rPr>
            </w:pPr>
            <w:r w:rsidRPr="00333FAD">
              <w:t>0,5</w:t>
            </w:r>
          </w:p>
        </w:tc>
        <w:tc>
          <w:tcPr>
            <w:tcW w:w="423" w:type="pct"/>
            <w:vAlign w:val="center"/>
          </w:tcPr>
          <w:p w14:paraId="790FBD41" w14:textId="77777777" w:rsidR="00C970E0" w:rsidRPr="00333FAD" w:rsidRDefault="00C970E0" w:rsidP="00E35ED9">
            <w:pPr>
              <w:pStyle w:val="Tabelid"/>
              <w:rPr>
                <w:rFonts w:cs="Times New Roman"/>
              </w:rPr>
            </w:pPr>
            <w:r w:rsidRPr="00333FAD">
              <w:t>0,5</w:t>
            </w:r>
          </w:p>
        </w:tc>
        <w:tc>
          <w:tcPr>
            <w:tcW w:w="422" w:type="pct"/>
            <w:vAlign w:val="center"/>
          </w:tcPr>
          <w:p w14:paraId="6BDC720D" w14:textId="77777777" w:rsidR="00C970E0" w:rsidRPr="00333FAD" w:rsidRDefault="00C970E0" w:rsidP="00E35ED9">
            <w:pPr>
              <w:pStyle w:val="Tabelid"/>
              <w:rPr>
                <w:rFonts w:cs="Times New Roman"/>
              </w:rPr>
            </w:pPr>
            <w:r w:rsidRPr="00333FAD">
              <w:t>0,6</w:t>
            </w:r>
          </w:p>
        </w:tc>
        <w:tc>
          <w:tcPr>
            <w:tcW w:w="422" w:type="pct"/>
            <w:vAlign w:val="center"/>
          </w:tcPr>
          <w:p w14:paraId="03105E47" w14:textId="77777777" w:rsidR="00C970E0" w:rsidRPr="00333FAD" w:rsidRDefault="00C970E0" w:rsidP="00E35ED9">
            <w:pPr>
              <w:pStyle w:val="Tabelid"/>
              <w:rPr>
                <w:rFonts w:cs="Times New Roman"/>
              </w:rPr>
            </w:pPr>
            <w:r w:rsidRPr="00333FAD">
              <w:t>0,7</w:t>
            </w:r>
          </w:p>
        </w:tc>
      </w:tr>
      <w:tr w:rsidR="00C970E0" w:rsidRPr="00B1083D" w14:paraId="0B89BF92" w14:textId="77777777" w:rsidTr="00E35ED9">
        <w:trPr>
          <w:cnfStyle w:val="000000100000" w:firstRow="0" w:lastRow="0" w:firstColumn="0" w:lastColumn="0" w:oddVBand="0" w:evenVBand="0" w:oddHBand="1" w:evenHBand="0" w:firstRowFirstColumn="0" w:firstRowLastColumn="0" w:lastRowFirstColumn="0" w:lastRowLastColumn="0"/>
          <w:trHeight w:val="255"/>
        </w:trPr>
        <w:tc>
          <w:tcPr>
            <w:tcW w:w="1618" w:type="pct"/>
          </w:tcPr>
          <w:p w14:paraId="0911CDDD" w14:textId="77777777" w:rsidR="00C970E0" w:rsidRPr="007779D9" w:rsidRDefault="00C970E0" w:rsidP="00E35ED9">
            <w:pPr>
              <w:pStyle w:val="Tabelid"/>
              <w:rPr>
                <w:rFonts w:cs="Times New Roman"/>
              </w:rPr>
            </w:pPr>
            <w:r w:rsidRPr="007779D9">
              <w:rPr>
                <w:rFonts w:cs="Times New Roman"/>
              </w:rPr>
              <w:t>5. SKP lõhe (output gap)</w:t>
            </w:r>
          </w:p>
        </w:tc>
        <w:tc>
          <w:tcPr>
            <w:tcW w:w="423" w:type="pct"/>
            <w:vAlign w:val="center"/>
          </w:tcPr>
          <w:p w14:paraId="0B1358C7" w14:textId="77777777" w:rsidR="00C970E0" w:rsidRPr="007779D9" w:rsidRDefault="00C970E0" w:rsidP="00E35ED9">
            <w:pPr>
              <w:pStyle w:val="Tabelid"/>
              <w:rPr>
                <w:rFonts w:cs="Times New Roman"/>
              </w:rPr>
            </w:pPr>
            <w:r w:rsidRPr="007779D9">
              <w:rPr>
                <w:rFonts w:cs="Times New Roman"/>
              </w:rPr>
              <w:t>0,5</w:t>
            </w:r>
          </w:p>
        </w:tc>
        <w:tc>
          <w:tcPr>
            <w:tcW w:w="423" w:type="pct"/>
            <w:vAlign w:val="center"/>
          </w:tcPr>
          <w:p w14:paraId="00417455" w14:textId="77777777" w:rsidR="00C970E0" w:rsidRPr="0065291D" w:rsidRDefault="00C970E0" w:rsidP="00E35ED9">
            <w:pPr>
              <w:pStyle w:val="Tabelid"/>
              <w:rPr>
                <w:rFonts w:cs="Times New Roman"/>
              </w:rPr>
            </w:pPr>
            <w:r w:rsidRPr="0065291D">
              <w:t>-3,1</w:t>
            </w:r>
          </w:p>
        </w:tc>
        <w:tc>
          <w:tcPr>
            <w:tcW w:w="423" w:type="pct"/>
            <w:vAlign w:val="center"/>
          </w:tcPr>
          <w:p w14:paraId="6A189088" w14:textId="77777777" w:rsidR="00C970E0" w:rsidRPr="0065291D" w:rsidRDefault="00C970E0" w:rsidP="00E35ED9">
            <w:pPr>
              <w:pStyle w:val="Tabelid"/>
              <w:rPr>
                <w:rFonts w:cs="Times New Roman"/>
              </w:rPr>
            </w:pPr>
            <w:r w:rsidRPr="0065291D">
              <w:t>1,6</w:t>
            </w:r>
          </w:p>
        </w:tc>
        <w:tc>
          <w:tcPr>
            <w:tcW w:w="423" w:type="pct"/>
            <w:vAlign w:val="center"/>
          </w:tcPr>
          <w:p w14:paraId="4B6D9F54" w14:textId="77777777" w:rsidR="00C970E0" w:rsidRPr="00333FAD" w:rsidRDefault="00C970E0" w:rsidP="00E35ED9">
            <w:pPr>
              <w:pStyle w:val="Tabelid"/>
              <w:rPr>
                <w:rFonts w:cs="Times New Roman"/>
              </w:rPr>
            </w:pPr>
            <w:r w:rsidRPr="00333FAD">
              <w:t>-0,6</w:t>
            </w:r>
          </w:p>
        </w:tc>
        <w:tc>
          <w:tcPr>
            <w:tcW w:w="423" w:type="pct"/>
            <w:vAlign w:val="center"/>
          </w:tcPr>
          <w:p w14:paraId="47862D49" w14:textId="77777777" w:rsidR="00C970E0" w:rsidRPr="00333FAD" w:rsidRDefault="00C970E0" w:rsidP="00E35ED9">
            <w:pPr>
              <w:pStyle w:val="Tabelid"/>
              <w:rPr>
                <w:rFonts w:cs="Times New Roman"/>
              </w:rPr>
            </w:pPr>
            <w:r w:rsidRPr="00333FAD">
              <w:t>-2,5</w:t>
            </w:r>
          </w:p>
        </w:tc>
        <w:tc>
          <w:tcPr>
            <w:tcW w:w="423" w:type="pct"/>
            <w:vAlign w:val="center"/>
          </w:tcPr>
          <w:p w14:paraId="01842636" w14:textId="77777777" w:rsidR="00C970E0" w:rsidRPr="00333FAD" w:rsidRDefault="00C970E0" w:rsidP="00E35ED9">
            <w:pPr>
              <w:pStyle w:val="Tabelid"/>
              <w:rPr>
                <w:rFonts w:cs="Times New Roman"/>
              </w:rPr>
            </w:pPr>
            <w:r w:rsidRPr="00333FAD">
              <w:t>-1,4</w:t>
            </w:r>
          </w:p>
        </w:tc>
        <w:tc>
          <w:tcPr>
            <w:tcW w:w="422" w:type="pct"/>
            <w:vAlign w:val="center"/>
          </w:tcPr>
          <w:p w14:paraId="45BA8D2E" w14:textId="77777777" w:rsidR="00C970E0" w:rsidRPr="00333FAD" w:rsidRDefault="00C970E0" w:rsidP="00E35ED9">
            <w:pPr>
              <w:pStyle w:val="Tabelid"/>
              <w:rPr>
                <w:rFonts w:cs="Times New Roman"/>
              </w:rPr>
            </w:pPr>
            <w:r w:rsidRPr="00333FAD">
              <w:t>-0,8</w:t>
            </w:r>
          </w:p>
        </w:tc>
        <w:tc>
          <w:tcPr>
            <w:tcW w:w="422" w:type="pct"/>
            <w:vAlign w:val="center"/>
          </w:tcPr>
          <w:p w14:paraId="20C6F3F5" w14:textId="77777777" w:rsidR="00C970E0" w:rsidRPr="00333FAD" w:rsidRDefault="00C970E0" w:rsidP="00E35ED9">
            <w:pPr>
              <w:pStyle w:val="Tabelid"/>
              <w:rPr>
                <w:rFonts w:cs="Times New Roman"/>
              </w:rPr>
            </w:pPr>
            <w:r w:rsidRPr="00333FAD">
              <w:t>-0,6</w:t>
            </w:r>
          </w:p>
        </w:tc>
      </w:tr>
      <w:tr w:rsidR="00C970E0" w:rsidRPr="00B1083D" w14:paraId="63523470" w14:textId="77777777" w:rsidTr="00E35ED9">
        <w:trPr>
          <w:cnfStyle w:val="000000010000" w:firstRow="0" w:lastRow="0" w:firstColumn="0" w:lastColumn="0" w:oddVBand="0" w:evenVBand="0" w:oddHBand="0" w:evenHBand="1" w:firstRowFirstColumn="0" w:firstRowLastColumn="0" w:lastRowFirstColumn="0" w:lastRowLastColumn="0"/>
          <w:trHeight w:val="255"/>
        </w:trPr>
        <w:tc>
          <w:tcPr>
            <w:tcW w:w="1618" w:type="pct"/>
            <w:noWrap/>
          </w:tcPr>
          <w:p w14:paraId="3E86F50B" w14:textId="77777777" w:rsidR="00C970E0" w:rsidRPr="007779D9" w:rsidRDefault="00C970E0" w:rsidP="00E35ED9">
            <w:pPr>
              <w:pStyle w:val="Tabelid"/>
              <w:rPr>
                <w:rFonts w:cs="Times New Roman"/>
              </w:rPr>
            </w:pPr>
            <w:r w:rsidRPr="007779D9">
              <w:rPr>
                <w:rFonts w:cs="Times New Roman"/>
              </w:rPr>
              <w:t>6. Tsükliline eelarve komponent</w:t>
            </w:r>
          </w:p>
        </w:tc>
        <w:tc>
          <w:tcPr>
            <w:tcW w:w="423" w:type="pct"/>
            <w:vAlign w:val="center"/>
          </w:tcPr>
          <w:p w14:paraId="5A7378E4" w14:textId="77777777" w:rsidR="00C970E0" w:rsidRPr="007779D9" w:rsidRDefault="00C970E0" w:rsidP="00E35ED9">
            <w:pPr>
              <w:pStyle w:val="Tabelid"/>
              <w:rPr>
                <w:rFonts w:cs="Times New Roman"/>
              </w:rPr>
            </w:pPr>
            <w:r w:rsidRPr="007779D9">
              <w:rPr>
                <w:rFonts w:cs="Times New Roman"/>
              </w:rPr>
              <w:t>-</w:t>
            </w:r>
          </w:p>
        </w:tc>
        <w:tc>
          <w:tcPr>
            <w:tcW w:w="423" w:type="pct"/>
            <w:vAlign w:val="center"/>
          </w:tcPr>
          <w:p w14:paraId="1AF1B120" w14:textId="77777777" w:rsidR="00C970E0" w:rsidRPr="0065291D" w:rsidRDefault="00C970E0" w:rsidP="00E35ED9">
            <w:pPr>
              <w:pStyle w:val="Tabelid"/>
              <w:rPr>
                <w:rFonts w:cs="Times New Roman"/>
              </w:rPr>
            </w:pPr>
            <w:r w:rsidRPr="0065291D">
              <w:rPr>
                <w:rFonts w:cs="Calibri"/>
                <w:color w:val="000000"/>
                <w:szCs w:val="20"/>
              </w:rPr>
              <w:t>-1,5</w:t>
            </w:r>
          </w:p>
        </w:tc>
        <w:tc>
          <w:tcPr>
            <w:tcW w:w="423" w:type="pct"/>
            <w:vAlign w:val="center"/>
          </w:tcPr>
          <w:p w14:paraId="4524DA7D" w14:textId="77777777" w:rsidR="00C970E0" w:rsidRPr="0065291D" w:rsidRDefault="00C970E0" w:rsidP="00E35ED9">
            <w:pPr>
              <w:pStyle w:val="Tabelid"/>
              <w:rPr>
                <w:rFonts w:cs="Times New Roman"/>
              </w:rPr>
            </w:pPr>
            <w:r w:rsidRPr="0065291D">
              <w:rPr>
                <w:rFonts w:cs="Calibri"/>
                <w:color w:val="000000"/>
                <w:szCs w:val="20"/>
              </w:rPr>
              <w:t>0,8</w:t>
            </w:r>
          </w:p>
        </w:tc>
        <w:tc>
          <w:tcPr>
            <w:tcW w:w="423" w:type="pct"/>
            <w:vAlign w:val="center"/>
          </w:tcPr>
          <w:p w14:paraId="31DEBA4A" w14:textId="77777777" w:rsidR="00C970E0" w:rsidRPr="0065291D" w:rsidRDefault="00C970E0" w:rsidP="00E35ED9">
            <w:pPr>
              <w:pStyle w:val="Tabelid"/>
              <w:rPr>
                <w:rFonts w:cs="Times New Roman"/>
                <w:highlight w:val="yellow"/>
              </w:rPr>
            </w:pPr>
            <w:r w:rsidRPr="00F217C8">
              <w:rPr>
                <w:rFonts w:cs="Calibri"/>
                <w:color w:val="000000"/>
                <w:szCs w:val="20"/>
              </w:rPr>
              <w:t>-0,3</w:t>
            </w:r>
          </w:p>
        </w:tc>
        <w:tc>
          <w:tcPr>
            <w:tcW w:w="423" w:type="pct"/>
            <w:vAlign w:val="center"/>
          </w:tcPr>
          <w:p w14:paraId="489D6A4C" w14:textId="77777777" w:rsidR="00C970E0" w:rsidRPr="0065291D" w:rsidRDefault="00C970E0" w:rsidP="00E35ED9">
            <w:pPr>
              <w:pStyle w:val="Tabelid"/>
              <w:rPr>
                <w:rFonts w:cs="Times New Roman"/>
                <w:highlight w:val="yellow"/>
              </w:rPr>
            </w:pPr>
            <w:r w:rsidRPr="00F217C8">
              <w:rPr>
                <w:rFonts w:cs="Calibri"/>
                <w:color w:val="000000"/>
                <w:szCs w:val="20"/>
              </w:rPr>
              <w:t>-1,2</w:t>
            </w:r>
          </w:p>
        </w:tc>
        <w:tc>
          <w:tcPr>
            <w:tcW w:w="423" w:type="pct"/>
            <w:vAlign w:val="center"/>
          </w:tcPr>
          <w:p w14:paraId="5A03AF0A" w14:textId="77777777" w:rsidR="00C970E0" w:rsidRPr="0065291D" w:rsidRDefault="00C970E0" w:rsidP="00E35ED9">
            <w:pPr>
              <w:pStyle w:val="Tabelid"/>
              <w:rPr>
                <w:rFonts w:cs="Times New Roman"/>
                <w:highlight w:val="yellow"/>
              </w:rPr>
            </w:pPr>
            <w:r w:rsidRPr="00F217C8">
              <w:rPr>
                <w:rFonts w:cs="Calibri"/>
                <w:color w:val="000000"/>
                <w:szCs w:val="20"/>
              </w:rPr>
              <w:t>-0,7</w:t>
            </w:r>
          </w:p>
        </w:tc>
        <w:tc>
          <w:tcPr>
            <w:tcW w:w="422" w:type="pct"/>
            <w:vAlign w:val="center"/>
          </w:tcPr>
          <w:p w14:paraId="5A5EECC5" w14:textId="77777777" w:rsidR="00C970E0" w:rsidRPr="0065291D" w:rsidRDefault="00C970E0" w:rsidP="00E35ED9">
            <w:pPr>
              <w:pStyle w:val="Tabelid"/>
              <w:rPr>
                <w:rFonts w:cs="Times New Roman"/>
                <w:highlight w:val="yellow"/>
              </w:rPr>
            </w:pPr>
            <w:r w:rsidRPr="00F217C8">
              <w:rPr>
                <w:rFonts w:cs="Calibri"/>
                <w:color w:val="000000"/>
                <w:szCs w:val="20"/>
              </w:rPr>
              <w:t>-0,4</w:t>
            </w:r>
          </w:p>
        </w:tc>
        <w:tc>
          <w:tcPr>
            <w:tcW w:w="422" w:type="pct"/>
            <w:vAlign w:val="center"/>
          </w:tcPr>
          <w:p w14:paraId="06AE2F1E" w14:textId="77777777" w:rsidR="00C970E0" w:rsidRPr="0065291D" w:rsidRDefault="00C970E0" w:rsidP="00E35ED9">
            <w:pPr>
              <w:pStyle w:val="Tabelid"/>
              <w:rPr>
                <w:rFonts w:cs="Times New Roman"/>
                <w:highlight w:val="yellow"/>
              </w:rPr>
            </w:pPr>
            <w:r w:rsidRPr="00F217C8">
              <w:rPr>
                <w:rFonts w:cs="Calibri"/>
                <w:color w:val="000000"/>
                <w:szCs w:val="20"/>
              </w:rPr>
              <w:t>-0,3</w:t>
            </w:r>
          </w:p>
        </w:tc>
      </w:tr>
      <w:tr w:rsidR="00C970E0" w:rsidRPr="00B1083D" w14:paraId="66E74BD2" w14:textId="77777777" w:rsidTr="00E35ED9">
        <w:trPr>
          <w:cnfStyle w:val="000000100000" w:firstRow="0" w:lastRow="0" w:firstColumn="0" w:lastColumn="0" w:oddVBand="0" w:evenVBand="0" w:oddHBand="1" w:evenHBand="0" w:firstRowFirstColumn="0" w:firstRowLastColumn="0" w:lastRowFirstColumn="0" w:lastRowLastColumn="0"/>
          <w:trHeight w:val="255"/>
        </w:trPr>
        <w:tc>
          <w:tcPr>
            <w:tcW w:w="1618" w:type="pct"/>
          </w:tcPr>
          <w:p w14:paraId="63B2A2C6" w14:textId="77777777" w:rsidR="00C970E0" w:rsidRPr="007779D9" w:rsidRDefault="00C970E0" w:rsidP="00E35ED9">
            <w:pPr>
              <w:pStyle w:val="Tabelid"/>
              <w:rPr>
                <w:rFonts w:cs="Times New Roman"/>
              </w:rPr>
            </w:pPr>
            <w:r w:rsidRPr="007779D9">
              <w:rPr>
                <w:rFonts w:cs="Times New Roman"/>
              </w:rPr>
              <w:t>7. Tsükliliselt tasandatud eelarve</w:t>
            </w:r>
            <w:r w:rsidRPr="007779D9">
              <w:rPr>
                <w:rFonts w:cs="Times New Roman"/>
              </w:rPr>
              <w:softHyphen/>
              <w:t>positsioon (7)=(2)-(6)</w:t>
            </w:r>
          </w:p>
        </w:tc>
        <w:tc>
          <w:tcPr>
            <w:tcW w:w="423" w:type="pct"/>
            <w:vAlign w:val="center"/>
          </w:tcPr>
          <w:p w14:paraId="571B69F5" w14:textId="77777777" w:rsidR="00C970E0" w:rsidRPr="007779D9" w:rsidRDefault="00C970E0" w:rsidP="00E35ED9">
            <w:pPr>
              <w:pStyle w:val="Tabelid"/>
              <w:rPr>
                <w:rFonts w:cs="Times New Roman"/>
              </w:rPr>
            </w:pPr>
            <w:r w:rsidRPr="007779D9">
              <w:rPr>
                <w:rFonts w:cs="Times New Roman"/>
              </w:rPr>
              <w:t>-</w:t>
            </w:r>
          </w:p>
        </w:tc>
        <w:tc>
          <w:tcPr>
            <w:tcW w:w="423" w:type="pct"/>
            <w:vAlign w:val="center"/>
          </w:tcPr>
          <w:p w14:paraId="51BCC8A6" w14:textId="77777777" w:rsidR="00C970E0" w:rsidRPr="0065291D" w:rsidRDefault="00C970E0" w:rsidP="00E35ED9">
            <w:pPr>
              <w:pStyle w:val="Tabelid"/>
              <w:rPr>
                <w:rFonts w:cs="Times New Roman"/>
              </w:rPr>
            </w:pPr>
            <w:r w:rsidRPr="0065291D">
              <w:rPr>
                <w:rFonts w:cs="Calibri"/>
                <w:color w:val="000000"/>
                <w:szCs w:val="20"/>
              </w:rPr>
              <w:t>-4,0</w:t>
            </w:r>
          </w:p>
        </w:tc>
        <w:tc>
          <w:tcPr>
            <w:tcW w:w="423" w:type="pct"/>
            <w:vAlign w:val="center"/>
          </w:tcPr>
          <w:p w14:paraId="526A70AE" w14:textId="77777777" w:rsidR="00C970E0" w:rsidRPr="0065291D" w:rsidRDefault="00C970E0" w:rsidP="00E35ED9">
            <w:pPr>
              <w:pStyle w:val="Tabelid"/>
              <w:rPr>
                <w:rFonts w:cs="Times New Roman"/>
              </w:rPr>
            </w:pPr>
            <w:r w:rsidRPr="0065291D">
              <w:rPr>
                <w:rFonts w:cs="Calibri"/>
                <w:color w:val="000000"/>
                <w:szCs w:val="20"/>
              </w:rPr>
              <w:t>-3,1</w:t>
            </w:r>
          </w:p>
        </w:tc>
        <w:tc>
          <w:tcPr>
            <w:tcW w:w="423" w:type="pct"/>
            <w:vAlign w:val="center"/>
          </w:tcPr>
          <w:p w14:paraId="58719E06" w14:textId="77777777" w:rsidR="00C970E0" w:rsidRPr="00333FAD" w:rsidRDefault="00C970E0" w:rsidP="00E35ED9">
            <w:pPr>
              <w:pStyle w:val="Tabelid"/>
              <w:rPr>
                <w:rFonts w:cs="Calibri"/>
                <w:color w:val="000000"/>
                <w:szCs w:val="20"/>
              </w:rPr>
            </w:pPr>
            <w:r w:rsidRPr="00333FAD">
              <w:rPr>
                <w:rFonts w:cs="Calibri"/>
                <w:color w:val="000000"/>
                <w:szCs w:val="20"/>
              </w:rPr>
              <w:t>-2,4</w:t>
            </w:r>
          </w:p>
        </w:tc>
        <w:tc>
          <w:tcPr>
            <w:tcW w:w="423" w:type="pct"/>
            <w:vAlign w:val="center"/>
          </w:tcPr>
          <w:p w14:paraId="19C82BB7" w14:textId="77777777" w:rsidR="00C970E0" w:rsidRPr="00333FAD" w:rsidRDefault="00C970E0" w:rsidP="00E35ED9">
            <w:pPr>
              <w:pStyle w:val="Tabelid"/>
              <w:rPr>
                <w:rFonts w:cs="Calibri"/>
                <w:color w:val="000000"/>
                <w:szCs w:val="20"/>
              </w:rPr>
            </w:pPr>
            <w:r w:rsidRPr="00333FAD">
              <w:rPr>
                <w:rFonts w:cs="Calibri"/>
                <w:color w:val="000000"/>
                <w:szCs w:val="20"/>
              </w:rPr>
              <w:t>-2,6</w:t>
            </w:r>
          </w:p>
        </w:tc>
        <w:tc>
          <w:tcPr>
            <w:tcW w:w="423" w:type="pct"/>
            <w:vAlign w:val="center"/>
          </w:tcPr>
          <w:p w14:paraId="2F41D5A9" w14:textId="77777777" w:rsidR="00C970E0" w:rsidRPr="00333FAD" w:rsidRDefault="00C970E0" w:rsidP="00E35ED9">
            <w:pPr>
              <w:pStyle w:val="Tabelid"/>
              <w:rPr>
                <w:rFonts w:cs="Calibri"/>
                <w:color w:val="000000"/>
                <w:szCs w:val="20"/>
              </w:rPr>
            </w:pPr>
            <w:r w:rsidRPr="00333FAD">
              <w:rPr>
                <w:rFonts w:cs="Calibri"/>
                <w:color w:val="000000"/>
                <w:szCs w:val="20"/>
              </w:rPr>
              <w:t>-2,6</w:t>
            </w:r>
          </w:p>
        </w:tc>
        <w:tc>
          <w:tcPr>
            <w:tcW w:w="422" w:type="pct"/>
            <w:vAlign w:val="center"/>
          </w:tcPr>
          <w:p w14:paraId="0BAE877E" w14:textId="77777777" w:rsidR="00C970E0" w:rsidRPr="00333FAD" w:rsidRDefault="00C970E0" w:rsidP="00E35ED9">
            <w:pPr>
              <w:pStyle w:val="Tabelid"/>
              <w:rPr>
                <w:rFonts w:cs="Calibri"/>
                <w:color w:val="000000"/>
                <w:szCs w:val="20"/>
              </w:rPr>
            </w:pPr>
            <w:r w:rsidRPr="00333FAD">
              <w:rPr>
                <w:rFonts w:cs="Calibri"/>
                <w:color w:val="000000"/>
                <w:szCs w:val="20"/>
              </w:rPr>
              <w:t>-2,6</w:t>
            </w:r>
          </w:p>
        </w:tc>
        <w:tc>
          <w:tcPr>
            <w:tcW w:w="422" w:type="pct"/>
            <w:vAlign w:val="center"/>
          </w:tcPr>
          <w:p w14:paraId="4190B11C" w14:textId="77777777" w:rsidR="00C970E0" w:rsidRPr="00333FAD" w:rsidRDefault="00C970E0" w:rsidP="00E35ED9">
            <w:pPr>
              <w:pStyle w:val="Tabelid"/>
              <w:rPr>
                <w:rFonts w:cs="Calibri"/>
                <w:color w:val="000000"/>
                <w:szCs w:val="20"/>
              </w:rPr>
            </w:pPr>
            <w:r w:rsidRPr="00333FAD">
              <w:rPr>
                <w:rFonts w:cs="Calibri"/>
                <w:color w:val="000000"/>
                <w:szCs w:val="20"/>
              </w:rPr>
              <w:t>-2,6</w:t>
            </w:r>
          </w:p>
        </w:tc>
      </w:tr>
      <w:tr w:rsidR="001978A1" w:rsidRPr="00B1083D" w14:paraId="367F74FD" w14:textId="77777777" w:rsidTr="00E35ED9">
        <w:trPr>
          <w:cnfStyle w:val="000000010000" w:firstRow="0" w:lastRow="0" w:firstColumn="0" w:lastColumn="0" w:oddVBand="0" w:evenVBand="0" w:oddHBand="0" w:evenHBand="1" w:firstRowFirstColumn="0" w:firstRowLastColumn="0" w:lastRowFirstColumn="0" w:lastRowLastColumn="0"/>
          <w:trHeight w:val="240"/>
        </w:trPr>
        <w:tc>
          <w:tcPr>
            <w:tcW w:w="1618" w:type="pct"/>
          </w:tcPr>
          <w:p w14:paraId="5254B086" w14:textId="582BA6B3" w:rsidR="001978A1" w:rsidRPr="001978A1" w:rsidRDefault="001978A1" w:rsidP="001978A1">
            <w:pPr>
              <w:pStyle w:val="Tabelid"/>
              <w:rPr>
                <w:rFonts w:cs="Times New Roman"/>
              </w:rPr>
            </w:pPr>
            <w:r w:rsidRPr="001978A1">
              <w:rPr>
                <w:rFonts w:cs="Times New Roman"/>
              </w:rPr>
              <w:t>8. Tsükliliselt tasandatud primaarne positsioon (8)=(7)+(3)</w:t>
            </w:r>
          </w:p>
        </w:tc>
        <w:tc>
          <w:tcPr>
            <w:tcW w:w="423" w:type="pct"/>
            <w:vAlign w:val="center"/>
          </w:tcPr>
          <w:p w14:paraId="1604DA7A" w14:textId="2B997550" w:rsidR="001978A1" w:rsidRPr="001978A1" w:rsidRDefault="001978A1" w:rsidP="001978A1">
            <w:pPr>
              <w:pStyle w:val="Tabelid"/>
              <w:rPr>
                <w:rFonts w:cs="Times New Roman"/>
              </w:rPr>
            </w:pPr>
            <w:r w:rsidRPr="001978A1">
              <w:rPr>
                <w:rFonts w:cs="Times New Roman"/>
              </w:rPr>
              <w:t>-</w:t>
            </w:r>
          </w:p>
        </w:tc>
        <w:tc>
          <w:tcPr>
            <w:tcW w:w="423" w:type="pct"/>
            <w:vAlign w:val="center"/>
          </w:tcPr>
          <w:p w14:paraId="533E2CF9" w14:textId="70399FBD" w:rsidR="001978A1" w:rsidRPr="001978A1" w:rsidRDefault="001978A1" w:rsidP="001978A1">
            <w:pPr>
              <w:pStyle w:val="Tabelid"/>
              <w:rPr>
                <w:rFonts w:cs="Times New Roman"/>
              </w:rPr>
            </w:pPr>
            <w:r w:rsidRPr="001978A1">
              <w:rPr>
                <w:rFonts w:cs="Calibri"/>
                <w:color w:val="000000"/>
                <w:szCs w:val="20"/>
              </w:rPr>
              <w:t>-3,9</w:t>
            </w:r>
          </w:p>
        </w:tc>
        <w:tc>
          <w:tcPr>
            <w:tcW w:w="423" w:type="pct"/>
            <w:vAlign w:val="center"/>
          </w:tcPr>
          <w:p w14:paraId="13501E35" w14:textId="64C9A7EC" w:rsidR="001978A1" w:rsidRPr="001978A1" w:rsidRDefault="001978A1" w:rsidP="001978A1">
            <w:pPr>
              <w:pStyle w:val="Tabelid"/>
              <w:rPr>
                <w:rFonts w:cs="Times New Roman"/>
              </w:rPr>
            </w:pPr>
            <w:r w:rsidRPr="001978A1">
              <w:rPr>
                <w:rFonts w:cs="Calibri"/>
                <w:color w:val="000000"/>
                <w:szCs w:val="20"/>
              </w:rPr>
              <w:t>-3,0</w:t>
            </w:r>
          </w:p>
        </w:tc>
        <w:tc>
          <w:tcPr>
            <w:tcW w:w="423" w:type="pct"/>
            <w:vAlign w:val="center"/>
          </w:tcPr>
          <w:p w14:paraId="03A39141" w14:textId="439D42F7" w:rsidR="001978A1" w:rsidRPr="001978A1" w:rsidRDefault="001978A1" w:rsidP="001978A1">
            <w:pPr>
              <w:pStyle w:val="Tabelid"/>
              <w:rPr>
                <w:rFonts w:cs="Calibri"/>
                <w:color w:val="000000"/>
                <w:szCs w:val="20"/>
              </w:rPr>
            </w:pPr>
            <w:r w:rsidRPr="001978A1">
              <w:rPr>
                <w:rFonts w:cs="Calibri"/>
                <w:color w:val="000000"/>
                <w:szCs w:val="20"/>
              </w:rPr>
              <w:t>-2,3</w:t>
            </w:r>
          </w:p>
        </w:tc>
        <w:tc>
          <w:tcPr>
            <w:tcW w:w="423" w:type="pct"/>
            <w:vAlign w:val="center"/>
          </w:tcPr>
          <w:p w14:paraId="35080E5B" w14:textId="51690BE6" w:rsidR="001978A1" w:rsidRPr="001978A1" w:rsidRDefault="001978A1" w:rsidP="001978A1">
            <w:pPr>
              <w:pStyle w:val="Tabelid"/>
              <w:rPr>
                <w:rFonts w:cs="Calibri"/>
                <w:color w:val="000000"/>
                <w:szCs w:val="20"/>
              </w:rPr>
            </w:pPr>
            <w:r w:rsidRPr="001978A1">
              <w:rPr>
                <w:rFonts w:cs="Calibri"/>
                <w:color w:val="000000"/>
                <w:szCs w:val="20"/>
              </w:rPr>
              <w:t>-2,3</w:t>
            </w:r>
          </w:p>
        </w:tc>
        <w:tc>
          <w:tcPr>
            <w:tcW w:w="423" w:type="pct"/>
            <w:vAlign w:val="center"/>
          </w:tcPr>
          <w:p w14:paraId="111B8530" w14:textId="31B3FB4B" w:rsidR="001978A1" w:rsidRPr="001978A1" w:rsidRDefault="001978A1" w:rsidP="001978A1">
            <w:pPr>
              <w:pStyle w:val="Tabelid"/>
              <w:rPr>
                <w:rFonts w:cs="Calibri"/>
                <w:color w:val="000000"/>
                <w:szCs w:val="20"/>
              </w:rPr>
            </w:pPr>
            <w:r w:rsidRPr="001978A1">
              <w:rPr>
                <w:rFonts w:cs="Calibri"/>
                <w:color w:val="000000"/>
                <w:szCs w:val="20"/>
              </w:rPr>
              <w:t>-2,2</w:t>
            </w:r>
          </w:p>
        </w:tc>
        <w:tc>
          <w:tcPr>
            <w:tcW w:w="422" w:type="pct"/>
            <w:vAlign w:val="center"/>
          </w:tcPr>
          <w:p w14:paraId="67D14AE4" w14:textId="327D644B" w:rsidR="001978A1" w:rsidRPr="001978A1" w:rsidRDefault="001978A1" w:rsidP="001978A1">
            <w:pPr>
              <w:pStyle w:val="Tabelid"/>
              <w:rPr>
                <w:rFonts w:cs="Calibri"/>
                <w:color w:val="000000"/>
                <w:szCs w:val="20"/>
              </w:rPr>
            </w:pPr>
            <w:r w:rsidRPr="001978A1">
              <w:rPr>
                <w:rFonts w:cs="Calibri"/>
                <w:color w:val="000000"/>
                <w:szCs w:val="20"/>
              </w:rPr>
              <w:t>-2,2</w:t>
            </w:r>
          </w:p>
        </w:tc>
        <w:tc>
          <w:tcPr>
            <w:tcW w:w="422" w:type="pct"/>
            <w:vAlign w:val="center"/>
          </w:tcPr>
          <w:p w14:paraId="6332FF77" w14:textId="58BBA596" w:rsidR="001978A1" w:rsidRPr="001978A1" w:rsidRDefault="001978A1" w:rsidP="001978A1">
            <w:pPr>
              <w:pStyle w:val="Tabelid"/>
              <w:rPr>
                <w:rFonts w:cs="Calibri"/>
                <w:color w:val="000000"/>
                <w:szCs w:val="20"/>
              </w:rPr>
            </w:pPr>
            <w:r w:rsidRPr="001978A1">
              <w:rPr>
                <w:rFonts w:cs="Calibri"/>
                <w:color w:val="000000"/>
                <w:szCs w:val="20"/>
              </w:rPr>
              <w:t>-2,1</w:t>
            </w:r>
          </w:p>
        </w:tc>
      </w:tr>
      <w:tr w:rsidR="001978A1" w:rsidRPr="00B1083D" w14:paraId="7F60DF97" w14:textId="77777777" w:rsidTr="00E35ED9">
        <w:trPr>
          <w:cnfStyle w:val="000000100000" w:firstRow="0" w:lastRow="0" w:firstColumn="0" w:lastColumn="0" w:oddVBand="0" w:evenVBand="0" w:oddHBand="1" w:evenHBand="0" w:firstRowFirstColumn="0" w:firstRowLastColumn="0" w:lastRowFirstColumn="0" w:lastRowLastColumn="0"/>
          <w:trHeight w:val="240"/>
        </w:trPr>
        <w:tc>
          <w:tcPr>
            <w:tcW w:w="1618" w:type="pct"/>
          </w:tcPr>
          <w:p w14:paraId="52B7D1F2" w14:textId="06D9E50B" w:rsidR="001978A1" w:rsidRPr="001978A1" w:rsidRDefault="001978A1" w:rsidP="001978A1">
            <w:pPr>
              <w:pStyle w:val="Tabelid"/>
              <w:rPr>
                <w:rFonts w:cs="Times New Roman"/>
              </w:rPr>
            </w:pPr>
            <w:r w:rsidRPr="001978A1">
              <w:rPr>
                <w:rFonts w:cs="Times New Roman"/>
              </w:rPr>
              <w:t>9. Välisvahendite muutus</w:t>
            </w:r>
          </w:p>
        </w:tc>
        <w:tc>
          <w:tcPr>
            <w:tcW w:w="423" w:type="pct"/>
            <w:vAlign w:val="center"/>
          </w:tcPr>
          <w:p w14:paraId="70FE080E" w14:textId="2A8037D4" w:rsidR="001978A1" w:rsidRPr="001978A1" w:rsidRDefault="001978A1" w:rsidP="001978A1">
            <w:pPr>
              <w:pStyle w:val="Tabelid"/>
              <w:rPr>
                <w:rFonts w:cs="Times New Roman"/>
              </w:rPr>
            </w:pPr>
            <w:r w:rsidRPr="001978A1">
              <w:rPr>
                <w:rFonts w:cs="Times New Roman"/>
              </w:rPr>
              <w:t>-</w:t>
            </w:r>
          </w:p>
        </w:tc>
        <w:tc>
          <w:tcPr>
            <w:tcW w:w="423" w:type="pct"/>
            <w:vAlign w:val="center"/>
          </w:tcPr>
          <w:p w14:paraId="5C87E470" w14:textId="290F0464" w:rsidR="001978A1" w:rsidRPr="001978A1" w:rsidRDefault="001978A1" w:rsidP="001978A1">
            <w:pPr>
              <w:pStyle w:val="Tabelid"/>
              <w:rPr>
                <w:rFonts w:cs="Times New Roman"/>
              </w:rPr>
            </w:pPr>
            <w:r w:rsidRPr="001978A1">
              <w:rPr>
                <w:rFonts w:cs="Calibri"/>
                <w:color w:val="000000"/>
                <w:szCs w:val="20"/>
              </w:rPr>
              <w:t>0,0</w:t>
            </w:r>
          </w:p>
        </w:tc>
        <w:tc>
          <w:tcPr>
            <w:tcW w:w="423" w:type="pct"/>
            <w:vAlign w:val="center"/>
          </w:tcPr>
          <w:p w14:paraId="6453977E" w14:textId="5F70E1D1" w:rsidR="001978A1" w:rsidRPr="001978A1" w:rsidRDefault="001978A1" w:rsidP="001978A1">
            <w:pPr>
              <w:pStyle w:val="Tabelid"/>
              <w:rPr>
                <w:rFonts w:cs="Times New Roman"/>
              </w:rPr>
            </w:pPr>
            <w:r w:rsidRPr="001978A1">
              <w:rPr>
                <w:rFonts w:cs="Calibri"/>
                <w:color w:val="000000"/>
                <w:szCs w:val="20"/>
              </w:rPr>
              <w:t>0,3</w:t>
            </w:r>
          </w:p>
        </w:tc>
        <w:tc>
          <w:tcPr>
            <w:tcW w:w="423" w:type="pct"/>
            <w:vAlign w:val="center"/>
          </w:tcPr>
          <w:p w14:paraId="75E7B1CF" w14:textId="2ED6A78C" w:rsidR="001978A1" w:rsidRPr="001978A1" w:rsidRDefault="001978A1" w:rsidP="001978A1">
            <w:pPr>
              <w:pStyle w:val="Tabelid"/>
              <w:rPr>
                <w:rFonts w:cs="Times New Roman"/>
              </w:rPr>
            </w:pPr>
            <w:r w:rsidRPr="001978A1">
              <w:rPr>
                <w:rFonts w:cs="Calibri"/>
                <w:color w:val="000000"/>
                <w:szCs w:val="20"/>
              </w:rPr>
              <w:t>0,9</w:t>
            </w:r>
          </w:p>
        </w:tc>
        <w:tc>
          <w:tcPr>
            <w:tcW w:w="423" w:type="pct"/>
            <w:vAlign w:val="center"/>
          </w:tcPr>
          <w:p w14:paraId="549D47C3" w14:textId="5267E299" w:rsidR="001978A1" w:rsidRPr="001978A1" w:rsidRDefault="001978A1" w:rsidP="001978A1">
            <w:pPr>
              <w:pStyle w:val="Tabelid"/>
              <w:rPr>
                <w:rFonts w:cs="Times New Roman"/>
              </w:rPr>
            </w:pPr>
            <w:r w:rsidRPr="001978A1">
              <w:rPr>
                <w:rFonts w:cs="Calibri"/>
                <w:color w:val="000000"/>
                <w:szCs w:val="20"/>
              </w:rPr>
              <w:t>0,8</w:t>
            </w:r>
          </w:p>
        </w:tc>
        <w:tc>
          <w:tcPr>
            <w:tcW w:w="423" w:type="pct"/>
            <w:vAlign w:val="center"/>
          </w:tcPr>
          <w:p w14:paraId="30D6DD88" w14:textId="4BFF27A9" w:rsidR="001978A1" w:rsidRPr="001978A1" w:rsidRDefault="001978A1" w:rsidP="001978A1">
            <w:pPr>
              <w:pStyle w:val="Tabelid"/>
              <w:rPr>
                <w:rFonts w:cs="Times New Roman"/>
              </w:rPr>
            </w:pPr>
            <w:r w:rsidRPr="001978A1">
              <w:rPr>
                <w:rFonts w:cs="Calibri"/>
                <w:color w:val="000000"/>
                <w:szCs w:val="20"/>
              </w:rPr>
              <w:t>0,0</w:t>
            </w:r>
          </w:p>
        </w:tc>
        <w:tc>
          <w:tcPr>
            <w:tcW w:w="422" w:type="pct"/>
            <w:vAlign w:val="center"/>
          </w:tcPr>
          <w:p w14:paraId="3DFD6E24" w14:textId="49B9A554" w:rsidR="001978A1" w:rsidRPr="001978A1" w:rsidRDefault="001978A1" w:rsidP="001978A1">
            <w:pPr>
              <w:pStyle w:val="Tabelid"/>
              <w:rPr>
                <w:rFonts w:cs="Times New Roman"/>
              </w:rPr>
            </w:pPr>
            <w:r w:rsidRPr="001978A1">
              <w:rPr>
                <w:rFonts w:cs="Calibri"/>
                <w:color w:val="000000"/>
                <w:szCs w:val="20"/>
              </w:rPr>
              <w:t>0,2</w:t>
            </w:r>
          </w:p>
        </w:tc>
        <w:tc>
          <w:tcPr>
            <w:tcW w:w="422" w:type="pct"/>
            <w:vAlign w:val="center"/>
          </w:tcPr>
          <w:p w14:paraId="3E773CB6" w14:textId="44698A4D" w:rsidR="001978A1" w:rsidRPr="001978A1" w:rsidRDefault="001978A1" w:rsidP="001978A1">
            <w:pPr>
              <w:pStyle w:val="Tabelid"/>
              <w:rPr>
                <w:rFonts w:cs="Times New Roman"/>
              </w:rPr>
            </w:pPr>
            <w:r w:rsidRPr="001978A1">
              <w:rPr>
                <w:rFonts w:cs="Calibri"/>
                <w:color w:val="000000"/>
                <w:szCs w:val="20"/>
              </w:rPr>
              <w:t>0,1</w:t>
            </w:r>
          </w:p>
        </w:tc>
      </w:tr>
      <w:tr w:rsidR="00C970E0" w:rsidRPr="00B1083D" w14:paraId="2C1A291C" w14:textId="77777777" w:rsidTr="00E35ED9">
        <w:trPr>
          <w:cnfStyle w:val="000000010000" w:firstRow="0" w:lastRow="0" w:firstColumn="0" w:lastColumn="0" w:oddVBand="0" w:evenVBand="0" w:oddHBand="0" w:evenHBand="1" w:firstRowFirstColumn="0" w:firstRowLastColumn="0" w:lastRowFirstColumn="0" w:lastRowLastColumn="0"/>
          <w:trHeight w:val="240"/>
        </w:trPr>
        <w:tc>
          <w:tcPr>
            <w:tcW w:w="1618" w:type="pct"/>
          </w:tcPr>
          <w:p w14:paraId="426E9D04" w14:textId="77777777" w:rsidR="00C970E0" w:rsidRPr="00B1083D" w:rsidRDefault="00C970E0" w:rsidP="00E35ED9">
            <w:pPr>
              <w:pStyle w:val="Tabelid"/>
              <w:rPr>
                <w:rFonts w:cs="Times New Roman"/>
                <w:highlight w:val="yellow"/>
              </w:rPr>
            </w:pPr>
            <w:r w:rsidRPr="007779D9">
              <w:rPr>
                <w:rFonts w:cs="Times New Roman"/>
              </w:rPr>
              <w:t>1</w:t>
            </w:r>
            <w:r>
              <w:rPr>
                <w:rFonts w:cs="Times New Roman"/>
              </w:rPr>
              <w:t>0</w:t>
            </w:r>
            <w:r w:rsidRPr="007779D9">
              <w:rPr>
                <w:rFonts w:cs="Times New Roman"/>
              </w:rPr>
              <w:t>. Eelarvepoliitika impulss</w:t>
            </w:r>
          </w:p>
        </w:tc>
        <w:tc>
          <w:tcPr>
            <w:tcW w:w="423" w:type="pct"/>
            <w:vAlign w:val="center"/>
          </w:tcPr>
          <w:p w14:paraId="288A715B" w14:textId="77777777" w:rsidR="00C970E0" w:rsidRPr="007779D9" w:rsidRDefault="00C970E0" w:rsidP="00E35ED9">
            <w:pPr>
              <w:pStyle w:val="Tabelid"/>
              <w:rPr>
                <w:rFonts w:cs="Times New Roman"/>
              </w:rPr>
            </w:pPr>
            <w:r w:rsidRPr="007779D9">
              <w:rPr>
                <w:rFonts w:cs="Times New Roman"/>
              </w:rPr>
              <w:t>-</w:t>
            </w:r>
          </w:p>
        </w:tc>
        <w:tc>
          <w:tcPr>
            <w:tcW w:w="423" w:type="pct"/>
            <w:vAlign w:val="center"/>
          </w:tcPr>
          <w:p w14:paraId="622B6DCC" w14:textId="77777777" w:rsidR="00C970E0" w:rsidRPr="0065291D" w:rsidRDefault="00C970E0" w:rsidP="00E35ED9">
            <w:pPr>
              <w:pStyle w:val="Tabelid"/>
              <w:rPr>
                <w:rFonts w:cs="Times New Roman"/>
              </w:rPr>
            </w:pPr>
            <w:r w:rsidRPr="0065291D">
              <w:t>Vastu- tsükl.</w:t>
            </w:r>
          </w:p>
        </w:tc>
        <w:tc>
          <w:tcPr>
            <w:tcW w:w="423" w:type="pct"/>
            <w:vAlign w:val="center"/>
          </w:tcPr>
          <w:p w14:paraId="37201EB9" w14:textId="77777777" w:rsidR="00C970E0" w:rsidRPr="0065291D" w:rsidRDefault="00C970E0" w:rsidP="00E35ED9">
            <w:pPr>
              <w:pStyle w:val="Tabelid"/>
              <w:rPr>
                <w:rFonts w:cs="Times New Roman"/>
              </w:rPr>
            </w:pPr>
            <w:r w:rsidRPr="0065291D">
              <w:t>Vastu- tsükl.</w:t>
            </w:r>
          </w:p>
        </w:tc>
        <w:tc>
          <w:tcPr>
            <w:tcW w:w="423" w:type="pct"/>
            <w:vAlign w:val="center"/>
          </w:tcPr>
          <w:p w14:paraId="66478376" w14:textId="77777777" w:rsidR="00C970E0" w:rsidRPr="0065291D" w:rsidRDefault="00C970E0" w:rsidP="00E35ED9">
            <w:pPr>
              <w:pStyle w:val="Tabelid"/>
              <w:rPr>
                <w:rFonts w:cs="Times New Roman"/>
                <w:highlight w:val="yellow"/>
              </w:rPr>
            </w:pPr>
            <w:r w:rsidRPr="00F217C8">
              <w:t>Vastu- tsükl.</w:t>
            </w:r>
          </w:p>
        </w:tc>
        <w:tc>
          <w:tcPr>
            <w:tcW w:w="423" w:type="pct"/>
            <w:vAlign w:val="center"/>
          </w:tcPr>
          <w:p w14:paraId="608B210E" w14:textId="77777777" w:rsidR="00C970E0" w:rsidRPr="0065291D" w:rsidRDefault="00C970E0" w:rsidP="00E35ED9">
            <w:pPr>
              <w:pStyle w:val="Tabelid"/>
              <w:rPr>
                <w:rFonts w:cs="Times New Roman"/>
                <w:highlight w:val="yellow"/>
              </w:rPr>
            </w:pPr>
            <w:r w:rsidRPr="00F217C8">
              <w:t>Vastu- tsükl.</w:t>
            </w:r>
          </w:p>
        </w:tc>
        <w:tc>
          <w:tcPr>
            <w:tcW w:w="423" w:type="pct"/>
            <w:vAlign w:val="center"/>
          </w:tcPr>
          <w:p w14:paraId="547FF219" w14:textId="77777777" w:rsidR="00C970E0" w:rsidRPr="0065291D" w:rsidRDefault="00C970E0" w:rsidP="00E35ED9">
            <w:pPr>
              <w:pStyle w:val="Tabelid"/>
              <w:rPr>
                <w:rFonts w:cs="Times New Roman"/>
                <w:highlight w:val="yellow"/>
              </w:rPr>
            </w:pPr>
            <w:r w:rsidRPr="00F217C8">
              <w:t>Vastu- tsükl.</w:t>
            </w:r>
          </w:p>
        </w:tc>
        <w:tc>
          <w:tcPr>
            <w:tcW w:w="422" w:type="pct"/>
            <w:vAlign w:val="center"/>
          </w:tcPr>
          <w:p w14:paraId="4B778505" w14:textId="77777777" w:rsidR="00C970E0" w:rsidRPr="0065291D" w:rsidRDefault="00C970E0" w:rsidP="00E35ED9">
            <w:pPr>
              <w:pStyle w:val="Tabelid"/>
              <w:rPr>
                <w:rFonts w:cs="Times New Roman"/>
                <w:highlight w:val="yellow"/>
              </w:rPr>
            </w:pPr>
            <w:r w:rsidRPr="00F217C8">
              <w:t>Pro- tsükl.</w:t>
            </w:r>
          </w:p>
        </w:tc>
        <w:tc>
          <w:tcPr>
            <w:tcW w:w="422" w:type="pct"/>
            <w:vAlign w:val="center"/>
          </w:tcPr>
          <w:p w14:paraId="4336E5C9" w14:textId="77777777" w:rsidR="00C970E0" w:rsidRPr="0065291D" w:rsidRDefault="00C970E0" w:rsidP="00E35ED9">
            <w:pPr>
              <w:pStyle w:val="Tabelid"/>
              <w:rPr>
                <w:rFonts w:cs="Times New Roman"/>
                <w:highlight w:val="yellow"/>
              </w:rPr>
            </w:pPr>
            <w:r>
              <w:t>Neutr.</w:t>
            </w:r>
          </w:p>
        </w:tc>
      </w:tr>
    </w:tbl>
    <w:p w14:paraId="02A7EFE4" w14:textId="77777777" w:rsidR="00C970E0" w:rsidRPr="0065291D" w:rsidRDefault="00C970E0" w:rsidP="00C970E0">
      <w:pPr>
        <w:pStyle w:val="Mrkus"/>
        <w:rPr>
          <w:color w:val="auto"/>
        </w:rPr>
      </w:pPr>
      <w:r w:rsidRPr="0065291D">
        <w:rPr>
          <w:color w:val="auto"/>
        </w:rPr>
        <w:t>Allikas: Statistikaamet, Rahandusministeerium.</w:t>
      </w:r>
    </w:p>
    <w:p w14:paraId="7FAAB3B3" w14:textId="263072BE" w:rsidR="00C970E0" w:rsidRPr="00921C1C" w:rsidRDefault="00C970E0" w:rsidP="00C970E0">
      <w:pPr>
        <w:pStyle w:val="Pealdis"/>
        <w:jc w:val="left"/>
      </w:pPr>
      <w:r w:rsidRPr="00921C1C">
        <w:lastRenderedPageBreak/>
        <w:t xml:space="preserve">Joonis </w:t>
      </w:r>
      <w:r w:rsidRPr="00921C1C">
        <w:rPr>
          <w:noProof/>
        </w:rPr>
        <w:fldChar w:fldCharType="begin"/>
      </w:r>
      <w:r w:rsidRPr="00921C1C">
        <w:rPr>
          <w:noProof/>
        </w:rPr>
        <w:instrText xml:space="preserve"> SEQ Joonis \* ARABIC </w:instrText>
      </w:r>
      <w:r w:rsidRPr="00921C1C">
        <w:rPr>
          <w:noProof/>
        </w:rPr>
        <w:fldChar w:fldCharType="separate"/>
      </w:r>
      <w:r w:rsidR="006101EC">
        <w:rPr>
          <w:noProof/>
        </w:rPr>
        <w:t>2</w:t>
      </w:r>
      <w:r w:rsidRPr="00921C1C">
        <w:rPr>
          <w:noProof/>
        </w:rPr>
        <w:fldChar w:fldCharType="end"/>
      </w:r>
      <w:r w:rsidRPr="00921C1C">
        <w:t>. SKP lõhe ja struktuurne eelarvepositsioon 2017–2026 (% SKPst)</w:t>
      </w:r>
    </w:p>
    <w:p w14:paraId="52BCCADF" w14:textId="77777777" w:rsidR="00C970E0" w:rsidRPr="00B1083D" w:rsidRDefault="00C970E0" w:rsidP="00C970E0">
      <w:pPr>
        <w:pStyle w:val="AllikasChar"/>
        <w:shd w:val="clear" w:color="auto" w:fill="FFFFFF" w:themeFill="background1"/>
        <w:rPr>
          <w:highlight w:val="yellow"/>
        </w:rPr>
      </w:pPr>
      <w:r w:rsidRPr="00010C0E">
        <w:rPr>
          <w:noProof/>
          <w:lang w:eastAsia="et-EE"/>
        </w:rPr>
        <w:drawing>
          <wp:inline distT="0" distB="0" distL="0" distR="0" wp14:anchorId="286526FD" wp14:editId="6B9CEC09">
            <wp:extent cx="5692140" cy="3108960"/>
            <wp:effectExtent l="0" t="0" r="3810" b="15240"/>
            <wp:docPr id="3" name="Diagramm 3">
              <a:extLst xmlns:a="http://schemas.openxmlformats.org/drawingml/2006/main">
                <a:ext uri="{FF2B5EF4-FFF2-40B4-BE49-F238E27FC236}">
                  <a16:creationId xmlns:a16="http://schemas.microsoft.com/office/drawing/2014/main" id="{B0C9B215-3D06-8312-6DB2-5216DAAB8C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FBFACB2" w14:textId="77777777" w:rsidR="00C970E0" w:rsidRPr="00921C1C" w:rsidRDefault="00C970E0" w:rsidP="00C970E0">
      <w:pPr>
        <w:pStyle w:val="Mrkus"/>
        <w:rPr>
          <w:color w:val="auto"/>
          <w:szCs w:val="24"/>
        </w:rPr>
      </w:pPr>
      <w:r w:rsidRPr="00921C1C">
        <w:rPr>
          <w:color w:val="auto"/>
        </w:rPr>
        <w:t>Allikas: Rahandusministeerium.</w:t>
      </w:r>
    </w:p>
    <w:p w14:paraId="675100C7" w14:textId="77777777" w:rsidR="00C970E0" w:rsidRPr="00B1083D" w:rsidRDefault="00C970E0" w:rsidP="00C970E0">
      <w:pPr>
        <w:rPr>
          <w:b/>
          <w:highlight w:val="yellow"/>
          <w:lang w:eastAsia="ar-SA"/>
        </w:rPr>
      </w:pPr>
    </w:p>
    <w:p w14:paraId="3C0D44A1" w14:textId="0C4969BF" w:rsidR="00252F0A" w:rsidRPr="00252F0A" w:rsidRDefault="00252F0A" w:rsidP="00252F0A">
      <w:pPr>
        <w:pStyle w:val="Pealdis"/>
        <w:jc w:val="left"/>
      </w:pPr>
      <w:r w:rsidRPr="00252F0A">
        <w:t xml:space="preserve">Joonis </w:t>
      </w:r>
      <w:r w:rsidRPr="00252F0A">
        <w:rPr>
          <w:noProof/>
        </w:rPr>
        <w:fldChar w:fldCharType="begin"/>
      </w:r>
      <w:r w:rsidRPr="00252F0A">
        <w:rPr>
          <w:noProof/>
        </w:rPr>
        <w:instrText xml:space="preserve"> SEQ Joonis \* ARABIC </w:instrText>
      </w:r>
      <w:r w:rsidRPr="00252F0A">
        <w:rPr>
          <w:noProof/>
        </w:rPr>
        <w:fldChar w:fldCharType="separate"/>
      </w:r>
      <w:r w:rsidR="006101EC">
        <w:rPr>
          <w:noProof/>
        </w:rPr>
        <w:t>3</w:t>
      </w:r>
      <w:r w:rsidRPr="00252F0A">
        <w:rPr>
          <w:noProof/>
        </w:rPr>
        <w:fldChar w:fldCharType="end"/>
      </w:r>
      <w:r w:rsidRPr="00252F0A">
        <w:t>. Eelarvestiimul ja majandustsükkel (% SKPst)</w:t>
      </w:r>
    </w:p>
    <w:p w14:paraId="640EB6A5" w14:textId="77777777" w:rsidR="00252F0A" w:rsidRPr="00857019" w:rsidRDefault="00252F0A" w:rsidP="00252F0A">
      <w:pPr>
        <w:rPr>
          <w:b/>
          <w:highlight w:val="green"/>
          <w:lang w:eastAsia="ar-SA"/>
        </w:rPr>
      </w:pPr>
      <w:r w:rsidRPr="00857019">
        <w:rPr>
          <w:noProof/>
          <w:highlight w:val="green"/>
        </w:rPr>
        <w:drawing>
          <wp:inline distT="0" distB="0" distL="0" distR="0" wp14:anchorId="44B5D2FD" wp14:editId="7E180881">
            <wp:extent cx="5518150" cy="2750820"/>
            <wp:effectExtent l="0" t="0" r="6350" b="11430"/>
            <wp:docPr id="17" name="Diagramm 17">
              <a:extLst xmlns:a="http://schemas.openxmlformats.org/drawingml/2006/main">
                <a:ext uri="{FF2B5EF4-FFF2-40B4-BE49-F238E27FC236}">
                  <a16:creationId xmlns:a16="http://schemas.microsoft.com/office/drawing/2014/main" id="{C1B5C9D0-C603-4AC8-B9D1-4978DB4525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381C6D6" w14:textId="77777777" w:rsidR="00252F0A" w:rsidRPr="00252F0A" w:rsidRDefault="00252F0A" w:rsidP="00252F0A">
      <w:pPr>
        <w:pStyle w:val="Mrkus"/>
        <w:rPr>
          <w:color w:val="auto"/>
          <w:szCs w:val="24"/>
        </w:rPr>
      </w:pPr>
      <w:r w:rsidRPr="00252F0A">
        <w:rPr>
          <w:color w:val="auto"/>
        </w:rPr>
        <w:t>Allikas: Rahandusministeerium.</w:t>
      </w:r>
    </w:p>
    <w:p w14:paraId="21A5E788" w14:textId="77777777" w:rsidR="00C970E0" w:rsidRPr="008B2420" w:rsidRDefault="00C970E0" w:rsidP="00C970E0">
      <w:pPr>
        <w:rPr>
          <w:b/>
          <w:lang w:eastAsia="ar-SA"/>
        </w:rPr>
      </w:pPr>
    </w:p>
    <w:p w14:paraId="74AFFF94" w14:textId="77777777" w:rsidR="00C970E0" w:rsidRPr="008B2420" w:rsidRDefault="00C970E0" w:rsidP="00C970E0">
      <w:pPr>
        <w:pStyle w:val="Phitekst"/>
        <w:rPr>
          <w:rStyle w:val="Tugev"/>
        </w:rPr>
      </w:pPr>
      <w:r w:rsidRPr="008B2420">
        <w:rPr>
          <w:rStyle w:val="Tugev"/>
        </w:rPr>
        <w:t>Valitsussektori struktuurne eelarvepositsioon</w:t>
      </w:r>
    </w:p>
    <w:p w14:paraId="1EECD34B" w14:textId="77777777" w:rsidR="00C970E0" w:rsidRPr="0055220F" w:rsidRDefault="00C970E0" w:rsidP="00C970E0">
      <w:pPr>
        <w:pStyle w:val="Phitekst"/>
      </w:pPr>
      <w:r w:rsidRPr="0055220F">
        <w:t>Valitsussektori struktuurne eelarvepositsioon leitakse eemaldades nominaalsest positsioonist lisaks majandustsükli mõjule ka ühekordsed ja ajutised tegurid, mis võivad eel</w:t>
      </w:r>
      <w:r w:rsidRPr="0055220F">
        <w:softHyphen/>
        <w:t>arvepositsiooni moonutada. Ühekordseteks ning ajutisteks meetmeteks loetakse neid eelarvele olulist mõju avaldavaid meetmeid, mis omavad eelarve</w:t>
      </w:r>
      <w:r w:rsidRPr="0055220F">
        <w:softHyphen/>
        <w:t xml:space="preserve">positsioonile ainult ajutist ning mittekorduvat olulist mõju suurusjärgus vähemalt 0,1% SKPst. Ühekordsete meetmete mõju eemaldamisel saadakse tulemuseks tegelik eelarveseis ilma ajutiste ilustusteta. Ehkki on määratletud üldised printsiibid, millest lähtuvalt liigitatakse meetme mõju ühekordseks (vt täpsemalt Report on </w:t>
      </w:r>
      <w:r w:rsidRPr="0055220F">
        <w:lastRenderedPageBreak/>
        <w:t xml:space="preserve">Public Finances in EMU, 2015, lk 52-65), otsustatakse iga konkreetse juhtumi arvesse </w:t>
      </w:r>
      <w:r w:rsidRPr="0055220F">
        <w:softHyphen/>
        <w:t>võtmine eraldi.</w:t>
      </w:r>
    </w:p>
    <w:p w14:paraId="7E72A7E7" w14:textId="6F53732C" w:rsidR="00C970E0" w:rsidRPr="00B26FEB" w:rsidRDefault="00C970E0" w:rsidP="00C970E0">
      <w:pPr>
        <w:pStyle w:val="Phitekst"/>
        <w:rPr>
          <w:rFonts w:cs="Times New Roman"/>
          <w:szCs w:val="24"/>
        </w:rPr>
      </w:pPr>
      <w:r w:rsidRPr="00B26FEB">
        <w:t>Aastatel 2020–2026 on ühekordseteks meetmeteks pensionisüsteemi teise samba muudatus</w:t>
      </w:r>
      <w:r w:rsidRPr="00B26FEB">
        <w:rPr>
          <w:rFonts w:cstheme="minorHAnsi"/>
        </w:rPr>
        <w:t xml:space="preserve"> </w:t>
      </w:r>
      <w:r w:rsidRPr="00B26FEB">
        <w:rPr>
          <w:rFonts w:cs="Times New Roman"/>
          <w:szCs w:val="24"/>
        </w:rPr>
        <w:t>(vt </w:t>
      </w:r>
      <w:r w:rsidRPr="00B26FEB">
        <w:rPr>
          <w:rFonts w:cs="Times New Roman"/>
          <w:szCs w:val="23"/>
        </w:rPr>
        <w:fldChar w:fldCharType="begin"/>
      </w:r>
      <w:r w:rsidRPr="00B26FEB">
        <w:rPr>
          <w:rFonts w:cs="Times New Roman"/>
          <w:szCs w:val="24"/>
        </w:rPr>
        <w:instrText xml:space="preserve"> REF _Ref52199073 \h </w:instrText>
      </w:r>
      <w:r w:rsidRPr="00B26FEB">
        <w:rPr>
          <w:rFonts w:cs="Times New Roman"/>
          <w:szCs w:val="23"/>
        </w:rPr>
        <w:instrText xml:space="preserve"> \* MERGEFORMAT </w:instrText>
      </w:r>
      <w:r w:rsidRPr="00B26FEB">
        <w:rPr>
          <w:rFonts w:cs="Times New Roman"/>
          <w:szCs w:val="23"/>
        </w:rPr>
      </w:r>
      <w:r w:rsidRPr="00B26FEB">
        <w:rPr>
          <w:rFonts w:cs="Times New Roman"/>
          <w:szCs w:val="23"/>
        </w:rPr>
        <w:fldChar w:fldCharType="separate"/>
      </w:r>
      <w:r w:rsidR="006101EC" w:rsidRPr="0055220F">
        <w:t xml:space="preserve">Tabel </w:t>
      </w:r>
      <w:r w:rsidR="006101EC">
        <w:rPr>
          <w:noProof/>
        </w:rPr>
        <w:t>55</w:t>
      </w:r>
      <w:r w:rsidRPr="00B26FEB">
        <w:rPr>
          <w:rFonts w:cs="Times New Roman"/>
          <w:szCs w:val="23"/>
        </w:rPr>
        <w:fldChar w:fldCharType="end"/>
      </w:r>
      <w:r w:rsidRPr="00B26FEB">
        <w:rPr>
          <w:rFonts w:cs="Times New Roman"/>
          <w:szCs w:val="24"/>
        </w:rPr>
        <w:t xml:space="preserve">). </w:t>
      </w:r>
    </w:p>
    <w:p w14:paraId="0FA049F3" w14:textId="77777777" w:rsidR="00C970E0" w:rsidRPr="009A4D1C" w:rsidRDefault="00C970E0" w:rsidP="00C970E0">
      <w:pPr>
        <w:pStyle w:val="Phitekst"/>
      </w:pPr>
      <w:r w:rsidRPr="009A4D1C">
        <w:rPr>
          <w:rStyle w:val="Tugev"/>
        </w:rPr>
        <w:t>Pensionisüsteemi teise samba muudatusest</w:t>
      </w:r>
      <w:r w:rsidRPr="009A4D1C">
        <w:t xml:space="preserve"> </w:t>
      </w:r>
      <w:bookmarkStart w:id="176" w:name="_Hlk68021469"/>
      <w:r w:rsidRPr="009A4D1C">
        <w:t>loetakse Euroopa Komisjoni metoodika kohaselt ühekordseks meetmeks teisest sambast esimesel kahel aastal lahkujatelt laekuv tulumaks, mis suurendab eelarvetulusid ajutiselt.</w:t>
      </w:r>
      <w:bookmarkEnd w:id="176"/>
    </w:p>
    <w:p w14:paraId="13419AAA" w14:textId="32571E46" w:rsidR="00C970E0" w:rsidRPr="0055220F" w:rsidRDefault="00C970E0" w:rsidP="00C970E0">
      <w:pPr>
        <w:pStyle w:val="Pealdis"/>
      </w:pPr>
      <w:bookmarkStart w:id="177" w:name="_Ref52199073"/>
      <w:r w:rsidRPr="0055220F">
        <w:t xml:space="preserve">Tabel </w:t>
      </w:r>
      <w:r w:rsidRPr="0055220F">
        <w:rPr>
          <w:noProof/>
        </w:rPr>
        <w:fldChar w:fldCharType="begin"/>
      </w:r>
      <w:r w:rsidRPr="0055220F">
        <w:rPr>
          <w:noProof/>
        </w:rPr>
        <w:instrText xml:space="preserve"> SEQ Tabel \* ARABIC </w:instrText>
      </w:r>
      <w:r w:rsidRPr="0055220F">
        <w:rPr>
          <w:noProof/>
        </w:rPr>
        <w:fldChar w:fldCharType="separate"/>
      </w:r>
      <w:r w:rsidR="006101EC">
        <w:rPr>
          <w:noProof/>
        </w:rPr>
        <w:t>55</w:t>
      </w:r>
      <w:r w:rsidRPr="0055220F">
        <w:rPr>
          <w:noProof/>
        </w:rPr>
        <w:fldChar w:fldCharType="end"/>
      </w:r>
      <w:bookmarkEnd w:id="177"/>
      <w:r w:rsidRPr="0055220F">
        <w:t>. Ühekordsed meetmed ja nende mõju 2020–2026  (mln eurot)</w:t>
      </w:r>
    </w:p>
    <w:tbl>
      <w:tblPr>
        <w:tblStyle w:val="LightGrid-Accent12"/>
        <w:tblW w:w="4961" w:type="pct"/>
        <w:tblLook w:val="0420" w:firstRow="1" w:lastRow="0" w:firstColumn="0" w:lastColumn="0" w:noHBand="0" w:noVBand="1"/>
      </w:tblPr>
      <w:tblGrid>
        <w:gridCol w:w="3600"/>
        <w:gridCol w:w="883"/>
        <w:gridCol w:w="699"/>
        <w:gridCol w:w="633"/>
        <w:gridCol w:w="633"/>
        <w:gridCol w:w="633"/>
        <w:gridCol w:w="633"/>
        <w:gridCol w:w="633"/>
        <w:gridCol w:w="633"/>
      </w:tblGrid>
      <w:tr w:rsidR="00C970E0" w:rsidRPr="00B26FEB" w14:paraId="2347028A" w14:textId="77777777" w:rsidTr="00E35ED9">
        <w:trPr>
          <w:cnfStyle w:val="100000000000" w:firstRow="1" w:lastRow="0" w:firstColumn="0" w:lastColumn="0" w:oddVBand="0" w:evenVBand="0" w:oddHBand="0" w:evenHBand="0" w:firstRowFirstColumn="0" w:firstRowLastColumn="0" w:lastRowFirstColumn="0" w:lastRowLastColumn="0"/>
          <w:trHeight w:val="59"/>
        </w:trPr>
        <w:tc>
          <w:tcPr>
            <w:tcW w:w="2004" w:type="pct"/>
            <w:noWrap/>
          </w:tcPr>
          <w:p w14:paraId="56D725C0" w14:textId="77777777" w:rsidR="00C970E0" w:rsidRPr="00B26FEB" w:rsidRDefault="00C970E0" w:rsidP="00E35ED9">
            <w:pPr>
              <w:pStyle w:val="Tabelid"/>
            </w:pPr>
          </w:p>
        </w:tc>
        <w:tc>
          <w:tcPr>
            <w:tcW w:w="492" w:type="pct"/>
            <w:noWrap/>
            <w:vAlign w:val="center"/>
          </w:tcPr>
          <w:p w14:paraId="16D02738" w14:textId="77777777" w:rsidR="00C970E0" w:rsidRPr="00B26FEB" w:rsidRDefault="00C970E0" w:rsidP="00E35ED9">
            <w:pPr>
              <w:pStyle w:val="Tabelid"/>
              <w:rPr>
                <w:rFonts w:cs="Times New Roman"/>
              </w:rPr>
            </w:pPr>
            <w:r w:rsidRPr="00B26FEB">
              <w:rPr>
                <w:rFonts w:cs="Times New Roman"/>
              </w:rPr>
              <w:t>2011-19</w:t>
            </w:r>
          </w:p>
        </w:tc>
        <w:tc>
          <w:tcPr>
            <w:tcW w:w="390" w:type="pct"/>
            <w:noWrap/>
            <w:vAlign w:val="center"/>
          </w:tcPr>
          <w:p w14:paraId="4A7D5B78" w14:textId="77777777" w:rsidR="00C970E0" w:rsidRPr="00B26FEB" w:rsidRDefault="00C970E0" w:rsidP="00E35ED9">
            <w:pPr>
              <w:pStyle w:val="Tabelid"/>
              <w:rPr>
                <w:rFonts w:cs="Times New Roman"/>
              </w:rPr>
            </w:pPr>
            <w:r w:rsidRPr="00B26FEB">
              <w:rPr>
                <w:rFonts w:cs="Times New Roman"/>
              </w:rPr>
              <w:t>2020</w:t>
            </w:r>
          </w:p>
        </w:tc>
        <w:tc>
          <w:tcPr>
            <w:tcW w:w="352" w:type="pct"/>
            <w:noWrap/>
            <w:vAlign w:val="center"/>
          </w:tcPr>
          <w:p w14:paraId="462AF96A" w14:textId="77777777" w:rsidR="00C970E0" w:rsidRPr="00B26FEB" w:rsidRDefault="00C970E0" w:rsidP="00E35ED9">
            <w:pPr>
              <w:pStyle w:val="Tabelid"/>
              <w:rPr>
                <w:rFonts w:cs="Times New Roman"/>
              </w:rPr>
            </w:pPr>
            <w:r w:rsidRPr="00B26FEB">
              <w:rPr>
                <w:rFonts w:cs="Times New Roman"/>
              </w:rPr>
              <w:t>2021</w:t>
            </w:r>
          </w:p>
        </w:tc>
        <w:tc>
          <w:tcPr>
            <w:tcW w:w="352" w:type="pct"/>
            <w:noWrap/>
            <w:vAlign w:val="center"/>
          </w:tcPr>
          <w:p w14:paraId="79AF23C8" w14:textId="77777777" w:rsidR="00C970E0" w:rsidRPr="00B26FEB" w:rsidRDefault="00C970E0" w:rsidP="00E35ED9">
            <w:pPr>
              <w:pStyle w:val="Tabelid"/>
              <w:rPr>
                <w:rFonts w:cs="Times New Roman"/>
              </w:rPr>
            </w:pPr>
            <w:r w:rsidRPr="00B26FEB">
              <w:rPr>
                <w:rFonts w:cs="Times New Roman"/>
              </w:rPr>
              <w:t>2022</w:t>
            </w:r>
          </w:p>
        </w:tc>
        <w:tc>
          <w:tcPr>
            <w:tcW w:w="352" w:type="pct"/>
            <w:vAlign w:val="center"/>
          </w:tcPr>
          <w:p w14:paraId="4EFCAC69" w14:textId="77777777" w:rsidR="00C970E0" w:rsidRPr="00B26FEB" w:rsidRDefault="00C970E0" w:rsidP="00E35ED9">
            <w:pPr>
              <w:pStyle w:val="Tabelid"/>
              <w:rPr>
                <w:rFonts w:cs="Times New Roman"/>
              </w:rPr>
            </w:pPr>
            <w:r w:rsidRPr="00B26FEB">
              <w:rPr>
                <w:rFonts w:cs="Times New Roman"/>
              </w:rPr>
              <w:t>2023</w:t>
            </w:r>
          </w:p>
        </w:tc>
        <w:tc>
          <w:tcPr>
            <w:tcW w:w="352" w:type="pct"/>
            <w:vAlign w:val="center"/>
          </w:tcPr>
          <w:p w14:paraId="4E6F229E" w14:textId="77777777" w:rsidR="00C970E0" w:rsidRPr="00B26FEB" w:rsidRDefault="00C970E0" w:rsidP="00E35ED9">
            <w:pPr>
              <w:pStyle w:val="Tabelid"/>
              <w:rPr>
                <w:rFonts w:cs="Times New Roman"/>
              </w:rPr>
            </w:pPr>
            <w:r w:rsidRPr="00B26FEB">
              <w:rPr>
                <w:rFonts w:cs="Times New Roman"/>
              </w:rPr>
              <w:t>2024</w:t>
            </w:r>
          </w:p>
        </w:tc>
        <w:tc>
          <w:tcPr>
            <w:tcW w:w="352" w:type="pct"/>
          </w:tcPr>
          <w:p w14:paraId="188FE583" w14:textId="77777777" w:rsidR="00C970E0" w:rsidRPr="00B26FEB" w:rsidRDefault="00C970E0" w:rsidP="00E35ED9">
            <w:pPr>
              <w:pStyle w:val="Tabelid"/>
              <w:rPr>
                <w:rFonts w:cs="Times New Roman"/>
              </w:rPr>
            </w:pPr>
            <w:r w:rsidRPr="00B26FEB">
              <w:rPr>
                <w:rFonts w:cs="Times New Roman"/>
              </w:rPr>
              <w:t>2025</w:t>
            </w:r>
          </w:p>
        </w:tc>
        <w:tc>
          <w:tcPr>
            <w:tcW w:w="352" w:type="pct"/>
          </w:tcPr>
          <w:p w14:paraId="63648B75" w14:textId="77777777" w:rsidR="00C970E0" w:rsidRPr="00B26FEB" w:rsidRDefault="00C970E0" w:rsidP="00E35ED9">
            <w:pPr>
              <w:pStyle w:val="Tabelid"/>
              <w:rPr>
                <w:rFonts w:cs="Times New Roman"/>
              </w:rPr>
            </w:pPr>
            <w:r w:rsidRPr="00B26FEB">
              <w:rPr>
                <w:rFonts w:cs="Times New Roman"/>
              </w:rPr>
              <w:t>2026</w:t>
            </w:r>
          </w:p>
        </w:tc>
      </w:tr>
      <w:tr w:rsidR="00C970E0" w:rsidRPr="00B26FEB" w14:paraId="301FBA7D" w14:textId="77777777" w:rsidTr="00E35ED9">
        <w:trPr>
          <w:cnfStyle w:val="000000100000" w:firstRow="0" w:lastRow="0" w:firstColumn="0" w:lastColumn="0" w:oddVBand="0" w:evenVBand="0" w:oddHBand="1" w:evenHBand="0" w:firstRowFirstColumn="0" w:firstRowLastColumn="0" w:lastRowFirstColumn="0" w:lastRowLastColumn="0"/>
          <w:trHeight w:val="59"/>
        </w:trPr>
        <w:tc>
          <w:tcPr>
            <w:tcW w:w="2004" w:type="pct"/>
            <w:noWrap/>
          </w:tcPr>
          <w:p w14:paraId="76392559" w14:textId="77777777" w:rsidR="00C970E0" w:rsidRPr="00B26FEB" w:rsidRDefault="00C970E0" w:rsidP="00E35ED9">
            <w:pPr>
              <w:pStyle w:val="Tabelid"/>
              <w:rPr>
                <w:rFonts w:cs="Times New Roman"/>
              </w:rPr>
            </w:pPr>
            <w:r w:rsidRPr="00B26FEB">
              <w:rPr>
                <w:rFonts w:cs="Times New Roman"/>
              </w:rPr>
              <w:t>Pensionisüsteemi teise samba muudatus</w:t>
            </w:r>
          </w:p>
        </w:tc>
        <w:tc>
          <w:tcPr>
            <w:tcW w:w="492" w:type="pct"/>
            <w:noWrap/>
          </w:tcPr>
          <w:p w14:paraId="095AB089" w14:textId="77777777" w:rsidR="00C970E0" w:rsidRPr="00B26FEB" w:rsidRDefault="00C970E0" w:rsidP="00E35ED9">
            <w:pPr>
              <w:pStyle w:val="Tabelid"/>
            </w:pPr>
          </w:p>
        </w:tc>
        <w:tc>
          <w:tcPr>
            <w:tcW w:w="390" w:type="pct"/>
            <w:noWrap/>
          </w:tcPr>
          <w:p w14:paraId="77332C24" w14:textId="77777777" w:rsidR="00C970E0" w:rsidRPr="00B26FEB" w:rsidRDefault="00C970E0" w:rsidP="00E35ED9">
            <w:pPr>
              <w:pStyle w:val="Tabelid"/>
            </w:pPr>
          </w:p>
        </w:tc>
        <w:tc>
          <w:tcPr>
            <w:tcW w:w="352" w:type="pct"/>
            <w:noWrap/>
          </w:tcPr>
          <w:p w14:paraId="01316003" w14:textId="77777777" w:rsidR="00C970E0" w:rsidRPr="00B26FEB" w:rsidRDefault="00C970E0" w:rsidP="00E35ED9">
            <w:pPr>
              <w:pStyle w:val="Tabelid"/>
            </w:pPr>
            <w:r w:rsidRPr="00B26FEB">
              <w:t>296</w:t>
            </w:r>
          </w:p>
        </w:tc>
        <w:tc>
          <w:tcPr>
            <w:tcW w:w="352" w:type="pct"/>
            <w:noWrap/>
          </w:tcPr>
          <w:p w14:paraId="5E3CFB2D" w14:textId="77777777" w:rsidR="00C970E0" w:rsidRPr="00B26FEB" w:rsidRDefault="00C970E0" w:rsidP="00E35ED9">
            <w:pPr>
              <w:pStyle w:val="Tabelid"/>
            </w:pPr>
            <w:r w:rsidRPr="00B26FEB">
              <w:t>86</w:t>
            </w:r>
          </w:p>
        </w:tc>
        <w:tc>
          <w:tcPr>
            <w:tcW w:w="352" w:type="pct"/>
          </w:tcPr>
          <w:p w14:paraId="647CCE01" w14:textId="77777777" w:rsidR="00C970E0" w:rsidRPr="00B26FEB" w:rsidRDefault="00C970E0" w:rsidP="00E35ED9">
            <w:pPr>
              <w:pStyle w:val="Tabelid"/>
            </w:pPr>
          </w:p>
        </w:tc>
        <w:tc>
          <w:tcPr>
            <w:tcW w:w="352" w:type="pct"/>
          </w:tcPr>
          <w:p w14:paraId="22F7EDCF" w14:textId="77777777" w:rsidR="00C970E0" w:rsidRPr="00B26FEB" w:rsidRDefault="00C970E0" w:rsidP="00E35ED9">
            <w:pPr>
              <w:pStyle w:val="Tabelid"/>
            </w:pPr>
          </w:p>
        </w:tc>
        <w:tc>
          <w:tcPr>
            <w:tcW w:w="352" w:type="pct"/>
          </w:tcPr>
          <w:p w14:paraId="1C6AD1D4" w14:textId="77777777" w:rsidR="00C970E0" w:rsidRPr="00B26FEB" w:rsidRDefault="00C970E0" w:rsidP="00E35ED9">
            <w:pPr>
              <w:pStyle w:val="Tabelid"/>
            </w:pPr>
          </w:p>
        </w:tc>
        <w:tc>
          <w:tcPr>
            <w:tcW w:w="352" w:type="pct"/>
          </w:tcPr>
          <w:p w14:paraId="49006B43" w14:textId="77777777" w:rsidR="00C970E0" w:rsidRPr="00B26FEB" w:rsidRDefault="00C970E0" w:rsidP="00E35ED9">
            <w:pPr>
              <w:pStyle w:val="Tabelid"/>
            </w:pPr>
          </w:p>
        </w:tc>
      </w:tr>
      <w:tr w:rsidR="00C970E0" w:rsidRPr="00B26FEB" w14:paraId="2BC93083" w14:textId="77777777" w:rsidTr="00E35ED9">
        <w:trPr>
          <w:cnfStyle w:val="000000010000" w:firstRow="0" w:lastRow="0" w:firstColumn="0" w:lastColumn="0" w:oddVBand="0" w:evenVBand="0" w:oddHBand="0" w:evenHBand="1" w:firstRowFirstColumn="0" w:firstRowLastColumn="0" w:lastRowFirstColumn="0" w:lastRowLastColumn="0"/>
          <w:trHeight w:val="59"/>
        </w:trPr>
        <w:tc>
          <w:tcPr>
            <w:tcW w:w="2004" w:type="pct"/>
            <w:noWrap/>
          </w:tcPr>
          <w:p w14:paraId="4C421C62" w14:textId="77777777" w:rsidR="00C970E0" w:rsidRPr="00B26FEB" w:rsidRDefault="00C970E0" w:rsidP="00E35ED9">
            <w:pPr>
              <w:pStyle w:val="Tabelid"/>
              <w:rPr>
                <w:rFonts w:cs="Times New Roman"/>
              </w:rPr>
            </w:pPr>
            <w:r w:rsidRPr="00B26FEB">
              <w:rPr>
                <w:rFonts w:cs="Times New Roman"/>
              </w:rPr>
              <w:t>Kokku, mln eurot</w:t>
            </w:r>
          </w:p>
        </w:tc>
        <w:tc>
          <w:tcPr>
            <w:tcW w:w="492" w:type="pct"/>
            <w:noWrap/>
          </w:tcPr>
          <w:p w14:paraId="1F47C6AD" w14:textId="77777777" w:rsidR="00C970E0" w:rsidRPr="00B26FEB" w:rsidRDefault="00C970E0" w:rsidP="00E35ED9">
            <w:pPr>
              <w:pStyle w:val="Tabelid"/>
            </w:pPr>
            <w:r w:rsidRPr="00B26FEB">
              <w:t>-35</w:t>
            </w:r>
          </w:p>
        </w:tc>
        <w:tc>
          <w:tcPr>
            <w:tcW w:w="390" w:type="pct"/>
            <w:noWrap/>
          </w:tcPr>
          <w:p w14:paraId="1F9DA3FB" w14:textId="77777777" w:rsidR="00C970E0" w:rsidRPr="00B26FEB" w:rsidRDefault="00C970E0" w:rsidP="00E35ED9">
            <w:pPr>
              <w:pStyle w:val="Tabelid"/>
            </w:pPr>
            <w:r w:rsidRPr="00B26FEB">
              <w:t>0</w:t>
            </w:r>
          </w:p>
        </w:tc>
        <w:tc>
          <w:tcPr>
            <w:tcW w:w="352" w:type="pct"/>
            <w:noWrap/>
          </w:tcPr>
          <w:p w14:paraId="7DA89272" w14:textId="77777777" w:rsidR="00C970E0" w:rsidRPr="00B26FEB" w:rsidRDefault="00C970E0" w:rsidP="00E35ED9">
            <w:pPr>
              <w:pStyle w:val="Tabelid"/>
            </w:pPr>
            <w:r w:rsidRPr="00B26FEB">
              <w:t>296</w:t>
            </w:r>
          </w:p>
        </w:tc>
        <w:tc>
          <w:tcPr>
            <w:tcW w:w="352" w:type="pct"/>
            <w:noWrap/>
          </w:tcPr>
          <w:p w14:paraId="47071D71" w14:textId="77777777" w:rsidR="00C970E0" w:rsidRPr="00B26FEB" w:rsidRDefault="00C970E0" w:rsidP="00E35ED9">
            <w:pPr>
              <w:pStyle w:val="Tabelid"/>
            </w:pPr>
            <w:r w:rsidRPr="00B26FEB">
              <w:t>86</w:t>
            </w:r>
          </w:p>
        </w:tc>
        <w:tc>
          <w:tcPr>
            <w:tcW w:w="352" w:type="pct"/>
          </w:tcPr>
          <w:p w14:paraId="770165F8" w14:textId="77777777" w:rsidR="00C970E0" w:rsidRPr="00B26FEB" w:rsidRDefault="00C970E0" w:rsidP="00E35ED9">
            <w:pPr>
              <w:pStyle w:val="Tabelid"/>
            </w:pPr>
            <w:r w:rsidRPr="00B26FEB">
              <w:t>0</w:t>
            </w:r>
          </w:p>
        </w:tc>
        <w:tc>
          <w:tcPr>
            <w:tcW w:w="352" w:type="pct"/>
          </w:tcPr>
          <w:p w14:paraId="0BB1C6D8" w14:textId="77777777" w:rsidR="00C970E0" w:rsidRPr="00B26FEB" w:rsidRDefault="00C970E0" w:rsidP="00E35ED9">
            <w:pPr>
              <w:pStyle w:val="Tabelid"/>
            </w:pPr>
            <w:r w:rsidRPr="00B26FEB">
              <w:t>0</w:t>
            </w:r>
          </w:p>
        </w:tc>
        <w:tc>
          <w:tcPr>
            <w:tcW w:w="352" w:type="pct"/>
          </w:tcPr>
          <w:p w14:paraId="3E2607BD" w14:textId="77777777" w:rsidR="00C970E0" w:rsidRPr="00B26FEB" w:rsidRDefault="00C970E0" w:rsidP="00E35ED9">
            <w:pPr>
              <w:pStyle w:val="Tabelid"/>
            </w:pPr>
            <w:r w:rsidRPr="00B26FEB">
              <w:t>0</w:t>
            </w:r>
          </w:p>
        </w:tc>
        <w:tc>
          <w:tcPr>
            <w:tcW w:w="352" w:type="pct"/>
          </w:tcPr>
          <w:p w14:paraId="5403AB23" w14:textId="77777777" w:rsidR="00C970E0" w:rsidRPr="00B26FEB" w:rsidRDefault="00C970E0" w:rsidP="00E35ED9">
            <w:pPr>
              <w:pStyle w:val="Tabelid"/>
            </w:pPr>
            <w:r w:rsidRPr="00B26FEB">
              <w:t>0</w:t>
            </w:r>
          </w:p>
        </w:tc>
      </w:tr>
      <w:tr w:rsidR="00C970E0" w:rsidRPr="00B1083D" w14:paraId="6EC75E8C" w14:textId="77777777" w:rsidTr="00E35ED9">
        <w:trPr>
          <w:cnfStyle w:val="000000100000" w:firstRow="0" w:lastRow="0" w:firstColumn="0" w:lastColumn="0" w:oddVBand="0" w:evenVBand="0" w:oddHBand="1" w:evenHBand="0" w:firstRowFirstColumn="0" w:firstRowLastColumn="0" w:lastRowFirstColumn="0" w:lastRowLastColumn="0"/>
          <w:trHeight w:val="59"/>
        </w:trPr>
        <w:tc>
          <w:tcPr>
            <w:tcW w:w="2004" w:type="pct"/>
            <w:noWrap/>
          </w:tcPr>
          <w:p w14:paraId="6056E06A" w14:textId="77777777" w:rsidR="00C970E0" w:rsidRPr="00B26FEB" w:rsidRDefault="00C970E0" w:rsidP="00E35ED9">
            <w:pPr>
              <w:pStyle w:val="Tabelid"/>
              <w:rPr>
                <w:rFonts w:cs="Times New Roman"/>
              </w:rPr>
            </w:pPr>
            <w:r w:rsidRPr="00B26FEB">
              <w:rPr>
                <w:rFonts w:cs="Times New Roman"/>
              </w:rPr>
              <w:t>Kokku, % SKPst</w:t>
            </w:r>
          </w:p>
        </w:tc>
        <w:tc>
          <w:tcPr>
            <w:tcW w:w="492" w:type="pct"/>
            <w:noWrap/>
          </w:tcPr>
          <w:p w14:paraId="7FEC1FA4" w14:textId="77777777" w:rsidR="00C970E0" w:rsidRPr="00B26FEB" w:rsidRDefault="00C970E0" w:rsidP="00E35ED9">
            <w:pPr>
              <w:pStyle w:val="Tabelid"/>
            </w:pPr>
            <w:r w:rsidRPr="00B26FEB">
              <w:t>-0,1%</w:t>
            </w:r>
          </w:p>
        </w:tc>
        <w:tc>
          <w:tcPr>
            <w:tcW w:w="390" w:type="pct"/>
            <w:noWrap/>
          </w:tcPr>
          <w:p w14:paraId="2086CE51" w14:textId="77777777" w:rsidR="00C970E0" w:rsidRPr="00B26FEB" w:rsidRDefault="00C970E0" w:rsidP="00E35ED9">
            <w:pPr>
              <w:pStyle w:val="Tabelid"/>
            </w:pPr>
            <w:r w:rsidRPr="00B26FEB">
              <w:t>0,0%</w:t>
            </w:r>
          </w:p>
        </w:tc>
        <w:tc>
          <w:tcPr>
            <w:tcW w:w="352" w:type="pct"/>
            <w:noWrap/>
          </w:tcPr>
          <w:p w14:paraId="6EA5B717" w14:textId="77777777" w:rsidR="00C970E0" w:rsidRPr="00B26FEB" w:rsidRDefault="00C970E0" w:rsidP="00E35ED9">
            <w:pPr>
              <w:pStyle w:val="Tabelid"/>
            </w:pPr>
            <w:r w:rsidRPr="00B26FEB">
              <w:t>0,9%</w:t>
            </w:r>
          </w:p>
        </w:tc>
        <w:tc>
          <w:tcPr>
            <w:tcW w:w="352" w:type="pct"/>
            <w:noWrap/>
          </w:tcPr>
          <w:p w14:paraId="666DDA00" w14:textId="77777777" w:rsidR="00C970E0" w:rsidRPr="00B26FEB" w:rsidRDefault="00C970E0" w:rsidP="00E35ED9">
            <w:pPr>
              <w:pStyle w:val="Tabelid"/>
            </w:pPr>
            <w:r w:rsidRPr="00B26FEB">
              <w:t>0,2%</w:t>
            </w:r>
          </w:p>
        </w:tc>
        <w:tc>
          <w:tcPr>
            <w:tcW w:w="352" w:type="pct"/>
          </w:tcPr>
          <w:p w14:paraId="1F511A87" w14:textId="77777777" w:rsidR="00C970E0" w:rsidRPr="00B26FEB" w:rsidRDefault="00C970E0" w:rsidP="00E35ED9">
            <w:pPr>
              <w:pStyle w:val="Tabelid"/>
            </w:pPr>
            <w:r w:rsidRPr="00B26FEB">
              <w:t>0,0%</w:t>
            </w:r>
          </w:p>
        </w:tc>
        <w:tc>
          <w:tcPr>
            <w:tcW w:w="352" w:type="pct"/>
          </w:tcPr>
          <w:p w14:paraId="05736F6F" w14:textId="77777777" w:rsidR="00C970E0" w:rsidRPr="00B26FEB" w:rsidRDefault="00C970E0" w:rsidP="00E35ED9">
            <w:pPr>
              <w:pStyle w:val="Tabelid"/>
            </w:pPr>
            <w:r w:rsidRPr="00B26FEB">
              <w:t>0,0%</w:t>
            </w:r>
          </w:p>
        </w:tc>
        <w:tc>
          <w:tcPr>
            <w:tcW w:w="352" w:type="pct"/>
          </w:tcPr>
          <w:p w14:paraId="3886A641" w14:textId="77777777" w:rsidR="00C970E0" w:rsidRPr="00B26FEB" w:rsidRDefault="00C970E0" w:rsidP="00E35ED9">
            <w:pPr>
              <w:pStyle w:val="Tabelid"/>
            </w:pPr>
            <w:r w:rsidRPr="00B26FEB">
              <w:t>0,0%</w:t>
            </w:r>
          </w:p>
        </w:tc>
        <w:tc>
          <w:tcPr>
            <w:tcW w:w="352" w:type="pct"/>
          </w:tcPr>
          <w:p w14:paraId="20A4D68B" w14:textId="77777777" w:rsidR="00C970E0" w:rsidRPr="00B26FEB" w:rsidRDefault="00C970E0" w:rsidP="00E35ED9">
            <w:pPr>
              <w:pStyle w:val="Tabelid"/>
            </w:pPr>
            <w:r w:rsidRPr="00B26FEB">
              <w:t>0,0%</w:t>
            </w:r>
          </w:p>
        </w:tc>
      </w:tr>
    </w:tbl>
    <w:p w14:paraId="718308B5" w14:textId="77777777" w:rsidR="00C970E0" w:rsidRPr="00B26FEB" w:rsidRDefault="00C970E0" w:rsidP="00C970E0">
      <w:pPr>
        <w:pStyle w:val="Mrkus"/>
        <w:rPr>
          <w:color w:val="auto"/>
        </w:rPr>
      </w:pPr>
      <w:r w:rsidRPr="00B26FEB">
        <w:rPr>
          <w:color w:val="auto"/>
        </w:rPr>
        <w:t>Allikas: Rahandusministeerium.</w:t>
      </w:r>
    </w:p>
    <w:p w14:paraId="4AF1FEAA" w14:textId="77777777" w:rsidR="00C970E0" w:rsidRPr="008B2420" w:rsidRDefault="00C970E0" w:rsidP="00C970E0">
      <w:pPr>
        <w:pStyle w:val="Pealdis"/>
      </w:pPr>
    </w:p>
    <w:p w14:paraId="40C3A3CA" w14:textId="45CB2ED2" w:rsidR="00C970E0" w:rsidRPr="008B2420" w:rsidRDefault="00C970E0" w:rsidP="00C970E0">
      <w:pPr>
        <w:pStyle w:val="Pealdis"/>
      </w:pPr>
      <w:r w:rsidRPr="008B2420">
        <w:t xml:space="preserve">Tabel </w:t>
      </w:r>
      <w:r w:rsidRPr="008B2420">
        <w:rPr>
          <w:noProof/>
        </w:rPr>
        <w:fldChar w:fldCharType="begin"/>
      </w:r>
      <w:r w:rsidRPr="008B2420">
        <w:rPr>
          <w:noProof/>
        </w:rPr>
        <w:instrText xml:space="preserve"> SEQ Tabel \* ARABIC </w:instrText>
      </w:r>
      <w:r w:rsidRPr="008B2420">
        <w:rPr>
          <w:noProof/>
        </w:rPr>
        <w:fldChar w:fldCharType="separate"/>
      </w:r>
      <w:r w:rsidR="006101EC">
        <w:rPr>
          <w:noProof/>
        </w:rPr>
        <w:t>56</w:t>
      </w:r>
      <w:r w:rsidRPr="008B2420">
        <w:rPr>
          <w:noProof/>
        </w:rPr>
        <w:fldChar w:fldCharType="end"/>
      </w:r>
      <w:r w:rsidRPr="008B2420">
        <w:t>. Struktuurselt tasandatud eelarvepositsioon aastatel 2020–2026 (% SKPst)</w:t>
      </w:r>
    </w:p>
    <w:tbl>
      <w:tblPr>
        <w:tblStyle w:val="LightGrid-Accent12"/>
        <w:tblW w:w="5000" w:type="pct"/>
        <w:tblLayout w:type="fixed"/>
        <w:tblLook w:val="0420" w:firstRow="1" w:lastRow="0" w:firstColumn="0" w:lastColumn="0" w:noHBand="0" w:noVBand="1"/>
      </w:tblPr>
      <w:tblGrid>
        <w:gridCol w:w="2541"/>
        <w:gridCol w:w="701"/>
        <w:gridCol w:w="717"/>
        <w:gridCol w:w="853"/>
        <w:gridCol w:w="851"/>
        <w:gridCol w:w="851"/>
        <w:gridCol w:w="849"/>
        <w:gridCol w:w="853"/>
        <w:gridCol w:w="835"/>
      </w:tblGrid>
      <w:tr w:rsidR="00C970E0" w:rsidRPr="00B1083D" w14:paraId="452F1155" w14:textId="77777777" w:rsidTr="00E35ED9">
        <w:trPr>
          <w:cnfStyle w:val="100000000000" w:firstRow="1" w:lastRow="0" w:firstColumn="0" w:lastColumn="0" w:oddVBand="0" w:evenVBand="0" w:oddHBand="0" w:evenHBand="0" w:firstRowFirstColumn="0" w:firstRowLastColumn="0" w:lastRowFirstColumn="0" w:lastRowLastColumn="0"/>
          <w:trHeight w:val="59"/>
        </w:trPr>
        <w:tc>
          <w:tcPr>
            <w:tcW w:w="1404" w:type="pct"/>
            <w:noWrap/>
          </w:tcPr>
          <w:p w14:paraId="2C6F42AB" w14:textId="77777777" w:rsidR="00C970E0" w:rsidRPr="000F4E54" w:rsidRDefault="00C970E0" w:rsidP="00E35ED9">
            <w:pPr>
              <w:pStyle w:val="Tabelid"/>
            </w:pPr>
          </w:p>
        </w:tc>
        <w:tc>
          <w:tcPr>
            <w:tcW w:w="387" w:type="pct"/>
            <w:noWrap/>
            <w:vAlign w:val="center"/>
          </w:tcPr>
          <w:p w14:paraId="435D5C22" w14:textId="77777777" w:rsidR="00C970E0" w:rsidRPr="000F4E54" w:rsidRDefault="00C970E0" w:rsidP="00E35ED9">
            <w:pPr>
              <w:pStyle w:val="Tabelid"/>
              <w:rPr>
                <w:rFonts w:cs="Times New Roman"/>
              </w:rPr>
            </w:pPr>
            <w:r w:rsidRPr="000F4E54">
              <w:rPr>
                <w:rFonts w:cs="Times New Roman"/>
              </w:rPr>
              <w:t>2011-19</w:t>
            </w:r>
          </w:p>
        </w:tc>
        <w:tc>
          <w:tcPr>
            <w:tcW w:w="396" w:type="pct"/>
            <w:noWrap/>
            <w:vAlign w:val="center"/>
          </w:tcPr>
          <w:p w14:paraId="6FA45F29" w14:textId="77777777" w:rsidR="00C970E0" w:rsidRPr="000F4E54" w:rsidRDefault="00C970E0" w:rsidP="00E35ED9">
            <w:pPr>
              <w:pStyle w:val="Tabelid"/>
              <w:rPr>
                <w:rFonts w:cs="Times New Roman"/>
              </w:rPr>
            </w:pPr>
            <w:r w:rsidRPr="000F4E54">
              <w:rPr>
                <w:rFonts w:cs="Times New Roman"/>
              </w:rPr>
              <w:t>2020</w:t>
            </w:r>
          </w:p>
        </w:tc>
        <w:tc>
          <w:tcPr>
            <w:tcW w:w="471" w:type="pct"/>
            <w:noWrap/>
            <w:vAlign w:val="center"/>
          </w:tcPr>
          <w:p w14:paraId="0FE3ADCB" w14:textId="77777777" w:rsidR="00C970E0" w:rsidRPr="000F4E54" w:rsidRDefault="00C970E0" w:rsidP="00E35ED9">
            <w:pPr>
              <w:pStyle w:val="Tabelid"/>
              <w:rPr>
                <w:rFonts w:cs="Times New Roman"/>
              </w:rPr>
            </w:pPr>
            <w:r w:rsidRPr="000F4E54">
              <w:rPr>
                <w:rFonts w:cs="Times New Roman"/>
              </w:rPr>
              <w:t>2021</w:t>
            </w:r>
          </w:p>
        </w:tc>
        <w:tc>
          <w:tcPr>
            <w:tcW w:w="470" w:type="pct"/>
            <w:noWrap/>
            <w:vAlign w:val="center"/>
          </w:tcPr>
          <w:p w14:paraId="2C8F0F00" w14:textId="77777777" w:rsidR="00C970E0" w:rsidRPr="000F4E54" w:rsidRDefault="00C970E0" w:rsidP="00E35ED9">
            <w:pPr>
              <w:pStyle w:val="Tabelid"/>
              <w:rPr>
                <w:rFonts w:cs="Times New Roman"/>
              </w:rPr>
            </w:pPr>
            <w:r w:rsidRPr="000F4E54">
              <w:rPr>
                <w:rFonts w:cs="Times New Roman"/>
              </w:rPr>
              <w:t>2022</w:t>
            </w:r>
          </w:p>
        </w:tc>
        <w:tc>
          <w:tcPr>
            <w:tcW w:w="470" w:type="pct"/>
            <w:vAlign w:val="center"/>
          </w:tcPr>
          <w:p w14:paraId="073F4D11" w14:textId="77777777" w:rsidR="00C970E0" w:rsidRPr="000F4E54" w:rsidRDefault="00C970E0" w:rsidP="00E35ED9">
            <w:pPr>
              <w:pStyle w:val="Tabelid"/>
              <w:rPr>
                <w:rFonts w:cs="Times New Roman"/>
              </w:rPr>
            </w:pPr>
            <w:r w:rsidRPr="000F4E54">
              <w:rPr>
                <w:rFonts w:cs="Times New Roman"/>
              </w:rPr>
              <w:t>2023</w:t>
            </w:r>
          </w:p>
        </w:tc>
        <w:tc>
          <w:tcPr>
            <w:tcW w:w="469" w:type="pct"/>
            <w:vAlign w:val="center"/>
          </w:tcPr>
          <w:p w14:paraId="227C4564" w14:textId="77777777" w:rsidR="00C970E0" w:rsidRPr="000F4E54" w:rsidRDefault="00C970E0" w:rsidP="00E35ED9">
            <w:pPr>
              <w:pStyle w:val="Tabelid"/>
              <w:rPr>
                <w:rFonts w:cs="Times New Roman"/>
              </w:rPr>
            </w:pPr>
            <w:r w:rsidRPr="000F4E54">
              <w:rPr>
                <w:rFonts w:cs="Times New Roman"/>
              </w:rPr>
              <w:t>2024</w:t>
            </w:r>
          </w:p>
        </w:tc>
        <w:tc>
          <w:tcPr>
            <w:tcW w:w="471" w:type="pct"/>
            <w:vAlign w:val="center"/>
          </w:tcPr>
          <w:p w14:paraId="147EDA5B" w14:textId="77777777" w:rsidR="00C970E0" w:rsidRPr="000F4E54" w:rsidRDefault="00C970E0" w:rsidP="00E35ED9">
            <w:pPr>
              <w:pStyle w:val="Tabelid"/>
              <w:rPr>
                <w:rFonts w:cs="Times New Roman"/>
              </w:rPr>
            </w:pPr>
            <w:r w:rsidRPr="000F4E54">
              <w:rPr>
                <w:rFonts w:cs="Times New Roman"/>
              </w:rPr>
              <w:t>2025</w:t>
            </w:r>
          </w:p>
        </w:tc>
        <w:tc>
          <w:tcPr>
            <w:tcW w:w="461" w:type="pct"/>
            <w:vAlign w:val="center"/>
          </w:tcPr>
          <w:p w14:paraId="618BA468" w14:textId="77777777" w:rsidR="00C970E0" w:rsidRPr="000F4E54" w:rsidRDefault="00C970E0" w:rsidP="00E35ED9">
            <w:pPr>
              <w:pStyle w:val="Tabelid"/>
              <w:rPr>
                <w:rFonts w:cs="Times New Roman"/>
              </w:rPr>
            </w:pPr>
            <w:r w:rsidRPr="000F4E54">
              <w:rPr>
                <w:rFonts w:cs="Times New Roman"/>
              </w:rPr>
              <w:t>2026</w:t>
            </w:r>
          </w:p>
        </w:tc>
      </w:tr>
      <w:tr w:rsidR="00C970E0" w:rsidRPr="00B1083D" w14:paraId="05CB59BC" w14:textId="77777777" w:rsidTr="00E35ED9">
        <w:trPr>
          <w:cnfStyle w:val="000000100000" w:firstRow="0" w:lastRow="0" w:firstColumn="0" w:lastColumn="0" w:oddVBand="0" w:evenVBand="0" w:oddHBand="1" w:evenHBand="0" w:firstRowFirstColumn="0" w:firstRowLastColumn="0" w:lastRowFirstColumn="0" w:lastRowLastColumn="0"/>
          <w:trHeight w:val="59"/>
        </w:trPr>
        <w:tc>
          <w:tcPr>
            <w:tcW w:w="1404" w:type="pct"/>
            <w:noWrap/>
            <w:vAlign w:val="center"/>
          </w:tcPr>
          <w:p w14:paraId="39B8C4C5" w14:textId="77777777" w:rsidR="00C970E0" w:rsidRPr="000F4E54" w:rsidRDefault="00C970E0" w:rsidP="00E35ED9">
            <w:pPr>
              <w:pStyle w:val="Tabelid"/>
              <w:rPr>
                <w:rFonts w:eastAsia="Arial Unicode MS" w:cs="Arial"/>
                <w:color w:val="FFFFFF"/>
              </w:rPr>
            </w:pPr>
            <w:r w:rsidRPr="000F4E54">
              <w:rPr>
                <w:rFonts w:cs="Arial"/>
              </w:rPr>
              <w:t>1. Tsükliliselt tasandatud eelarvepositsioon</w:t>
            </w:r>
          </w:p>
        </w:tc>
        <w:tc>
          <w:tcPr>
            <w:tcW w:w="387" w:type="pct"/>
            <w:noWrap/>
            <w:vAlign w:val="center"/>
          </w:tcPr>
          <w:p w14:paraId="006179B6" w14:textId="77777777" w:rsidR="00C970E0" w:rsidRPr="00B1083D" w:rsidRDefault="00C970E0" w:rsidP="00E35ED9">
            <w:pPr>
              <w:pStyle w:val="Tabelid"/>
              <w:rPr>
                <w:highlight w:val="yellow"/>
              </w:rPr>
            </w:pPr>
            <w:r w:rsidRPr="000F4E54">
              <w:t>0,2</w:t>
            </w:r>
          </w:p>
        </w:tc>
        <w:tc>
          <w:tcPr>
            <w:tcW w:w="396" w:type="pct"/>
            <w:noWrap/>
            <w:vAlign w:val="center"/>
          </w:tcPr>
          <w:p w14:paraId="3686DAD0" w14:textId="77777777" w:rsidR="00C970E0" w:rsidRPr="0065291D" w:rsidRDefault="00C970E0" w:rsidP="00E35ED9">
            <w:pPr>
              <w:pStyle w:val="Tabelid"/>
            </w:pPr>
            <w:r w:rsidRPr="0065291D">
              <w:t>-4,0</w:t>
            </w:r>
          </w:p>
        </w:tc>
        <w:tc>
          <w:tcPr>
            <w:tcW w:w="471" w:type="pct"/>
            <w:noWrap/>
            <w:vAlign w:val="center"/>
          </w:tcPr>
          <w:p w14:paraId="6E853108" w14:textId="77777777" w:rsidR="00C970E0" w:rsidRPr="0065291D" w:rsidRDefault="00C970E0" w:rsidP="00E35ED9">
            <w:pPr>
              <w:pStyle w:val="Tabelid"/>
            </w:pPr>
            <w:r w:rsidRPr="0065291D">
              <w:t>-3,1</w:t>
            </w:r>
          </w:p>
        </w:tc>
        <w:tc>
          <w:tcPr>
            <w:tcW w:w="470" w:type="pct"/>
            <w:noWrap/>
            <w:vAlign w:val="center"/>
          </w:tcPr>
          <w:p w14:paraId="06B6F579" w14:textId="77777777" w:rsidR="00C970E0" w:rsidRPr="001F5EB5" w:rsidRDefault="00C970E0" w:rsidP="00E35ED9">
            <w:pPr>
              <w:pStyle w:val="Tabelid"/>
            </w:pPr>
            <w:r w:rsidRPr="001F5EB5">
              <w:t>-2,4</w:t>
            </w:r>
          </w:p>
        </w:tc>
        <w:tc>
          <w:tcPr>
            <w:tcW w:w="470" w:type="pct"/>
            <w:vAlign w:val="center"/>
          </w:tcPr>
          <w:p w14:paraId="33F3D649" w14:textId="77777777" w:rsidR="00C970E0" w:rsidRPr="001F5EB5" w:rsidRDefault="00C970E0" w:rsidP="00E35ED9">
            <w:pPr>
              <w:pStyle w:val="Tabelid"/>
            </w:pPr>
            <w:r w:rsidRPr="001F5EB5">
              <w:t>-2,6</w:t>
            </w:r>
          </w:p>
        </w:tc>
        <w:tc>
          <w:tcPr>
            <w:tcW w:w="469" w:type="pct"/>
            <w:vAlign w:val="center"/>
          </w:tcPr>
          <w:p w14:paraId="2C707242" w14:textId="77777777" w:rsidR="00C970E0" w:rsidRPr="001F5EB5" w:rsidRDefault="00C970E0" w:rsidP="00E35ED9">
            <w:pPr>
              <w:pStyle w:val="Tabelid"/>
            </w:pPr>
            <w:r w:rsidRPr="001F5EB5">
              <w:t>-2,6</w:t>
            </w:r>
          </w:p>
        </w:tc>
        <w:tc>
          <w:tcPr>
            <w:tcW w:w="471" w:type="pct"/>
            <w:vAlign w:val="center"/>
          </w:tcPr>
          <w:p w14:paraId="70DC093E" w14:textId="77777777" w:rsidR="00C970E0" w:rsidRPr="001F5EB5" w:rsidRDefault="00C970E0" w:rsidP="00E35ED9">
            <w:pPr>
              <w:pStyle w:val="Tabelid"/>
            </w:pPr>
            <w:r w:rsidRPr="001F5EB5">
              <w:t>-2,6</w:t>
            </w:r>
          </w:p>
        </w:tc>
        <w:tc>
          <w:tcPr>
            <w:tcW w:w="461" w:type="pct"/>
            <w:vAlign w:val="center"/>
          </w:tcPr>
          <w:p w14:paraId="445B835D" w14:textId="77777777" w:rsidR="00C970E0" w:rsidRPr="001F5EB5" w:rsidRDefault="00C970E0" w:rsidP="00E35ED9">
            <w:pPr>
              <w:pStyle w:val="Tabelid"/>
            </w:pPr>
            <w:r w:rsidRPr="001F5EB5">
              <w:t>-2,6</w:t>
            </w:r>
          </w:p>
        </w:tc>
      </w:tr>
      <w:tr w:rsidR="00C970E0" w:rsidRPr="00B1083D" w14:paraId="7251CFE5" w14:textId="77777777" w:rsidTr="00E35ED9">
        <w:trPr>
          <w:cnfStyle w:val="000000010000" w:firstRow="0" w:lastRow="0" w:firstColumn="0" w:lastColumn="0" w:oddVBand="0" w:evenVBand="0" w:oddHBand="0" w:evenHBand="1" w:firstRowFirstColumn="0" w:firstRowLastColumn="0" w:lastRowFirstColumn="0" w:lastRowLastColumn="0"/>
          <w:trHeight w:val="59"/>
        </w:trPr>
        <w:tc>
          <w:tcPr>
            <w:tcW w:w="1404" w:type="pct"/>
            <w:noWrap/>
            <w:vAlign w:val="center"/>
          </w:tcPr>
          <w:p w14:paraId="653E37B1" w14:textId="77777777" w:rsidR="00C970E0" w:rsidRPr="000F4E54" w:rsidRDefault="00C970E0" w:rsidP="00E35ED9">
            <w:pPr>
              <w:pStyle w:val="Tabelid"/>
              <w:rPr>
                <w:rFonts w:cs="Arial"/>
                <w:color w:val="FFFFFF"/>
              </w:rPr>
            </w:pPr>
            <w:r w:rsidRPr="000F4E54">
              <w:rPr>
                <w:rFonts w:cs="Arial"/>
              </w:rPr>
              <w:t>2. Ühekordsed meetmed</w:t>
            </w:r>
          </w:p>
        </w:tc>
        <w:tc>
          <w:tcPr>
            <w:tcW w:w="387" w:type="pct"/>
            <w:noWrap/>
            <w:vAlign w:val="center"/>
          </w:tcPr>
          <w:p w14:paraId="1EEB7C8F" w14:textId="77777777" w:rsidR="00C970E0" w:rsidRPr="000F4E54" w:rsidRDefault="00C970E0" w:rsidP="00E35ED9">
            <w:pPr>
              <w:pStyle w:val="Tabelid"/>
            </w:pPr>
            <w:r w:rsidRPr="000F4E54">
              <w:t>-0,1</w:t>
            </w:r>
          </w:p>
        </w:tc>
        <w:tc>
          <w:tcPr>
            <w:tcW w:w="396" w:type="pct"/>
            <w:noWrap/>
            <w:vAlign w:val="center"/>
          </w:tcPr>
          <w:p w14:paraId="4B164C12" w14:textId="77777777" w:rsidR="00C970E0" w:rsidRPr="0065291D" w:rsidRDefault="00C970E0" w:rsidP="00E35ED9">
            <w:pPr>
              <w:pStyle w:val="Tabelid"/>
            </w:pPr>
            <w:r w:rsidRPr="0065291D">
              <w:t>0,0</w:t>
            </w:r>
          </w:p>
        </w:tc>
        <w:tc>
          <w:tcPr>
            <w:tcW w:w="471" w:type="pct"/>
            <w:noWrap/>
            <w:vAlign w:val="center"/>
          </w:tcPr>
          <w:p w14:paraId="31712B60" w14:textId="77777777" w:rsidR="00C970E0" w:rsidRPr="0065291D" w:rsidRDefault="00C970E0" w:rsidP="00E35ED9">
            <w:pPr>
              <w:pStyle w:val="Tabelid"/>
            </w:pPr>
            <w:r w:rsidRPr="0065291D">
              <w:t>0,9</w:t>
            </w:r>
          </w:p>
        </w:tc>
        <w:tc>
          <w:tcPr>
            <w:tcW w:w="470" w:type="pct"/>
            <w:noWrap/>
            <w:vAlign w:val="center"/>
          </w:tcPr>
          <w:p w14:paraId="5D99DDBC" w14:textId="77777777" w:rsidR="00C970E0" w:rsidRPr="000F4E54" w:rsidRDefault="00C970E0" w:rsidP="00E35ED9">
            <w:pPr>
              <w:pStyle w:val="Tabelid"/>
            </w:pPr>
            <w:r w:rsidRPr="000F4E54">
              <w:t>0,2</w:t>
            </w:r>
          </w:p>
        </w:tc>
        <w:tc>
          <w:tcPr>
            <w:tcW w:w="470" w:type="pct"/>
            <w:vAlign w:val="center"/>
          </w:tcPr>
          <w:p w14:paraId="72DC69A8" w14:textId="77777777" w:rsidR="00C970E0" w:rsidRPr="000F4E54" w:rsidRDefault="00C970E0" w:rsidP="00E35ED9">
            <w:pPr>
              <w:pStyle w:val="Tabelid"/>
            </w:pPr>
            <w:r w:rsidRPr="000F4E54">
              <w:t>0,0</w:t>
            </w:r>
          </w:p>
        </w:tc>
        <w:tc>
          <w:tcPr>
            <w:tcW w:w="469" w:type="pct"/>
            <w:vAlign w:val="center"/>
          </w:tcPr>
          <w:p w14:paraId="0CCE559C" w14:textId="77777777" w:rsidR="00C970E0" w:rsidRPr="000F4E54" w:rsidRDefault="00C970E0" w:rsidP="00E35ED9">
            <w:pPr>
              <w:pStyle w:val="Tabelid"/>
            </w:pPr>
            <w:r w:rsidRPr="000F4E54">
              <w:t>0,0</w:t>
            </w:r>
          </w:p>
        </w:tc>
        <w:tc>
          <w:tcPr>
            <w:tcW w:w="471" w:type="pct"/>
            <w:vAlign w:val="center"/>
          </w:tcPr>
          <w:p w14:paraId="62B6F3A6" w14:textId="77777777" w:rsidR="00C970E0" w:rsidRPr="000F4E54" w:rsidRDefault="00C970E0" w:rsidP="00E35ED9">
            <w:pPr>
              <w:pStyle w:val="Tabelid"/>
            </w:pPr>
            <w:r w:rsidRPr="000F4E54">
              <w:t>0,0</w:t>
            </w:r>
          </w:p>
        </w:tc>
        <w:tc>
          <w:tcPr>
            <w:tcW w:w="461" w:type="pct"/>
            <w:vAlign w:val="center"/>
          </w:tcPr>
          <w:p w14:paraId="1FAE0711" w14:textId="77777777" w:rsidR="00C970E0" w:rsidRPr="000F4E54" w:rsidRDefault="00C970E0" w:rsidP="00E35ED9">
            <w:pPr>
              <w:pStyle w:val="Tabelid"/>
            </w:pPr>
            <w:r w:rsidRPr="000F4E54">
              <w:t>0,0</w:t>
            </w:r>
          </w:p>
        </w:tc>
      </w:tr>
      <w:tr w:rsidR="00C970E0" w:rsidRPr="00B1083D" w14:paraId="5160CEB2" w14:textId="77777777" w:rsidTr="00E35ED9">
        <w:trPr>
          <w:cnfStyle w:val="000000100000" w:firstRow="0" w:lastRow="0" w:firstColumn="0" w:lastColumn="0" w:oddVBand="0" w:evenVBand="0" w:oddHBand="1" w:evenHBand="0" w:firstRowFirstColumn="0" w:firstRowLastColumn="0" w:lastRowFirstColumn="0" w:lastRowLastColumn="0"/>
          <w:trHeight w:val="59"/>
        </w:trPr>
        <w:tc>
          <w:tcPr>
            <w:tcW w:w="1404" w:type="pct"/>
            <w:noWrap/>
            <w:vAlign w:val="center"/>
          </w:tcPr>
          <w:p w14:paraId="47A17149" w14:textId="77777777" w:rsidR="00C970E0" w:rsidRPr="000F4E54" w:rsidRDefault="00C970E0" w:rsidP="00E35ED9">
            <w:pPr>
              <w:pStyle w:val="Tabelid"/>
              <w:rPr>
                <w:rFonts w:cs="Arial"/>
              </w:rPr>
            </w:pPr>
            <w:r w:rsidRPr="000F4E54">
              <w:rPr>
                <w:rFonts w:cs="Arial"/>
              </w:rPr>
              <w:t>3. Struktuurselt tasandatud eelarvepositsioon</w:t>
            </w:r>
          </w:p>
          <w:p w14:paraId="1783E958" w14:textId="77777777" w:rsidR="00C970E0" w:rsidRPr="000F4E54" w:rsidRDefault="00C970E0" w:rsidP="00E35ED9">
            <w:pPr>
              <w:pStyle w:val="Tabelid"/>
              <w:rPr>
                <w:rFonts w:eastAsia="Arial Unicode MS" w:cs="Arial"/>
              </w:rPr>
            </w:pPr>
            <w:r w:rsidRPr="000F4E54">
              <w:rPr>
                <w:rFonts w:cs="Arial"/>
              </w:rPr>
              <w:t>(3)=(1)-(2)</w:t>
            </w:r>
          </w:p>
        </w:tc>
        <w:tc>
          <w:tcPr>
            <w:tcW w:w="387" w:type="pct"/>
            <w:noWrap/>
            <w:vAlign w:val="center"/>
          </w:tcPr>
          <w:p w14:paraId="3A9B970E" w14:textId="77777777" w:rsidR="00C970E0" w:rsidRPr="00B1083D" w:rsidRDefault="00C970E0" w:rsidP="00E35ED9">
            <w:pPr>
              <w:pStyle w:val="Tabelid"/>
              <w:rPr>
                <w:highlight w:val="yellow"/>
              </w:rPr>
            </w:pPr>
            <w:r w:rsidRPr="000F4E54">
              <w:t>0,3</w:t>
            </w:r>
          </w:p>
        </w:tc>
        <w:tc>
          <w:tcPr>
            <w:tcW w:w="396" w:type="pct"/>
            <w:noWrap/>
            <w:vAlign w:val="center"/>
          </w:tcPr>
          <w:p w14:paraId="7DFED5DD" w14:textId="77777777" w:rsidR="00C970E0" w:rsidRPr="0065291D" w:rsidRDefault="00C970E0" w:rsidP="00E35ED9">
            <w:pPr>
              <w:pStyle w:val="Tabelid"/>
            </w:pPr>
            <w:r w:rsidRPr="0065291D">
              <w:t>-4,0</w:t>
            </w:r>
          </w:p>
        </w:tc>
        <w:tc>
          <w:tcPr>
            <w:tcW w:w="471" w:type="pct"/>
            <w:noWrap/>
            <w:vAlign w:val="center"/>
          </w:tcPr>
          <w:p w14:paraId="345F8110" w14:textId="77777777" w:rsidR="00C970E0" w:rsidRPr="0065291D" w:rsidRDefault="00C970E0" w:rsidP="00E35ED9">
            <w:pPr>
              <w:pStyle w:val="Tabelid"/>
            </w:pPr>
            <w:r w:rsidRPr="0065291D">
              <w:t>-4,0</w:t>
            </w:r>
          </w:p>
        </w:tc>
        <w:tc>
          <w:tcPr>
            <w:tcW w:w="470" w:type="pct"/>
            <w:noWrap/>
            <w:vAlign w:val="center"/>
          </w:tcPr>
          <w:p w14:paraId="4EE70D5E" w14:textId="77777777" w:rsidR="00C970E0" w:rsidRPr="001F5EB5" w:rsidRDefault="00C970E0" w:rsidP="00E35ED9">
            <w:pPr>
              <w:pStyle w:val="Tabelid"/>
            </w:pPr>
            <w:r w:rsidRPr="001F5EB5">
              <w:t>-2,6</w:t>
            </w:r>
          </w:p>
        </w:tc>
        <w:tc>
          <w:tcPr>
            <w:tcW w:w="470" w:type="pct"/>
            <w:vAlign w:val="center"/>
          </w:tcPr>
          <w:p w14:paraId="10F89EBA" w14:textId="77777777" w:rsidR="00C970E0" w:rsidRPr="001F5EB5" w:rsidRDefault="00C970E0" w:rsidP="00E35ED9">
            <w:pPr>
              <w:pStyle w:val="Tabelid"/>
            </w:pPr>
            <w:r w:rsidRPr="001F5EB5">
              <w:t>-2,6</w:t>
            </w:r>
          </w:p>
        </w:tc>
        <w:tc>
          <w:tcPr>
            <w:tcW w:w="469" w:type="pct"/>
            <w:vAlign w:val="center"/>
          </w:tcPr>
          <w:p w14:paraId="2CEDF54D" w14:textId="77777777" w:rsidR="00C970E0" w:rsidRPr="001F5EB5" w:rsidRDefault="00C970E0" w:rsidP="00E35ED9">
            <w:pPr>
              <w:pStyle w:val="Tabelid"/>
            </w:pPr>
            <w:r w:rsidRPr="001F5EB5">
              <w:t>-2,6</w:t>
            </w:r>
          </w:p>
        </w:tc>
        <w:tc>
          <w:tcPr>
            <w:tcW w:w="471" w:type="pct"/>
            <w:vAlign w:val="center"/>
          </w:tcPr>
          <w:p w14:paraId="3FE8597F" w14:textId="77777777" w:rsidR="00C970E0" w:rsidRPr="001F5EB5" w:rsidRDefault="00C970E0" w:rsidP="00E35ED9">
            <w:pPr>
              <w:pStyle w:val="Tabelid"/>
            </w:pPr>
            <w:r w:rsidRPr="001F5EB5">
              <w:t>-2,6</w:t>
            </w:r>
          </w:p>
        </w:tc>
        <w:tc>
          <w:tcPr>
            <w:tcW w:w="461" w:type="pct"/>
            <w:vAlign w:val="center"/>
          </w:tcPr>
          <w:p w14:paraId="4FBE44C3" w14:textId="77777777" w:rsidR="00C970E0" w:rsidRPr="001F5EB5" w:rsidRDefault="00C970E0" w:rsidP="00E35ED9">
            <w:pPr>
              <w:pStyle w:val="Tabelid"/>
            </w:pPr>
            <w:r w:rsidRPr="001F5EB5">
              <w:t>-2,6</w:t>
            </w:r>
          </w:p>
        </w:tc>
      </w:tr>
      <w:tr w:rsidR="00C970E0" w:rsidRPr="00B1083D" w14:paraId="55B7E59A" w14:textId="77777777" w:rsidTr="00E35ED9">
        <w:trPr>
          <w:cnfStyle w:val="000000010000" w:firstRow="0" w:lastRow="0" w:firstColumn="0" w:lastColumn="0" w:oddVBand="0" w:evenVBand="0" w:oddHBand="0" w:evenHBand="1" w:firstRowFirstColumn="0" w:firstRowLastColumn="0" w:lastRowFirstColumn="0" w:lastRowLastColumn="0"/>
          <w:trHeight w:val="59"/>
        </w:trPr>
        <w:tc>
          <w:tcPr>
            <w:tcW w:w="1404" w:type="pct"/>
            <w:noWrap/>
          </w:tcPr>
          <w:p w14:paraId="09E6650C" w14:textId="77777777" w:rsidR="00C970E0" w:rsidRPr="000F4E54" w:rsidRDefault="00C970E0" w:rsidP="00E35ED9">
            <w:pPr>
              <w:pStyle w:val="Tabelid"/>
            </w:pPr>
            <w:r w:rsidRPr="000F4E54">
              <w:t>Kumulatiivse struktuurse eelarvepositsiooni arvestus (mln EUR)</w:t>
            </w:r>
          </w:p>
        </w:tc>
        <w:tc>
          <w:tcPr>
            <w:tcW w:w="387" w:type="pct"/>
            <w:noWrap/>
            <w:vAlign w:val="center"/>
          </w:tcPr>
          <w:p w14:paraId="66BF43CA" w14:textId="77777777" w:rsidR="00C970E0" w:rsidRPr="008B2420" w:rsidRDefault="00C970E0" w:rsidP="00E35ED9">
            <w:pPr>
              <w:pStyle w:val="Tabelid"/>
            </w:pPr>
            <w:r w:rsidRPr="008B2420">
              <w:t>-736</w:t>
            </w:r>
          </w:p>
        </w:tc>
        <w:tc>
          <w:tcPr>
            <w:tcW w:w="396" w:type="pct"/>
            <w:noWrap/>
            <w:vAlign w:val="center"/>
          </w:tcPr>
          <w:p w14:paraId="529892B2" w14:textId="77777777" w:rsidR="00C970E0" w:rsidRPr="008B2420" w:rsidRDefault="00C970E0" w:rsidP="00E35ED9">
            <w:pPr>
              <w:pStyle w:val="Tabelid"/>
            </w:pPr>
            <w:r w:rsidRPr="008B2420">
              <w:t>-1716</w:t>
            </w:r>
          </w:p>
        </w:tc>
        <w:tc>
          <w:tcPr>
            <w:tcW w:w="471" w:type="pct"/>
            <w:noWrap/>
            <w:vAlign w:val="center"/>
          </w:tcPr>
          <w:p w14:paraId="4240893C" w14:textId="77777777" w:rsidR="00C970E0" w:rsidRPr="008B2420" w:rsidRDefault="00C970E0" w:rsidP="00E35ED9">
            <w:pPr>
              <w:pStyle w:val="Tabelid"/>
            </w:pPr>
            <w:r w:rsidRPr="008B2420">
              <w:t>-2 972</w:t>
            </w:r>
          </w:p>
        </w:tc>
        <w:tc>
          <w:tcPr>
            <w:tcW w:w="470" w:type="pct"/>
            <w:noWrap/>
            <w:vAlign w:val="center"/>
          </w:tcPr>
          <w:p w14:paraId="40DDA314" w14:textId="77777777" w:rsidR="00C970E0" w:rsidRPr="008B2420" w:rsidRDefault="00C970E0" w:rsidP="00E35ED9">
            <w:pPr>
              <w:pStyle w:val="Tabelid"/>
            </w:pPr>
            <w:r w:rsidRPr="008B2420">
              <w:t>-3 920</w:t>
            </w:r>
          </w:p>
        </w:tc>
        <w:tc>
          <w:tcPr>
            <w:tcW w:w="470" w:type="pct"/>
            <w:vAlign w:val="center"/>
          </w:tcPr>
          <w:p w14:paraId="11C61FC5" w14:textId="77777777" w:rsidR="00C970E0" w:rsidRPr="008B2420" w:rsidRDefault="00C970E0" w:rsidP="00E35ED9">
            <w:pPr>
              <w:pStyle w:val="Tabelid"/>
            </w:pPr>
            <w:r w:rsidRPr="008B2420">
              <w:t>-4 940</w:t>
            </w:r>
          </w:p>
        </w:tc>
        <w:tc>
          <w:tcPr>
            <w:tcW w:w="469" w:type="pct"/>
            <w:vAlign w:val="center"/>
          </w:tcPr>
          <w:p w14:paraId="78BD7273" w14:textId="77777777" w:rsidR="00C970E0" w:rsidRPr="008B2420" w:rsidRDefault="00C970E0" w:rsidP="00E35ED9">
            <w:pPr>
              <w:pStyle w:val="Tabelid"/>
            </w:pPr>
            <w:r w:rsidRPr="008B2420">
              <w:t>-6 007</w:t>
            </w:r>
          </w:p>
        </w:tc>
        <w:tc>
          <w:tcPr>
            <w:tcW w:w="471" w:type="pct"/>
            <w:vAlign w:val="center"/>
          </w:tcPr>
          <w:p w14:paraId="16DC9439" w14:textId="77777777" w:rsidR="00C970E0" w:rsidRPr="008B2420" w:rsidRDefault="00C970E0" w:rsidP="00E35ED9">
            <w:pPr>
              <w:pStyle w:val="Tabelid"/>
            </w:pPr>
            <w:r w:rsidRPr="008B2420">
              <w:t>-7 121</w:t>
            </w:r>
          </w:p>
        </w:tc>
        <w:tc>
          <w:tcPr>
            <w:tcW w:w="461" w:type="pct"/>
            <w:vAlign w:val="center"/>
          </w:tcPr>
          <w:p w14:paraId="272F1EA8" w14:textId="77777777" w:rsidR="00C970E0" w:rsidRPr="008B2420" w:rsidRDefault="00C970E0" w:rsidP="00E35ED9">
            <w:pPr>
              <w:pStyle w:val="Tabelid"/>
            </w:pPr>
            <w:r w:rsidRPr="008B2420">
              <w:t>-8 283</w:t>
            </w:r>
          </w:p>
        </w:tc>
      </w:tr>
      <w:tr w:rsidR="00C970E0" w:rsidRPr="00B1083D" w14:paraId="4DDE65B5" w14:textId="77777777" w:rsidTr="00E35ED9">
        <w:trPr>
          <w:cnfStyle w:val="000000100000" w:firstRow="0" w:lastRow="0" w:firstColumn="0" w:lastColumn="0" w:oddVBand="0" w:evenVBand="0" w:oddHBand="1" w:evenHBand="0" w:firstRowFirstColumn="0" w:firstRowLastColumn="0" w:lastRowFirstColumn="0" w:lastRowLastColumn="0"/>
          <w:trHeight w:val="59"/>
        </w:trPr>
        <w:tc>
          <w:tcPr>
            <w:tcW w:w="1404" w:type="pct"/>
            <w:noWrap/>
          </w:tcPr>
          <w:p w14:paraId="0AF0253B" w14:textId="77777777" w:rsidR="00C970E0" w:rsidRPr="000F4E54" w:rsidRDefault="00C970E0" w:rsidP="00E35ED9">
            <w:pPr>
              <w:pStyle w:val="Tabelid"/>
            </w:pPr>
            <w:r w:rsidRPr="000F4E54">
              <w:t>Kumulatiivse struktuurse eelarvepositsiooni arvestus (% SKPst)</w:t>
            </w:r>
          </w:p>
        </w:tc>
        <w:tc>
          <w:tcPr>
            <w:tcW w:w="387" w:type="pct"/>
            <w:noWrap/>
            <w:vAlign w:val="center"/>
          </w:tcPr>
          <w:p w14:paraId="39D10B92" w14:textId="77777777" w:rsidR="00C970E0" w:rsidRPr="008B2420" w:rsidRDefault="00C970E0" w:rsidP="00E35ED9">
            <w:pPr>
              <w:pStyle w:val="Tabelid"/>
            </w:pPr>
            <w:r w:rsidRPr="008B2420">
              <w:t>-2,7</w:t>
            </w:r>
          </w:p>
        </w:tc>
        <w:tc>
          <w:tcPr>
            <w:tcW w:w="396" w:type="pct"/>
            <w:noWrap/>
            <w:vAlign w:val="center"/>
          </w:tcPr>
          <w:p w14:paraId="23B5B04A" w14:textId="77777777" w:rsidR="00C970E0" w:rsidRPr="008B2420" w:rsidRDefault="00C970E0" w:rsidP="00E35ED9">
            <w:pPr>
              <w:pStyle w:val="Tabelid"/>
            </w:pPr>
            <w:r w:rsidRPr="008B2420">
              <w:t>-6,2</w:t>
            </w:r>
          </w:p>
        </w:tc>
        <w:tc>
          <w:tcPr>
            <w:tcW w:w="471" w:type="pct"/>
            <w:noWrap/>
            <w:vAlign w:val="center"/>
          </w:tcPr>
          <w:p w14:paraId="0C38CEF8" w14:textId="77777777" w:rsidR="00C970E0" w:rsidRPr="008B2420" w:rsidRDefault="00C970E0" w:rsidP="00E35ED9">
            <w:pPr>
              <w:pStyle w:val="Tabelid"/>
            </w:pPr>
            <w:r w:rsidRPr="008B2420">
              <w:t>-9,5</w:t>
            </w:r>
          </w:p>
        </w:tc>
        <w:tc>
          <w:tcPr>
            <w:tcW w:w="470" w:type="pct"/>
            <w:noWrap/>
            <w:vAlign w:val="center"/>
          </w:tcPr>
          <w:p w14:paraId="7A68A987" w14:textId="77777777" w:rsidR="00C970E0" w:rsidRPr="008B2420" w:rsidRDefault="00C970E0" w:rsidP="00E35ED9">
            <w:pPr>
              <w:pStyle w:val="Tabelid"/>
            </w:pPr>
            <w:r w:rsidRPr="008B2420">
              <w:t>-10,7</w:t>
            </w:r>
          </w:p>
        </w:tc>
        <w:tc>
          <w:tcPr>
            <w:tcW w:w="470" w:type="pct"/>
            <w:vAlign w:val="center"/>
          </w:tcPr>
          <w:p w14:paraId="1C3C8B0B" w14:textId="77777777" w:rsidR="00C970E0" w:rsidRPr="008B2420" w:rsidRDefault="00C970E0" w:rsidP="00E35ED9">
            <w:pPr>
              <w:pStyle w:val="Tabelid"/>
            </w:pPr>
            <w:r w:rsidRPr="008B2420">
              <w:t>-12,8</w:t>
            </w:r>
          </w:p>
        </w:tc>
        <w:tc>
          <w:tcPr>
            <w:tcW w:w="469" w:type="pct"/>
            <w:vAlign w:val="center"/>
          </w:tcPr>
          <w:p w14:paraId="59AEE728" w14:textId="77777777" w:rsidR="00C970E0" w:rsidRPr="008B2420" w:rsidRDefault="00C970E0" w:rsidP="00E35ED9">
            <w:pPr>
              <w:pStyle w:val="Tabelid"/>
            </w:pPr>
            <w:r w:rsidRPr="008B2420">
              <w:t>-14,9</w:t>
            </w:r>
          </w:p>
        </w:tc>
        <w:tc>
          <w:tcPr>
            <w:tcW w:w="471" w:type="pct"/>
            <w:vAlign w:val="center"/>
          </w:tcPr>
          <w:p w14:paraId="25E6D248" w14:textId="77777777" w:rsidR="00C970E0" w:rsidRPr="008B2420" w:rsidRDefault="00C970E0" w:rsidP="00E35ED9">
            <w:pPr>
              <w:pStyle w:val="Tabelid"/>
            </w:pPr>
            <w:r w:rsidRPr="008B2420">
              <w:t>-16,9</w:t>
            </w:r>
          </w:p>
        </w:tc>
        <w:tc>
          <w:tcPr>
            <w:tcW w:w="461" w:type="pct"/>
            <w:vAlign w:val="center"/>
          </w:tcPr>
          <w:p w14:paraId="231DEB73" w14:textId="77777777" w:rsidR="00C970E0" w:rsidRPr="008B2420" w:rsidRDefault="00C970E0" w:rsidP="00E35ED9">
            <w:pPr>
              <w:pStyle w:val="Tabelid"/>
            </w:pPr>
            <w:r w:rsidRPr="008B2420">
              <w:t>-18,9</w:t>
            </w:r>
          </w:p>
        </w:tc>
      </w:tr>
    </w:tbl>
    <w:p w14:paraId="67F09CCE" w14:textId="77777777" w:rsidR="00C970E0" w:rsidRDefault="00C970E0" w:rsidP="00C970E0">
      <w:pPr>
        <w:pStyle w:val="Mrkus"/>
        <w:rPr>
          <w:color w:val="auto"/>
        </w:rPr>
      </w:pPr>
      <w:r w:rsidRPr="001F5EB5">
        <w:rPr>
          <w:color w:val="auto"/>
        </w:rPr>
        <w:t>Allikas: Rahandusministeerium.</w:t>
      </w:r>
    </w:p>
    <w:p w14:paraId="14BC72B1" w14:textId="77777777" w:rsidR="00C970E0" w:rsidRPr="001F5EB5" w:rsidRDefault="00C970E0" w:rsidP="00C970E0">
      <w:pPr>
        <w:pStyle w:val="Mrkus"/>
        <w:rPr>
          <w:color w:val="auto"/>
        </w:rPr>
      </w:pPr>
    </w:p>
    <w:p w14:paraId="1C889A57" w14:textId="77777777" w:rsidR="00C970E0" w:rsidRPr="00A16439" w:rsidRDefault="00C970E0" w:rsidP="00C970E0">
      <w:pPr>
        <w:pStyle w:val="Pealkiri3tase"/>
      </w:pPr>
      <w:bookmarkStart w:id="178" w:name="_Toc512345702"/>
      <w:r w:rsidRPr="00A16439">
        <w:t>3.3.1 Valitsussektori tulud ja kulud</w:t>
      </w:r>
      <w:bookmarkEnd w:id="178"/>
    </w:p>
    <w:p w14:paraId="3A06B64B" w14:textId="38010181" w:rsidR="00252F0A" w:rsidRPr="00252F0A" w:rsidRDefault="00252F0A" w:rsidP="00252F0A">
      <w:pPr>
        <w:pStyle w:val="Phitekst"/>
      </w:pPr>
      <w:bookmarkStart w:id="179" w:name="_Ref52199157"/>
      <w:bookmarkStart w:id="180" w:name="_Toc323127625"/>
      <w:bookmarkStart w:id="181" w:name="_Toc419748074"/>
      <w:bookmarkStart w:id="182" w:name="_Toc512345703"/>
      <w:r w:rsidRPr="00252F0A">
        <w:t>2022. aastal ulatuvad valitsussektori tulud 37,2%-ni SKPst ja kulud 39,9%-ni SKPst (vt</w:t>
      </w:r>
      <w:r>
        <w:t xml:space="preserve"> Tabel 59</w:t>
      </w:r>
      <w:r w:rsidRPr="00252F0A">
        <w:t>). Perioodil 2023–2026 kasvavad kulud keskmiselt 5,5% aastas ehk aeglasemalt kui SKP, mistõttu valitsussektori kulud vähenevad 2026. aastaks 41,0%-le SKPst (vt</w:t>
      </w:r>
      <w:r>
        <w:t xml:space="preserve"> Tabel 57</w:t>
      </w:r>
      <w:r w:rsidRPr="00252F0A">
        <w:t>). Võrreldes 2022. aastaga vähenevad 2026. aastaks</w:t>
      </w:r>
      <w:r w:rsidRPr="00252F0A">
        <w:rPr>
          <w:rStyle w:val="PhitekstChar"/>
        </w:rPr>
        <w:t xml:space="preserve"> </w:t>
      </w:r>
      <w:r w:rsidRPr="00252F0A">
        <w:t>protsendina SKPst enim COFOGi tegevusaladest majanduse kulud (vt</w:t>
      </w:r>
      <w:r>
        <w:t xml:space="preserve"> Tabel 60</w:t>
      </w:r>
      <w:r w:rsidRPr="00252F0A">
        <w:t>), kuna riigieelarvestrateegia ei näe ette suuremahulisi toetusmeetmeid ettevõtetele.</w:t>
      </w:r>
    </w:p>
    <w:p w14:paraId="2E8C23DA" w14:textId="77777777" w:rsidR="00252F0A" w:rsidRPr="007C7C5C" w:rsidRDefault="00252F0A" w:rsidP="00252F0A">
      <w:pPr>
        <w:pStyle w:val="Phitekst"/>
      </w:pPr>
      <w:r w:rsidRPr="00252F0A">
        <w:t>Riigikaitse kulude osakaal kasvab 2024. aastaks maksimaalse 3,4%-ni SKP-st, püsides 2022. aasta tasemest kõrgemal ka 2026. aastal. 2024. aasta riigikaitsekulude osatähtsus SKPs oli ka suveprognoosis kõrgem teistest eelarveaastatest, kuna antud aastasse eraldati 2022. aastal vastu võetud julgeolekuvõimekuse paketi ja sõjalise kaitse tugevduspaketi otsuste tulemusel vahendeid kokku teistest aastatest enam. Riigikaitse kulusid võrreldes suveprognoosiga suurendavad enim eelarvepoliitiliste meetmetega eraldatud vahendid keskmaa õhutõrjevõimekuse loomiseks ja Euroopa Liidu rahurahastust laekuv Euroopa Rahurahastu instrument.</w:t>
      </w:r>
    </w:p>
    <w:p w14:paraId="6BD7F0E5" w14:textId="3071FBA8" w:rsidR="00C970E0" w:rsidRPr="007C7C5C" w:rsidRDefault="00C970E0" w:rsidP="00C970E0">
      <w:pPr>
        <w:pStyle w:val="Pealdis"/>
      </w:pPr>
      <w:r w:rsidRPr="007C7C5C">
        <w:lastRenderedPageBreak/>
        <w:t xml:space="preserve">Tabel </w:t>
      </w:r>
      <w:r w:rsidRPr="007C7C5C">
        <w:rPr>
          <w:noProof/>
        </w:rPr>
        <w:fldChar w:fldCharType="begin"/>
      </w:r>
      <w:r w:rsidRPr="007C7C5C">
        <w:rPr>
          <w:noProof/>
        </w:rPr>
        <w:instrText xml:space="preserve"> SEQ Tabel \* ARABIC </w:instrText>
      </w:r>
      <w:r w:rsidRPr="007C7C5C">
        <w:rPr>
          <w:noProof/>
        </w:rPr>
        <w:fldChar w:fldCharType="separate"/>
      </w:r>
      <w:r w:rsidR="006101EC">
        <w:rPr>
          <w:noProof/>
        </w:rPr>
        <w:t>57</w:t>
      </w:r>
      <w:r w:rsidRPr="007C7C5C">
        <w:rPr>
          <w:noProof/>
        </w:rPr>
        <w:fldChar w:fldCharType="end"/>
      </w:r>
      <w:bookmarkEnd w:id="179"/>
      <w:r w:rsidRPr="007C7C5C">
        <w:t>. Eelarvepoliitiliste otsuste mõju valitsussektori tuludele ja kuludele</w:t>
      </w:r>
    </w:p>
    <w:tbl>
      <w:tblPr>
        <w:tblStyle w:val="LightShading-Accent11"/>
        <w:tblW w:w="5000" w:type="pct"/>
        <w:tblLook w:val="04A0" w:firstRow="1" w:lastRow="0" w:firstColumn="1" w:lastColumn="0" w:noHBand="0" w:noVBand="1"/>
      </w:tblPr>
      <w:tblGrid>
        <w:gridCol w:w="2158"/>
        <w:gridCol w:w="987"/>
        <w:gridCol w:w="987"/>
        <w:gridCol w:w="987"/>
        <w:gridCol w:w="989"/>
        <w:gridCol w:w="987"/>
        <w:gridCol w:w="987"/>
        <w:gridCol w:w="989"/>
      </w:tblGrid>
      <w:tr w:rsidR="00D87270" w:rsidRPr="007C7C5C" w14:paraId="731395F6" w14:textId="77777777" w:rsidTr="00271788">
        <w:trPr>
          <w:cnfStyle w:val="100000000000" w:firstRow="1" w:lastRow="0" w:firstColumn="0" w:lastColumn="0" w:oddVBand="0" w:evenVBand="0" w:oddHBand="0" w:evenHBand="0" w:firstRowFirstColumn="0" w:firstRowLastColumn="0" w:lastRowFirstColumn="0" w:lastRowLastColumn="0"/>
          <w:trHeight w:val="64"/>
          <w:tblHeader/>
        </w:trPr>
        <w:tc>
          <w:tcPr>
            <w:cnfStyle w:val="001000000000" w:firstRow="0" w:lastRow="0" w:firstColumn="1" w:lastColumn="0" w:oddVBand="0" w:evenVBand="0" w:oddHBand="0" w:evenHBand="0" w:firstRowFirstColumn="0" w:firstRowLastColumn="0" w:lastRowFirstColumn="0" w:lastRowLastColumn="0"/>
            <w:tcW w:w="1190" w:type="pct"/>
            <w:vMerge w:val="restart"/>
            <w:vAlign w:val="center"/>
          </w:tcPr>
          <w:p w14:paraId="22CB1C5B" w14:textId="77777777" w:rsidR="00D87270" w:rsidRPr="007C7C5C" w:rsidRDefault="00D87270" w:rsidP="00271788">
            <w:pPr>
              <w:pStyle w:val="Tabelid"/>
              <w:rPr>
                <w:color w:val="auto"/>
              </w:rPr>
            </w:pPr>
          </w:p>
        </w:tc>
        <w:tc>
          <w:tcPr>
            <w:tcW w:w="544" w:type="pct"/>
          </w:tcPr>
          <w:p w14:paraId="650BA54D" w14:textId="77777777" w:rsidR="00D87270" w:rsidRPr="007C7C5C" w:rsidRDefault="00D87270" w:rsidP="00271788">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202</w:t>
            </w:r>
            <w:r>
              <w:rPr>
                <w:color w:val="auto"/>
              </w:rPr>
              <w:t>1</w:t>
            </w:r>
          </w:p>
        </w:tc>
        <w:tc>
          <w:tcPr>
            <w:tcW w:w="544" w:type="pct"/>
          </w:tcPr>
          <w:p w14:paraId="0AD15770" w14:textId="77777777" w:rsidR="00D87270" w:rsidRPr="007C7C5C" w:rsidRDefault="00D87270" w:rsidP="00271788">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202</w:t>
            </w:r>
            <w:r>
              <w:rPr>
                <w:color w:val="auto"/>
              </w:rPr>
              <w:t>1</w:t>
            </w:r>
          </w:p>
        </w:tc>
        <w:tc>
          <w:tcPr>
            <w:tcW w:w="544" w:type="pct"/>
          </w:tcPr>
          <w:p w14:paraId="1C141CB6" w14:textId="77777777" w:rsidR="00D87270" w:rsidRPr="007C7C5C" w:rsidRDefault="00D87270" w:rsidP="00271788">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202</w:t>
            </w:r>
            <w:r>
              <w:rPr>
                <w:color w:val="auto"/>
              </w:rPr>
              <w:t>2</w:t>
            </w:r>
          </w:p>
        </w:tc>
        <w:tc>
          <w:tcPr>
            <w:tcW w:w="545" w:type="pct"/>
          </w:tcPr>
          <w:p w14:paraId="4A9E2E5C" w14:textId="77777777" w:rsidR="00D87270" w:rsidRPr="007C7C5C" w:rsidRDefault="00D87270" w:rsidP="00271788">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202</w:t>
            </w:r>
            <w:r>
              <w:rPr>
                <w:color w:val="auto"/>
              </w:rPr>
              <w:t>3</w:t>
            </w:r>
          </w:p>
        </w:tc>
        <w:tc>
          <w:tcPr>
            <w:tcW w:w="544" w:type="pct"/>
          </w:tcPr>
          <w:p w14:paraId="31655AC3" w14:textId="77777777" w:rsidR="00D87270" w:rsidRPr="007C7C5C" w:rsidRDefault="00D87270" w:rsidP="00271788">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202</w:t>
            </w:r>
            <w:r>
              <w:rPr>
                <w:color w:val="auto"/>
              </w:rPr>
              <w:t>4</w:t>
            </w:r>
          </w:p>
        </w:tc>
        <w:tc>
          <w:tcPr>
            <w:tcW w:w="544" w:type="pct"/>
          </w:tcPr>
          <w:p w14:paraId="1857AE6E" w14:textId="77777777" w:rsidR="00D87270" w:rsidRPr="007C7C5C" w:rsidRDefault="00D87270" w:rsidP="00271788">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202</w:t>
            </w:r>
            <w:r>
              <w:rPr>
                <w:color w:val="auto"/>
              </w:rPr>
              <w:t>5</w:t>
            </w:r>
          </w:p>
        </w:tc>
        <w:tc>
          <w:tcPr>
            <w:tcW w:w="545" w:type="pct"/>
          </w:tcPr>
          <w:p w14:paraId="76CB5F4A" w14:textId="77777777" w:rsidR="00D87270" w:rsidRPr="007C7C5C" w:rsidRDefault="00D87270" w:rsidP="00271788">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202</w:t>
            </w:r>
            <w:r>
              <w:rPr>
                <w:color w:val="auto"/>
              </w:rPr>
              <w:t>6</w:t>
            </w:r>
          </w:p>
        </w:tc>
      </w:tr>
      <w:tr w:rsidR="00D87270" w:rsidRPr="007C7C5C" w14:paraId="2E766BB2" w14:textId="77777777" w:rsidTr="00271788">
        <w:trPr>
          <w:cnfStyle w:val="100000000000" w:firstRow="1" w:lastRow="0" w:firstColumn="0" w:lastColumn="0" w:oddVBand="0" w:evenVBand="0" w:oddHBand="0" w:evenHBand="0" w:firstRowFirstColumn="0" w:firstRowLastColumn="0" w:lastRowFirstColumn="0" w:lastRowLastColumn="0"/>
          <w:trHeight w:val="64"/>
          <w:tblHeader/>
        </w:trPr>
        <w:tc>
          <w:tcPr>
            <w:cnfStyle w:val="001000000000" w:firstRow="0" w:lastRow="0" w:firstColumn="1" w:lastColumn="0" w:oddVBand="0" w:evenVBand="0" w:oddHBand="0" w:evenHBand="0" w:firstRowFirstColumn="0" w:firstRowLastColumn="0" w:lastRowFirstColumn="0" w:lastRowLastColumn="0"/>
            <w:tcW w:w="1190" w:type="pct"/>
            <w:vMerge/>
            <w:vAlign w:val="center"/>
          </w:tcPr>
          <w:p w14:paraId="516CF6C7" w14:textId="77777777" w:rsidR="00D87270" w:rsidRPr="007C7C5C" w:rsidRDefault="00D87270" w:rsidP="00271788">
            <w:pPr>
              <w:pStyle w:val="Tabelid"/>
              <w:rPr>
                <w:color w:val="auto"/>
              </w:rPr>
            </w:pPr>
          </w:p>
        </w:tc>
        <w:tc>
          <w:tcPr>
            <w:tcW w:w="544" w:type="pct"/>
          </w:tcPr>
          <w:p w14:paraId="5C44063C" w14:textId="77777777" w:rsidR="00D87270" w:rsidRPr="007C7C5C" w:rsidRDefault="00D87270" w:rsidP="00271788">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mln eurot</w:t>
            </w:r>
          </w:p>
        </w:tc>
        <w:tc>
          <w:tcPr>
            <w:tcW w:w="544" w:type="pct"/>
          </w:tcPr>
          <w:p w14:paraId="38B012C0" w14:textId="77777777" w:rsidR="00D87270" w:rsidRPr="007C7C5C" w:rsidRDefault="00D87270" w:rsidP="00271788">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 SKPst</w:t>
            </w:r>
          </w:p>
        </w:tc>
        <w:tc>
          <w:tcPr>
            <w:tcW w:w="544" w:type="pct"/>
          </w:tcPr>
          <w:p w14:paraId="55CC1941" w14:textId="77777777" w:rsidR="00D87270" w:rsidRPr="007C7C5C" w:rsidRDefault="00D87270" w:rsidP="00271788">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 SKPst</w:t>
            </w:r>
          </w:p>
        </w:tc>
        <w:tc>
          <w:tcPr>
            <w:tcW w:w="545" w:type="pct"/>
          </w:tcPr>
          <w:p w14:paraId="11F1B3B9" w14:textId="77777777" w:rsidR="00D87270" w:rsidRPr="007C7C5C" w:rsidRDefault="00D87270" w:rsidP="00271788">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 SKPst</w:t>
            </w:r>
          </w:p>
        </w:tc>
        <w:tc>
          <w:tcPr>
            <w:tcW w:w="544" w:type="pct"/>
          </w:tcPr>
          <w:p w14:paraId="00888346" w14:textId="77777777" w:rsidR="00D87270" w:rsidRPr="007C7C5C" w:rsidRDefault="00D87270" w:rsidP="00271788">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 SKPst</w:t>
            </w:r>
          </w:p>
        </w:tc>
        <w:tc>
          <w:tcPr>
            <w:tcW w:w="544" w:type="pct"/>
          </w:tcPr>
          <w:p w14:paraId="1020B759" w14:textId="77777777" w:rsidR="00D87270" w:rsidRPr="007C7C5C" w:rsidRDefault="00D87270" w:rsidP="00271788">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 SKPst</w:t>
            </w:r>
          </w:p>
        </w:tc>
        <w:tc>
          <w:tcPr>
            <w:tcW w:w="545" w:type="pct"/>
          </w:tcPr>
          <w:p w14:paraId="52269D89" w14:textId="77777777" w:rsidR="00D87270" w:rsidRPr="007C7C5C" w:rsidRDefault="00D87270" w:rsidP="00271788">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 SKPst</w:t>
            </w:r>
          </w:p>
        </w:tc>
      </w:tr>
      <w:tr w:rsidR="00D87270" w:rsidRPr="007C7C5C" w14:paraId="1CFEEE9B" w14:textId="77777777" w:rsidTr="00271788">
        <w:trPr>
          <w:cnfStyle w:val="000000100000" w:firstRow="0" w:lastRow="0" w:firstColumn="0" w:lastColumn="0" w:oddVBand="0" w:evenVBand="0" w:oddHBand="1" w:evenHBand="0" w:firstRowFirstColumn="0" w:firstRowLastColumn="0" w:lastRowFirstColumn="0" w:lastRowLastColumn="0"/>
          <w:trHeight w:hRule="exact" w:val="57"/>
        </w:trPr>
        <w:tc>
          <w:tcPr>
            <w:cnfStyle w:val="001000000000" w:firstRow="0" w:lastRow="0" w:firstColumn="1" w:lastColumn="0" w:oddVBand="0" w:evenVBand="0" w:oddHBand="0" w:evenHBand="0" w:firstRowFirstColumn="0" w:firstRowLastColumn="0" w:lastRowFirstColumn="0" w:lastRowLastColumn="0"/>
            <w:tcW w:w="1190" w:type="pct"/>
            <w:shd w:val="clear" w:color="auto" w:fill="00B0F0"/>
            <w:vAlign w:val="center"/>
          </w:tcPr>
          <w:p w14:paraId="100E626F" w14:textId="77777777" w:rsidR="00D87270" w:rsidRPr="007C7C5C" w:rsidRDefault="00D87270" w:rsidP="00271788">
            <w:pPr>
              <w:pStyle w:val="Tabelid"/>
              <w:rPr>
                <w:color w:val="auto"/>
              </w:rPr>
            </w:pPr>
          </w:p>
        </w:tc>
        <w:tc>
          <w:tcPr>
            <w:tcW w:w="544" w:type="pct"/>
            <w:shd w:val="clear" w:color="auto" w:fill="00B0F0"/>
          </w:tcPr>
          <w:p w14:paraId="12E2FCD7" w14:textId="77777777" w:rsidR="00D87270" w:rsidRPr="007C7C5C" w:rsidRDefault="00D87270" w:rsidP="00271788">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4" w:type="pct"/>
            <w:shd w:val="clear" w:color="auto" w:fill="00B0F0"/>
          </w:tcPr>
          <w:p w14:paraId="290A86A5" w14:textId="77777777" w:rsidR="00D87270" w:rsidRPr="007C7C5C" w:rsidRDefault="00D87270" w:rsidP="00271788">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4" w:type="pct"/>
            <w:shd w:val="clear" w:color="auto" w:fill="00B0F0"/>
          </w:tcPr>
          <w:p w14:paraId="13DC26CF" w14:textId="77777777" w:rsidR="00D87270" w:rsidRPr="007C7C5C" w:rsidRDefault="00D87270" w:rsidP="00271788">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5" w:type="pct"/>
            <w:shd w:val="clear" w:color="auto" w:fill="00B0F0"/>
          </w:tcPr>
          <w:p w14:paraId="7FC995E2" w14:textId="77777777" w:rsidR="00D87270" w:rsidRPr="007C7C5C" w:rsidRDefault="00D87270" w:rsidP="00271788">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4" w:type="pct"/>
            <w:shd w:val="clear" w:color="auto" w:fill="00B0F0"/>
          </w:tcPr>
          <w:p w14:paraId="7387F243" w14:textId="77777777" w:rsidR="00D87270" w:rsidRPr="007C7C5C" w:rsidRDefault="00D87270" w:rsidP="00271788">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4" w:type="pct"/>
            <w:shd w:val="clear" w:color="auto" w:fill="00B0F0"/>
          </w:tcPr>
          <w:p w14:paraId="4165FB96" w14:textId="77777777" w:rsidR="00D87270" w:rsidRPr="007C7C5C" w:rsidRDefault="00D87270" w:rsidP="00271788">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5" w:type="pct"/>
            <w:shd w:val="clear" w:color="auto" w:fill="00B0F0"/>
          </w:tcPr>
          <w:p w14:paraId="00717E17" w14:textId="77777777" w:rsidR="00D87270" w:rsidRPr="007C7C5C" w:rsidRDefault="00D87270" w:rsidP="00271788">
            <w:pPr>
              <w:pStyle w:val="Tabelid"/>
              <w:cnfStyle w:val="000000100000" w:firstRow="0" w:lastRow="0" w:firstColumn="0" w:lastColumn="0" w:oddVBand="0" w:evenVBand="0" w:oddHBand="1" w:evenHBand="0" w:firstRowFirstColumn="0" w:firstRowLastColumn="0" w:lastRowFirstColumn="0" w:lastRowLastColumn="0"/>
              <w:rPr>
                <w:color w:val="auto"/>
              </w:rPr>
            </w:pPr>
          </w:p>
        </w:tc>
      </w:tr>
      <w:tr w:rsidR="00D87270" w:rsidRPr="007C7C5C" w14:paraId="4FBA110B" w14:textId="77777777" w:rsidTr="00271788">
        <w:trPr>
          <w:trHeight w:val="64"/>
        </w:trPr>
        <w:tc>
          <w:tcPr>
            <w:cnfStyle w:val="001000000000" w:firstRow="0" w:lastRow="0" w:firstColumn="1" w:lastColumn="0" w:oddVBand="0" w:evenVBand="0" w:oddHBand="0" w:evenHBand="0" w:firstRowFirstColumn="0" w:firstRowLastColumn="0" w:lastRowFirstColumn="0" w:lastRowLastColumn="0"/>
            <w:tcW w:w="1190" w:type="pct"/>
            <w:vAlign w:val="center"/>
          </w:tcPr>
          <w:p w14:paraId="7B147743" w14:textId="77777777" w:rsidR="00D87270" w:rsidRPr="00D87270" w:rsidRDefault="00D87270" w:rsidP="00271788">
            <w:pPr>
              <w:pStyle w:val="Tabelid"/>
              <w:rPr>
                <w:color w:val="auto"/>
              </w:rPr>
            </w:pPr>
            <w:r w:rsidRPr="00D87270">
              <w:rPr>
                <w:color w:val="auto"/>
              </w:rPr>
              <w:t xml:space="preserve">Valitsussektori tulude prognoos </w:t>
            </w:r>
          </w:p>
        </w:tc>
        <w:tc>
          <w:tcPr>
            <w:tcW w:w="544" w:type="pct"/>
            <w:vAlign w:val="center"/>
          </w:tcPr>
          <w:p w14:paraId="5B305191" w14:textId="77777777" w:rsidR="00D87270" w:rsidRPr="00D87270" w:rsidRDefault="00D87270" w:rsidP="00271788">
            <w:pPr>
              <w:pStyle w:val="Tabelid"/>
              <w:jc w:val="right"/>
              <w:cnfStyle w:val="000000000000" w:firstRow="0" w:lastRow="0" w:firstColumn="0" w:lastColumn="0" w:oddVBand="0" w:evenVBand="0" w:oddHBand="0" w:evenHBand="0" w:firstRowFirstColumn="0" w:firstRowLastColumn="0" w:lastRowFirstColumn="0" w:lastRowLastColumn="0"/>
              <w:rPr>
                <w:color w:val="auto"/>
              </w:rPr>
            </w:pPr>
            <w:r w:rsidRPr="00D87270">
              <w:rPr>
                <w:color w:val="auto"/>
              </w:rPr>
              <w:t>12 259,2</w:t>
            </w:r>
          </w:p>
        </w:tc>
        <w:tc>
          <w:tcPr>
            <w:tcW w:w="544" w:type="pct"/>
            <w:vAlign w:val="center"/>
          </w:tcPr>
          <w:p w14:paraId="67B61272" w14:textId="77777777" w:rsidR="00D87270" w:rsidRPr="00D87270" w:rsidRDefault="00D87270" w:rsidP="00271788">
            <w:pPr>
              <w:pStyle w:val="Tabelid"/>
              <w:jc w:val="right"/>
              <w:cnfStyle w:val="000000000000" w:firstRow="0" w:lastRow="0" w:firstColumn="0" w:lastColumn="0" w:oddVBand="0" w:evenVBand="0" w:oddHBand="0" w:evenHBand="0" w:firstRowFirstColumn="0" w:firstRowLastColumn="0" w:lastRowFirstColumn="0" w:lastRowLastColumn="0"/>
              <w:rPr>
                <w:color w:val="auto"/>
              </w:rPr>
            </w:pPr>
            <w:r w:rsidRPr="00D87270">
              <w:rPr>
                <w:color w:val="auto"/>
              </w:rPr>
              <w:t>39,0</w:t>
            </w:r>
          </w:p>
        </w:tc>
        <w:tc>
          <w:tcPr>
            <w:tcW w:w="544" w:type="pct"/>
            <w:vAlign w:val="center"/>
          </w:tcPr>
          <w:p w14:paraId="4EEE9966" w14:textId="77777777" w:rsidR="00D87270" w:rsidRPr="00D87270" w:rsidRDefault="00D87270" w:rsidP="00271788">
            <w:pPr>
              <w:pStyle w:val="Tabelid"/>
              <w:jc w:val="right"/>
              <w:cnfStyle w:val="000000000000" w:firstRow="0" w:lastRow="0" w:firstColumn="0" w:lastColumn="0" w:oddVBand="0" w:evenVBand="0" w:oddHBand="0" w:evenHBand="0" w:firstRowFirstColumn="0" w:firstRowLastColumn="0" w:lastRowFirstColumn="0" w:lastRowLastColumn="0"/>
              <w:rPr>
                <w:color w:val="auto"/>
              </w:rPr>
            </w:pPr>
            <w:r w:rsidRPr="00D87270">
              <w:rPr>
                <w:color w:val="auto"/>
              </w:rPr>
              <w:t>37,2</w:t>
            </w:r>
          </w:p>
        </w:tc>
        <w:tc>
          <w:tcPr>
            <w:tcW w:w="545" w:type="pct"/>
            <w:vAlign w:val="center"/>
          </w:tcPr>
          <w:p w14:paraId="327FACCE" w14:textId="77777777" w:rsidR="00D87270" w:rsidRPr="00D87270" w:rsidRDefault="00D87270" w:rsidP="00271788">
            <w:pPr>
              <w:pStyle w:val="Tabelid"/>
              <w:jc w:val="right"/>
              <w:cnfStyle w:val="000000000000" w:firstRow="0" w:lastRow="0" w:firstColumn="0" w:lastColumn="0" w:oddVBand="0" w:evenVBand="0" w:oddHBand="0" w:evenHBand="0" w:firstRowFirstColumn="0" w:firstRowLastColumn="0" w:lastRowFirstColumn="0" w:lastRowLastColumn="0"/>
              <w:rPr>
                <w:color w:val="auto"/>
              </w:rPr>
            </w:pPr>
            <w:r w:rsidRPr="00D87270">
              <w:rPr>
                <w:color w:val="auto"/>
              </w:rPr>
              <w:t>38,5</w:t>
            </w:r>
          </w:p>
        </w:tc>
        <w:tc>
          <w:tcPr>
            <w:tcW w:w="544" w:type="pct"/>
            <w:vAlign w:val="center"/>
          </w:tcPr>
          <w:p w14:paraId="67153100" w14:textId="77777777" w:rsidR="00D87270" w:rsidRPr="00D87270" w:rsidRDefault="00D87270" w:rsidP="00271788">
            <w:pPr>
              <w:pStyle w:val="Tabelid"/>
              <w:jc w:val="right"/>
              <w:cnfStyle w:val="000000000000" w:firstRow="0" w:lastRow="0" w:firstColumn="0" w:lastColumn="0" w:oddVBand="0" w:evenVBand="0" w:oddHBand="0" w:evenHBand="0" w:firstRowFirstColumn="0" w:firstRowLastColumn="0" w:lastRowFirstColumn="0" w:lastRowLastColumn="0"/>
              <w:rPr>
                <w:color w:val="auto"/>
              </w:rPr>
            </w:pPr>
            <w:r w:rsidRPr="00D87270">
              <w:rPr>
                <w:color w:val="auto"/>
              </w:rPr>
              <w:t>38,4</w:t>
            </w:r>
          </w:p>
        </w:tc>
        <w:tc>
          <w:tcPr>
            <w:tcW w:w="544" w:type="pct"/>
            <w:vAlign w:val="center"/>
          </w:tcPr>
          <w:p w14:paraId="3305C8DC" w14:textId="77777777" w:rsidR="00D87270" w:rsidRPr="00D87270" w:rsidRDefault="00D87270" w:rsidP="00271788">
            <w:pPr>
              <w:pStyle w:val="Tabelid"/>
              <w:jc w:val="right"/>
              <w:cnfStyle w:val="000000000000" w:firstRow="0" w:lastRow="0" w:firstColumn="0" w:lastColumn="0" w:oddVBand="0" w:evenVBand="0" w:oddHBand="0" w:evenHBand="0" w:firstRowFirstColumn="0" w:firstRowLastColumn="0" w:lastRowFirstColumn="0" w:lastRowLastColumn="0"/>
              <w:rPr>
                <w:color w:val="auto"/>
              </w:rPr>
            </w:pPr>
            <w:r w:rsidRPr="00D87270">
              <w:rPr>
                <w:color w:val="auto"/>
              </w:rPr>
              <w:t>38,6</w:t>
            </w:r>
          </w:p>
        </w:tc>
        <w:tc>
          <w:tcPr>
            <w:tcW w:w="545" w:type="pct"/>
            <w:vAlign w:val="center"/>
          </w:tcPr>
          <w:p w14:paraId="7FF75D0F" w14:textId="77777777" w:rsidR="00D87270" w:rsidRPr="00D87270" w:rsidRDefault="00D87270" w:rsidP="00271788">
            <w:pPr>
              <w:pStyle w:val="Tabelid"/>
              <w:jc w:val="right"/>
              <w:cnfStyle w:val="000000000000" w:firstRow="0" w:lastRow="0" w:firstColumn="0" w:lastColumn="0" w:oddVBand="0" w:evenVBand="0" w:oddHBand="0" w:evenHBand="0" w:firstRowFirstColumn="0" w:firstRowLastColumn="0" w:lastRowFirstColumn="0" w:lastRowLastColumn="0"/>
              <w:rPr>
                <w:color w:val="auto"/>
              </w:rPr>
            </w:pPr>
            <w:r w:rsidRPr="00D87270">
              <w:rPr>
                <w:color w:val="auto"/>
              </w:rPr>
              <w:t>38,0</w:t>
            </w:r>
          </w:p>
        </w:tc>
      </w:tr>
      <w:tr w:rsidR="00D87270" w:rsidRPr="007C7C5C" w14:paraId="650B1143" w14:textId="77777777" w:rsidTr="00271788">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190" w:type="pct"/>
            <w:vAlign w:val="center"/>
          </w:tcPr>
          <w:p w14:paraId="302CB1EE" w14:textId="77777777" w:rsidR="00D87270" w:rsidRPr="00D87270" w:rsidRDefault="00D87270" w:rsidP="00271788">
            <w:pPr>
              <w:pStyle w:val="Tabelid"/>
              <w:rPr>
                <w:color w:val="auto"/>
              </w:rPr>
            </w:pPr>
            <w:r w:rsidRPr="00D87270">
              <w:rPr>
                <w:color w:val="auto"/>
              </w:rPr>
              <w:t>Tulupoliitilised meetmed</w:t>
            </w:r>
          </w:p>
        </w:tc>
        <w:tc>
          <w:tcPr>
            <w:tcW w:w="544" w:type="pct"/>
            <w:vAlign w:val="center"/>
          </w:tcPr>
          <w:p w14:paraId="3DB2D69F" w14:textId="77777777" w:rsidR="00D87270" w:rsidRPr="00D87270" w:rsidRDefault="00D87270" w:rsidP="00271788">
            <w:pPr>
              <w:pStyle w:val="Tabelid"/>
              <w:jc w:val="right"/>
              <w:cnfStyle w:val="000000100000" w:firstRow="0" w:lastRow="0" w:firstColumn="0" w:lastColumn="0" w:oddVBand="0" w:evenVBand="0" w:oddHBand="1" w:evenHBand="0" w:firstRowFirstColumn="0" w:firstRowLastColumn="0" w:lastRowFirstColumn="0" w:lastRowLastColumn="0"/>
              <w:rPr>
                <w:color w:val="auto"/>
              </w:rPr>
            </w:pPr>
          </w:p>
        </w:tc>
        <w:tc>
          <w:tcPr>
            <w:tcW w:w="544" w:type="pct"/>
            <w:vAlign w:val="center"/>
          </w:tcPr>
          <w:p w14:paraId="10E05F77" w14:textId="77777777" w:rsidR="00D87270" w:rsidRPr="00D87270" w:rsidRDefault="00D87270" w:rsidP="00271788">
            <w:pPr>
              <w:pStyle w:val="Tabelid"/>
              <w:jc w:val="right"/>
              <w:cnfStyle w:val="000000100000" w:firstRow="0" w:lastRow="0" w:firstColumn="0" w:lastColumn="0" w:oddVBand="0" w:evenVBand="0" w:oddHBand="1" w:evenHBand="0" w:firstRowFirstColumn="0" w:firstRowLastColumn="0" w:lastRowFirstColumn="0" w:lastRowLastColumn="0"/>
              <w:rPr>
                <w:color w:val="auto"/>
              </w:rPr>
            </w:pPr>
          </w:p>
        </w:tc>
        <w:tc>
          <w:tcPr>
            <w:tcW w:w="544" w:type="pct"/>
          </w:tcPr>
          <w:p w14:paraId="0ABB1992" w14:textId="77777777" w:rsidR="00D87270" w:rsidRPr="00D87270" w:rsidRDefault="00D87270" w:rsidP="00271788">
            <w:pPr>
              <w:pStyle w:val="Tabelid"/>
              <w:jc w:val="right"/>
              <w:cnfStyle w:val="000000100000" w:firstRow="0" w:lastRow="0" w:firstColumn="0" w:lastColumn="0" w:oddVBand="0" w:evenVBand="0" w:oddHBand="1" w:evenHBand="0" w:firstRowFirstColumn="0" w:firstRowLastColumn="0" w:lastRowFirstColumn="0" w:lastRowLastColumn="0"/>
              <w:rPr>
                <w:color w:val="auto"/>
              </w:rPr>
            </w:pPr>
            <w:r w:rsidRPr="00D87270">
              <w:rPr>
                <w:color w:val="auto"/>
              </w:rPr>
              <w:t>0,14</w:t>
            </w:r>
          </w:p>
        </w:tc>
        <w:tc>
          <w:tcPr>
            <w:tcW w:w="545" w:type="pct"/>
          </w:tcPr>
          <w:p w14:paraId="46D0B880" w14:textId="77777777" w:rsidR="00D87270" w:rsidRPr="00D87270" w:rsidRDefault="00D87270" w:rsidP="00271788">
            <w:pPr>
              <w:pStyle w:val="Tabelid"/>
              <w:jc w:val="right"/>
              <w:cnfStyle w:val="000000100000" w:firstRow="0" w:lastRow="0" w:firstColumn="0" w:lastColumn="0" w:oddVBand="0" w:evenVBand="0" w:oddHBand="1" w:evenHBand="0" w:firstRowFirstColumn="0" w:firstRowLastColumn="0" w:lastRowFirstColumn="0" w:lastRowLastColumn="0"/>
              <w:rPr>
                <w:color w:val="auto"/>
              </w:rPr>
            </w:pPr>
            <w:r w:rsidRPr="00D87270">
              <w:rPr>
                <w:color w:val="auto"/>
              </w:rPr>
              <w:t>0,07</w:t>
            </w:r>
          </w:p>
        </w:tc>
        <w:tc>
          <w:tcPr>
            <w:tcW w:w="544" w:type="pct"/>
          </w:tcPr>
          <w:p w14:paraId="5042E4C2" w14:textId="77777777" w:rsidR="00D87270" w:rsidRPr="00D87270" w:rsidRDefault="00D87270" w:rsidP="00271788">
            <w:pPr>
              <w:pStyle w:val="Tabelid"/>
              <w:jc w:val="right"/>
              <w:cnfStyle w:val="000000100000" w:firstRow="0" w:lastRow="0" w:firstColumn="0" w:lastColumn="0" w:oddVBand="0" w:evenVBand="0" w:oddHBand="1" w:evenHBand="0" w:firstRowFirstColumn="0" w:firstRowLastColumn="0" w:lastRowFirstColumn="0" w:lastRowLastColumn="0"/>
              <w:rPr>
                <w:color w:val="auto"/>
              </w:rPr>
            </w:pPr>
            <w:r w:rsidRPr="00D87270">
              <w:rPr>
                <w:color w:val="auto"/>
              </w:rPr>
              <w:t>0,40</w:t>
            </w:r>
          </w:p>
        </w:tc>
        <w:tc>
          <w:tcPr>
            <w:tcW w:w="544" w:type="pct"/>
          </w:tcPr>
          <w:p w14:paraId="314ED3A6" w14:textId="77777777" w:rsidR="00D87270" w:rsidRPr="00D87270" w:rsidRDefault="00D87270" w:rsidP="00271788">
            <w:pPr>
              <w:pStyle w:val="Tabelid"/>
              <w:jc w:val="right"/>
              <w:cnfStyle w:val="000000100000" w:firstRow="0" w:lastRow="0" w:firstColumn="0" w:lastColumn="0" w:oddVBand="0" w:evenVBand="0" w:oddHBand="1" w:evenHBand="0" w:firstRowFirstColumn="0" w:firstRowLastColumn="0" w:lastRowFirstColumn="0" w:lastRowLastColumn="0"/>
              <w:rPr>
                <w:color w:val="auto"/>
              </w:rPr>
            </w:pPr>
            <w:r w:rsidRPr="00D87270">
              <w:rPr>
                <w:color w:val="auto"/>
              </w:rPr>
              <w:t>0,31</w:t>
            </w:r>
          </w:p>
        </w:tc>
        <w:tc>
          <w:tcPr>
            <w:tcW w:w="545" w:type="pct"/>
          </w:tcPr>
          <w:p w14:paraId="381A53BB" w14:textId="77777777" w:rsidR="00D87270" w:rsidRPr="00D87270" w:rsidRDefault="00D87270" w:rsidP="00271788">
            <w:pPr>
              <w:pStyle w:val="Tabelid"/>
              <w:jc w:val="right"/>
              <w:cnfStyle w:val="000000100000" w:firstRow="0" w:lastRow="0" w:firstColumn="0" w:lastColumn="0" w:oddVBand="0" w:evenVBand="0" w:oddHBand="1" w:evenHBand="0" w:firstRowFirstColumn="0" w:firstRowLastColumn="0" w:lastRowFirstColumn="0" w:lastRowLastColumn="0"/>
              <w:rPr>
                <w:color w:val="auto"/>
              </w:rPr>
            </w:pPr>
            <w:r w:rsidRPr="00D87270">
              <w:rPr>
                <w:color w:val="auto"/>
              </w:rPr>
              <w:t>0,14</w:t>
            </w:r>
          </w:p>
        </w:tc>
      </w:tr>
      <w:tr w:rsidR="00D87270" w:rsidRPr="007C7C5C" w14:paraId="201D1646" w14:textId="77777777" w:rsidTr="00271788">
        <w:trPr>
          <w:trHeight w:val="64"/>
        </w:trPr>
        <w:tc>
          <w:tcPr>
            <w:cnfStyle w:val="001000000000" w:firstRow="0" w:lastRow="0" w:firstColumn="1" w:lastColumn="0" w:oddVBand="0" w:evenVBand="0" w:oddHBand="0" w:evenHBand="0" w:firstRowFirstColumn="0" w:firstRowLastColumn="0" w:lastRowFirstColumn="0" w:lastRowLastColumn="0"/>
            <w:tcW w:w="1190" w:type="pct"/>
            <w:vAlign w:val="center"/>
          </w:tcPr>
          <w:p w14:paraId="74A2197E" w14:textId="77777777" w:rsidR="00D87270" w:rsidRPr="00D87270" w:rsidRDefault="00D87270" w:rsidP="00271788">
            <w:pPr>
              <w:pStyle w:val="Tabelid"/>
            </w:pPr>
            <w:r w:rsidRPr="00D87270">
              <w:rPr>
                <w:color w:val="auto"/>
              </w:rPr>
              <w:t>Kulupoliitilised meetmed</w:t>
            </w:r>
          </w:p>
        </w:tc>
        <w:tc>
          <w:tcPr>
            <w:tcW w:w="544" w:type="pct"/>
            <w:vAlign w:val="center"/>
          </w:tcPr>
          <w:p w14:paraId="09B8F508" w14:textId="77777777" w:rsidR="00D87270" w:rsidRPr="00D87270" w:rsidRDefault="00D87270" w:rsidP="00271788">
            <w:pPr>
              <w:pStyle w:val="Tabelid"/>
              <w:jc w:val="right"/>
              <w:cnfStyle w:val="000000000000" w:firstRow="0" w:lastRow="0" w:firstColumn="0" w:lastColumn="0" w:oddVBand="0" w:evenVBand="0" w:oddHBand="0" w:evenHBand="0" w:firstRowFirstColumn="0" w:firstRowLastColumn="0" w:lastRowFirstColumn="0" w:lastRowLastColumn="0"/>
            </w:pPr>
          </w:p>
        </w:tc>
        <w:tc>
          <w:tcPr>
            <w:tcW w:w="544" w:type="pct"/>
            <w:vAlign w:val="center"/>
          </w:tcPr>
          <w:p w14:paraId="179CE9EF" w14:textId="77777777" w:rsidR="00D87270" w:rsidRPr="00D87270" w:rsidRDefault="00D87270" w:rsidP="00271788">
            <w:pPr>
              <w:pStyle w:val="Tabelid"/>
              <w:jc w:val="right"/>
              <w:cnfStyle w:val="000000000000" w:firstRow="0" w:lastRow="0" w:firstColumn="0" w:lastColumn="0" w:oddVBand="0" w:evenVBand="0" w:oddHBand="0" w:evenHBand="0" w:firstRowFirstColumn="0" w:firstRowLastColumn="0" w:lastRowFirstColumn="0" w:lastRowLastColumn="0"/>
            </w:pPr>
          </w:p>
        </w:tc>
        <w:tc>
          <w:tcPr>
            <w:tcW w:w="544" w:type="pct"/>
          </w:tcPr>
          <w:p w14:paraId="79C727E0" w14:textId="77777777" w:rsidR="00D87270" w:rsidRPr="00D87270" w:rsidRDefault="00D87270" w:rsidP="00271788">
            <w:pPr>
              <w:pStyle w:val="Tabelid"/>
              <w:jc w:val="right"/>
              <w:cnfStyle w:val="000000000000" w:firstRow="0" w:lastRow="0" w:firstColumn="0" w:lastColumn="0" w:oddVBand="0" w:evenVBand="0" w:oddHBand="0" w:evenHBand="0" w:firstRowFirstColumn="0" w:firstRowLastColumn="0" w:lastRowFirstColumn="0" w:lastRowLastColumn="0"/>
              <w:rPr>
                <w:color w:val="auto"/>
              </w:rPr>
            </w:pPr>
            <w:r w:rsidRPr="00D87270">
              <w:rPr>
                <w:color w:val="auto"/>
              </w:rPr>
              <w:t>0,11</w:t>
            </w:r>
          </w:p>
        </w:tc>
        <w:tc>
          <w:tcPr>
            <w:tcW w:w="545" w:type="pct"/>
          </w:tcPr>
          <w:p w14:paraId="6851A319" w14:textId="77777777" w:rsidR="00D87270" w:rsidRPr="00D87270" w:rsidRDefault="00D87270" w:rsidP="00271788">
            <w:pPr>
              <w:pStyle w:val="Tabelid"/>
              <w:jc w:val="right"/>
              <w:cnfStyle w:val="000000000000" w:firstRow="0" w:lastRow="0" w:firstColumn="0" w:lastColumn="0" w:oddVBand="0" w:evenVBand="0" w:oddHBand="0" w:evenHBand="0" w:firstRowFirstColumn="0" w:firstRowLastColumn="0" w:lastRowFirstColumn="0" w:lastRowLastColumn="0"/>
              <w:rPr>
                <w:color w:val="auto"/>
              </w:rPr>
            </w:pPr>
            <w:r w:rsidRPr="00D87270">
              <w:rPr>
                <w:color w:val="auto"/>
              </w:rPr>
              <w:t>1,95</w:t>
            </w:r>
          </w:p>
        </w:tc>
        <w:tc>
          <w:tcPr>
            <w:tcW w:w="544" w:type="pct"/>
          </w:tcPr>
          <w:p w14:paraId="1EEAF77C" w14:textId="77777777" w:rsidR="00D87270" w:rsidRPr="00D87270" w:rsidRDefault="00D87270" w:rsidP="00271788">
            <w:pPr>
              <w:pStyle w:val="Tabelid"/>
              <w:jc w:val="right"/>
              <w:cnfStyle w:val="000000000000" w:firstRow="0" w:lastRow="0" w:firstColumn="0" w:lastColumn="0" w:oddVBand="0" w:evenVBand="0" w:oddHBand="0" w:evenHBand="0" w:firstRowFirstColumn="0" w:firstRowLastColumn="0" w:lastRowFirstColumn="0" w:lastRowLastColumn="0"/>
              <w:rPr>
                <w:color w:val="auto"/>
              </w:rPr>
            </w:pPr>
            <w:r w:rsidRPr="00D87270">
              <w:rPr>
                <w:color w:val="auto"/>
              </w:rPr>
              <w:t>2,05</w:t>
            </w:r>
          </w:p>
        </w:tc>
        <w:tc>
          <w:tcPr>
            <w:tcW w:w="544" w:type="pct"/>
          </w:tcPr>
          <w:p w14:paraId="37251E1F" w14:textId="77777777" w:rsidR="00D87270" w:rsidRPr="00D87270" w:rsidRDefault="00D87270" w:rsidP="00271788">
            <w:pPr>
              <w:pStyle w:val="Tabelid"/>
              <w:jc w:val="right"/>
              <w:cnfStyle w:val="000000000000" w:firstRow="0" w:lastRow="0" w:firstColumn="0" w:lastColumn="0" w:oddVBand="0" w:evenVBand="0" w:oddHBand="0" w:evenHBand="0" w:firstRowFirstColumn="0" w:firstRowLastColumn="0" w:lastRowFirstColumn="0" w:lastRowLastColumn="0"/>
              <w:rPr>
                <w:color w:val="auto"/>
              </w:rPr>
            </w:pPr>
            <w:r w:rsidRPr="00D87270">
              <w:rPr>
                <w:color w:val="auto"/>
              </w:rPr>
              <w:t>1,99</w:t>
            </w:r>
          </w:p>
        </w:tc>
        <w:tc>
          <w:tcPr>
            <w:tcW w:w="545" w:type="pct"/>
          </w:tcPr>
          <w:p w14:paraId="26016F71" w14:textId="77777777" w:rsidR="00D87270" w:rsidRPr="00D87270" w:rsidRDefault="00D87270" w:rsidP="00271788">
            <w:pPr>
              <w:pStyle w:val="Tabelid"/>
              <w:jc w:val="right"/>
              <w:cnfStyle w:val="000000000000" w:firstRow="0" w:lastRow="0" w:firstColumn="0" w:lastColumn="0" w:oddVBand="0" w:evenVBand="0" w:oddHBand="0" w:evenHBand="0" w:firstRowFirstColumn="0" w:firstRowLastColumn="0" w:lastRowFirstColumn="0" w:lastRowLastColumn="0"/>
              <w:rPr>
                <w:color w:val="auto"/>
              </w:rPr>
            </w:pPr>
            <w:r w:rsidRPr="00D87270">
              <w:rPr>
                <w:color w:val="auto"/>
              </w:rPr>
              <w:t>1,93</w:t>
            </w:r>
          </w:p>
        </w:tc>
      </w:tr>
      <w:tr w:rsidR="00D87270" w:rsidRPr="007C7C5C" w14:paraId="4DB1C542" w14:textId="77777777" w:rsidTr="00271788">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190" w:type="pct"/>
            <w:vAlign w:val="center"/>
          </w:tcPr>
          <w:p w14:paraId="16EC3534" w14:textId="77777777" w:rsidR="00D87270" w:rsidRPr="00D87270" w:rsidRDefault="00D87270" w:rsidP="00271788">
            <w:pPr>
              <w:pStyle w:val="Tabelid"/>
              <w:rPr>
                <w:color w:val="auto"/>
              </w:rPr>
            </w:pPr>
            <w:r w:rsidRPr="00D87270">
              <w:rPr>
                <w:color w:val="auto"/>
              </w:rPr>
              <w:t xml:space="preserve">Valitsussektori kulude prognoos </w:t>
            </w:r>
          </w:p>
        </w:tc>
        <w:tc>
          <w:tcPr>
            <w:tcW w:w="544" w:type="pct"/>
            <w:vAlign w:val="center"/>
          </w:tcPr>
          <w:p w14:paraId="7EC1C116" w14:textId="77777777" w:rsidR="00D87270" w:rsidRPr="00D87270" w:rsidRDefault="00D87270" w:rsidP="00271788">
            <w:pPr>
              <w:pStyle w:val="Tabelid"/>
              <w:jc w:val="right"/>
              <w:cnfStyle w:val="000000100000" w:firstRow="0" w:lastRow="0" w:firstColumn="0" w:lastColumn="0" w:oddVBand="0" w:evenVBand="0" w:oddHBand="1" w:evenHBand="0" w:firstRowFirstColumn="0" w:firstRowLastColumn="0" w:lastRowFirstColumn="0" w:lastRowLastColumn="0"/>
              <w:rPr>
                <w:color w:val="auto"/>
              </w:rPr>
            </w:pPr>
            <w:r w:rsidRPr="00D87270">
              <w:rPr>
                <w:color w:val="auto"/>
              </w:rPr>
              <w:t>12 980,6</w:t>
            </w:r>
          </w:p>
        </w:tc>
        <w:tc>
          <w:tcPr>
            <w:tcW w:w="544" w:type="pct"/>
            <w:vAlign w:val="center"/>
          </w:tcPr>
          <w:p w14:paraId="6A1967D8" w14:textId="77777777" w:rsidR="00D87270" w:rsidRPr="00D87270" w:rsidRDefault="00D87270" w:rsidP="00271788">
            <w:pPr>
              <w:pStyle w:val="Tabelid"/>
              <w:jc w:val="right"/>
              <w:cnfStyle w:val="000000100000" w:firstRow="0" w:lastRow="0" w:firstColumn="0" w:lastColumn="0" w:oddVBand="0" w:evenVBand="0" w:oddHBand="1" w:evenHBand="0" w:firstRowFirstColumn="0" w:firstRowLastColumn="0" w:lastRowFirstColumn="0" w:lastRowLastColumn="0"/>
              <w:rPr>
                <w:color w:val="auto"/>
              </w:rPr>
            </w:pPr>
            <w:r w:rsidRPr="00D87270">
              <w:rPr>
                <w:color w:val="auto"/>
              </w:rPr>
              <w:t>41,3</w:t>
            </w:r>
          </w:p>
        </w:tc>
        <w:tc>
          <w:tcPr>
            <w:tcW w:w="544" w:type="pct"/>
            <w:vAlign w:val="center"/>
          </w:tcPr>
          <w:p w14:paraId="6BB1B73D" w14:textId="77777777" w:rsidR="00D87270" w:rsidRPr="00D87270" w:rsidRDefault="00D87270" w:rsidP="00271788">
            <w:pPr>
              <w:pStyle w:val="Tabelid"/>
              <w:jc w:val="right"/>
              <w:cnfStyle w:val="000000100000" w:firstRow="0" w:lastRow="0" w:firstColumn="0" w:lastColumn="0" w:oddVBand="0" w:evenVBand="0" w:oddHBand="1" w:evenHBand="0" w:firstRowFirstColumn="0" w:firstRowLastColumn="0" w:lastRowFirstColumn="0" w:lastRowLastColumn="0"/>
              <w:rPr>
                <w:color w:val="auto"/>
              </w:rPr>
            </w:pPr>
            <w:r w:rsidRPr="00D87270">
              <w:rPr>
                <w:color w:val="auto"/>
              </w:rPr>
              <w:t>39,9</w:t>
            </w:r>
          </w:p>
        </w:tc>
        <w:tc>
          <w:tcPr>
            <w:tcW w:w="545" w:type="pct"/>
            <w:vAlign w:val="center"/>
          </w:tcPr>
          <w:p w14:paraId="1BCF7CF9" w14:textId="77777777" w:rsidR="00D87270" w:rsidRPr="00D87270" w:rsidRDefault="00D87270" w:rsidP="00271788">
            <w:pPr>
              <w:pStyle w:val="Tabelid"/>
              <w:jc w:val="right"/>
              <w:cnfStyle w:val="000000100000" w:firstRow="0" w:lastRow="0" w:firstColumn="0" w:lastColumn="0" w:oddVBand="0" w:evenVBand="0" w:oddHBand="1" w:evenHBand="0" w:firstRowFirstColumn="0" w:firstRowLastColumn="0" w:lastRowFirstColumn="0" w:lastRowLastColumn="0"/>
              <w:rPr>
                <w:color w:val="auto"/>
              </w:rPr>
            </w:pPr>
            <w:r w:rsidRPr="00D87270">
              <w:rPr>
                <w:color w:val="auto"/>
              </w:rPr>
              <w:t>42,3</w:t>
            </w:r>
          </w:p>
        </w:tc>
        <w:tc>
          <w:tcPr>
            <w:tcW w:w="544" w:type="pct"/>
            <w:vAlign w:val="center"/>
          </w:tcPr>
          <w:p w14:paraId="01FA1FD2" w14:textId="77777777" w:rsidR="00D87270" w:rsidRPr="00D87270" w:rsidRDefault="00D87270" w:rsidP="00271788">
            <w:pPr>
              <w:pStyle w:val="Tabelid"/>
              <w:jc w:val="right"/>
              <w:cnfStyle w:val="000000100000" w:firstRow="0" w:lastRow="0" w:firstColumn="0" w:lastColumn="0" w:oddVBand="0" w:evenVBand="0" w:oddHBand="1" w:evenHBand="0" w:firstRowFirstColumn="0" w:firstRowLastColumn="0" w:lastRowFirstColumn="0" w:lastRowLastColumn="0"/>
              <w:rPr>
                <w:color w:val="auto"/>
              </w:rPr>
            </w:pPr>
            <w:r w:rsidRPr="00D87270">
              <w:rPr>
                <w:color w:val="auto"/>
              </w:rPr>
              <w:t>41,7</w:t>
            </w:r>
          </w:p>
        </w:tc>
        <w:tc>
          <w:tcPr>
            <w:tcW w:w="544" w:type="pct"/>
            <w:vAlign w:val="center"/>
          </w:tcPr>
          <w:p w14:paraId="73A37A13" w14:textId="77777777" w:rsidR="00D87270" w:rsidRPr="00D87270" w:rsidRDefault="00D87270" w:rsidP="00271788">
            <w:pPr>
              <w:pStyle w:val="Tabelid"/>
              <w:jc w:val="right"/>
              <w:cnfStyle w:val="000000100000" w:firstRow="0" w:lastRow="0" w:firstColumn="0" w:lastColumn="0" w:oddVBand="0" w:evenVBand="0" w:oddHBand="1" w:evenHBand="0" w:firstRowFirstColumn="0" w:firstRowLastColumn="0" w:lastRowFirstColumn="0" w:lastRowLastColumn="0"/>
              <w:rPr>
                <w:color w:val="auto"/>
              </w:rPr>
            </w:pPr>
            <w:r w:rsidRPr="00D87270">
              <w:rPr>
                <w:color w:val="auto"/>
              </w:rPr>
              <w:t>41,6</w:t>
            </w:r>
          </w:p>
        </w:tc>
        <w:tc>
          <w:tcPr>
            <w:tcW w:w="545" w:type="pct"/>
            <w:vAlign w:val="center"/>
          </w:tcPr>
          <w:p w14:paraId="618F3359" w14:textId="77777777" w:rsidR="00D87270" w:rsidRPr="00D87270" w:rsidRDefault="00D87270" w:rsidP="00271788">
            <w:pPr>
              <w:pStyle w:val="Tabelid"/>
              <w:jc w:val="right"/>
              <w:cnfStyle w:val="000000100000" w:firstRow="0" w:lastRow="0" w:firstColumn="0" w:lastColumn="0" w:oddVBand="0" w:evenVBand="0" w:oddHBand="1" w:evenHBand="0" w:firstRowFirstColumn="0" w:firstRowLastColumn="0" w:lastRowFirstColumn="0" w:lastRowLastColumn="0"/>
              <w:rPr>
                <w:color w:val="auto"/>
              </w:rPr>
            </w:pPr>
            <w:r w:rsidRPr="00D87270">
              <w:rPr>
                <w:color w:val="auto"/>
              </w:rPr>
              <w:t>41,0</w:t>
            </w:r>
          </w:p>
        </w:tc>
      </w:tr>
    </w:tbl>
    <w:p w14:paraId="00F4A766" w14:textId="05BBBA5E" w:rsidR="00C970E0" w:rsidRPr="007C7C5C" w:rsidRDefault="00C970E0" w:rsidP="00C970E0">
      <w:pPr>
        <w:pStyle w:val="Mrkus"/>
        <w:rPr>
          <w:color w:val="auto"/>
        </w:rPr>
      </w:pPr>
      <w:r w:rsidRPr="007C7C5C">
        <w:rPr>
          <w:color w:val="auto"/>
        </w:rPr>
        <w:t>Allikas: Statistikaamet, Rahandusministeerium.</w:t>
      </w:r>
    </w:p>
    <w:p w14:paraId="69B15701" w14:textId="77777777" w:rsidR="00D87270" w:rsidRPr="003D6F83" w:rsidRDefault="00D87270" w:rsidP="00D87270">
      <w:pPr>
        <w:pStyle w:val="Phitekst"/>
      </w:pPr>
      <w:bookmarkStart w:id="183" w:name="_Ref52199217"/>
      <w:r w:rsidRPr="007C7C5C">
        <w:t>Alumises tabelis on toodud Rahandusministeeriumi 202</w:t>
      </w:r>
      <w:r>
        <w:t>2</w:t>
      </w:r>
      <w:r w:rsidRPr="007C7C5C">
        <w:t xml:space="preserve">. aasta </w:t>
      </w:r>
      <w:r>
        <w:t>suvise</w:t>
      </w:r>
      <w:r w:rsidRPr="007C7C5C">
        <w:t xml:space="preserve"> prognoosi kohased tulud ja </w:t>
      </w:r>
      <w:r w:rsidRPr="00D87270">
        <w:t>kulud ning ülal tabelis tulupoliitiliste meetmete maht riigi eelarvestrateegias toodud eesmärkide täitmiseks. Nii tulu- kui kulupoliitilised meetmed on tabelis leitud netomõju baasilt, s.t. meetme tuludest/kuludest on lahutatud maha kulud/tulud.</w:t>
      </w:r>
      <w:r w:rsidRPr="00D87270">
        <w:rPr>
          <w:rFonts w:ascii="Segoe UI" w:hAnsi="Segoe UI" w:cs="Segoe UI"/>
          <w:color w:val="242424"/>
          <w:sz w:val="20"/>
          <w:szCs w:val="20"/>
          <w:shd w:val="clear" w:color="auto" w:fill="E8EBFA"/>
        </w:rPr>
        <w:t xml:space="preserve"> </w:t>
      </w:r>
      <w:r w:rsidRPr="00D87270">
        <w:t>Riigi eelarvestrateegias toodud otsuste tulemusel suurenevad valitsussektori kulud aastatel 2023-2026 kokku 4,436 miljardit eurot.</w:t>
      </w:r>
    </w:p>
    <w:p w14:paraId="127AD093" w14:textId="35AA5D45" w:rsidR="00C970E0" w:rsidRPr="007C7C5C" w:rsidRDefault="00C970E0" w:rsidP="00C970E0">
      <w:pPr>
        <w:pStyle w:val="Pealdis"/>
      </w:pPr>
      <w:r w:rsidRPr="007C7C5C">
        <w:t xml:space="preserve">Tabel </w:t>
      </w:r>
      <w:r w:rsidRPr="007C7C5C">
        <w:rPr>
          <w:noProof/>
        </w:rPr>
        <w:fldChar w:fldCharType="begin"/>
      </w:r>
      <w:r w:rsidRPr="007C7C5C">
        <w:rPr>
          <w:noProof/>
        </w:rPr>
        <w:instrText xml:space="preserve"> SEQ Tabel \* ARABIC </w:instrText>
      </w:r>
      <w:r w:rsidRPr="007C7C5C">
        <w:rPr>
          <w:noProof/>
        </w:rPr>
        <w:fldChar w:fldCharType="separate"/>
      </w:r>
      <w:r w:rsidR="006101EC">
        <w:rPr>
          <w:noProof/>
        </w:rPr>
        <w:t>58</w:t>
      </w:r>
      <w:r w:rsidRPr="007C7C5C">
        <w:rPr>
          <w:noProof/>
        </w:rPr>
        <w:fldChar w:fldCharType="end"/>
      </w:r>
      <w:bookmarkEnd w:id="183"/>
      <w:r w:rsidRPr="007C7C5C">
        <w:t>. Rahandusministeeriumi 202</w:t>
      </w:r>
      <w:r>
        <w:t>2</w:t>
      </w:r>
      <w:r w:rsidRPr="007C7C5C">
        <w:t xml:space="preserve">. aasta </w:t>
      </w:r>
      <w:r>
        <w:t>suvise</w:t>
      </w:r>
      <w:r w:rsidRPr="007C7C5C">
        <w:t xml:space="preserve"> prognoosi tulud ja kulud eelarvepoliitilisi otsuseid arvestamata</w:t>
      </w:r>
    </w:p>
    <w:tbl>
      <w:tblPr>
        <w:tblStyle w:val="LightShading-Accent11"/>
        <w:tblW w:w="5000" w:type="pct"/>
        <w:tblLook w:val="04A0" w:firstRow="1" w:lastRow="0" w:firstColumn="1" w:lastColumn="0" w:noHBand="0" w:noVBand="1"/>
      </w:tblPr>
      <w:tblGrid>
        <w:gridCol w:w="2158"/>
        <w:gridCol w:w="987"/>
        <w:gridCol w:w="987"/>
        <w:gridCol w:w="987"/>
        <w:gridCol w:w="989"/>
        <w:gridCol w:w="987"/>
        <w:gridCol w:w="987"/>
        <w:gridCol w:w="989"/>
      </w:tblGrid>
      <w:tr w:rsidR="00C970E0" w:rsidRPr="007C7C5C" w14:paraId="765C3FA7" w14:textId="77777777" w:rsidTr="00E35ED9">
        <w:trPr>
          <w:cnfStyle w:val="100000000000" w:firstRow="1" w:lastRow="0" w:firstColumn="0" w:lastColumn="0" w:oddVBand="0" w:evenVBand="0" w:oddHBand="0" w:evenHBand="0" w:firstRowFirstColumn="0" w:firstRowLastColumn="0" w:lastRowFirstColumn="0" w:lastRowLastColumn="0"/>
          <w:trHeight w:val="64"/>
          <w:tblHeader/>
        </w:trPr>
        <w:tc>
          <w:tcPr>
            <w:cnfStyle w:val="001000000000" w:firstRow="0" w:lastRow="0" w:firstColumn="1" w:lastColumn="0" w:oddVBand="0" w:evenVBand="0" w:oddHBand="0" w:evenHBand="0" w:firstRowFirstColumn="0" w:firstRowLastColumn="0" w:lastRowFirstColumn="0" w:lastRowLastColumn="0"/>
            <w:tcW w:w="1190" w:type="pct"/>
            <w:vMerge w:val="restart"/>
            <w:vAlign w:val="center"/>
          </w:tcPr>
          <w:p w14:paraId="0CA063C2" w14:textId="77777777" w:rsidR="00C970E0" w:rsidRPr="007C7C5C" w:rsidRDefault="00C970E0" w:rsidP="00E35ED9">
            <w:pPr>
              <w:pStyle w:val="Tabelid"/>
              <w:rPr>
                <w:color w:val="auto"/>
              </w:rPr>
            </w:pPr>
          </w:p>
        </w:tc>
        <w:tc>
          <w:tcPr>
            <w:tcW w:w="544" w:type="pct"/>
          </w:tcPr>
          <w:p w14:paraId="001FC07A" w14:textId="77777777" w:rsidR="00C970E0" w:rsidRPr="007C7C5C"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202</w:t>
            </w:r>
            <w:r>
              <w:rPr>
                <w:color w:val="auto"/>
              </w:rPr>
              <w:t>1</w:t>
            </w:r>
          </w:p>
        </w:tc>
        <w:tc>
          <w:tcPr>
            <w:tcW w:w="544" w:type="pct"/>
          </w:tcPr>
          <w:p w14:paraId="5D27C83C" w14:textId="77777777" w:rsidR="00C970E0" w:rsidRPr="007C7C5C"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202</w:t>
            </w:r>
            <w:r>
              <w:rPr>
                <w:color w:val="auto"/>
              </w:rPr>
              <w:t>1</w:t>
            </w:r>
          </w:p>
        </w:tc>
        <w:tc>
          <w:tcPr>
            <w:tcW w:w="544" w:type="pct"/>
          </w:tcPr>
          <w:p w14:paraId="5A397D50" w14:textId="77777777" w:rsidR="00C970E0" w:rsidRPr="007C7C5C"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202</w:t>
            </w:r>
            <w:r>
              <w:rPr>
                <w:color w:val="auto"/>
              </w:rPr>
              <w:t>2</w:t>
            </w:r>
          </w:p>
        </w:tc>
        <w:tc>
          <w:tcPr>
            <w:tcW w:w="545" w:type="pct"/>
          </w:tcPr>
          <w:p w14:paraId="6A895448" w14:textId="77777777" w:rsidR="00C970E0" w:rsidRPr="007C7C5C"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202</w:t>
            </w:r>
            <w:r>
              <w:rPr>
                <w:color w:val="auto"/>
              </w:rPr>
              <w:t>3</w:t>
            </w:r>
          </w:p>
        </w:tc>
        <w:tc>
          <w:tcPr>
            <w:tcW w:w="544" w:type="pct"/>
          </w:tcPr>
          <w:p w14:paraId="31732F6A" w14:textId="77777777" w:rsidR="00C970E0" w:rsidRPr="007C7C5C"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202</w:t>
            </w:r>
            <w:r>
              <w:rPr>
                <w:color w:val="auto"/>
              </w:rPr>
              <w:t>4</w:t>
            </w:r>
          </w:p>
        </w:tc>
        <w:tc>
          <w:tcPr>
            <w:tcW w:w="544" w:type="pct"/>
          </w:tcPr>
          <w:p w14:paraId="2AEEC682" w14:textId="77777777" w:rsidR="00C970E0" w:rsidRPr="007C7C5C"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202</w:t>
            </w:r>
            <w:r>
              <w:rPr>
                <w:color w:val="auto"/>
              </w:rPr>
              <w:t>5</w:t>
            </w:r>
          </w:p>
        </w:tc>
        <w:tc>
          <w:tcPr>
            <w:tcW w:w="545" w:type="pct"/>
          </w:tcPr>
          <w:p w14:paraId="25422A44" w14:textId="77777777" w:rsidR="00C970E0" w:rsidRPr="007C7C5C"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202</w:t>
            </w:r>
            <w:r>
              <w:rPr>
                <w:color w:val="auto"/>
              </w:rPr>
              <w:t>6</w:t>
            </w:r>
          </w:p>
        </w:tc>
      </w:tr>
      <w:tr w:rsidR="00C970E0" w:rsidRPr="007C7C5C" w14:paraId="58939E83" w14:textId="77777777" w:rsidTr="00E35ED9">
        <w:trPr>
          <w:cnfStyle w:val="100000000000" w:firstRow="1" w:lastRow="0" w:firstColumn="0" w:lastColumn="0" w:oddVBand="0" w:evenVBand="0" w:oddHBand="0" w:evenHBand="0" w:firstRowFirstColumn="0" w:firstRowLastColumn="0" w:lastRowFirstColumn="0" w:lastRowLastColumn="0"/>
          <w:trHeight w:val="64"/>
          <w:tblHeader/>
        </w:trPr>
        <w:tc>
          <w:tcPr>
            <w:cnfStyle w:val="001000000000" w:firstRow="0" w:lastRow="0" w:firstColumn="1" w:lastColumn="0" w:oddVBand="0" w:evenVBand="0" w:oddHBand="0" w:evenHBand="0" w:firstRowFirstColumn="0" w:firstRowLastColumn="0" w:lastRowFirstColumn="0" w:lastRowLastColumn="0"/>
            <w:tcW w:w="1190" w:type="pct"/>
            <w:vMerge/>
            <w:vAlign w:val="center"/>
          </w:tcPr>
          <w:p w14:paraId="4C02D869" w14:textId="77777777" w:rsidR="00C970E0" w:rsidRPr="007C7C5C" w:rsidRDefault="00C970E0" w:rsidP="00E35ED9">
            <w:pPr>
              <w:pStyle w:val="Tabelid"/>
              <w:rPr>
                <w:color w:val="auto"/>
              </w:rPr>
            </w:pPr>
          </w:p>
        </w:tc>
        <w:tc>
          <w:tcPr>
            <w:tcW w:w="544" w:type="pct"/>
          </w:tcPr>
          <w:p w14:paraId="24351FF8" w14:textId="77777777" w:rsidR="00C970E0" w:rsidRPr="007C7C5C"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mln eurot</w:t>
            </w:r>
          </w:p>
        </w:tc>
        <w:tc>
          <w:tcPr>
            <w:tcW w:w="544" w:type="pct"/>
          </w:tcPr>
          <w:p w14:paraId="25182F2F" w14:textId="77777777" w:rsidR="00C970E0" w:rsidRPr="007C7C5C"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 SKPst</w:t>
            </w:r>
          </w:p>
        </w:tc>
        <w:tc>
          <w:tcPr>
            <w:tcW w:w="544" w:type="pct"/>
          </w:tcPr>
          <w:p w14:paraId="2BD6D97E" w14:textId="77777777" w:rsidR="00C970E0" w:rsidRPr="007C7C5C"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 SKPst</w:t>
            </w:r>
          </w:p>
        </w:tc>
        <w:tc>
          <w:tcPr>
            <w:tcW w:w="545" w:type="pct"/>
          </w:tcPr>
          <w:p w14:paraId="6C62922F" w14:textId="77777777" w:rsidR="00C970E0" w:rsidRPr="007C7C5C"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 SKPst</w:t>
            </w:r>
          </w:p>
        </w:tc>
        <w:tc>
          <w:tcPr>
            <w:tcW w:w="544" w:type="pct"/>
          </w:tcPr>
          <w:p w14:paraId="1C8F05FE" w14:textId="77777777" w:rsidR="00C970E0" w:rsidRPr="007C7C5C"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 SKPst</w:t>
            </w:r>
          </w:p>
        </w:tc>
        <w:tc>
          <w:tcPr>
            <w:tcW w:w="544" w:type="pct"/>
          </w:tcPr>
          <w:p w14:paraId="35E5B0EC" w14:textId="77777777" w:rsidR="00C970E0" w:rsidRPr="007C7C5C"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 SKPst</w:t>
            </w:r>
          </w:p>
        </w:tc>
        <w:tc>
          <w:tcPr>
            <w:tcW w:w="545" w:type="pct"/>
          </w:tcPr>
          <w:p w14:paraId="47C12ACC" w14:textId="77777777" w:rsidR="00C970E0" w:rsidRPr="007C7C5C" w:rsidRDefault="00C970E0" w:rsidP="00E35ED9">
            <w:pPr>
              <w:pStyle w:val="Tabelid"/>
              <w:cnfStyle w:val="100000000000" w:firstRow="1" w:lastRow="0" w:firstColumn="0" w:lastColumn="0" w:oddVBand="0" w:evenVBand="0" w:oddHBand="0" w:evenHBand="0" w:firstRowFirstColumn="0" w:firstRowLastColumn="0" w:lastRowFirstColumn="0" w:lastRowLastColumn="0"/>
              <w:rPr>
                <w:color w:val="auto"/>
              </w:rPr>
            </w:pPr>
            <w:r w:rsidRPr="007C7C5C">
              <w:rPr>
                <w:color w:val="auto"/>
              </w:rPr>
              <w:t>% SKPst</w:t>
            </w:r>
          </w:p>
        </w:tc>
      </w:tr>
      <w:tr w:rsidR="00C970E0" w:rsidRPr="007C7C5C" w14:paraId="3B9B6C49" w14:textId="77777777" w:rsidTr="00E35ED9">
        <w:trPr>
          <w:cnfStyle w:val="000000100000" w:firstRow="0" w:lastRow="0" w:firstColumn="0" w:lastColumn="0" w:oddVBand="0" w:evenVBand="0" w:oddHBand="1" w:evenHBand="0" w:firstRowFirstColumn="0" w:firstRowLastColumn="0" w:lastRowFirstColumn="0" w:lastRowLastColumn="0"/>
          <w:trHeight w:hRule="exact" w:val="57"/>
        </w:trPr>
        <w:tc>
          <w:tcPr>
            <w:cnfStyle w:val="001000000000" w:firstRow="0" w:lastRow="0" w:firstColumn="1" w:lastColumn="0" w:oddVBand="0" w:evenVBand="0" w:oddHBand="0" w:evenHBand="0" w:firstRowFirstColumn="0" w:firstRowLastColumn="0" w:lastRowFirstColumn="0" w:lastRowLastColumn="0"/>
            <w:tcW w:w="1190" w:type="pct"/>
            <w:shd w:val="clear" w:color="auto" w:fill="00B0F0"/>
            <w:vAlign w:val="center"/>
          </w:tcPr>
          <w:p w14:paraId="3234EF97" w14:textId="77777777" w:rsidR="00C970E0" w:rsidRPr="007C7C5C" w:rsidRDefault="00C970E0" w:rsidP="00E35ED9">
            <w:pPr>
              <w:pStyle w:val="Tabelid"/>
              <w:rPr>
                <w:color w:val="auto"/>
              </w:rPr>
            </w:pPr>
          </w:p>
        </w:tc>
        <w:tc>
          <w:tcPr>
            <w:tcW w:w="544" w:type="pct"/>
            <w:shd w:val="clear" w:color="auto" w:fill="00B0F0"/>
          </w:tcPr>
          <w:p w14:paraId="33D85231" w14:textId="77777777" w:rsidR="00C970E0" w:rsidRPr="007C7C5C"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4" w:type="pct"/>
            <w:shd w:val="clear" w:color="auto" w:fill="00B0F0"/>
          </w:tcPr>
          <w:p w14:paraId="0CD5EF94" w14:textId="77777777" w:rsidR="00C970E0" w:rsidRPr="007C7C5C"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4" w:type="pct"/>
            <w:shd w:val="clear" w:color="auto" w:fill="00B0F0"/>
          </w:tcPr>
          <w:p w14:paraId="0654C913" w14:textId="77777777" w:rsidR="00C970E0" w:rsidRPr="007C7C5C"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5" w:type="pct"/>
            <w:shd w:val="clear" w:color="auto" w:fill="00B0F0"/>
          </w:tcPr>
          <w:p w14:paraId="7DB29C3D" w14:textId="77777777" w:rsidR="00C970E0" w:rsidRPr="007C7C5C"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4" w:type="pct"/>
            <w:shd w:val="clear" w:color="auto" w:fill="00B0F0"/>
          </w:tcPr>
          <w:p w14:paraId="4820D528" w14:textId="77777777" w:rsidR="00C970E0" w:rsidRPr="007C7C5C"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4" w:type="pct"/>
            <w:shd w:val="clear" w:color="auto" w:fill="00B0F0"/>
          </w:tcPr>
          <w:p w14:paraId="2E9E4942" w14:textId="77777777" w:rsidR="00C970E0" w:rsidRPr="007C7C5C"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p>
        </w:tc>
        <w:tc>
          <w:tcPr>
            <w:tcW w:w="545" w:type="pct"/>
            <w:shd w:val="clear" w:color="auto" w:fill="00B0F0"/>
          </w:tcPr>
          <w:p w14:paraId="096D27C5" w14:textId="77777777" w:rsidR="00C970E0" w:rsidRPr="007C7C5C"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p>
        </w:tc>
      </w:tr>
      <w:tr w:rsidR="00C970E0" w:rsidRPr="007C7C5C" w14:paraId="3C8F9258" w14:textId="77777777" w:rsidTr="00E35ED9">
        <w:trPr>
          <w:trHeight w:val="64"/>
        </w:trPr>
        <w:tc>
          <w:tcPr>
            <w:cnfStyle w:val="001000000000" w:firstRow="0" w:lastRow="0" w:firstColumn="1" w:lastColumn="0" w:oddVBand="0" w:evenVBand="0" w:oddHBand="0" w:evenHBand="0" w:firstRowFirstColumn="0" w:firstRowLastColumn="0" w:lastRowFirstColumn="0" w:lastRowLastColumn="0"/>
            <w:tcW w:w="1190" w:type="pct"/>
            <w:vAlign w:val="center"/>
          </w:tcPr>
          <w:p w14:paraId="5495FD71" w14:textId="77777777" w:rsidR="00C970E0" w:rsidRPr="007C7C5C" w:rsidRDefault="00C970E0" w:rsidP="00E35ED9">
            <w:pPr>
              <w:pStyle w:val="Tabelid"/>
              <w:rPr>
                <w:color w:val="auto"/>
              </w:rPr>
            </w:pPr>
            <w:r w:rsidRPr="007C7C5C">
              <w:rPr>
                <w:color w:val="auto"/>
              </w:rPr>
              <w:t xml:space="preserve">Valitsussektori tulude prognoos </w:t>
            </w:r>
          </w:p>
        </w:tc>
        <w:tc>
          <w:tcPr>
            <w:tcW w:w="544" w:type="pct"/>
            <w:vAlign w:val="center"/>
          </w:tcPr>
          <w:p w14:paraId="1928B87C" w14:textId="77777777" w:rsidR="00C970E0" w:rsidRPr="007C7C5C" w:rsidRDefault="00C970E0" w:rsidP="00E35ED9">
            <w:pPr>
              <w:pStyle w:val="Tabelid"/>
              <w:cnfStyle w:val="000000000000" w:firstRow="0" w:lastRow="0" w:firstColumn="0" w:lastColumn="0" w:oddVBand="0" w:evenVBand="0" w:oddHBand="0" w:evenHBand="0" w:firstRowFirstColumn="0" w:firstRowLastColumn="0" w:lastRowFirstColumn="0" w:lastRowLastColumn="0"/>
              <w:rPr>
                <w:color w:val="auto"/>
              </w:rPr>
            </w:pPr>
            <w:r>
              <w:rPr>
                <w:color w:val="auto"/>
              </w:rPr>
              <w:t>12 259,2</w:t>
            </w:r>
          </w:p>
        </w:tc>
        <w:tc>
          <w:tcPr>
            <w:tcW w:w="544" w:type="pct"/>
            <w:vAlign w:val="center"/>
          </w:tcPr>
          <w:p w14:paraId="4A3A3E1E" w14:textId="77777777" w:rsidR="00C970E0" w:rsidRPr="007C7C5C" w:rsidRDefault="00C970E0" w:rsidP="00E35ED9">
            <w:pPr>
              <w:pStyle w:val="Tabelid"/>
              <w:cnfStyle w:val="000000000000" w:firstRow="0" w:lastRow="0" w:firstColumn="0" w:lastColumn="0" w:oddVBand="0" w:evenVBand="0" w:oddHBand="0" w:evenHBand="0" w:firstRowFirstColumn="0" w:firstRowLastColumn="0" w:lastRowFirstColumn="0" w:lastRowLastColumn="0"/>
              <w:rPr>
                <w:color w:val="auto"/>
              </w:rPr>
            </w:pPr>
            <w:r>
              <w:rPr>
                <w:color w:val="auto"/>
              </w:rPr>
              <w:t>39,0</w:t>
            </w:r>
          </w:p>
        </w:tc>
        <w:tc>
          <w:tcPr>
            <w:tcW w:w="544" w:type="pct"/>
            <w:vAlign w:val="center"/>
          </w:tcPr>
          <w:p w14:paraId="376DF345" w14:textId="77777777" w:rsidR="00C970E0" w:rsidRPr="007C7C5C" w:rsidRDefault="00C970E0" w:rsidP="00E35ED9">
            <w:pPr>
              <w:pStyle w:val="Tabelid"/>
              <w:cnfStyle w:val="000000000000" w:firstRow="0" w:lastRow="0" w:firstColumn="0" w:lastColumn="0" w:oddVBand="0" w:evenVBand="0" w:oddHBand="0" w:evenHBand="0" w:firstRowFirstColumn="0" w:firstRowLastColumn="0" w:lastRowFirstColumn="0" w:lastRowLastColumn="0"/>
              <w:rPr>
                <w:color w:val="auto"/>
              </w:rPr>
            </w:pPr>
            <w:r>
              <w:rPr>
                <w:color w:val="auto"/>
              </w:rPr>
              <w:t>37,1</w:t>
            </w:r>
          </w:p>
        </w:tc>
        <w:tc>
          <w:tcPr>
            <w:tcW w:w="545" w:type="pct"/>
            <w:vAlign w:val="center"/>
          </w:tcPr>
          <w:p w14:paraId="101A66E6" w14:textId="77777777" w:rsidR="00C970E0" w:rsidRPr="007C7C5C" w:rsidRDefault="00C970E0" w:rsidP="00E35ED9">
            <w:pPr>
              <w:pStyle w:val="Tabelid"/>
              <w:cnfStyle w:val="000000000000" w:firstRow="0" w:lastRow="0" w:firstColumn="0" w:lastColumn="0" w:oddVBand="0" w:evenVBand="0" w:oddHBand="0" w:evenHBand="0" w:firstRowFirstColumn="0" w:firstRowLastColumn="0" w:lastRowFirstColumn="0" w:lastRowLastColumn="0"/>
              <w:rPr>
                <w:color w:val="auto"/>
              </w:rPr>
            </w:pPr>
            <w:r>
              <w:rPr>
                <w:color w:val="auto"/>
              </w:rPr>
              <w:t>37,6</w:t>
            </w:r>
          </w:p>
        </w:tc>
        <w:tc>
          <w:tcPr>
            <w:tcW w:w="544" w:type="pct"/>
            <w:vAlign w:val="center"/>
          </w:tcPr>
          <w:p w14:paraId="5FEA4E4F" w14:textId="77777777" w:rsidR="00C970E0" w:rsidRPr="007C7C5C" w:rsidRDefault="00C970E0" w:rsidP="00E35ED9">
            <w:pPr>
              <w:pStyle w:val="Tabelid"/>
              <w:cnfStyle w:val="000000000000" w:firstRow="0" w:lastRow="0" w:firstColumn="0" w:lastColumn="0" w:oddVBand="0" w:evenVBand="0" w:oddHBand="0" w:evenHBand="0" w:firstRowFirstColumn="0" w:firstRowLastColumn="0" w:lastRowFirstColumn="0" w:lastRowLastColumn="0"/>
              <w:rPr>
                <w:color w:val="auto"/>
              </w:rPr>
            </w:pPr>
            <w:r>
              <w:rPr>
                <w:color w:val="auto"/>
              </w:rPr>
              <w:t>37,3</w:t>
            </w:r>
          </w:p>
        </w:tc>
        <w:tc>
          <w:tcPr>
            <w:tcW w:w="544" w:type="pct"/>
            <w:vAlign w:val="center"/>
          </w:tcPr>
          <w:p w14:paraId="3ACB14DA" w14:textId="77777777" w:rsidR="00C970E0" w:rsidRPr="007C7C5C" w:rsidRDefault="00C970E0" w:rsidP="00E35ED9">
            <w:pPr>
              <w:pStyle w:val="Tabelid"/>
              <w:cnfStyle w:val="000000000000" w:firstRow="0" w:lastRow="0" w:firstColumn="0" w:lastColumn="0" w:oddVBand="0" w:evenVBand="0" w:oddHBand="0" w:evenHBand="0" w:firstRowFirstColumn="0" w:firstRowLastColumn="0" w:lastRowFirstColumn="0" w:lastRowLastColumn="0"/>
              <w:rPr>
                <w:color w:val="auto"/>
              </w:rPr>
            </w:pPr>
            <w:r>
              <w:rPr>
                <w:color w:val="auto"/>
              </w:rPr>
              <w:t>37,6</w:t>
            </w:r>
          </w:p>
        </w:tc>
        <w:tc>
          <w:tcPr>
            <w:tcW w:w="545" w:type="pct"/>
            <w:vAlign w:val="center"/>
          </w:tcPr>
          <w:p w14:paraId="1BEBB51B" w14:textId="77777777" w:rsidR="00C970E0" w:rsidRPr="007C7C5C" w:rsidRDefault="00C970E0" w:rsidP="00E35ED9">
            <w:pPr>
              <w:pStyle w:val="Tabelid"/>
              <w:cnfStyle w:val="000000000000" w:firstRow="0" w:lastRow="0" w:firstColumn="0" w:lastColumn="0" w:oddVBand="0" w:evenVBand="0" w:oddHBand="0" w:evenHBand="0" w:firstRowFirstColumn="0" w:firstRowLastColumn="0" w:lastRowFirstColumn="0" w:lastRowLastColumn="0"/>
              <w:rPr>
                <w:color w:val="auto"/>
              </w:rPr>
            </w:pPr>
            <w:r>
              <w:rPr>
                <w:color w:val="auto"/>
              </w:rPr>
              <w:t>37,2</w:t>
            </w:r>
          </w:p>
        </w:tc>
      </w:tr>
      <w:tr w:rsidR="00C970E0" w:rsidRPr="007C7C5C" w14:paraId="27534F34"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190" w:type="pct"/>
            <w:vAlign w:val="center"/>
          </w:tcPr>
          <w:p w14:paraId="6AEE0306" w14:textId="77777777" w:rsidR="00C970E0" w:rsidRPr="007C7C5C" w:rsidRDefault="00C970E0" w:rsidP="00E35ED9">
            <w:pPr>
              <w:pStyle w:val="Tabelid"/>
              <w:rPr>
                <w:color w:val="auto"/>
              </w:rPr>
            </w:pPr>
            <w:r w:rsidRPr="007C7C5C">
              <w:rPr>
                <w:color w:val="auto"/>
              </w:rPr>
              <w:t xml:space="preserve">Valitsussektori kulude prognoos </w:t>
            </w:r>
          </w:p>
        </w:tc>
        <w:tc>
          <w:tcPr>
            <w:tcW w:w="544" w:type="pct"/>
            <w:vAlign w:val="center"/>
          </w:tcPr>
          <w:p w14:paraId="47F6DAD7" w14:textId="77777777" w:rsidR="00C970E0" w:rsidRPr="007C7C5C"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r w:rsidRPr="007C7C5C">
              <w:rPr>
                <w:color w:val="auto"/>
              </w:rPr>
              <w:t>12</w:t>
            </w:r>
            <w:r>
              <w:rPr>
                <w:color w:val="auto"/>
              </w:rPr>
              <w:t> 980,6</w:t>
            </w:r>
          </w:p>
        </w:tc>
        <w:tc>
          <w:tcPr>
            <w:tcW w:w="544" w:type="pct"/>
            <w:vAlign w:val="center"/>
          </w:tcPr>
          <w:p w14:paraId="6436460A" w14:textId="77777777" w:rsidR="00C970E0" w:rsidRPr="007C7C5C"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r>
              <w:rPr>
                <w:color w:val="auto"/>
              </w:rPr>
              <w:t>41,3</w:t>
            </w:r>
          </w:p>
        </w:tc>
        <w:tc>
          <w:tcPr>
            <w:tcW w:w="544" w:type="pct"/>
            <w:vAlign w:val="center"/>
          </w:tcPr>
          <w:p w14:paraId="1129E8F8" w14:textId="77777777" w:rsidR="00C970E0" w:rsidRPr="007C7C5C"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r>
              <w:rPr>
                <w:color w:val="auto"/>
              </w:rPr>
              <w:t>39,8</w:t>
            </w:r>
          </w:p>
        </w:tc>
        <w:tc>
          <w:tcPr>
            <w:tcW w:w="545" w:type="pct"/>
            <w:vAlign w:val="center"/>
          </w:tcPr>
          <w:p w14:paraId="0FDB24D3" w14:textId="77777777" w:rsidR="00C970E0" w:rsidRPr="007C7C5C"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r>
              <w:rPr>
                <w:color w:val="auto"/>
              </w:rPr>
              <w:t>39,6</w:t>
            </w:r>
          </w:p>
        </w:tc>
        <w:tc>
          <w:tcPr>
            <w:tcW w:w="544" w:type="pct"/>
            <w:vAlign w:val="center"/>
          </w:tcPr>
          <w:p w14:paraId="65206501" w14:textId="77777777" w:rsidR="00C970E0" w:rsidRPr="007C7C5C"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r>
              <w:rPr>
                <w:color w:val="auto"/>
              </w:rPr>
              <w:t>39,0</w:t>
            </w:r>
          </w:p>
        </w:tc>
        <w:tc>
          <w:tcPr>
            <w:tcW w:w="544" w:type="pct"/>
            <w:vAlign w:val="center"/>
          </w:tcPr>
          <w:p w14:paraId="26CFB39A" w14:textId="77777777" w:rsidR="00C970E0" w:rsidRPr="007C7C5C"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r>
              <w:rPr>
                <w:color w:val="auto"/>
              </w:rPr>
              <w:t>38,9</w:t>
            </w:r>
          </w:p>
        </w:tc>
        <w:tc>
          <w:tcPr>
            <w:tcW w:w="545" w:type="pct"/>
            <w:vAlign w:val="center"/>
          </w:tcPr>
          <w:p w14:paraId="0929E56D" w14:textId="77777777" w:rsidR="00C970E0" w:rsidRPr="007C7C5C" w:rsidRDefault="00C970E0" w:rsidP="00E35ED9">
            <w:pPr>
              <w:pStyle w:val="Tabelid"/>
              <w:cnfStyle w:val="000000100000" w:firstRow="0" w:lastRow="0" w:firstColumn="0" w:lastColumn="0" w:oddVBand="0" w:evenVBand="0" w:oddHBand="1" w:evenHBand="0" w:firstRowFirstColumn="0" w:firstRowLastColumn="0" w:lastRowFirstColumn="0" w:lastRowLastColumn="0"/>
              <w:rPr>
                <w:color w:val="auto"/>
              </w:rPr>
            </w:pPr>
            <w:r>
              <w:rPr>
                <w:color w:val="auto"/>
              </w:rPr>
              <w:t>38,3</w:t>
            </w:r>
          </w:p>
        </w:tc>
      </w:tr>
    </w:tbl>
    <w:p w14:paraId="4212581B" w14:textId="77777777" w:rsidR="00C970E0" w:rsidRPr="007C7C5C" w:rsidRDefault="00C970E0" w:rsidP="00C970E0">
      <w:pPr>
        <w:pStyle w:val="Mrkus"/>
        <w:rPr>
          <w:color w:val="auto"/>
        </w:rPr>
      </w:pPr>
      <w:r w:rsidRPr="007C7C5C">
        <w:rPr>
          <w:color w:val="auto"/>
        </w:rPr>
        <w:t>Allikas: Statistikaamet, Rahandusministeerium.</w:t>
      </w:r>
    </w:p>
    <w:p w14:paraId="6493ABC8" w14:textId="77777777" w:rsidR="00D87270" w:rsidRPr="007C7C5C" w:rsidRDefault="00D87270" w:rsidP="00D87270">
      <w:pPr>
        <w:pStyle w:val="Mrkus"/>
        <w:rPr>
          <w:rFonts w:eastAsiaTheme="minorHAnsi"/>
          <w:i w:val="0"/>
          <w:color w:val="auto"/>
          <w:spacing w:val="0"/>
          <w:sz w:val="24"/>
        </w:rPr>
      </w:pPr>
      <w:bookmarkStart w:id="184" w:name="_Ref52345380"/>
      <w:r w:rsidRPr="00D87270">
        <w:rPr>
          <w:rFonts w:eastAsiaTheme="minorHAnsi"/>
          <w:i w:val="0"/>
          <w:color w:val="auto"/>
          <w:spacing w:val="0"/>
          <w:sz w:val="24"/>
        </w:rPr>
        <w:t>Järgnevas tabelis on esitatud valitsussektori tulud ja kulud valitsussektori tasandite lõikes ja liikide lõikes peale eelarvepoliitiliste meetmete lisamist suveprognoosile.</w:t>
      </w:r>
    </w:p>
    <w:p w14:paraId="03E58F28" w14:textId="425D873C" w:rsidR="00C970E0" w:rsidRPr="007C7C5C" w:rsidRDefault="00C970E0" w:rsidP="00C970E0">
      <w:pPr>
        <w:pStyle w:val="Pealdis"/>
      </w:pPr>
      <w:r w:rsidRPr="007C7C5C">
        <w:t xml:space="preserve">Tabel </w:t>
      </w:r>
      <w:r w:rsidRPr="007C7C5C">
        <w:rPr>
          <w:noProof/>
        </w:rPr>
        <w:fldChar w:fldCharType="begin"/>
      </w:r>
      <w:r w:rsidRPr="007C7C5C">
        <w:rPr>
          <w:noProof/>
        </w:rPr>
        <w:instrText xml:space="preserve"> SEQ Tabel \* ARABIC </w:instrText>
      </w:r>
      <w:r w:rsidRPr="007C7C5C">
        <w:rPr>
          <w:noProof/>
        </w:rPr>
        <w:fldChar w:fldCharType="separate"/>
      </w:r>
      <w:r w:rsidR="006101EC">
        <w:rPr>
          <w:noProof/>
        </w:rPr>
        <w:t>59</w:t>
      </w:r>
      <w:r w:rsidRPr="007C7C5C">
        <w:rPr>
          <w:noProof/>
        </w:rPr>
        <w:fldChar w:fldCharType="end"/>
      </w:r>
      <w:bookmarkEnd w:id="184"/>
      <w:r w:rsidRPr="007C7C5C">
        <w:t>. Valitsussektori eelarve tulud ja kulud 202</w:t>
      </w:r>
      <w:r>
        <w:t>1</w:t>
      </w:r>
      <w:r w:rsidRPr="007C7C5C">
        <w:t>–202</w:t>
      </w:r>
      <w:r>
        <w:t>6</w:t>
      </w:r>
    </w:p>
    <w:tbl>
      <w:tblPr>
        <w:tblStyle w:val="LightGrid-Accent14"/>
        <w:tblW w:w="5000" w:type="pct"/>
        <w:tblLook w:val="0420" w:firstRow="1" w:lastRow="0" w:firstColumn="0" w:lastColumn="0" w:noHBand="0" w:noVBand="1"/>
      </w:tblPr>
      <w:tblGrid>
        <w:gridCol w:w="3817"/>
        <w:gridCol w:w="927"/>
        <w:gridCol w:w="717"/>
        <w:gridCol w:w="717"/>
        <w:gridCol w:w="717"/>
        <w:gridCol w:w="717"/>
        <w:gridCol w:w="717"/>
        <w:gridCol w:w="722"/>
      </w:tblGrid>
      <w:tr w:rsidR="00C970E0" w:rsidRPr="007C7C5C" w14:paraId="5DE8E2DF" w14:textId="77777777" w:rsidTr="00E35ED9">
        <w:trPr>
          <w:cnfStyle w:val="100000000000" w:firstRow="1" w:lastRow="0" w:firstColumn="0" w:lastColumn="0" w:oddVBand="0" w:evenVBand="0" w:oddHBand="0" w:evenHBand="0" w:firstRowFirstColumn="0" w:firstRowLastColumn="0" w:lastRowFirstColumn="0" w:lastRowLastColumn="0"/>
          <w:trHeight w:val="64"/>
          <w:tblHeader/>
        </w:trPr>
        <w:tc>
          <w:tcPr>
            <w:tcW w:w="2109" w:type="pct"/>
          </w:tcPr>
          <w:p w14:paraId="18B19B45" w14:textId="77777777" w:rsidR="00C970E0" w:rsidRPr="007C7C5C" w:rsidRDefault="00C970E0" w:rsidP="00E35ED9">
            <w:pPr>
              <w:pStyle w:val="Tabelid"/>
            </w:pPr>
          </w:p>
        </w:tc>
        <w:tc>
          <w:tcPr>
            <w:tcW w:w="512" w:type="pct"/>
            <w:shd w:val="clear" w:color="auto" w:fill="FFFFFF" w:themeFill="background1"/>
          </w:tcPr>
          <w:p w14:paraId="709E6035" w14:textId="77777777" w:rsidR="00C970E0" w:rsidRPr="007C7C5C" w:rsidRDefault="00C970E0" w:rsidP="00E35ED9">
            <w:pPr>
              <w:pStyle w:val="Tabelid"/>
            </w:pPr>
            <w:r w:rsidRPr="007C7C5C">
              <w:t>202</w:t>
            </w:r>
            <w:r>
              <w:t>1</w:t>
            </w:r>
          </w:p>
        </w:tc>
        <w:tc>
          <w:tcPr>
            <w:tcW w:w="396" w:type="pct"/>
            <w:shd w:val="clear" w:color="auto" w:fill="FFFFFF" w:themeFill="background1"/>
          </w:tcPr>
          <w:p w14:paraId="06DDCFA9" w14:textId="77777777" w:rsidR="00C970E0" w:rsidRPr="007C7C5C" w:rsidRDefault="00C970E0" w:rsidP="00E35ED9">
            <w:pPr>
              <w:pStyle w:val="Tabelid"/>
            </w:pPr>
            <w:r w:rsidRPr="007C7C5C">
              <w:t>202</w:t>
            </w:r>
            <w:r>
              <w:t>1</w:t>
            </w:r>
          </w:p>
        </w:tc>
        <w:tc>
          <w:tcPr>
            <w:tcW w:w="396" w:type="pct"/>
            <w:shd w:val="clear" w:color="auto" w:fill="FFFFFF" w:themeFill="background1"/>
          </w:tcPr>
          <w:p w14:paraId="06744A5C" w14:textId="77777777" w:rsidR="00C970E0" w:rsidRPr="007C7C5C" w:rsidRDefault="00C970E0" w:rsidP="00E35ED9">
            <w:pPr>
              <w:pStyle w:val="Tabelid"/>
            </w:pPr>
            <w:r w:rsidRPr="007C7C5C">
              <w:t>202</w:t>
            </w:r>
            <w:r>
              <w:t>2</w:t>
            </w:r>
          </w:p>
        </w:tc>
        <w:tc>
          <w:tcPr>
            <w:tcW w:w="396" w:type="pct"/>
            <w:shd w:val="clear" w:color="auto" w:fill="FFFFFF" w:themeFill="background1"/>
          </w:tcPr>
          <w:p w14:paraId="3655553C" w14:textId="77777777" w:rsidR="00C970E0" w:rsidRPr="007C7C5C" w:rsidRDefault="00C970E0" w:rsidP="00E35ED9">
            <w:pPr>
              <w:pStyle w:val="Tabelid"/>
            </w:pPr>
            <w:r w:rsidRPr="007C7C5C">
              <w:t>202</w:t>
            </w:r>
            <w:r>
              <w:t>3</w:t>
            </w:r>
          </w:p>
        </w:tc>
        <w:tc>
          <w:tcPr>
            <w:tcW w:w="396" w:type="pct"/>
            <w:shd w:val="clear" w:color="auto" w:fill="FFFFFF" w:themeFill="background1"/>
          </w:tcPr>
          <w:p w14:paraId="02B39FEA" w14:textId="77777777" w:rsidR="00C970E0" w:rsidRPr="007C7C5C" w:rsidRDefault="00C970E0" w:rsidP="00E35ED9">
            <w:pPr>
              <w:pStyle w:val="Tabelid"/>
            </w:pPr>
            <w:r w:rsidRPr="007C7C5C">
              <w:t>202</w:t>
            </w:r>
            <w:r>
              <w:t>4</w:t>
            </w:r>
          </w:p>
        </w:tc>
        <w:tc>
          <w:tcPr>
            <w:tcW w:w="396" w:type="pct"/>
            <w:shd w:val="clear" w:color="auto" w:fill="FFFFFF" w:themeFill="background1"/>
          </w:tcPr>
          <w:p w14:paraId="400A8191" w14:textId="77777777" w:rsidR="00C970E0" w:rsidRPr="007C7C5C" w:rsidRDefault="00C970E0" w:rsidP="00E35ED9">
            <w:pPr>
              <w:pStyle w:val="Tabelid"/>
            </w:pPr>
            <w:r w:rsidRPr="007C7C5C">
              <w:t>202</w:t>
            </w:r>
            <w:r>
              <w:t>5</w:t>
            </w:r>
          </w:p>
        </w:tc>
        <w:tc>
          <w:tcPr>
            <w:tcW w:w="399" w:type="pct"/>
            <w:shd w:val="clear" w:color="auto" w:fill="FFFFFF" w:themeFill="background1"/>
          </w:tcPr>
          <w:p w14:paraId="6E195BEF" w14:textId="77777777" w:rsidR="00C970E0" w:rsidRPr="007C7C5C" w:rsidRDefault="00C970E0" w:rsidP="00E35ED9">
            <w:pPr>
              <w:pStyle w:val="Tabelid"/>
            </w:pPr>
            <w:r w:rsidRPr="007C7C5C">
              <w:t>202</w:t>
            </w:r>
            <w:r>
              <w:t>6</w:t>
            </w:r>
          </w:p>
        </w:tc>
      </w:tr>
      <w:tr w:rsidR="00C970E0" w:rsidRPr="007C7C5C" w14:paraId="669E46E3" w14:textId="77777777" w:rsidTr="00E35ED9">
        <w:trPr>
          <w:cnfStyle w:val="100000000000" w:firstRow="1" w:lastRow="0" w:firstColumn="0" w:lastColumn="0" w:oddVBand="0" w:evenVBand="0" w:oddHBand="0" w:evenHBand="0" w:firstRowFirstColumn="0" w:firstRowLastColumn="0" w:lastRowFirstColumn="0" w:lastRowLastColumn="0"/>
          <w:trHeight w:val="64"/>
          <w:tblHeader/>
        </w:trPr>
        <w:tc>
          <w:tcPr>
            <w:tcW w:w="2109" w:type="pct"/>
          </w:tcPr>
          <w:p w14:paraId="4A547960" w14:textId="77777777" w:rsidR="00C970E0" w:rsidRPr="007C7C5C" w:rsidRDefault="00C970E0" w:rsidP="00E35ED9">
            <w:pPr>
              <w:pStyle w:val="Tabelid"/>
            </w:pPr>
          </w:p>
        </w:tc>
        <w:tc>
          <w:tcPr>
            <w:tcW w:w="512" w:type="pct"/>
            <w:shd w:val="clear" w:color="auto" w:fill="FFFFFF" w:themeFill="background1"/>
          </w:tcPr>
          <w:p w14:paraId="25C13516" w14:textId="77777777" w:rsidR="00C970E0" w:rsidRPr="007C7C5C" w:rsidRDefault="00C970E0" w:rsidP="00E35ED9">
            <w:pPr>
              <w:pStyle w:val="Tabelid"/>
              <w:rPr>
                <w:b w:val="0"/>
                <w:bCs w:val="0"/>
              </w:rPr>
            </w:pPr>
            <w:r w:rsidRPr="007C7C5C">
              <w:rPr>
                <w:b w:val="0"/>
                <w:bCs w:val="0"/>
              </w:rPr>
              <w:t>mln eurot</w:t>
            </w:r>
          </w:p>
        </w:tc>
        <w:tc>
          <w:tcPr>
            <w:tcW w:w="396" w:type="pct"/>
            <w:shd w:val="clear" w:color="auto" w:fill="FFFFFF" w:themeFill="background1"/>
          </w:tcPr>
          <w:p w14:paraId="001E6556" w14:textId="77777777" w:rsidR="00C970E0" w:rsidRPr="007C7C5C" w:rsidRDefault="00C970E0" w:rsidP="00E35ED9">
            <w:pPr>
              <w:pStyle w:val="Tabelid"/>
              <w:rPr>
                <w:b w:val="0"/>
                <w:bCs w:val="0"/>
              </w:rPr>
            </w:pPr>
            <w:r w:rsidRPr="007C7C5C">
              <w:rPr>
                <w:b w:val="0"/>
                <w:bCs w:val="0"/>
              </w:rPr>
              <w:t>% SKPst</w:t>
            </w:r>
          </w:p>
        </w:tc>
        <w:tc>
          <w:tcPr>
            <w:tcW w:w="396" w:type="pct"/>
            <w:shd w:val="clear" w:color="auto" w:fill="FFFFFF" w:themeFill="background1"/>
          </w:tcPr>
          <w:p w14:paraId="29224DA4" w14:textId="77777777" w:rsidR="00C970E0" w:rsidRPr="007C7C5C" w:rsidRDefault="00C970E0" w:rsidP="00E35ED9">
            <w:pPr>
              <w:pStyle w:val="Tabelid"/>
              <w:rPr>
                <w:b w:val="0"/>
                <w:bCs w:val="0"/>
              </w:rPr>
            </w:pPr>
            <w:r w:rsidRPr="007C7C5C">
              <w:rPr>
                <w:b w:val="0"/>
                <w:bCs w:val="0"/>
              </w:rPr>
              <w:t>% SKPst</w:t>
            </w:r>
          </w:p>
        </w:tc>
        <w:tc>
          <w:tcPr>
            <w:tcW w:w="396" w:type="pct"/>
            <w:shd w:val="clear" w:color="auto" w:fill="FFFFFF" w:themeFill="background1"/>
          </w:tcPr>
          <w:p w14:paraId="2409454D" w14:textId="77777777" w:rsidR="00C970E0" w:rsidRPr="007C7C5C" w:rsidRDefault="00C970E0" w:rsidP="00E35ED9">
            <w:pPr>
              <w:pStyle w:val="Tabelid"/>
              <w:rPr>
                <w:b w:val="0"/>
                <w:bCs w:val="0"/>
              </w:rPr>
            </w:pPr>
            <w:r w:rsidRPr="007C7C5C">
              <w:rPr>
                <w:b w:val="0"/>
                <w:bCs w:val="0"/>
              </w:rPr>
              <w:t>% SKPst</w:t>
            </w:r>
          </w:p>
        </w:tc>
        <w:tc>
          <w:tcPr>
            <w:tcW w:w="396" w:type="pct"/>
            <w:shd w:val="clear" w:color="auto" w:fill="FFFFFF" w:themeFill="background1"/>
          </w:tcPr>
          <w:p w14:paraId="12B47018" w14:textId="77777777" w:rsidR="00C970E0" w:rsidRPr="007C7C5C" w:rsidRDefault="00C970E0" w:rsidP="00E35ED9">
            <w:pPr>
              <w:pStyle w:val="Tabelid"/>
              <w:rPr>
                <w:b w:val="0"/>
                <w:bCs w:val="0"/>
              </w:rPr>
            </w:pPr>
            <w:r w:rsidRPr="007C7C5C">
              <w:rPr>
                <w:b w:val="0"/>
                <w:bCs w:val="0"/>
              </w:rPr>
              <w:t>% SKPst</w:t>
            </w:r>
          </w:p>
        </w:tc>
        <w:tc>
          <w:tcPr>
            <w:tcW w:w="396" w:type="pct"/>
            <w:shd w:val="clear" w:color="auto" w:fill="FFFFFF" w:themeFill="background1"/>
          </w:tcPr>
          <w:p w14:paraId="2F3D0962" w14:textId="77777777" w:rsidR="00C970E0" w:rsidRPr="007C7C5C" w:rsidRDefault="00C970E0" w:rsidP="00E35ED9">
            <w:pPr>
              <w:pStyle w:val="Tabelid"/>
              <w:rPr>
                <w:b w:val="0"/>
                <w:bCs w:val="0"/>
              </w:rPr>
            </w:pPr>
            <w:r w:rsidRPr="007C7C5C">
              <w:rPr>
                <w:b w:val="0"/>
                <w:bCs w:val="0"/>
              </w:rPr>
              <w:t>% SKPst</w:t>
            </w:r>
          </w:p>
        </w:tc>
        <w:tc>
          <w:tcPr>
            <w:tcW w:w="399" w:type="pct"/>
            <w:shd w:val="clear" w:color="auto" w:fill="FFFFFF" w:themeFill="background1"/>
          </w:tcPr>
          <w:p w14:paraId="539DC513" w14:textId="77777777" w:rsidR="00C970E0" w:rsidRPr="007C7C5C" w:rsidRDefault="00C970E0" w:rsidP="00E35ED9">
            <w:pPr>
              <w:pStyle w:val="Tabelid"/>
              <w:rPr>
                <w:b w:val="0"/>
                <w:bCs w:val="0"/>
              </w:rPr>
            </w:pPr>
            <w:r w:rsidRPr="007C7C5C">
              <w:rPr>
                <w:b w:val="0"/>
                <w:bCs w:val="0"/>
              </w:rPr>
              <w:t>% SKPst</w:t>
            </w:r>
          </w:p>
        </w:tc>
      </w:tr>
      <w:tr w:rsidR="00C970E0" w:rsidRPr="007C7C5C" w14:paraId="186A6277" w14:textId="77777777" w:rsidTr="00E35ED9">
        <w:trPr>
          <w:cnfStyle w:val="000000100000" w:firstRow="0" w:lastRow="0" w:firstColumn="0" w:lastColumn="0" w:oddVBand="0" w:evenVBand="0" w:oddHBand="1" w:evenHBand="0" w:firstRowFirstColumn="0" w:firstRowLastColumn="0" w:lastRowFirstColumn="0" w:lastRowLastColumn="0"/>
          <w:trHeight w:val="268"/>
        </w:trPr>
        <w:tc>
          <w:tcPr>
            <w:tcW w:w="5000" w:type="pct"/>
            <w:gridSpan w:val="8"/>
            <w:shd w:val="clear" w:color="auto" w:fill="BDD6EE" w:themeFill="accent1" w:themeFillTint="66"/>
          </w:tcPr>
          <w:p w14:paraId="61125C43" w14:textId="77777777" w:rsidR="00C970E0" w:rsidRPr="007C7C5C" w:rsidRDefault="00C970E0" w:rsidP="00E35ED9">
            <w:pPr>
              <w:pStyle w:val="Tabelid"/>
            </w:pPr>
            <w:r w:rsidRPr="007C7C5C">
              <w:t>Eelarvepositsioonid valitsussektori tasandite lõikes</w:t>
            </w:r>
          </w:p>
        </w:tc>
      </w:tr>
      <w:tr w:rsidR="00C970E0" w:rsidRPr="007C7C5C" w14:paraId="399BAF23"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445026D4" w14:textId="77777777" w:rsidR="00C970E0" w:rsidRPr="007C7C5C" w:rsidRDefault="00C970E0" w:rsidP="00E35ED9">
            <w:pPr>
              <w:pStyle w:val="Tabelid"/>
            </w:pPr>
            <w:r w:rsidRPr="007C7C5C">
              <w:t>1. Valitsussektor</w:t>
            </w:r>
          </w:p>
        </w:tc>
        <w:tc>
          <w:tcPr>
            <w:tcW w:w="512" w:type="pct"/>
            <w:shd w:val="clear" w:color="auto" w:fill="DEEAF6" w:themeFill="accent1" w:themeFillTint="33"/>
          </w:tcPr>
          <w:p w14:paraId="51EE6450" w14:textId="77777777" w:rsidR="00C970E0" w:rsidRPr="007C7C5C" w:rsidRDefault="00C970E0" w:rsidP="00E35ED9">
            <w:pPr>
              <w:pStyle w:val="Tabelid"/>
              <w:rPr>
                <w:rFonts w:eastAsiaTheme="minorHAnsi"/>
                <w:iCs/>
              </w:rPr>
            </w:pPr>
            <w:r w:rsidRPr="009E4DC8">
              <w:t>-721,4</w:t>
            </w:r>
          </w:p>
        </w:tc>
        <w:tc>
          <w:tcPr>
            <w:tcW w:w="396" w:type="pct"/>
            <w:shd w:val="clear" w:color="auto" w:fill="DEEAF6" w:themeFill="accent1" w:themeFillTint="33"/>
          </w:tcPr>
          <w:p w14:paraId="418B2DF9" w14:textId="77777777" w:rsidR="00C970E0" w:rsidRPr="007C7C5C" w:rsidRDefault="00C970E0" w:rsidP="00E35ED9">
            <w:pPr>
              <w:pStyle w:val="Tabelid"/>
              <w:rPr>
                <w:rFonts w:eastAsiaTheme="minorHAnsi"/>
                <w:iCs/>
              </w:rPr>
            </w:pPr>
            <w:r w:rsidRPr="001D4CE9">
              <w:t>-2,3</w:t>
            </w:r>
          </w:p>
        </w:tc>
        <w:tc>
          <w:tcPr>
            <w:tcW w:w="396" w:type="pct"/>
            <w:shd w:val="clear" w:color="auto" w:fill="DEEAF6" w:themeFill="accent1" w:themeFillTint="33"/>
          </w:tcPr>
          <w:p w14:paraId="136F8C4A" w14:textId="77777777" w:rsidR="00C970E0" w:rsidRPr="007C7C5C" w:rsidRDefault="00C970E0" w:rsidP="00E35ED9">
            <w:pPr>
              <w:pStyle w:val="Tabelid"/>
              <w:rPr>
                <w:rFonts w:eastAsiaTheme="minorHAnsi"/>
                <w:iCs/>
              </w:rPr>
            </w:pPr>
            <w:r w:rsidRPr="001D4CE9">
              <w:t>-2,7</w:t>
            </w:r>
          </w:p>
        </w:tc>
        <w:tc>
          <w:tcPr>
            <w:tcW w:w="396" w:type="pct"/>
            <w:shd w:val="clear" w:color="auto" w:fill="DEEAF6" w:themeFill="accent1" w:themeFillTint="33"/>
          </w:tcPr>
          <w:p w14:paraId="3965BCC3" w14:textId="77777777" w:rsidR="00C970E0" w:rsidRPr="007C7C5C" w:rsidRDefault="00C970E0" w:rsidP="00E35ED9">
            <w:pPr>
              <w:pStyle w:val="Tabelid"/>
              <w:rPr>
                <w:rFonts w:eastAsiaTheme="minorHAnsi"/>
                <w:iCs/>
              </w:rPr>
            </w:pPr>
            <w:r w:rsidRPr="001D4CE9">
              <w:t>-3,9</w:t>
            </w:r>
          </w:p>
        </w:tc>
        <w:tc>
          <w:tcPr>
            <w:tcW w:w="396" w:type="pct"/>
            <w:shd w:val="clear" w:color="auto" w:fill="DEEAF6" w:themeFill="accent1" w:themeFillTint="33"/>
          </w:tcPr>
          <w:p w14:paraId="0F07626E" w14:textId="77777777" w:rsidR="00C970E0" w:rsidRPr="007C7C5C" w:rsidRDefault="00C970E0" w:rsidP="00E35ED9">
            <w:pPr>
              <w:pStyle w:val="Tabelid"/>
              <w:rPr>
                <w:rFonts w:eastAsiaTheme="minorHAnsi"/>
                <w:iCs/>
              </w:rPr>
            </w:pPr>
            <w:r w:rsidRPr="001D4CE9">
              <w:t>-3,3</w:t>
            </w:r>
          </w:p>
        </w:tc>
        <w:tc>
          <w:tcPr>
            <w:tcW w:w="396" w:type="pct"/>
            <w:shd w:val="clear" w:color="auto" w:fill="DEEAF6" w:themeFill="accent1" w:themeFillTint="33"/>
          </w:tcPr>
          <w:p w14:paraId="2957C46B" w14:textId="77777777" w:rsidR="00C970E0" w:rsidRPr="007C7C5C" w:rsidRDefault="00C970E0" w:rsidP="00E35ED9">
            <w:pPr>
              <w:pStyle w:val="Tabelid"/>
              <w:rPr>
                <w:rFonts w:eastAsiaTheme="minorHAnsi"/>
                <w:iCs/>
              </w:rPr>
            </w:pPr>
            <w:r w:rsidRPr="001D4CE9">
              <w:t>-3,0</w:t>
            </w:r>
          </w:p>
        </w:tc>
        <w:tc>
          <w:tcPr>
            <w:tcW w:w="399" w:type="pct"/>
            <w:shd w:val="clear" w:color="auto" w:fill="DEEAF6" w:themeFill="accent1" w:themeFillTint="33"/>
          </w:tcPr>
          <w:p w14:paraId="27170807" w14:textId="77777777" w:rsidR="00C970E0" w:rsidRPr="007C7C5C" w:rsidRDefault="00C970E0" w:rsidP="00E35ED9">
            <w:pPr>
              <w:pStyle w:val="Tabelid"/>
              <w:rPr>
                <w:rFonts w:eastAsiaTheme="minorHAnsi"/>
                <w:iCs/>
              </w:rPr>
            </w:pPr>
            <w:r w:rsidRPr="001D4CE9">
              <w:t>-3,0</w:t>
            </w:r>
          </w:p>
        </w:tc>
      </w:tr>
      <w:tr w:rsidR="00C970E0" w:rsidRPr="007C7C5C" w14:paraId="56EE6688"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FFFFFF" w:themeFill="background1"/>
          </w:tcPr>
          <w:p w14:paraId="249AAD34" w14:textId="77777777" w:rsidR="00C970E0" w:rsidRPr="007C7C5C" w:rsidRDefault="00C970E0" w:rsidP="00E35ED9">
            <w:pPr>
              <w:pStyle w:val="Tabelid"/>
            </w:pPr>
            <w:r w:rsidRPr="007C7C5C">
              <w:t>2. Keskvalitsus</w:t>
            </w:r>
          </w:p>
        </w:tc>
        <w:tc>
          <w:tcPr>
            <w:tcW w:w="512" w:type="pct"/>
            <w:shd w:val="clear" w:color="auto" w:fill="FFFFFF" w:themeFill="background1"/>
          </w:tcPr>
          <w:p w14:paraId="5CF37569" w14:textId="77777777" w:rsidR="00C970E0" w:rsidRPr="007C7C5C" w:rsidRDefault="00C970E0" w:rsidP="00E35ED9">
            <w:pPr>
              <w:pStyle w:val="Tabelid"/>
              <w:rPr>
                <w:rFonts w:eastAsiaTheme="minorHAnsi"/>
                <w:iCs/>
              </w:rPr>
            </w:pPr>
            <w:r w:rsidRPr="009E4DC8">
              <w:t>-742,3</w:t>
            </w:r>
          </w:p>
        </w:tc>
        <w:tc>
          <w:tcPr>
            <w:tcW w:w="396" w:type="pct"/>
            <w:shd w:val="clear" w:color="auto" w:fill="FFFFFF" w:themeFill="background1"/>
          </w:tcPr>
          <w:p w14:paraId="02EC2EF7" w14:textId="77777777" w:rsidR="00C970E0" w:rsidRPr="007C7C5C" w:rsidRDefault="00C970E0" w:rsidP="00E35ED9">
            <w:pPr>
              <w:pStyle w:val="Tabelid"/>
              <w:rPr>
                <w:rFonts w:eastAsiaTheme="minorHAnsi"/>
                <w:iCs/>
              </w:rPr>
            </w:pPr>
            <w:r w:rsidRPr="001D4CE9">
              <w:t>-2,4</w:t>
            </w:r>
          </w:p>
        </w:tc>
        <w:tc>
          <w:tcPr>
            <w:tcW w:w="396" w:type="pct"/>
            <w:shd w:val="clear" w:color="auto" w:fill="FFFFFF" w:themeFill="background1"/>
          </w:tcPr>
          <w:p w14:paraId="39D269D6" w14:textId="77777777" w:rsidR="00C970E0" w:rsidRPr="007C7C5C" w:rsidRDefault="00C970E0" w:rsidP="00E35ED9">
            <w:pPr>
              <w:pStyle w:val="Tabelid"/>
              <w:rPr>
                <w:rFonts w:eastAsiaTheme="minorHAnsi"/>
                <w:iCs/>
              </w:rPr>
            </w:pPr>
            <w:r w:rsidRPr="001D4CE9">
              <w:t>-2,7</w:t>
            </w:r>
          </w:p>
        </w:tc>
        <w:tc>
          <w:tcPr>
            <w:tcW w:w="396" w:type="pct"/>
            <w:shd w:val="clear" w:color="auto" w:fill="FFFFFF" w:themeFill="background1"/>
          </w:tcPr>
          <w:p w14:paraId="583301BF" w14:textId="77777777" w:rsidR="00C970E0" w:rsidRPr="007C7C5C" w:rsidRDefault="00C970E0" w:rsidP="00E35ED9">
            <w:pPr>
              <w:pStyle w:val="Tabelid"/>
              <w:rPr>
                <w:rFonts w:eastAsiaTheme="minorHAnsi"/>
                <w:iCs/>
              </w:rPr>
            </w:pPr>
            <w:r w:rsidRPr="001D4CE9">
              <w:t>-4,0</w:t>
            </w:r>
          </w:p>
        </w:tc>
        <w:tc>
          <w:tcPr>
            <w:tcW w:w="396" w:type="pct"/>
            <w:shd w:val="clear" w:color="auto" w:fill="FFFFFF" w:themeFill="background1"/>
          </w:tcPr>
          <w:p w14:paraId="37D6E669" w14:textId="77777777" w:rsidR="00C970E0" w:rsidRPr="007C7C5C" w:rsidRDefault="00C970E0" w:rsidP="00E35ED9">
            <w:pPr>
              <w:pStyle w:val="Tabelid"/>
              <w:rPr>
                <w:rFonts w:eastAsiaTheme="minorHAnsi"/>
                <w:iCs/>
              </w:rPr>
            </w:pPr>
            <w:r w:rsidRPr="001D4CE9">
              <w:t>-3,4</w:t>
            </w:r>
          </w:p>
        </w:tc>
        <w:tc>
          <w:tcPr>
            <w:tcW w:w="396" w:type="pct"/>
            <w:shd w:val="clear" w:color="auto" w:fill="FFFFFF" w:themeFill="background1"/>
          </w:tcPr>
          <w:p w14:paraId="4A5224CF" w14:textId="77777777" w:rsidR="00C970E0" w:rsidRPr="007C7C5C" w:rsidRDefault="00C970E0" w:rsidP="00E35ED9">
            <w:pPr>
              <w:pStyle w:val="Tabelid"/>
              <w:rPr>
                <w:rFonts w:eastAsiaTheme="minorHAnsi"/>
                <w:iCs/>
              </w:rPr>
            </w:pPr>
            <w:r w:rsidRPr="001D4CE9">
              <w:t>-2,6</w:t>
            </w:r>
          </w:p>
        </w:tc>
        <w:tc>
          <w:tcPr>
            <w:tcW w:w="399" w:type="pct"/>
            <w:shd w:val="clear" w:color="auto" w:fill="FFFFFF" w:themeFill="background1"/>
          </w:tcPr>
          <w:p w14:paraId="4C5AEACC" w14:textId="77777777" w:rsidR="00C970E0" w:rsidRPr="007C7C5C" w:rsidRDefault="00C970E0" w:rsidP="00E35ED9">
            <w:pPr>
              <w:pStyle w:val="Tabelid"/>
              <w:rPr>
                <w:rFonts w:eastAsiaTheme="minorHAnsi"/>
                <w:iCs/>
              </w:rPr>
            </w:pPr>
            <w:r w:rsidRPr="001D4CE9">
              <w:t>-2,6</w:t>
            </w:r>
          </w:p>
        </w:tc>
      </w:tr>
      <w:tr w:rsidR="00C970E0" w:rsidRPr="007C7C5C" w14:paraId="21CF898B"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12E041C1" w14:textId="77777777" w:rsidR="00C970E0" w:rsidRPr="007C7C5C" w:rsidRDefault="00C970E0" w:rsidP="00E35ED9">
            <w:pPr>
              <w:pStyle w:val="Tabelid"/>
            </w:pPr>
            <w:r w:rsidRPr="007C7C5C">
              <w:t>4. Kohalikud omavalitsused</w:t>
            </w:r>
          </w:p>
        </w:tc>
        <w:tc>
          <w:tcPr>
            <w:tcW w:w="512" w:type="pct"/>
            <w:shd w:val="clear" w:color="auto" w:fill="DEEAF6" w:themeFill="accent1" w:themeFillTint="33"/>
          </w:tcPr>
          <w:p w14:paraId="4047547E" w14:textId="77777777" w:rsidR="00C970E0" w:rsidRPr="007C7C5C" w:rsidRDefault="00C970E0" w:rsidP="00E35ED9">
            <w:pPr>
              <w:pStyle w:val="Tabelid"/>
              <w:rPr>
                <w:rFonts w:eastAsiaTheme="minorHAnsi"/>
                <w:iCs/>
              </w:rPr>
            </w:pPr>
            <w:r w:rsidRPr="009E4DC8">
              <w:t>-114,8</w:t>
            </w:r>
          </w:p>
        </w:tc>
        <w:tc>
          <w:tcPr>
            <w:tcW w:w="396" w:type="pct"/>
            <w:shd w:val="clear" w:color="auto" w:fill="DEEAF6" w:themeFill="accent1" w:themeFillTint="33"/>
          </w:tcPr>
          <w:p w14:paraId="0B813547" w14:textId="77777777" w:rsidR="00C970E0" w:rsidRPr="007C7C5C" w:rsidRDefault="00C970E0" w:rsidP="00E35ED9">
            <w:pPr>
              <w:pStyle w:val="Tabelid"/>
              <w:rPr>
                <w:rFonts w:eastAsiaTheme="minorHAnsi"/>
                <w:iCs/>
              </w:rPr>
            </w:pPr>
            <w:r w:rsidRPr="001D4CE9">
              <w:t>-0,4</w:t>
            </w:r>
          </w:p>
        </w:tc>
        <w:tc>
          <w:tcPr>
            <w:tcW w:w="396" w:type="pct"/>
            <w:shd w:val="clear" w:color="auto" w:fill="DEEAF6" w:themeFill="accent1" w:themeFillTint="33"/>
          </w:tcPr>
          <w:p w14:paraId="76E58D8D" w14:textId="77777777" w:rsidR="00C970E0" w:rsidRPr="007C7C5C" w:rsidRDefault="00C970E0" w:rsidP="00E35ED9">
            <w:pPr>
              <w:pStyle w:val="Tabelid"/>
              <w:rPr>
                <w:rFonts w:eastAsiaTheme="minorHAnsi"/>
                <w:iCs/>
              </w:rPr>
            </w:pPr>
            <w:r w:rsidRPr="001D4CE9">
              <w:t>-0,2</w:t>
            </w:r>
          </w:p>
        </w:tc>
        <w:tc>
          <w:tcPr>
            <w:tcW w:w="396" w:type="pct"/>
            <w:shd w:val="clear" w:color="auto" w:fill="DEEAF6" w:themeFill="accent1" w:themeFillTint="33"/>
          </w:tcPr>
          <w:p w14:paraId="5F74533B" w14:textId="77777777" w:rsidR="00C970E0" w:rsidRPr="007C7C5C" w:rsidRDefault="00C970E0" w:rsidP="00E35ED9">
            <w:pPr>
              <w:pStyle w:val="Tabelid"/>
              <w:rPr>
                <w:rFonts w:eastAsiaTheme="minorHAnsi"/>
                <w:iCs/>
              </w:rPr>
            </w:pPr>
            <w:r w:rsidRPr="001D4CE9">
              <w:t>-0,1</w:t>
            </w:r>
          </w:p>
        </w:tc>
        <w:tc>
          <w:tcPr>
            <w:tcW w:w="396" w:type="pct"/>
            <w:shd w:val="clear" w:color="auto" w:fill="DEEAF6" w:themeFill="accent1" w:themeFillTint="33"/>
          </w:tcPr>
          <w:p w14:paraId="0CA9E5C3" w14:textId="77777777" w:rsidR="00C970E0" w:rsidRPr="007C7C5C" w:rsidRDefault="00C970E0" w:rsidP="00E35ED9">
            <w:pPr>
              <w:pStyle w:val="Tabelid"/>
              <w:rPr>
                <w:rFonts w:eastAsiaTheme="minorHAnsi"/>
                <w:iCs/>
              </w:rPr>
            </w:pPr>
            <w:r w:rsidRPr="001D4CE9">
              <w:t>-0,1</w:t>
            </w:r>
          </w:p>
        </w:tc>
        <w:tc>
          <w:tcPr>
            <w:tcW w:w="396" w:type="pct"/>
            <w:shd w:val="clear" w:color="auto" w:fill="DEEAF6" w:themeFill="accent1" w:themeFillTint="33"/>
          </w:tcPr>
          <w:p w14:paraId="6CE02FD2" w14:textId="77777777" w:rsidR="00C970E0" w:rsidRPr="007C7C5C" w:rsidRDefault="00C970E0" w:rsidP="00E35ED9">
            <w:pPr>
              <w:pStyle w:val="Tabelid"/>
              <w:rPr>
                <w:rFonts w:eastAsiaTheme="minorHAnsi"/>
                <w:iCs/>
              </w:rPr>
            </w:pPr>
            <w:r w:rsidRPr="001D4CE9">
              <w:t>-0,2</w:t>
            </w:r>
          </w:p>
        </w:tc>
        <w:tc>
          <w:tcPr>
            <w:tcW w:w="399" w:type="pct"/>
            <w:shd w:val="clear" w:color="auto" w:fill="DEEAF6" w:themeFill="accent1" w:themeFillTint="33"/>
          </w:tcPr>
          <w:p w14:paraId="6F977E27" w14:textId="77777777" w:rsidR="00C970E0" w:rsidRPr="007C7C5C" w:rsidRDefault="00C970E0" w:rsidP="00E35ED9">
            <w:pPr>
              <w:pStyle w:val="Tabelid"/>
              <w:rPr>
                <w:rFonts w:eastAsiaTheme="minorHAnsi"/>
                <w:iCs/>
              </w:rPr>
            </w:pPr>
            <w:r w:rsidRPr="001D4CE9">
              <w:t>0,0</w:t>
            </w:r>
          </w:p>
        </w:tc>
      </w:tr>
      <w:tr w:rsidR="00C970E0" w:rsidRPr="007C7C5C" w14:paraId="2987CE03"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FFFFFF" w:themeFill="background1"/>
          </w:tcPr>
          <w:p w14:paraId="31DC5836" w14:textId="77777777" w:rsidR="00C970E0" w:rsidRPr="007C7C5C" w:rsidRDefault="00C970E0" w:rsidP="00E35ED9">
            <w:pPr>
              <w:pStyle w:val="Tabelid"/>
            </w:pPr>
            <w:r w:rsidRPr="007C7C5C">
              <w:t>5. Sotsiaalkindlustusfondid</w:t>
            </w:r>
          </w:p>
        </w:tc>
        <w:tc>
          <w:tcPr>
            <w:tcW w:w="512" w:type="pct"/>
            <w:shd w:val="clear" w:color="auto" w:fill="FFFFFF" w:themeFill="background1"/>
          </w:tcPr>
          <w:p w14:paraId="6D30EABA" w14:textId="77777777" w:rsidR="00C970E0" w:rsidRPr="007C7C5C" w:rsidRDefault="00C970E0" w:rsidP="00E35ED9">
            <w:pPr>
              <w:pStyle w:val="Tabelid"/>
              <w:rPr>
                <w:rFonts w:eastAsiaTheme="minorHAnsi"/>
                <w:iCs/>
              </w:rPr>
            </w:pPr>
            <w:r w:rsidRPr="009E4DC8">
              <w:t>135,7</w:t>
            </w:r>
          </w:p>
        </w:tc>
        <w:tc>
          <w:tcPr>
            <w:tcW w:w="396" w:type="pct"/>
            <w:shd w:val="clear" w:color="auto" w:fill="FFFFFF" w:themeFill="background1"/>
          </w:tcPr>
          <w:p w14:paraId="08A9DCFB" w14:textId="77777777" w:rsidR="00C970E0" w:rsidRPr="007C7C5C" w:rsidRDefault="00C970E0" w:rsidP="00E35ED9">
            <w:pPr>
              <w:pStyle w:val="Tabelid"/>
              <w:rPr>
                <w:rFonts w:eastAsiaTheme="minorHAnsi"/>
                <w:iCs/>
              </w:rPr>
            </w:pPr>
            <w:r w:rsidRPr="001D4CE9">
              <w:t>0,4</w:t>
            </w:r>
          </w:p>
        </w:tc>
        <w:tc>
          <w:tcPr>
            <w:tcW w:w="396" w:type="pct"/>
            <w:shd w:val="clear" w:color="auto" w:fill="FFFFFF" w:themeFill="background1"/>
          </w:tcPr>
          <w:p w14:paraId="778F42F3" w14:textId="77777777" w:rsidR="00C970E0" w:rsidRPr="007C7C5C" w:rsidRDefault="00C970E0" w:rsidP="00E35ED9">
            <w:pPr>
              <w:pStyle w:val="Tabelid"/>
              <w:rPr>
                <w:rFonts w:eastAsiaTheme="minorHAnsi"/>
                <w:iCs/>
              </w:rPr>
            </w:pPr>
            <w:r w:rsidRPr="001D4CE9">
              <w:t>0,3</w:t>
            </w:r>
          </w:p>
        </w:tc>
        <w:tc>
          <w:tcPr>
            <w:tcW w:w="396" w:type="pct"/>
            <w:shd w:val="clear" w:color="auto" w:fill="FFFFFF" w:themeFill="background1"/>
          </w:tcPr>
          <w:p w14:paraId="4E086634" w14:textId="77777777" w:rsidR="00C970E0" w:rsidRPr="007C7C5C" w:rsidRDefault="00C970E0" w:rsidP="00E35ED9">
            <w:pPr>
              <w:pStyle w:val="Tabelid"/>
              <w:rPr>
                <w:rFonts w:eastAsiaTheme="minorHAnsi"/>
                <w:iCs/>
              </w:rPr>
            </w:pPr>
            <w:r w:rsidRPr="001D4CE9">
              <w:t>0,2</w:t>
            </w:r>
          </w:p>
        </w:tc>
        <w:tc>
          <w:tcPr>
            <w:tcW w:w="396" w:type="pct"/>
            <w:shd w:val="clear" w:color="auto" w:fill="FFFFFF" w:themeFill="background1"/>
          </w:tcPr>
          <w:p w14:paraId="3345B188" w14:textId="77777777" w:rsidR="00C970E0" w:rsidRPr="007C7C5C" w:rsidRDefault="00C970E0" w:rsidP="00E35ED9">
            <w:pPr>
              <w:pStyle w:val="Tabelid"/>
              <w:rPr>
                <w:rFonts w:eastAsiaTheme="minorHAnsi"/>
                <w:iCs/>
              </w:rPr>
            </w:pPr>
            <w:r w:rsidRPr="001D4CE9">
              <w:t>0,1</w:t>
            </w:r>
          </w:p>
        </w:tc>
        <w:tc>
          <w:tcPr>
            <w:tcW w:w="396" w:type="pct"/>
            <w:shd w:val="clear" w:color="auto" w:fill="FFFFFF" w:themeFill="background1"/>
          </w:tcPr>
          <w:p w14:paraId="13B883AD" w14:textId="77777777" w:rsidR="00C970E0" w:rsidRPr="007C7C5C" w:rsidRDefault="00C970E0" w:rsidP="00E35ED9">
            <w:pPr>
              <w:pStyle w:val="Tabelid"/>
              <w:rPr>
                <w:rFonts w:eastAsiaTheme="minorHAnsi"/>
                <w:iCs/>
              </w:rPr>
            </w:pPr>
            <w:r w:rsidRPr="001D4CE9">
              <w:t>-0,3</w:t>
            </w:r>
          </w:p>
        </w:tc>
        <w:tc>
          <w:tcPr>
            <w:tcW w:w="399" w:type="pct"/>
            <w:shd w:val="clear" w:color="auto" w:fill="FFFFFF" w:themeFill="background1"/>
          </w:tcPr>
          <w:p w14:paraId="28A05273" w14:textId="77777777" w:rsidR="00C970E0" w:rsidRPr="007C7C5C" w:rsidRDefault="00C970E0" w:rsidP="00E35ED9">
            <w:pPr>
              <w:pStyle w:val="Tabelid"/>
              <w:rPr>
                <w:rFonts w:eastAsiaTheme="minorHAnsi"/>
                <w:iCs/>
              </w:rPr>
            </w:pPr>
            <w:r w:rsidRPr="001D4CE9">
              <w:t>-0,3</w:t>
            </w:r>
          </w:p>
        </w:tc>
      </w:tr>
      <w:tr w:rsidR="00C970E0" w:rsidRPr="007C7C5C" w14:paraId="73D9919F"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5000" w:type="pct"/>
            <w:gridSpan w:val="8"/>
            <w:shd w:val="clear" w:color="auto" w:fill="BDD6EE" w:themeFill="accent1" w:themeFillTint="66"/>
          </w:tcPr>
          <w:p w14:paraId="59F70076" w14:textId="77777777" w:rsidR="00C970E0" w:rsidRPr="007C7C5C" w:rsidRDefault="00C970E0" w:rsidP="00E35ED9">
            <w:pPr>
              <w:pStyle w:val="Tabelid"/>
            </w:pPr>
            <w:r w:rsidRPr="007C7C5C">
              <w:t>Valitsussektor</w:t>
            </w:r>
          </w:p>
        </w:tc>
      </w:tr>
      <w:tr w:rsidR="00C970E0" w:rsidRPr="007C7C5C" w14:paraId="0E5906B6"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DEEAF6" w:themeFill="accent1" w:themeFillTint="33"/>
          </w:tcPr>
          <w:p w14:paraId="7CB46A08" w14:textId="77777777" w:rsidR="00C970E0" w:rsidRPr="007C7C5C" w:rsidRDefault="00C970E0" w:rsidP="00E35ED9">
            <w:pPr>
              <w:pStyle w:val="Tabelid"/>
            </w:pPr>
            <w:r w:rsidRPr="007C7C5C">
              <w:t>6. Tulud kokku</w:t>
            </w:r>
          </w:p>
        </w:tc>
        <w:tc>
          <w:tcPr>
            <w:tcW w:w="512" w:type="pct"/>
            <w:shd w:val="clear" w:color="auto" w:fill="DEEAF6" w:themeFill="accent1" w:themeFillTint="33"/>
          </w:tcPr>
          <w:p w14:paraId="3054BD0D" w14:textId="77777777" w:rsidR="00C970E0" w:rsidRPr="007C7C5C" w:rsidRDefault="00C970E0" w:rsidP="00E35ED9">
            <w:pPr>
              <w:pStyle w:val="Tabelid"/>
              <w:rPr>
                <w:rFonts w:eastAsiaTheme="minorHAnsi"/>
                <w:iCs/>
              </w:rPr>
            </w:pPr>
            <w:r w:rsidRPr="00A12A74">
              <w:t>12 259,2</w:t>
            </w:r>
          </w:p>
        </w:tc>
        <w:tc>
          <w:tcPr>
            <w:tcW w:w="396" w:type="pct"/>
            <w:shd w:val="clear" w:color="auto" w:fill="DEEAF6" w:themeFill="accent1" w:themeFillTint="33"/>
          </w:tcPr>
          <w:p w14:paraId="3DE57736" w14:textId="77777777" w:rsidR="00C970E0" w:rsidRPr="007C7C5C" w:rsidRDefault="00C970E0" w:rsidP="00E35ED9">
            <w:pPr>
              <w:pStyle w:val="Tabelid"/>
              <w:rPr>
                <w:rFonts w:eastAsiaTheme="minorHAnsi"/>
                <w:iCs/>
              </w:rPr>
            </w:pPr>
            <w:r w:rsidRPr="00FC0A2E">
              <w:t>39,0</w:t>
            </w:r>
          </w:p>
        </w:tc>
        <w:tc>
          <w:tcPr>
            <w:tcW w:w="396" w:type="pct"/>
            <w:shd w:val="clear" w:color="auto" w:fill="DEEAF6" w:themeFill="accent1" w:themeFillTint="33"/>
          </w:tcPr>
          <w:p w14:paraId="271B2424" w14:textId="77777777" w:rsidR="00C970E0" w:rsidRPr="007C7C5C" w:rsidRDefault="00C970E0" w:rsidP="00E35ED9">
            <w:pPr>
              <w:pStyle w:val="Tabelid"/>
              <w:rPr>
                <w:rFonts w:eastAsiaTheme="minorHAnsi"/>
                <w:iCs/>
              </w:rPr>
            </w:pPr>
            <w:r w:rsidRPr="00FC0A2E">
              <w:t>37,2</w:t>
            </w:r>
          </w:p>
        </w:tc>
        <w:tc>
          <w:tcPr>
            <w:tcW w:w="396" w:type="pct"/>
            <w:shd w:val="clear" w:color="auto" w:fill="DEEAF6" w:themeFill="accent1" w:themeFillTint="33"/>
          </w:tcPr>
          <w:p w14:paraId="57464488" w14:textId="77777777" w:rsidR="00C970E0" w:rsidRPr="007C7C5C" w:rsidRDefault="00C970E0" w:rsidP="00E35ED9">
            <w:pPr>
              <w:pStyle w:val="Tabelid"/>
              <w:rPr>
                <w:rFonts w:eastAsiaTheme="minorHAnsi"/>
                <w:iCs/>
              </w:rPr>
            </w:pPr>
            <w:r w:rsidRPr="00FC0A2E">
              <w:t>38,5</w:t>
            </w:r>
          </w:p>
        </w:tc>
        <w:tc>
          <w:tcPr>
            <w:tcW w:w="396" w:type="pct"/>
            <w:shd w:val="clear" w:color="auto" w:fill="DEEAF6" w:themeFill="accent1" w:themeFillTint="33"/>
          </w:tcPr>
          <w:p w14:paraId="3DBFEBE0" w14:textId="77777777" w:rsidR="00C970E0" w:rsidRPr="007C7C5C" w:rsidRDefault="00C970E0" w:rsidP="00E35ED9">
            <w:pPr>
              <w:pStyle w:val="Tabelid"/>
              <w:rPr>
                <w:rFonts w:eastAsiaTheme="minorHAnsi"/>
                <w:iCs/>
              </w:rPr>
            </w:pPr>
            <w:r w:rsidRPr="00FC0A2E">
              <w:t>38,4</w:t>
            </w:r>
          </w:p>
        </w:tc>
        <w:tc>
          <w:tcPr>
            <w:tcW w:w="396" w:type="pct"/>
            <w:shd w:val="clear" w:color="auto" w:fill="DEEAF6" w:themeFill="accent1" w:themeFillTint="33"/>
          </w:tcPr>
          <w:p w14:paraId="06C8BB62" w14:textId="77777777" w:rsidR="00C970E0" w:rsidRPr="007C7C5C" w:rsidRDefault="00C970E0" w:rsidP="00E35ED9">
            <w:pPr>
              <w:pStyle w:val="Tabelid"/>
              <w:rPr>
                <w:rFonts w:eastAsiaTheme="minorHAnsi"/>
                <w:iCs/>
              </w:rPr>
            </w:pPr>
            <w:r w:rsidRPr="00FC0A2E">
              <w:t>38,6</w:t>
            </w:r>
          </w:p>
        </w:tc>
        <w:tc>
          <w:tcPr>
            <w:tcW w:w="399" w:type="pct"/>
            <w:shd w:val="clear" w:color="auto" w:fill="DEEAF6" w:themeFill="accent1" w:themeFillTint="33"/>
          </w:tcPr>
          <w:p w14:paraId="5DC94B42" w14:textId="77777777" w:rsidR="00C970E0" w:rsidRPr="007C7C5C" w:rsidRDefault="00C970E0" w:rsidP="00E35ED9">
            <w:pPr>
              <w:pStyle w:val="Tabelid"/>
              <w:rPr>
                <w:rFonts w:eastAsiaTheme="minorHAnsi"/>
                <w:iCs/>
              </w:rPr>
            </w:pPr>
            <w:r w:rsidRPr="00FC0A2E">
              <w:t>38,0</w:t>
            </w:r>
          </w:p>
        </w:tc>
      </w:tr>
      <w:tr w:rsidR="00C970E0" w:rsidRPr="007C7C5C" w14:paraId="7A427BBA"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FFFFFF" w:themeFill="background1"/>
          </w:tcPr>
          <w:p w14:paraId="08631E88" w14:textId="77777777" w:rsidR="00C970E0" w:rsidRPr="007C7C5C" w:rsidRDefault="00C970E0" w:rsidP="00E35ED9">
            <w:pPr>
              <w:pStyle w:val="Tabelid"/>
            </w:pPr>
            <w:r w:rsidRPr="007C7C5C">
              <w:t>7. Kulud kokku</w:t>
            </w:r>
          </w:p>
        </w:tc>
        <w:tc>
          <w:tcPr>
            <w:tcW w:w="512" w:type="pct"/>
            <w:shd w:val="clear" w:color="auto" w:fill="FFFFFF" w:themeFill="background1"/>
          </w:tcPr>
          <w:p w14:paraId="5D96F38A" w14:textId="77777777" w:rsidR="00C970E0" w:rsidRPr="007C7C5C" w:rsidRDefault="00C970E0" w:rsidP="00E35ED9">
            <w:pPr>
              <w:pStyle w:val="Tabelid"/>
              <w:rPr>
                <w:rFonts w:eastAsiaTheme="minorHAnsi"/>
                <w:iCs/>
              </w:rPr>
            </w:pPr>
            <w:r w:rsidRPr="00A12A74">
              <w:t>12 980,6</w:t>
            </w:r>
          </w:p>
        </w:tc>
        <w:tc>
          <w:tcPr>
            <w:tcW w:w="396" w:type="pct"/>
            <w:shd w:val="clear" w:color="auto" w:fill="FFFFFF" w:themeFill="background1"/>
          </w:tcPr>
          <w:p w14:paraId="0309CE74" w14:textId="77777777" w:rsidR="00C970E0" w:rsidRPr="007C7C5C" w:rsidRDefault="00C970E0" w:rsidP="00E35ED9">
            <w:pPr>
              <w:pStyle w:val="Tabelid"/>
              <w:rPr>
                <w:rFonts w:eastAsiaTheme="minorHAnsi"/>
                <w:iCs/>
              </w:rPr>
            </w:pPr>
            <w:r w:rsidRPr="00FC0A2E">
              <w:t>41,3</w:t>
            </w:r>
          </w:p>
        </w:tc>
        <w:tc>
          <w:tcPr>
            <w:tcW w:w="396" w:type="pct"/>
            <w:shd w:val="clear" w:color="auto" w:fill="FFFFFF" w:themeFill="background1"/>
          </w:tcPr>
          <w:p w14:paraId="2A41D909" w14:textId="77777777" w:rsidR="00C970E0" w:rsidRPr="007C7C5C" w:rsidRDefault="00C970E0" w:rsidP="00E35ED9">
            <w:pPr>
              <w:pStyle w:val="Tabelid"/>
              <w:rPr>
                <w:rFonts w:eastAsiaTheme="minorHAnsi"/>
                <w:iCs/>
              </w:rPr>
            </w:pPr>
            <w:r w:rsidRPr="00FC0A2E">
              <w:t>39,9</w:t>
            </w:r>
          </w:p>
        </w:tc>
        <w:tc>
          <w:tcPr>
            <w:tcW w:w="396" w:type="pct"/>
            <w:shd w:val="clear" w:color="auto" w:fill="FFFFFF" w:themeFill="background1"/>
          </w:tcPr>
          <w:p w14:paraId="3B2FFE25" w14:textId="77777777" w:rsidR="00C970E0" w:rsidRPr="007C7C5C" w:rsidRDefault="00C970E0" w:rsidP="00E35ED9">
            <w:pPr>
              <w:pStyle w:val="Tabelid"/>
              <w:rPr>
                <w:rFonts w:eastAsiaTheme="minorHAnsi"/>
                <w:iCs/>
              </w:rPr>
            </w:pPr>
            <w:r w:rsidRPr="00FC0A2E">
              <w:t>42,3</w:t>
            </w:r>
          </w:p>
        </w:tc>
        <w:tc>
          <w:tcPr>
            <w:tcW w:w="396" w:type="pct"/>
            <w:shd w:val="clear" w:color="auto" w:fill="FFFFFF" w:themeFill="background1"/>
          </w:tcPr>
          <w:p w14:paraId="3B35B40C" w14:textId="77777777" w:rsidR="00C970E0" w:rsidRPr="007C7C5C" w:rsidRDefault="00C970E0" w:rsidP="00E35ED9">
            <w:pPr>
              <w:pStyle w:val="Tabelid"/>
              <w:rPr>
                <w:rFonts w:eastAsiaTheme="minorHAnsi"/>
                <w:iCs/>
              </w:rPr>
            </w:pPr>
            <w:r w:rsidRPr="00FC0A2E">
              <w:t>41,7</w:t>
            </w:r>
          </w:p>
        </w:tc>
        <w:tc>
          <w:tcPr>
            <w:tcW w:w="396" w:type="pct"/>
            <w:shd w:val="clear" w:color="auto" w:fill="FFFFFF" w:themeFill="background1"/>
          </w:tcPr>
          <w:p w14:paraId="16490BB3" w14:textId="77777777" w:rsidR="00C970E0" w:rsidRPr="007C7C5C" w:rsidRDefault="00C970E0" w:rsidP="00E35ED9">
            <w:pPr>
              <w:pStyle w:val="Tabelid"/>
              <w:rPr>
                <w:rFonts w:eastAsiaTheme="minorHAnsi"/>
                <w:iCs/>
              </w:rPr>
            </w:pPr>
            <w:r w:rsidRPr="00FC0A2E">
              <w:t>41,6</w:t>
            </w:r>
          </w:p>
        </w:tc>
        <w:tc>
          <w:tcPr>
            <w:tcW w:w="399" w:type="pct"/>
            <w:shd w:val="clear" w:color="auto" w:fill="FFFFFF" w:themeFill="background1"/>
          </w:tcPr>
          <w:p w14:paraId="0B52959E" w14:textId="77777777" w:rsidR="00C970E0" w:rsidRPr="007C7C5C" w:rsidRDefault="00C970E0" w:rsidP="00E35ED9">
            <w:pPr>
              <w:pStyle w:val="Tabelid"/>
              <w:rPr>
                <w:rFonts w:eastAsiaTheme="minorHAnsi"/>
                <w:iCs/>
              </w:rPr>
            </w:pPr>
            <w:r w:rsidRPr="00FC0A2E">
              <w:t>41,0</w:t>
            </w:r>
          </w:p>
        </w:tc>
      </w:tr>
      <w:tr w:rsidR="00C970E0" w:rsidRPr="007C7C5C" w14:paraId="3DED4011" w14:textId="77777777" w:rsidTr="00E35ED9">
        <w:trPr>
          <w:cnfStyle w:val="000000100000" w:firstRow="0" w:lastRow="0" w:firstColumn="0" w:lastColumn="0" w:oddVBand="0" w:evenVBand="0" w:oddHBand="1" w:evenHBand="0" w:firstRowFirstColumn="0" w:firstRowLastColumn="0" w:lastRowFirstColumn="0" w:lastRowLastColumn="0"/>
          <w:trHeight w:val="54"/>
        </w:trPr>
        <w:tc>
          <w:tcPr>
            <w:tcW w:w="2109" w:type="pct"/>
            <w:shd w:val="clear" w:color="auto" w:fill="DEEAF6" w:themeFill="accent1" w:themeFillTint="33"/>
          </w:tcPr>
          <w:p w14:paraId="63918AA6" w14:textId="77777777" w:rsidR="00C970E0" w:rsidRPr="007C7C5C" w:rsidRDefault="00C970E0" w:rsidP="00E35ED9">
            <w:pPr>
              <w:pStyle w:val="Tabelid"/>
            </w:pPr>
            <w:r w:rsidRPr="007C7C5C">
              <w:t>8. Eelarvepositsioon</w:t>
            </w:r>
          </w:p>
        </w:tc>
        <w:tc>
          <w:tcPr>
            <w:tcW w:w="512" w:type="pct"/>
            <w:shd w:val="clear" w:color="auto" w:fill="DEEAF6" w:themeFill="accent1" w:themeFillTint="33"/>
          </w:tcPr>
          <w:p w14:paraId="6180FAB6" w14:textId="77777777" w:rsidR="00C970E0" w:rsidRPr="007C7C5C" w:rsidRDefault="00C970E0" w:rsidP="00E35ED9">
            <w:pPr>
              <w:pStyle w:val="Tabelid"/>
              <w:rPr>
                <w:rFonts w:eastAsiaTheme="minorHAnsi"/>
                <w:iCs/>
              </w:rPr>
            </w:pPr>
            <w:r w:rsidRPr="00A12A74">
              <w:t>-721,4</w:t>
            </w:r>
          </w:p>
        </w:tc>
        <w:tc>
          <w:tcPr>
            <w:tcW w:w="396" w:type="pct"/>
            <w:shd w:val="clear" w:color="auto" w:fill="DEEAF6" w:themeFill="accent1" w:themeFillTint="33"/>
          </w:tcPr>
          <w:p w14:paraId="2C1F145A" w14:textId="77777777" w:rsidR="00C970E0" w:rsidRPr="007C7C5C" w:rsidRDefault="00C970E0" w:rsidP="00E35ED9">
            <w:pPr>
              <w:pStyle w:val="Tabelid"/>
              <w:rPr>
                <w:rFonts w:eastAsiaTheme="minorHAnsi"/>
                <w:iCs/>
              </w:rPr>
            </w:pPr>
            <w:r w:rsidRPr="00FC0A2E">
              <w:t>-2,3</w:t>
            </w:r>
          </w:p>
        </w:tc>
        <w:tc>
          <w:tcPr>
            <w:tcW w:w="396" w:type="pct"/>
            <w:shd w:val="clear" w:color="auto" w:fill="DEEAF6" w:themeFill="accent1" w:themeFillTint="33"/>
          </w:tcPr>
          <w:p w14:paraId="3F5C7A51" w14:textId="77777777" w:rsidR="00C970E0" w:rsidRPr="007C7C5C" w:rsidRDefault="00C970E0" w:rsidP="00E35ED9">
            <w:pPr>
              <w:pStyle w:val="Tabelid"/>
              <w:rPr>
                <w:rFonts w:eastAsiaTheme="minorHAnsi"/>
                <w:iCs/>
              </w:rPr>
            </w:pPr>
            <w:r w:rsidRPr="00FC0A2E">
              <w:t>-2,7</w:t>
            </w:r>
          </w:p>
        </w:tc>
        <w:tc>
          <w:tcPr>
            <w:tcW w:w="396" w:type="pct"/>
            <w:shd w:val="clear" w:color="auto" w:fill="DEEAF6" w:themeFill="accent1" w:themeFillTint="33"/>
          </w:tcPr>
          <w:p w14:paraId="59CD430D" w14:textId="77777777" w:rsidR="00C970E0" w:rsidRPr="007C7C5C" w:rsidRDefault="00C970E0" w:rsidP="00E35ED9">
            <w:pPr>
              <w:pStyle w:val="Tabelid"/>
              <w:rPr>
                <w:rFonts w:eastAsiaTheme="minorHAnsi"/>
                <w:iCs/>
              </w:rPr>
            </w:pPr>
            <w:r w:rsidRPr="00FC0A2E">
              <w:t>-3,9</w:t>
            </w:r>
          </w:p>
        </w:tc>
        <w:tc>
          <w:tcPr>
            <w:tcW w:w="396" w:type="pct"/>
            <w:shd w:val="clear" w:color="auto" w:fill="DEEAF6" w:themeFill="accent1" w:themeFillTint="33"/>
          </w:tcPr>
          <w:p w14:paraId="32922A75" w14:textId="77777777" w:rsidR="00C970E0" w:rsidRPr="007C7C5C" w:rsidRDefault="00C970E0" w:rsidP="00E35ED9">
            <w:pPr>
              <w:pStyle w:val="Tabelid"/>
              <w:rPr>
                <w:rFonts w:eastAsiaTheme="minorHAnsi"/>
                <w:iCs/>
              </w:rPr>
            </w:pPr>
            <w:r w:rsidRPr="00FC0A2E">
              <w:t>-3,3</w:t>
            </w:r>
          </w:p>
        </w:tc>
        <w:tc>
          <w:tcPr>
            <w:tcW w:w="396" w:type="pct"/>
            <w:shd w:val="clear" w:color="auto" w:fill="DEEAF6" w:themeFill="accent1" w:themeFillTint="33"/>
          </w:tcPr>
          <w:p w14:paraId="2C739116" w14:textId="77777777" w:rsidR="00C970E0" w:rsidRPr="007C7C5C" w:rsidRDefault="00C970E0" w:rsidP="00E35ED9">
            <w:pPr>
              <w:pStyle w:val="Tabelid"/>
              <w:rPr>
                <w:rFonts w:eastAsiaTheme="minorHAnsi"/>
                <w:iCs/>
              </w:rPr>
            </w:pPr>
            <w:r w:rsidRPr="00FC0A2E">
              <w:t>-3,0</w:t>
            </w:r>
          </w:p>
        </w:tc>
        <w:tc>
          <w:tcPr>
            <w:tcW w:w="399" w:type="pct"/>
            <w:shd w:val="clear" w:color="auto" w:fill="DEEAF6" w:themeFill="accent1" w:themeFillTint="33"/>
          </w:tcPr>
          <w:p w14:paraId="6891D6E0" w14:textId="77777777" w:rsidR="00C970E0" w:rsidRPr="007C7C5C" w:rsidRDefault="00C970E0" w:rsidP="00E35ED9">
            <w:pPr>
              <w:pStyle w:val="Tabelid"/>
              <w:rPr>
                <w:rFonts w:eastAsiaTheme="minorHAnsi"/>
                <w:iCs/>
              </w:rPr>
            </w:pPr>
            <w:r w:rsidRPr="00FC0A2E">
              <w:t>-3,0</w:t>
            </w:r>
          </w:p>
        </w:tc>
      </w:tr>
      <w:tr w:rsidR="00C970E0" w:rsidRPr="007C7C5C" w14:paraId="61DFB988"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109" w:type="pct"/>
            <w:shd w:val="clear" w:color="auto" w:fill="FFFFFF" w:themeFill="background1"/>
          </w:tcPr>
          <w:p w14:paraId="51BFAD35" w14:textId="77777777" w:rsidR="00C970E0" w:rsidRPr="007C7C5C" w:rsidRDefault="00C970E0" w:rsidP="00E35ED9">
            <w:pPr>
              <w:pStyle w:val="Tabelid"/>
            </w:pPr>
            <w:r w:rsidRPr="007C7C5C">
              <w:t>9. Intressikulu</w:t>
            </w:r>
          </w:p>
        </w:tc>
        <w:tc>
          <w:tcPr>
            <w:tcW w:w="512" w:type="pct"/>
            <w:shd w:val="clear" w:color="auto" w:fill="FFFFFF" w:themeFill="background1"/>
          </w:tcPr>
          <w:p w14:paraId="4164ACB6" w14:textId="77777777" w:rsidR="00C970E0" w:rsidRPr="007C7C5C" w:rsidRDefault="00C970E0" w:rsidP="00E35ED9">
            <w:pPr>
              <w:pStyle w:val="Tabelid"/>
              <w:rPr>
                <w:rFonts w:eastAsiaTheme="minorHAnsi"/>
                <w:iCs/>
              </w:rPr>
            </w:pPr>
            <w:r w:rsidRPr="00A12A74">
              <w:t>8,4</w:t>
            </w:r>
          </w:p>
        </w:tc>
        <w:tc>
          <w:tcPr>
            <w:tcW w:w="396" w:type="pct"/>
            <w:shd w:val="clear" w:color="auto" w:fill="FFFFFF" w:themeFill="background1"/>
          </w:tcPr>
          <w:p w14:paraId="4E428F84" w14:textId="77777777" w:rsidR="00C970E0" w:rsidRPr="007C7C5C" w:rsidRDefault="00C970E0" w:rsidP="00E35ED9">
            <w:pPr>
              <w:pStyle w:val="Tabelid"/>
              <w:rPr>
                <w:rFonts w:eastAsiaTheme="minorHAnsi"/>
                <w:iCs/>
              </w:rPr>
            </w:pPr>
            <w:r w:rsidRPr="00FC0A2E">
              <w:t>0,0</w:t>
            </w:r>
          </w:p>
        </w:tc>
        <w:tc>
          <w:tcPr>
            <w:tcW w:w="396" w:type="pct"/>
            <w:shd w:val="clear" w:color="auto" w:fill="FFFFFF" w:themeFill="background1"/>
          </w:tcPr>
          <w:p w14:paraId="6A88AD24" w14:textId="77777777" w:rsidR="00C970E0" w:rsidRPr="007C7C5C" w:rsidRDefault="00C970E0" w:rsidP="00E35ED9">
            <w:pPr>
              <w:pStyle w:val="Tabelid"/>
              <w:rPr>
                <w:rFonts w:eastAsiaTheme="minorHAnsi"/>
                <w:iCs/>
              </w:rPr>
            </w:pPr>
            <w:r w:rsidRPr="00FC0A2E">
              <w:t>0,1</w:t>
            </w:r>
          </w:p>
        </w:tc>
        <w:tc>
          <w:tcPr>
            <w:tcW w:w="396" w:type="pct"/>
            <w:shd w:val="clear" w:color="auto" w:fill="FFFFFF" w:themeFill="background1"/>
          </w:tcPr>
          <w:p w14:paraId="18673764" w14:textId="77777777" w:rsidR="00C970E0" w:rsidRPr="007C7C5C" w:rsidRDefault="00C970E0" w:rsidP="00E35ED9">
            <w:pPr>
              <w:pStyle w:val="Tabelid"/>
              <w:rPr>
                <w:rFonts w:eastAsiaTheme="minorHAnsi"/>
                <w:iCs/>
              </w:rPr>
            </w:pPr>
            <w:r w:rsidRPr="00FC0A2E">
              <w:t>0,3</w:t>
            </w:r>
          </w:p>
        </w:tc>
        <w:tc>
          <w:tcPr>
            <w:tcW w:w="396" w:type="pct"/>
            <w:shd w:val="clear" w:color="auto" w:fill="FFFFFF" w:themeFill="background1"/>
          </w:tcPr>
          <w:p w14:paraId="4AC4ADBA" w14:textId="77777777" w:rsidR="00C970E0" w:rsidRPr="007C7C5C" w:rsidRDefault="00C970E0" w:rsidP="00E35ED9">
            <w:pPr>
              <w:pStyle w:val="Tabelid"/>
              <w:rPr>
                <w:rFonts w:eastAsiaTheme="minorHAnsi"/>
                <w:iCs/>
              </w:rPr>
            </w:pPr>
            <w:r w:rsidRPr="00FC0A2E">
              <w:t>0,4</w:t>
            </w:r>
          </w:p>
        </w:tc>
        <w:tc>
          <w:tcPr>
            <w:tcW w:w="396" w:type="pct"/>
            <w:shd w:val="clear" w:color="auto" w:fill="FFFFFF" w:themeFill="background1"/>
          </w:tcPr>
          <w:p w14:paraId="76498D76" w14:textId="77777777" w:rsidR="00C970E0" w:rsidRPr="007C7C5C" w:rsidRDefault="00C970E0" w:rsidP="00E35ED9">
            <w:pPr>
              <w:pStyle w:val="Tabelid"/>
              <w:rPr>
                <w:rFonts w:eastAsiaTheme="minorHAnsi"/>
                <w:iCs/>
              </w:rPr>
            </w:pPr>
            <w:r w:rsidRPr="00FC0A2E">
              <w:t>0,5</w:t>
            </w:r>
          </w:p>
        </w:tc>
        <w:tc>
          <w:tcPr>
            <w:tcW w:w="399" w:type="pct"/>
            <w:shd w:val="clear" w:color="auto" w:fill="FFFFFF" w:themeFill="background1"/>
          </w:tcPr>
          <w:p w14:paraId="7EC4E059" w14:textId="482B7324" w:rsidR="00C970E0" w:rsidRPr="007C7C5C" w:rsidRDefault="00C970E0" w:rsidP="00E35ED9">
            <w:pPr>
              <w:pStyle w:val="Tabelid"/>
              <w:rPr>
                <w:rFonts w:eastAsiaTheme="minorHAnsi"/>
                <w:iCs/>
              </w:rPr>
            </w:pPr>
            <w:r w:rsidRPr="00FC0A2E">
              <w:t>0,</w:t>
            </w:r>
            <w:r w:rsidR="00D87270">
              <w:t>6</w:t>
            </w:r>
          </w:p>
        </w:tc>
      </w:tr>
      <w:tr w:rsidR="00C970E0" w:rsidRPr="007C7C5C" w14:paraId="75C3330D" w14:textId="77777777" w:rsidTr="00E35ED9">
        <w:trPr>
          <w:cnfStyle w:val="000000100000" w:firstRow="0" w:lastRow="0" w:firstColumn="0" w:lastColumn="0" w:oddVBand="0" w:evenVBand="0" w:oddHBand="1" w:evenHBand="0" w:firstRowFirstColumn="0" w:firstRowLastColumn="0" w:lastRowFirstColumn="0" w:lastRowLastColumn="0"/>
          <w:trHeight w:val="54"/>
        </w:trPr>
        <w:tc>
          <w:tcPr>
            <w:tcW w:w="2109" w:type="pct"/>
            <w:shd w:val="clear" w:color="auto" w:fill="DEEAF6" w:themeFill="accent1" w:themeFillTint="33"/>
          </w:tcPr>
          <w:p w14:paraId="5EDD7257" w14:textId="77777777" w:rsidR="00C970E0" w:rsidRPr="007C7C5C" w:rsidRDefault="00C970E0" w:rsidP="00E35ED9">
            <w:pPr>
              <w:pStyle w:val="Tabelid"/>
            </w:pPr>
            <w:r w:rsidRPr="007C7C5C">
              <w:t>10. Primaartasakaal</w:t>
            </w:r>
          </w:p>
        </w:tc>
        <w:tc>
          <w:tcPr>
            <w:tcW w:w="512" w:type="pct"/>
            <w:shd w:val="clear" w:color="auto" w:fill="DEEAF6" w:themeFill="accent1" w:themeFillTint="33"/>
          </w:tcPr>
          <w:p w14:paraId="70786EEF" w14:textId="77777777" w:rsidR="00C970E0" w:rsidRPr="007C7C5C" w:rsidRDefault="00C970E0" w:rsidP="00E35ED9">
            <w:pPr>
              <w:pStyle w:val="Tabelid"/>
              <w:rPr>
                <w:rFonts w:eastAsiaTheme="minorHAnsi"/>
                <w:iCs/>
              </w:rPr>
            </w:pPr>
            <w:r w:rsidRPr="00A12A74">
              <w:t>-713,0</w:t>
            </w:r>
          </w:p>
        </w:tc>
        <w:tc>
          <w:tcPr>
            <w:tcW w:w="396" w:type="pct"/>
            <w:shd w:val="clear" w:color="auto" w:fill="DEEAF6" w:themeFill="accent1" w:themeFillTint="33"/>
          </w:tcPr>
          <w:p w14:paraId="5744C647" w14:textId="77777777" w:rsidR="00C970E0" w:rsidRPr="007C7C5C" w:rsidRDefault="00C970E0" w:rsidP="00E35ED9">
            <w:pPr>
              <w:pStyle w:val="Tabelid"/>
              <w:rPr>
                <w:rFonts w:eastAsiaTheme="minorHAnsi"/>
                <w:iCs/>
              </w:rPr>
            </w:pPr>
            <w:r w:rsidRPr="00FC0A2E">
              <w:t>-2,3</w:t>
            </w:r>
          </w:p>
        </w:tc>
        <w:tc>
          <w:tcPr>
            <w:tcW w:w="396" w:type="pct"/>
            <w:shd w:val="clear" w:color="auto" w:fill="DEEAF6" w:themeFill="accent1" w:themeFillTint="33"/>
          </w:tcPr>
          <w:p w14:paraId="04776A96" w14:textId="77777777" w:rsidR="00C970E0" w:rsidRPr="007C7C5C" w:rsidRDefault="00C970E0" w:rsidP="00E35ED9">
            <w:pPr>
              <w:pStyle w:val="Tabelid"/>
              <w:rPr>
                <w:rFonts w:eastAsiaTheme="minorHAnsi"/>
                <w:iCs/>
              </w:rPr>
            </w:pPr>
            <w:r w:rsidRPr="00FC0A2E">
              <w:t>-2,6</w:t>
            </w:r>
          </w:p>
        </w:tc>
        <w:tc>
          <w:tcPr>
            <w:tcW w:w="396" w:type="pct"/>
            <w:shd w:val="clear" w:color="auto" w:fill="DEEAF6" w:themeFill="accent1" w:themeFillTint="33"/>
          </w:tcPr>
          <w:p w14:paraId="7440B955" w14:textId="77777777" w:rsidR="00C970E0" w:rsidRPr="007C7C5C" w:rsidRDefault="00C970E0" w:rsidP="00E35ED9">
            <w:pPr>
              <w:pStyle w:val="Tabelid"/>
              <w:rPr>
                <w:rFonts w:eastAsiaTheme="minorHAnsi"/>
                <w:iCs/>
              </w:rPr>
            </w:pPr>
            <w:r w:rsidRPr="00FC0A2E">
              <w:t>-3,5</w:t>
            </w:r>
          </w:p>
        </w:tc>
        <w:tc>
          <w:tcPr>
            <w:tcW w:w="396" w:type="pct"/>
            <w:shd w:val="clear" w:color="auto" w:fill="DEEAF6" w:themeFill="accent1" w:themeFillTint="33"/>
          </w:tcPr>
          <w:p w14:paraId="7212DE99" w14:textId="77777777" w:rsidR="00C970E0" w:rsidRPr="007C7C5C" w:rsidRDefault="00C970E0" w:rsidP="00E35ED9">
            <w:pPr>
              <w:pStyle w:val="Tabelid"/>
              <w:rPr>
                <w:rFonts w:eastAsiaTheme="minorHAnsi"/>
                <w:iCs/>
              </w:rPr>
            </w:pPr>
            <w:r w:rsidRPr="00FC0A2E">
              <w:t>-2,9</w:t>
            </w:r>
          </w:p>
        </w:tc>
        <w:tc>
          <w:tcPr>
            <w:tcW w:w="396" w:type="pct"/>
            <w:shd w:val="clear" w:color="auto" w:fill="DEEAF6" w:themeFill="accent1" w:themeFillTint="33"/>
          </w:tcPr>
          <w:p w14:paraId="58F28300" w14:textId="77777777" w:rsidR="00C970E0" w:rsidRPr="007C7C5C" w:rsidRDefault="00C970E0" w:rsidP="00E35ED9">
            <w:pPr>
              <w:pStyle w:val="Tabelid"/>
              <w:rPr>
                <w:rFonts w:eastAsiaTheme="minorHAnsi"/>
                <w:iCs/>
              </w:rPr>
            </w:pPr>
            <w:r w:rsidRPr="00FC0A2E">
              <w:t>-2,5</w:t>
            </w:r>
          </w:p>
        </w:tc>
        <w:tc>
          <w:tcPr>
            <w:tcW w:w="399" w:type="pct"/>
            <w:shd w:val="clear" w:color="auto" w:fill="DEEAF6" w:themeFill="accent1" w:themeFillTint="33"/>
          </w:tcPr>
          <w:p w14:paraId="6A9874BC" w14:textId="77777777" w:rsidR="00C970E0" w:rsidRPr="007C7C5C" w:rsidRDefault="00C970E0" w:rsidP="00E35ED9">
            <w:pPr>
              <w:pStyle w:val="Tabelid"/>
              <w:rPr>
                <w:rFonts w:eastAsiaTheme="minorHAnsi"/>
                <w:iCs/>
              </w:rPr>
            </w:pPr>
            <w:r w:rsidRPr="00FC0A2E">
              <w:t>-2,4</w:t>
            </w:r>
          </w:p>
        </w:tc>
      </w:tr>
      <w:tr w:rsidR="00C970E0" w:rsidRPr="007C7C5C" w14:paraId="323BE7B7"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109" w:type="pct"/>
            <w:shd w:val="clear" w:color="auto" w:fill="FFFFFF" w:themeFill="background1"/>
          </w:tcPr>
          <w:p w14:paraId="5C8A62FF" w14:textId="77777777" w:rsidR="00C970E0" w:rsidRPr="007C7C5C" w:rsidRDefault="00C970E0" w:rsidP="00E35ED9">
            <w:pPr>
              <w:pStyle w:val="Tabelid"/>
            </w:pPr>
            <w:r w:rsidRPr="007C7C5C">
              <w:t>11. Ühekordsed ja ajutised meetmed</w:t>
            </w:r>
          </w:p>
        </w:tc>
        <w:tc>
          <w:tcPr>
            <w:tcW w:w="512" w:type="pct"/>
            <w:shd w:val="clear" w:color="auto" w:fill="FFFFFF" w:themeFill="background1"/>
          </w:tcPr>
          <w:p w14:paraId="4404B26B" w14:textId="77777777" w:rsidR="00C970E0" w:rsidRPr="007C7C5C" w:rsidRDefault="00C970E0" w:rsidP="00E35ED9">
            <w:pPr>
              <w:pStyle w:val="Tabelid"/>
              <w:rPr>
                <w:rFonts w:eastAsiaTheme="minorHAnsi"/>
                <w:iCs/>
              </w:rPr>
            </w:pPr>
            <w:r w:rsidRPr="00A12A74">
              <w:t>295,6</w:t>
            </w:r>
          </w:p>
        </w:tc>
        <w:tc>
          <w:tcPr>
            <w:tcW w:w="396" w:type="pct"/>
            <w:shd w:val="clear" w:color="auto" w:fill="FFFFFF" w:themeFill="background1"/>
          </w:tcPr>
          <w:p w14:paraId="033D8E4A" w14:textId="77777777" w:rsidR="00C970E0" w:rsidRPr="007C7C5C" w:rsidRDefault="00C970E0" w:rsidP="00E35ED9">
            <w:pPr>
              <w:pStyle w:val="Tabelid"/>
              <w:rPr>
                <w:rFonts w:eastAsiaTheme="minorHAnsi"/>
                <w:iCs/>
              </w:rPr>
            </w:pPr>
            <w:r w:rsidRPr="00FC0A2E">
              <w:t>0,9</w:t>
            </w:r>
          </w:p>
        </w:tc>
        <w:tc>
          <w:tcPr>
            <w:tcW w:w="396" w:type="pct"/>
            <w:shd w:val="clear" w:color="auto" w:fill="FFFFFF" w:themeFill="background1"/>
          </w:tcPr>
          <w:p w14:paraId="6B885112" w14:textId="77777777" w:rsidR="00C970E0" w:rsidRPr="007C7C5C" w:rsidRDefault="00C970E0" w:rsidP="00E35ED9">
            <w:pPr>
              <w:pStyle w:val="Tabelid"/>
              <w:rPr>
                <w:rFonts w:eastAsiaTheme="minorHAnsi"/>
                <w:iCs/>
              </w:rPr>
            </w:pPr>
            <w:r w:rsidRPr="00FC0A2E">
              <w:t>0,2</w:t>
            </w:r>
          </w:p>
        </w:tc>
        <w:tc>
          <w:tcPr>
            <w:tcW w:w="396" w:type="pct"/>
            <w:shd w:val="clear" w:color="auto" w:fill="FFFFFF" w:themeFill="background1"/>
          </w:tcPr>
          <w:p w14:paraId="679B157A" w14:textId="77777777" w:rsidR="00C970E0" w:rsidRPr="007C7C5C" w:rsidRDefault="00C970E0" w:rsidP="00E35ED9">
            <w:pPr>
              <w:pStyle w:val="Tabelid"/>
              <w:rPr>
                <w:rFonts w:eastAsiaTheme="minorHAnsi"/>
                <w:iCs/>
              </w:rPr>
            </w:pPr>
            <w:r w:rsidRPr="00FC0A2E">
              <w:t>0,0</w:t>
            </w:r>
          </w:p>
        </w:tc>
        <w:tc>
          <w:tcPr>
            <w:tcW w:w="396" w:type="pct"/>
            <w:shd w:val="clear" w:color="auto" w:fill="FFFFFF" w:themeFill="background1"/>
          </w:tcPr>
          <w:p w14:paraId="4393D67E" w14:textId="77777777" w:rsidR="00C970E0" w:rsidRPr="007C7C5C" w:rsidRDefault="00C970E0" w:rsidP="00E35ED9">
            <w:pPr>
              <w:pStyle w:val="Tabelid"/>
              <w:rPr>
                <w:rFonts w:eastAsiaTheme="minorHAnsi"/>
                <w:iCs/>
              </w:rPr>
            </w:pPr>
            <w:r w:rsidRPr="00FC0A2E">
              <w:t>0,0</w:t>
            </w:r>
          </w:p>
        </w:tc>
        <w:tc>
          <w:tcPr>
            <w:tcW w:w="396" w:type="pct"/>
            <w:shd w:val="clear" w:color="auto" w:fill="FFFFFF" w:themeFill="background1"/>
          </w:tcPr>
          <w:p w14:paraId="19986C34" w14:textId="77777777" w:rsidR="00C970E0" w:rsidRPr="007C7C5C" w:rsidRDefault="00C970E0" w:rsidP="00E35ED9">
            <w:pPr>
              <w:pStyle w:val="Tabelid"/>
              <w:rPr>
                <w:rFonts w:eastAsiaTheme="minorHAnsi"/>
                <w:iCs/>
              </w:rPr>
            </w:pPr>
            <w:r w:rsidRPr="00FC0A2E">
              <w:t>0,0</w:t>
            </w:r>
          </w:p>
        </w:tc>
        <w:tc>
          <w:tcPr>
            <w:tcW w:w="399" w:type="pct"/>
            <w:shd w:val="clear" w:color="auto" w:fill="FFFFFF" w:themeFill="background1"/>
          </w:tcPr>
          <w:p w14:paraId="077BC4DC" w14:textId="77777777" w:rsidR="00C970E0" w:rsidRPr="007C7C5C" w:rsidRDefault="00C970E0" w:rsidP="00E35ED9">
            <w:pPr>
              <w:pStyle w:val="Tabelid"/>
              <w:rPr>
                <w:rFonts w:eastAsiaTheme="minorHAnsi"/>
                <w:iCs/>
              </w:rPr>
            </w:pPr>
            <w:r w:rsidRPr="00FC0A2E">
              <w:t>0,0</w:t>
            </w:r>
          </w:p>
        </w:tc>
      </w:tr>
      <w:tr w:rsidR="00C970E0" w:rsidRPr="007C7C5C" w14:paraId="76672BD2" w14:textId="77777777" w:rsidTr="00E35ED9">
        <w:trPr>
          <w:cnfStyle w:val="000000100000" w:firstRow="0" w:lastRow="0" w:firstColumn="0" w:lastColumn="0" w:oddVBand="0" w:evenVBand="0" w:oddHBand="1" w:evenHBand="0" w:firstRowFirstColumn="0" w:firstRowLastColumn="0" w:lastRowFirstColumn="0" w:lastRowLastColumn="0"/>
          <w:trHeight w:val="54"/>
        </w:trPr>
        <w:tc>
          <w:tcPr>
            <w:tcW w:w="5000" w:type="pct"/>
            <w:gridSpan w:val="8"/>
            <w:shd w:val="clear" w:color="auto" w:fill="BDD6EE" w:themeFill="accent1" w:themeFillTint="66"/>
          </w:tcPr>
          <w:p w14:paraId="3F352F5F" w14:textId="77777777" w:rsidR="00C970E0" w:rsidRPr="007C7C5C" w:rsidRDefault="00C970E0" w:rsidP="00E35ED9">
            <w:pPr>
              <w:pStyle w:val="Tabelid"/>
            </w:pPr>
            <w:r w:rsidRPr="007C7C5C">
              <w:t>Tulud komponentide lõikes</w:t>
            </w:r>
          </w:p>
        </w:tc>
      </w:tr>
      <w:tr w:rsidR="00C970E0" w:rsidRPr="007C7C5C" w14:paraId="62B140E8"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109" w:type="pct"/>
            <w:shd w:val="clear" w:color="auto" w:fill="DEEAF6" w:themeFill="accent1" w:themeFillTint="33"/>
          </w:tcPr>
          <w:p w14:paraId="6F090F19" w14:textId="77777777" w:rsidR="00C970E0" w:rsidRPr="007C7C5C" w:rsidRDefault="00C970E0" w:rsidP="00E35ED9">
            <w:pPr>
              <w:pStyle w:val="Tabelid"/>
            </w:pPr>
            <w:r w:rsidRPr="007C7C5C">
              <w:t>12. Maksutulud (12=12a+12b+12c)</w:t>
            </w:r>
          </w:p>
        </w:tc>
        <w:tc>
          <w:tcPr>
            <w:tcW w:w="512" w:type="pct"/>
            <w:shd w:val="clear" w:color="auto" w:fill="DEEAF6" w:themeFill="accent1" w:themeFillTint="33"/>
          </w:tcPr>
          <w:p w14:paraId="49951D01" w14:textId="77777777" w:rsidR="00C970E0" w:rsidRPr="007C7C5C" w:rsidRDefault="00C970E0" w:rsidP="00E35ED9">
            <w:pPr>
              <w:pStyle w:val="Tabelid"/>
              <w:rPr>
                <w:rFonts w:eastAsiaTheme="minorHAnsi"/>
                <w:iCs/>
              </w:rPr>
            </w:pPr>
            <w:r w:rsidRPr="00333850">
              <w:t>6 815,8</w:t>
            </w:r>
          </w:p>
        </w:tc>
        <w:tc>
          <w:tcPr>
            <w:tcW w:w="396" w:type="pct"/>
            <w:shd w:val="clear" w:color="auto" w:fill="DEEAF6" w:themeFill="accent1" w:themeFillTint="33"/>
          </w:tcPr>
          <w:p w14:paraId="788690FE" w14:textId="77777777" w:rsidR="00C970E0" w:rsidRPr="007C7C5C" w:rsidRDefault="00C970E0" w:rsidP="00E35ED9">
            <w:pPr>
              <w:pStyle w:val="Tabelid"/>
              <w:rPr>
                <w:rFonts w:eastAsiaTheme="minorHAnsi"/>
                <w:iCs/>
              </w:rPr>
            </w:pPr>
            <w:r w:rsidRPr="00732290">
              <w:t>21,7</w:t>
            </w:r>
          </w:p>
        </w:tc>
        <w:tc>
          <w:tcPr>
            <w:tcW w:w="396" w:type="pct"/>
            <w:shd w:val="clear" w:color="auto" w:fill="DEEAF6" w:themeFill="accent1" w:themeFillTint="33"/>
          </w:tcPr>
          <w:p w14:paraId="5D75541C" w14:textId="77777777" w:rsidR="00C970E0" w:rsidRPr="007C7C5C" w:rsidRDefault="00C970E0" w:rsidP="00E35ED9">
            <w:pPr>
              <w:pStyle w:val="Tabelid"/>
              <w:rPr>
                <w:rFonts w:eastAsiaTheme="minorHAnsi"/>
                <w:iCs/>
              </w:rPr>
            </w:pPr>
            <w:r w:rsidRPr="00732290">
              <w:t>21,1</w:t>
            </w:r>
          </w:p>
        </w:tc>
        <w:tc>
          <w:tcPr>
            <w:tcW w:w="396" w:type="pct"/>
            <w:shd w:val="clear" w:color="auto" w:fill="DEEAF6" w:themeFill="accent1" w:themeFillTint="33"/>
          </w:tcPr>
          <w:p w14:paraId="7928AF7A" w14:textId="77777777" w:rsidR="00C970E0" w:rsidRPr="007C7C5C" w:rsidRDefault="00C970E0" w:rsidP="00E35ED9">
            <w:pPr>
              <w:pStyle w:val="Tabelid"/>
              <w:rPr>
                <w:rFonts w:eastAsiaTheme="minorHAnsi"/>
                <w:iCs/>
              </w:rPr>
            </w:pPr>
            <w:r w:rsidRPr="00732290">
              <w:t>21,2</w:t>
            </w:r>
          </w:p>
        </w:tc>
        <w:tc>
          <w:tcPr>
            <w:tcW w:w="396" w:type="pct"/>
            <w:shd w:val="clear" w:color="auto" w:fill="DEEAF6" w:themeFill="accent1" w:themeFillTint="33"/>
          </w:tcPr>
          <w:p w14:paraId="28E0DE72" w14:textId="77777777" w:rsidR="00C970E0" w:rsidRPr="007C7C5C" w:rsidRDefault="00C970E0" w:rsidP="00E35ED9">
            <w:pPr>
              <w:pStyle w:val="Tabelid"/>
              <w:rPr>
                <w:rFonts w:eastAsiaTheme="minorHAnsi"/>
                <w:iCs/>
              </w:rPr>
            </w:pPr>
            <w:r w:rsidRPr="00732290">
              <w:t>21,2</w:t>
            </w:r>
          </w:p>
        </w:tc>
        <w:tc>
          <w:tcPr>
            <w:tcW w:w="396" w:type="pct"/>
            <w:shd w:val="clear" w:color="auto" w:fill="DEEAF6" w:themeFill="accent1" w:themeFillTint="33"/>
          </w:tcPr>
          <w:p w14:paraId="55C29075" w14:textId="77777777" w:rsidR="00C970E0" w:rsidRPr="007C7C5C" w:rsidRDefault="00C970E0" w:rsidP="00E35ED9">
            <w:pPr>
              <w:pStyle w:val="Tabelid"/>
              <w:rPr>
                <w:rFonts w:eastAsiaTheme="minorHAnsi"/>
                <w:iCs/>
              </w:rPr>
            </w:pPr>
            <w:r w:rsidRPr="00732290">
              <w:t>21,2</w:t>
            </w:r>
          </w:p>
        </w:tc>
        <w:tc>
          <w:tcPr>
            <w:tcW w:w="399" w:type="pct"/>
            <w:shd w:val="clear" w:color="auto" w:fill="DEEAF6" w:themeFill="accent1" w:themeFillTint="33"/>
          </w:tcPr>
          <w:p w14:paraId="242CB890" w14:textId="77777777" w:rsidR="00C970E0" w:rsidRPr="007C7C5C" w:rsidRDefault="00C970E0" w:rsidP="00E35ED9">
            <w:pPr>
              <w:pStyle w:val="Tabelid"/>
              <w:rPr>
                <w:rFonts w:eastAsiaTheme="minorHAnsi"/>
                <w:iCs/>
              </w:rPr>
            </w:pPr>
            <w:r w:rsidRPr="00732290">
              <w:t>20,8</w:t>
            </w:r>
          </w:p>
        </w:tc>
      </w:tr>
      <w:tr w:rsidR="00C970E0" w:rsidRPr="007C7C5C" w14:paraId="16AC02B1" w14:textId="77777777" w:rsidTr="00E35ED9">
        <w:trPr>
          <w:cnfStyle w:val="000000100000" w:firstRow="0" w:lastRow="0" w:firstColumn="0" w:lastColumn="0" w:oddVBand="0" w:evenVBand="0" w:oddHBand="1" w:evenHBand="0" w:firstRowFirstColumn="0" w:firstRowLastColumn="0" w:lastRowFirstColumn="0" w:lastRowLastColumn="0"/>
          <w:trHeight w:val="54"/>
        </w:trPr>
        <w:tc>
          <w:tcPr>
            <w:tcW w:w="2109" w:type="pct"/>
            <w:shd w:val="clear" w:color="auto" w:fill="FFFFFF" w:themeFill="background1"/>
          </w:tcPr>
          <w:p w14:paraId="4513E0E5" w14:textId="77777777" w:rsidR="00C970E0" w:rsidRPr="007C7C5C" w:rsidRDefault="00C970E0" w:rsidP="00E35ED9">
            <w:pPr>
              <w:pStyle w:val="Tabelid"/>
            </w:pPr>
            <w:r w:rsidRPr="007C7C5C">
              <w:t>12a. Tootmis- ja impordimaksud</w:t>
            </w:r>
          </w:p>
        </w:tc>
        <w:tc>
          <w:tcPr>
            <w:tcW w:w="512" w:type="pct"/>
            <w:shd w:val="clear" w:color="auto" w:fill="FFFFFF" w:themeFill="background1"/>
          </w:tcPr>
          <w:p w14:paraId="26A77826" w14:textId="77777777" w:rsidR="00C970E0" w:rsidRPr="007C7C5C" w:rsidRDefault="00C970E0" w:rsidP="00E35ED9">
            <w:pPr>
              <w:pStyle w:val="Tabelid"/>
              <w:rPr>
                <w:rFonts w:eastAsiaTheme="minorHAnsi"/>
                <w:iCs/>
              </w:rPr>
            </w:pPr>
            <w:r w:rsidRPr="00333850">
              <w:t>4 188,5</w:t>
            </w:r>
          </w:p>
        </w:tc>
        <w:tc>
          <w:tcPr>
            <w:tcW w:w="396" w:type="pct"/>
            <w:shd w:val="clear" w:color="auto" w:fill="FFFFFF" w:themeFill="background1"/>
          </w:tcPr>
          <w:p w14:paraId="01B9242C" w14:textId="77777777" w:rsidR="00C970E0" w:rsidRPr="007C7C5C" w:rsidRDefault="00C970E0" w:rsidP="00E35ED9">
            <w:pPr>
              <w:pStyle w:val="Tabelid"/>
              <w:rPr>
                <w:rFonts w:eastAsiaTheme="minorHAnsi"/>
                <w:iCs/>
              </w:rPr>
            </w:pPr>
            <w:r w:rsidRPr="00732290">
              <w:t>13,3</w:t>
            </w:r>
          </w:p>
        </w:tc>
        <w:tc>
          <w:tcPr>
            <w:tcW w:w="396" w:type="pct"/>
            <w:shd w:val="clear" w:color="auto" w:fill="FFFFFF" w:themeFill="background1"/>
          </w:tcPr>
          <w:p w14:paraId="36AD61B5" w14:textId="77777777" w:rsidR="00C970E0" w:rsidRPr="007C7C5C" w:rsidRDefault="00C970E0" w:rsidP="00E35ED9">
            <w:pPr>
              <w:pStyle w:val="Tabelid"/>
              <w:rPr>
                <w:rFonts w:eastAsiaTheme="minorHAnsi"/>
                <w:iCs/>
              </w:rPr>
            </w:pPr>
            <w:r w:rsidRPr="00732290">
              <w:t>13,3</w:t>
            </w:r>
          </w:p>
        </w:tc>
        <w:tc>
          <w:tcPr>
            <w:tcW w:w="396" w:type="pct"/>
            <w:shd w:val="clear" w:color="auto" w:fill="FFFFFF" w:themeFill="background1"/>
          </w:tcPr>
          <w:p w14:paraId="348A3FAA" w14:textId="77777777" w:rsidR="00C970E0" w:rsidRPr="007C7C5C" w:rsidRDefault="00C970E0" w:rsidP="00E35ED9">
            <w:pPr>
              <w:pStyle w:val="Tabelid"/>
              <w:rPr>
                <w:rFonts w:eastAsiaTheme="minorHAnsi"/>
                <w:iCs/>
              </w:rPr>
            </w:pPr>
            <w:r w:rsidRPr="00732290">
              <w:t>13,9</w:t>
            </w:r>
          </w:p>
        </w:tc>
        <w:tc>
          <w:tcPr>
            <w:tcW w:w="396" w:type="pct"/>
            <w:shd w:val="clear" w:color="auto" w:fill="FFFFFF" w:themeFill="background1"/>
          </w:tcPr>
          <w:p w14:paraId="36B91E3F" w14:textId="77777777" w:rsidR="00C970E0" w:rsidRPr="007C7C5C" w:rsidRDefault="00C970E0" w:rsidP="00E35ED9">
            <w:pPr>
              <w:pStyle w:val="Tabelid"/>
              <w:rPr>
                <w:rFonts w:eastAsiaTheme="minorHAnsi"/>
                <w:iCs/>
              </w:rPr>
            </w:pPr>
            <w:r w:rsidRPr="00732290">
              <w:t>13,8</w:t>
            </w:r>
          </w:p>
        </w:tc>
        <w:tc>
          <w:tcPr>
            <w:tcW w:w="396" w:type="pct"/>
            <w:shd w:val="clear" w:color="auto" w:fill="FFFFFF" w:themeFill="background1"/>
          </w:tcPr>
          <w:p w14:paraId="76CA2748" w14:textId="77777777" w:rsidR="00C970E0" w:rsidRPr="007C7C5C" w:rsidRDefault="00C970E0" w:rsidP="00E35ED9">
            <w:pPr>
              <w:pStyle w:val="Tabelid"/>
              <w:rPr>
                <w:rFonts w:eastAsiaTheme="minorHAnsi"/>
                <w:iCs/>
              </w:rPr>
            </w:pPr>
            <w:r w:rsidRPr="00732290">
              <w:t>13,7</w:t>
            </w:r>
          </w:p>
        </w:tc>
        <w:tc>
          <w:tcPr>
            <w:tcW w:w="399" w:type="pct"/>
            <w:shd w:val="clear" w:color="auto" w:fill="FFFFFF" w:themeFill="background1"/>
          </w:tcPr>
          <w:p w14:paraId="4451F18A" w14:textId="77777777" w:rsidR="00C970E0" w:rsidRPr="007C7C5C" w:rsidRDefault="00C970E0" w:rsidP="00E35ED9">
            <w:pPr>
              <w:pStyle w:val="Tabelid"/>
              <w:rPr>
                <w:rFonts w:eastAsiaTheme="minorHAnsi"/>
                <w:iCs/>
              </w:rPr>
            </w:pPr>
            <w:r w:rsidRPr="00732290">
              <w:t>13,2</w:t>
            </w:r>
          </w:p>
        </w:tc>
      </w:tr>
      <w:tr w:rsidR="00C970E0" w:rsidRPr="007C7C5C" w14:paraId="70C50479"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109" w:type="pct"/>
            <w:shd w:val="clear" w:color="auto" w:fill="DEEAF6" w:themeFill="accent1" w:themeFillTint="33"/>
          </w:tcPr>
          <w:p w14:paraId="5FF005AF" w14:textId="77777777" w:rsidR="00C970E0" w:rsidRPr="007C7C5C" w:rsidRDefault="00C970E0" w:rsidP="00E35ED9">
            <w:pPr>
              <w:pStyle w:val="Tabelid"/>
            </w:pPr>
            <w:r w:rsidRPr="007C7C5C">
              <w:t>12b. Sissetuleku- ja varanduse maksud</w:t>
            </w:r>
          </w:p>
        </w:tc>
        <w:tc>
          <w:tcPr>
            <w:tcW w:w="512" w:type="pct"/>
            <w:shd w:val="clear" w:color="auto" w:fill="DEEAF6" w:themeFill="accent1" w:themeFillTint="33"/>
          </w:tcPr>
          <w:p w14:paraId="1616EC0F" w14:textId="77777777" w:rsidR="00C970E0" w:rsidRPr="007C7C5C" w:rsidRDefault="00C970E0" w:rsidP="00E35ED9">
            <w:pPr>
              <w:pStyle w:val="Tabelid"/>
              <w:rPr>
                <w:rFonts w:eastAsiaTheme="minorHAnsi"/>
                <w:iCs/>
              </w:rPr>
            </w:pPr>
            <w:r w:rsidRPr="00333850">
              <w:t>2 627,3</w:t>
            </w:r>
          </w:p>
        </w:tc>
        <w:tc>
          <w:tcPr>
            <w:tcW w:w="396" w:type="pct"/>
            <w:shd w:val="clear" w:color="auto" w:fill="DEEAF6" w:themeFill="accent1" w:themeFillTint="33"/>
          </w:tcPr>
          <w:p w14:paraId="086ABAFE" w14:textId="77777777" w:rsidR="00C970E0" w:rsidRPr="007C7C5C" w:rsidRDefault="00C970E0" w:rsidP="00E35ED9">
            <w:pPr>
              <w:pStyle w:val="Tabelid"/>
              <w:rPr>
                <w:rFonts w:eastAsiaTheme="minorHAnsi"/>
                <w:iCs/>
              </w:rPr>
            </w:pPr>
            <w:r w:rsidRPr="00732290">
              <w:t>8,4</w:t>
            </w:r>
          </w:p>
        </w:tc>
        <w:tc>
          <w:tcPr>
            <w:tcW w:w="396" w:type="pct"/>
            <w:shd w:val="clear" w:color="auto" w:fill="DEEAF6" w:themeFill="accent1" w:themeFillTint="33"/>
          </w:tcPr>
          <w:p w14:paraId="019456F4" w14:textId="77777777" w:rsidR="00C970E0" w:rsidRPr="007C7C5C" w:rsidRDefault="00C970E0" w:rsidP="00E35ED9">
            <w:pPr>
              <w:pStyle w:val="Tabelid"/>
              <w:rPr>
                <w:rFonts w:eastAsiaTheme="minorHAnsi"/>
                <w:iCs/>
              </w:rPr>
            </w:pPr>
            <w:r w:rsidRPr="00732290">
              <w:t>7,9</w:t>
            </w:r>
          </w:p>
        </w:tc>
        <w:tc>
          <w:tcPr>
            <w:tcW w:w="396" w:type="pct"/>
            <w:shd w:val="clear" w:color="auto" w:fill="DEEAF6" w:themeFill="accent1" w:themeFillTint="33"/>
          </w:tcPr>
          <w:p w14:paraId="32D8765B" w14:textId="77777777" w:rsidR="00C970E0" w:rsidRPr="007C7C5C" w:rsidRDefault="00C970E0" w:rsidP="00E35ED9">
            <w:pPr>
              <w:pStyle w:val="Tabelid"/>
              <w:rPr>
                <w:rFonts w:eastAsiaTheme="minorHAnsi"/>
                <w:iCs/>
              </w:rPr>
            </w:pPr>
            <w:r w:rsidRPr="00732290">
              <w:t>7,4</w:t>
            </w:r>
          </w:p>
        </w:tc>
        <w:tc>
          <w:tcPr>
            <w:tcW w:w="396" w:type="pct"/>
            <w:shd w:val="clear" w:color="auto" w:fill="DEEAF6" w:themeFill="accent1" w:themeFillTint="33"/>
          </w:tcPr>
          <w:p w14:paraId="35413EE0" w14:textId="77777777" w:rsidR="00C970E0" w:rsidRPr="007C7C5C" w:rsidRDefault="00C970E0" w:rsidP="00E35ED9">
            <w:pPr>
              <w:pStyle w:val="Tabelid"/>
              <w:rPr>
                <w:rFonts w:eastAsiaTheme="minorHAnsi"/>
                <w:iCs/>
              </w:rPr>
            </w:pPr>
            <w:r w:rsidRPr="00732290">
              <w:t>7,4</w:t>
            </w:r>
          </w:p>
        </w:tc>
        <w:tc>
          <w:tcPr>
            <w:tcW w:w="396" w:type="pct"/>
            <w:shd w:val="clear" w:color="auto" w:fill="DEEAF6" w:themeFill="accent1" w:themeFillTint="33"/>
          </w:tcPr>
          <w:p w14:paraId="2315F719" w14:textId="77777777" w:rsidR="00C970E0" w:rsidRPr="007C7C5C" w:rsidRDefault="00C970E0" w:rsidP="00E35ED9">
            <w:pPr>
              <w:pStyle w:val="Tabelid"/>
              <w:rPr>
                <w:rFonts w:eastAsiaTheme="minorHAnsi"/>
                <w:iCs/>
              </w:rPr>
            </w:pPr>
            <w:r w:rsidRPr="00732290">
              <w:t>7,5</w:t>
            </w:r>
          </w:p>
        </w:tc>
        <w:tc>
          <w:tcPr>
            <w:tcW w:w="399" w:type="pct"/>
            <w:shd w:val="clear" w:color="auto" w:fill="DEEAF6" w:themeFill="accent1" w:themeFillTint="33"/>
          </w:tcPr>
          <w:p w14:paraId="1CB54281" w14:textId="77777777" w:rsidR="00C970E0" w:rsidRPr="007C7C5C" w:rsidRDefault="00C970E0" w:rsidP="00E35ED9">
            <w:pPr>
              <w:pStyle w:val="Tabelid"/>
              <w:rPr>
                <w:rFonts w:eastAsiaTheme="minorHAnsi"/>
                <w:iCs/>
              </w:rPr>
            </w:pPr>
            <w:r w:rsidRPr="00732290">
              <w:t>7,6</w:t>
            </w:r>
          </w:p>
        </w:tc>
      </w:tr>
      <w:tr w:rsidR="00C970E0" w:rsidRPr="007C7C5C" w14:paraId="4E8751FB" w14:textId="77777777" w:rsidTr="00E35ED9">
        <w:trPr>
          <w:cnfStyle w:val="000000100000" w:firstRow="0" w:lastRow="0" w:firstColumn="0" w:lastColumn="0" w:oddVBand="0" w:evenVBand="0" w:oddHBand="1" w:evenHBand="0" w:firstRowFirstColumn="0" w:firstRowLastColumn="0" w:lastRowFirstColumn="0" w:lastRowLastColumn="0"/>
          <w:trHeight w:val="54"/>
        </w:trPr>
        <w:tc>
          <w:tcPr>
            <w:tcW w:w="2109" w:type="pct"/>
            <w:shd w:val="clear" w:color="auto" w:fill="FFFFFF" w:themeFill="background1"/>
          </w:tcPr>
          <w:p w14:paraId="51498197" w14:textId="77777777" w:rsidR="00C970E0" w:rsidRPr="007C7C5C" w:rsidRDefault="00C970E0" w:rsidP="00E35ED9">
            <w:pPr>
              <w:pStyle w:val="Tabelid"/>
            </w:pPr>
            <w:r w:rsidRPr="007C7C5C">
              <w:t>12c. Kapitalimaksud</w:t>
            </w:r>
          </w:p>
        </w:tc>
        <w:tc>
          <w:tcPr>
            <w:tcW w:w="512" w:type="pct"/>
            <w:shd w:val="clear" w:color="auto" w:fill="FFFFFF" w:themeFill="background1"/>
          </w:tcPr>
          <w:p w14:paraId="0BFD682F" w14:textId="77777777" w:rsidR="00C970E0" w:rsidRPr="007C7C5C" w:rsidRDefault="00C970E0" w:rsidP="00E35ED9">
            <w:pPr>
              <w:pStyle w:val="Tabelid"/>
              <w:rPr>
                <w:rFonts w:eastAsiaTheme="minorHAnsi"/>
                <w:iCs/>
              </w:rPr>
            </w:pPr>
            <w:r w:rsidRPr="00333850">
              <w:t>0</w:t>
            </w:r>
          </w:p>
        </w:tc>
        <w:tc>
          <w:tcPr>
            <w:tcW w:w="396" w:type="pct"/>
            <w:shd w:val="clear" w:color="auto" w:fill="FFFFFF" w:themeFill="background1"/>
          </w:tcPr>
          <w:p w14:paraId="13927CE3" w14:textId="77777777" w:rsidR="00C970E0" w:rsidRPr="007C7C5C" w:rsidRDefault="00C970E0" w:rsidP="00E35ED9">
            <w:pPr>
              <w:pStyle w:val="Tabelid"/>
              <w:rPr>
                <w:rFonts w:eastAsiaTheme="minorHAnsi"/>
                <w:iCs/>
              </w:rPr>
            </w:pPr>
            <w:r w:rsidRPr="00732290">
              <w:t>0</w:t>
            </w:r>
          </w:p>
        </w:tc>
        <w:tc>
          <w:tcPr>
            <w:tcW w:w="396" w:type="pct"/>
            <w:shd w:val="clear" w:color="auto" w:fill="FFFFFF" w:themeFill="background1"/>
          </w:tcPr>
          <w:p w14:paraId="75CDD193" w14:textId="77777777" w:rsidR="00C970E0" w:rsidRPr="007C7C5C" w:rsidRDefault="00C970E0" w:rsidP="00E35ED9">
            <w:pPr>
              <w:pStyle w:val="Tabelid"/>
              <w:rPr>
                <w:rFonts w:eastAsiaTheme="minorHAnsi"/>
                <w:iCs/>
              </w:rPr>
            </w:pPr>
            <w:r w:rsidRPr="00732290">
              <w:t>0</w:t>
            </w:r>
          </w:p>
        </w:tc>
        <w:tc>
          <w:tcPr>
            <w:tcW w:w="396" w:type="pct"/>
            <w:shd w:val="clear" w:color="auto" w:fill="FFFFFF" w:themeFill="background1"/>
          </w:tcPr>
          <w:p w14:paraId="73EDEEAF" w14:textId="77777777" w:rsidR="00C970E0" w:rsidRPr="007C7C5C" w:rsidRDefault="00C970E0" w:rsidP="00E35ED9">
            <w:pPr>
              <w:pStyle w:val="Tabelid"/>
              <w:rPr>
                <w:rFonts w:eastAsiaTheme="minorHAnsi"/>
                <w:iCs/>
              </w:rPr>
            </w:pPr>
            <w:r w:rsidRPr="00732290">
              <w:t>0</w:t>
            </w:r>
          </w:p>
        </w:tc>
        <w:tc>
          <w:tcPr>
            <w:tcW w:w="396" w:type="pct"/>
            <w:shd w:val="clear" w:color="auto" w:fill="FFFFFF" w:themeFill="background1"/>
          </w:tcPr>
          <w:p w14:paraId="09EA9A33" w14:textId="77777777" w:rsidR="00C970E0" w:rsidRPr="007C7C5C" w:rsidRDefault="00C970E0" w:rsidP="00E35ED9">
            <w:pPr>
              <w:pStyle w:val="Tabelid"/>
              <w:rPr>
                <w:rFonts w:eastAsiaTheme="minorHAnsi"/>
                <w:iCs/>
              </w:rPr>
            </w:pPr>
            <w:r w:rsidRPr="00732290">
              <w:t>0</w:t>
            </w:r>
          </w:p>
        </w:tc>
        <w:tc>
          <w:tcPr>
            <w:tcW w:w="396" w:type="pct"/>
            <w:shd w:val="clear" w:color="auto" w:fill="FFFFFF" w:themeFill="background1"/>
          </w:tcPr>
          <w:p w14:paraId="082A5C4A" w14:textId="77777777" w:rsidR="00C970E0" w:rsidRPr="007C7C5C" w:rsidRDefault="00C970E0" w:rsidP="00E35ED9">
            <w:pPr>
              <w:pStyle w:val="Tabelid"/>
              <w:rPr>
                <w:rFonts w:eastAsiaTheme="minorHAnsi"/>
                <w:iCs/>
              </w:rPr>
            </w:pPr>
            <w:r w:rsidRPr="00732290">
              <w:t>0</w:t>
            </w:r>
          </w:p>
        </w:tc>
        <w:tc>
          <w:tcPr>
            <w:tcW w:w="399" w:type="pct"/>
            <w:shd w:val="clear" w:color="auto" w:fill="FFFFFF" w:themeFill="background1"/>
          </w:tcPr>
          <w:p w14:paraId="5C233A7A" w14:textId="77777777" w:rsidR="00C970E0" w:rsidRPr="007C7C5C" w:rsidRDefault="00C970E0" w:rsidP="00E35ED9">
            <w:pPr>
              <w:pStyle w:val="Tabelid"/>
              <w:rPr>
                <w:rFonts w:eastAsiaTheme="minorHAnsi"/>
                <w:iCs/>
              </w:rPr>
            </w:pPr>
            <w:r w:rsidRPr="00732290">
              <w:t>0</w:t>
            </w:r>
          </w:p>
        </w:tc>
      </w:tr>
      <w:tr w:rsidR="00C970E0" w:rsidRPr="007C7C5C" w14:paraId="1B228FB9"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109" w:type="pct"/>
            <w:shd w:val="clear" w:color="auto" w:fill="DEEAF6" w:themeFill="accent1" w:themeFillTint="33"/>
          </w:tcPr>
          <w:p w14:paraId="3860E718" w14:textId="77777777" w:rsidR="00C970E0" w:rsidRPr="007C7C5C" w:rsidRDefault="00C970E0" w:rsidP="00E35ED9">
            <w:pPr>
              <w:pStyle w:val="Tabelid"/>
            </w:pPr>
            <w:r w:rsidRPr="007C7C5C">
              <w:lastRenderedPageBreak/>
              <w:t>13. Sotsiaalkindlustusmaksed</w:t>
            </w:r>
          </w:p>
        </w:tc>
        <w:tc>
          <w:tcPr>
            <w:tcW w:w="512" w:type="pct"/>
            <w:shd w:val="clear" w:color="auto" w:fill="DEEAF6" w:themeFill="accent1" w:themeFillTint="33"/>
          </w:tcPr>
          <w:p w14:paraId="788E668C" w14:textId="77777777" w:rsidR="00C970E0" w:rsidRPr="007C7C5C" w:rsidRDefault="00C970E0" w:rsidP="00E35ED9">
            <w:pPr>
              <w:pStyle w:val="Tabelid"/>
              <w:rPr>
                <w:rFonts w:eastAsiaTheme="minorHAnsi"/>
                <w:iCs/>
              </w:rPr>
            </w:pPr>
            <w:r w:rsidRPr="00333850">
              <w:t>3 746,5</w:t>
            </w:r>
          </w:p>
        </w:tc>
        <w:tc>
          <w:tcPr>
            <w:tcW w:w="396" w:type="pct"/>
            <w:shd w:val="clear" w:color="auto" w:fill="DEEAF6" w:themeFill="accent1" w:themeFillTint="33"/>
          </w:tcPr>
          <w:p w14:paraId="0A00F91B" w14:textId="77777777" w:rsidR="00C970E0" w:rsidRPr="007C7C5C" w:rsidRDefault="00C970E0" w:rsidP="00E35ED9">
            <w:pPr>
              <w:pStyle w:val="Tabelid"/>
              <w:rPr>
                <w:rFonts w:eastAsiaTheme="minorHAnsi"/>
                <w:iCs/>
              </w:rPr>
            </w:pPr>
            <w:r w:rsidRPr="00732290">
              <w:t>11,9</w:t>
            </w:r>
          </w:p>
        </w:tc>
        <w:tc>
          <w:tcPr>
            <w:tcW w:w="396" w:type="pct"/>
            <w:shd w:val="clear" w:color="auto" w:fill="DEEAF6" w:themeFill="accent1" w:themeFillTint="33"/>
          </w:tcPr>
          <w:p w14:paraId="6261382E" w14:textId="77777777" w:rsidR="00C970E0" w:rsidRPr="007C7C5C" w:rsidRDefault="00C970E0" w:rsidP="00E35ED9">
            <w:pPr>
              <w:pStyle w:val="Tabelid"/>
              <w:rPr>
                <w:rFonts w:eastAsiaTheme="minorHAnsi"/>
                <w:iCs/>
              </w:rPr>
            </w:pPr>
            <w:r w:rsidRPr="00732290">
              <w:t>11,6</w:t>
            </w:r>
          </w:p>
        </w:tc>
        <w:tc>
          <w:tcPr>
            <w:tcW w:w="396" w:type="pct"/>
            <w:shd w:val="clear" w:color="auto" w:fill="DEEAF6" w:themeFill="accent1" w:themeFillTint="33"/>
          </w:tcPr>
          <w:p w14:paraId="46B51F77" w14:textId="77777777" w:rsidR="00C970E0" w:rsidRPr="007C7C5C" w:rsidRDefault="00C970E0" w:rsidP="00E35ED9">
            <w:pPr>
              <w:pStyle w:val="Tabelid"/>
              <w:rPr>
                <w:rFonts w:eastAsiaTheme="minorHAnsi"/>
                <w:iCs/>
              </w:rPr>
            </w:pPr>
            <w:r w:rsidRPr="00732290">
              <w:t>12,2</w:t>
            </w:r>
          </w:p>
        </w:tc>
        <w:tc>
          <w:tcPr>
            <w:tcW w:w="396" w:type="pct"/>
            <w:shd w:val="clear" w:color="auto" w:fill="DEEAF6" w:themeFill="accent1" w:themeFillTint="33"/>
          </w:tcPr>
          <w:p w14:paraId="2D850182" w14:textId="77777777" w:rsidR="00C970E0" w:rsidRPr="007C7C5C" w:rsidRDefault="00C970E0" w:rsidP="00E35ED9">
            <w:pPr>
              <w:pStyle w:val="Tabelid"/>
              <w:rPr>
                <w:rFonts w:eastAsiaTheme="minorHAnsi"/>
                <w:iCs/>
              </w:rPr>
            </w:pPr>
            <w:r w:rsidRPr="00732290">
              <w:t>12,2</w:t>
            </w:r>
          </w:p>
        </w:tc>
        <w:tc>
          <w:tcPr>
            <w:tcW w:w="396" w:type="pct"/>
            <w:shd w:val="clear" w:color="auto" w:fill="DEEAF6" w:themeFill="accent1" w:themeFillTint="33"/>
          </w:tcPr>
          <w:p w14:paraId="62979391" w14:textId="77777777" w:rsidR="00C970E0" w:rsidRPr="007C7C5C" w:rsidRDefault="00C970E0" w:rsidP="00E35ED9">
            <w:pPr>
              <w:pStyle w:val="Tabelid"/>
              <w:rPr>
                <w:rFonts w:eastAsiaTheme="minorHAnsi"/>
                <w:iCs/>
              </w:rPr>
            </w:pPr>
            <w:r w:rsidRPr="00732290">
              <w:t>12,3</w:t>
            </w:r>
          </w:p>
        </w:tc>
        <w:tc>
          <w:tcPr>
            <w:tcW w:w="399" w:type="pct"/>
            <w:shd w:val="clear" w:color="auto" w:fill="DEEAF6" w:themeFill="accent1" w:themeFillTint="33"/>
          </w:tcPr>
          <w:p w14:paraId="6C051C7B" w14:textId="77777777" w:rsidR="00C970E0" w:rsidRPr="007C7C5C" w:rsidRDefault="00C970E0" w:rsidP="00E35ED9">
            <w:pPr>
              <w:pStyle w:val="Tabelid"/>
              <w:rPr>
                <w:rFonts w:eastAsiaTheme="minorHAnsi"/>
                <w:iCs/>
              </w:rPr>
            </w:pPr>
            <w:r w:rsidRPr="00732290">
              <w:t>12,3</w:t>
            </w:r>
          </w:p>
        </w:tc>
      </w:tr>
      <w:tr w:rsidR="00C970E0" w:rsidRPr="007C7C5C" w14:paraId="712DC92E" w14:textId="77777777" w:rsidTr="00E35ED9">
        <w:trPr>
          <w:cnfStyle w:val="000000100000" w:firstRow="0" w:lastRow="0" w:firstColumn="0" w:lastColumn="0" w:oddVBand="0" w:evenVBand="0" w:oddHBand="1" w:evenHBand="0" w:firstRowFirstColumn="0" w:firstRowLastColumn="0" w:lastRowFirstColumn="0" w:lastRowLastColumn="0"/>
          <w:trHeight w:val="54"/>
        </w:trPr>
        <w:tc>
          <w:tcPr>
            <w:tcW w:w="2109" w:type="pct"/>
            <w:shd w:val="clear" w:color="auto" w:fill="FFFFFF" w:themeFill="background1"/>
          </w:tcPr>
          <w:p w14:paraId="17F07B8F" w14:textId="77777777" w:rsidR="00C970E0" w:rsidRPr="007C7C5C" w:rsidRDefault="00C970E0" w:rsidP="00E35ED9">
            <w:pPr>
              <w:pStyle w:val="Tabelid"/>
            </w:pPr>
            <w:r w:rsidRPr="007C7C5C">
              <w:t>14. Omanditulud</w:t>
            </w:r>
          </w:p>
        </w:tc>
        <w:tc>
          <w:tcPr>
            <w:tcW w:w="512" w:type="pct"/>
            <w:shd w:val="clear" w:color="auto" w:fill="FFFFFF" w:themeFill="background1"/>
          </w:tcPr>
          <w:p w14:paraId="7FC0DE22" w14:textId="77777777" w:rsidR="00C970E0" w:rsidRPr="007C7C5C" w:rsidRDefault="00C970E0" w:rsidP="00E35ED9">
            <w:pPr>
              <w:pStyle w:val="Tabelid"/>
              <w:rPr>
                <w:rFonts w:eastAsiaTheme="minorHAnsi"/>
                <w:iCs/>
              </w:rPr>
            </w:pPr>
            <w:r w:rsidRPr="00333850">
              <w:t>87,8</w:t>
            </w:r>
          </w:p>
        </w:tc>
        <w:tc>
          <w:tcPr>
            <w:tcW w:w="396" w:type="pct"/>
            <w:shd w:val="clear" w:color="auto" w:fill="FFFFFF" w:themeFill="background1"/>
          </w:tcPr>
          <w:p w14:paraId="2516BF9B" w14:textId="77777777" w:rsidR="00C970E0" w:rsidRPr="007C7C5C" w:rsidRDefault="00C970E0" w:rsidP="00E35ED9">
            <w:pPr>
              <w:pStyle w:val="Tabelid"/>
              <w:rPr>
                <w:rFonts w:eastAsiaTheme="minorHAnsi"/>
                <w:iCs/>
              </w:rPr>
            </w:pPr>
            <w:r w:rsidRPr="00732290">
              <w:t>0,3</w:t>
            </w:r>
          </w:p>
        </w:tc>
        <w:tc>
          <w:tcPr>
            <w:tcW w:w="396" w:type="pct"/>
            <w:shd w:val="clear" w:color="auto" w:fill="FFFFFF" w:themeFill="background1"/>
          </w:tcPr>
          <w:p w14:paraId="74C15D85" w14:textId="77777777" w:rsidR="00C970E0" w:rsidRPr="007C7C5C" w:rsidRDefault="00C970E0" w:rsidP="00E35ED9">
            <w:pPr>
              <w:pStyle w:val="Tabelid"/>
              <w:rPr>
                <w:rFonts w:eastAsiaTheme="minorHAnsi"/>
                <w:iCs/>
              </w:rPr>
            </w:pPr>
            <w:r w:rsidRPr="00732290">
              <w:t>0,4</w:t>
            </w:r>
          </w:p>
        </w:tc>
        <w:tc>
          <w:tcPr>
            <w:tcW w:w="396" w:type="pct"/>
            <w:shd w:val="clear" w:color="auto" w:fill="FFFFFF" w:themeFill="background1"/>
          </w:tcPr>
          <w:p w14:paraId="392DAAB5" w14:textId="77777777" w:rsidR="00C970E0" w:rsidRPr="007C7C5C" w:rsidRDefault="00C970E0" w:rsidP="00E35ED9">
            <w:pPr>
              <w:pStyle w:val="Tabelid"/>
              <w:rPr>
                <w:rFonts w:eastAsiaTheme="minorHAnsi"/>
                <w:iCs/>
              </w:rPr>
            </w:pPr>
            <w:r w:rsidRPr="00732290">
              <w:t>0,3</w:t>
            </w:r>
          </w:p>
        </w:tc>
        <w:tc>
          <w:tcPr>
            <w:tcW w:w="396" w:type="pct"/>
            <w:shd w:val="clear" w:color="auto" w:fill="FFFFFF" w:themeFill="background1"/>
          </w:tcPr>
          <w:p w14:paraId="27FAB11B" w14:textId="77777777" w:rsidR="00C970E0" w:rsidRPr="007C7C5C" w:rsidRDefault="00C970E0" w:rsidP="00E35ED9">
            <w:pPr>
              <w:pStyle w:val="Tabelid"/>
              <w:rPr>
                <w:rFonts w:eastAsiaTheme="minorHAnsi"/>
                <w:iCs/>
              </w:rPr>
            </w:pPr>
            <w:r w:rsidRPr="00732290">
              <w:t>0,2</w:t>
            </w:r>
          </w:p>
        </w:tc>
        <w:tc>
          <w:tcPr>
            <w:tcW w:w="396" w:type="pct"/>
            <w:shd w:val="clear" w:color="auto" w:fill="FFFFFF" w:themeFill="background1"/>
          </w:tcPr>
          <w:p w14:paraId="576919FF" w14:textId="77777777" w:rsidR="00C970E0" w:rsidRPr="007C7C5C" w:rsidRDefault="00C970E0" w:rsidP="00E35ED9">
            <w:pPr>
              <w:pStyle w:val="Tabelid"/>
              <w:rPr>
                <w:rFonts w:eastAsiaTheme="minorHAnsi"/>
                <w:iCs/>
              </w:rPr>
            </w:pPr>
            <w:r w:rsidRPr="00732290">
              <w:t>0,3</w:t>
            </w:r>
          </w:p>
        </w:tc>
        <w:tc>
          <w:tcPr>
            <w:tcW w:w="399" w:type="pct"/>
            <w:shd w:val="clear" w:color="auto" w:fill="FFFFFF" w:themeFill="background1"/>
          </w:tcPr>
          <w:p w14:paraId="76172686" w14:textId="77777777" w:rsidR="00C970E0" w:rsidRPr="007C7C5C" w:rsidRDefault="00C970E0" w:rsidP="00E35ED9">
            <w:pPr>
              <w:pStyle w:val="Tabelid"/>
              <w:rPr>
                <w:rFonts w:eastAsiaTheme="minorHAnsi"/>
                <w:iCs/>
              </w:rPr>
            </w:pPr>
            <w:r w:rsidRPr="00732290">
              <w:t>0,4</w:t>
            </w:r>
          </w:p>
        </w:tc>
      </w:tr>
      <w:tr w:rsidR="00C970E0" w:rsidRPr="007C7C5C" w14:paraId="19496CC7"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109" w:type="pct"/>
            <w:shd w:val="clear" w:color="auto" w:fill="DEEAF6" w:themeFill="accent1" w:themeFillTint="33"/>
          </w:tcPr>
          <w:p w14:paraId="048BD623" w14:textId="77777777" w:rsidR="00C970E0" w:rsidRPr="007C7C5C" w:rsidRDefault="00C970E0" w:rsidP="00E35ED9">
            <w:pPr>
              <w:pStyle w:val="Tabelid"/>
            </w:pPr>
            <w:r w:rsidRPr="007C7C5C">
              <w:t>15. Muud tulud</w:t>
            </w:r>
          </w:p>
        </w:tc>
        <w:tc>
          <w:tcPr>
            <w:tcW w:w="512" w:type="pct"/>
            <w:shd w:val="clear" w:color="auto" w:fill="DEEAF6" w:themeFill="accent1" w:themeFillTint="33"/>
          </w:tcPr>
          <w:p w14:paraId="03A2A9E7" w14:textId="77777777" w:rsidR="00C970E0" w:rsidRPr="007C7C5C" w:rsidRDefault="00C970E0" w:rsidP="00E35ED9">
            <w:pPr>
              <w:pStyle w:val="Tabelid"/>
              <w:rPr>
                <w:rFonts w:eastAsiaTheme="minorHAnsi"/>
                <w:iCs/>
              </w:rPr>
            </w:pPr>
            <w:r w:rsidRPr="00333850">
              <w:t>1 609,1</w:t>
            </w:r>
          </w:p>
        </w:tc>
        <w:tc>
          <w:tcPr>
            <w:tcW w:w="396" w:type="pct"/>
            <w:shd w:val="clear" w:color="auto" w:fill="DEEAF6" w:themeFill="accent1" w:themeFillTint="33"/>
          </w:tcPr>
          <w:p w14:paraId="125CA457" w14:textId="77777777" w:rsidR="00C970E0" w:rsidRPr="007C7C5C" w:rsidRDefault="00C970E0" w:rsidP="00E35ED9">
            <w:pPr>
              <w:pStyle w:val="Tabelid"/>
              <w:rPr>
                <w:rFonts w:eastAsiaTheme="minorHAnsi"/>
                <w:iCs/>
              </w:rPr>
            </w:pPr>
            <w:r w:rsidRPr="00732290">
              <w:t>5,1</w:t>
            </w:r>
          </w:p>
        </w:tc>
        <w:tc>
          <w:tcPr>
            <w:tcW w:w="396" w:type="pct"/>
            <w:shd w:val="clear" w:color="auto" w:fill="DEEAF6" w:themeFill="accent1" w:themeFillTint="33"/>
          </w:tcPr>
          <w:p w14:paraId="07195189" w14:textId="77777777" w:rsidR="00C970E0" w:rsidRPr="007C7C5C" w:rsidRDefault="00C970E0" w:rsidP="00E35ED9">
            <w:pPr>
              <w:pStyle w:val="Tabelid"/>
              <w:rPr>
                <w:rFonts w:eastAsiaTheme="minorHAnsi"/>
                <w:iCs/>
              </w:rPr>
            </w:pPr>
            <w:r w:rsidRPr="00732290">
              <w:t>4,1</w:t>
            </w:r>
          </w:p>
        </w:tc>
        <w:tc>
          <w:tcPr>
            <w:tcW w:w="396" w:type="pct"/>
            <w:shd w:val="clear" w:color="auto" w:fill="DEEAF6" w:themeFill="accent1" w:themeFillTint="33"/>
          </w:tcPr>
          <w:p w14:paraId="7159A386" w14:textId="77777777" w:rsidR="00C970E0" w:rsidRPr="007C7C5C" w:rsidRDefault="00C970E0" w:rsidP="00E35ED9">
            <w:pPr>
              <w:pStyle w:val="Tabelid"/>
              <w:rPr>
                <w:rFonts w:eastAsiaTheme="minorHAnsi"/>
                <w:iCs/>
              </w:rPr>
            </w:pPr>
            <w:r w:rsidRPr="00732290">
              <w:t>4,8</w:t>
            </w:r>
          </w:p>
        </w:tc>
        <w:tc>
          <w:tcPr>
            <w:tcW w:w="396" w:type="pct"/>
            <w:shd w:val="clear" w:color="auto" w:fill="DEEAF6" w:themeFill="accent1" w:themeFillTint="33"/>
          </w:tcPr>
          <w:p w14:paraId="16E332B5" w14:textId="77777777" w:rsidR="00C970E0" w:rsidRPr="007C7C5C" w:rsidRDefault="00C970E0" w:rsidP="00E35ED9">
            <w:pPr>
              <w:pStyle w:val="Tabelid"/>
              <w:rPr>
                <w:rFonts w:eastAsiaTheme="minorHAnsi"/>
                <w:iCs/>
              </w:rPr>
            </w:pPr>
            <w:r w:rsidRPr="00732290">
              <w:t>4,7</w:t>
            </w:r>
          </w:p>
        </w:tc>
        <w:tc>
          <w:tcPr>
            <w:tcW w:w="396" w:type="pct"/>
            <w:shd w:val="clear" w:color="auto" w:fill="DEEAF6" w:themeFill="accent1" w:themeFillTint="33"/>
          </w:tcPr>
          <w:p w14:paraId="251D1A4E" w14:textId="77777777" w:rsidR="00C970E0" w:rsidRPr="007C7C5C" w:rsidRDefault="00C970E0" w:rsidP="00E35ED9">
            <w:pPr>
              <w:pStyle w:val="Tabelid"/>
              <w:rPr>
                <w:rFonts w:eastAsiaTheme="minorHAnsi"/>
                <w:iCs/>
              </w:rPr>
            </w:pPr>
            <w:r w:rsidRPr="00732290">
              <w:t>4,8</w:t>
            </w:r>
          </w:p>
        </w:tc>
        <w:tc>
          <w:tcPr>
            <w:tcW w:w="399" w:type="pct"/>
            <w:shd w:val="clear" w:color="auto" w:fill="DEEAF6" w:themeFill="accent1" w:themeFillTint="33"/>
          </w:tcPr>
          <w:p w14:paraId="6886DFED" w14:textId="77777777" w:rsidR="00C970E0" w:rsidRPr="007C7C5C" w:rsidRDefault="00C970E0" w:rsidP="00E35ED9">
            <w:pPr>
              <w:pStyle w:val="Tabelid"/>
              <w:rPr>
                <w:rFonts w:eastAsiaTheme="minorHAnsi"/>
                <w:iCs/>
              </w:rPr>
            </w:pPr>
            <w:r w:rsidRPr="00732290">
              <w:t>4,5</w:t>
            </w:r>
          </w:p>
        </w:tc>
      </w:tr>
      <w:tr w:rsidR="00C970E0" w:rsidRPr="007C7C5C" w14:paraId="1FDE8333" w14:textId="77777777" w:rsidTr="00E35ED9">
        <w:trPr>
          <w:cnfStyle w:val="000000100000" w:firstRow="0" w:lastRow="0" w:firstColumn="0" w:lastColumn="0" w:oddVBand="0" w:evenVBand="0" w:oddHBand="1" w:evenHBand="0" w:firstRowFirstColumn="0" w:firstRowLastColumn="0" w:lastRowFirstColumn="0" w:lastRowLastColumn="0"/>
          <w:trHeight w:val="54"/>
        </w:trPr>
        <w:tc>
          <w:tcPr>
            <w:tcW w:w="2109" w:type="pct"/>
            <w:shd w:val="clear" w:color="auto" w:fill="FFFFFF" w:themeFill="background1"/>
          </w:tcPr>
          <w:p w14:paraId="30DED46D" w14:textId="77777777" w:rsidR="00C970E0" w:rsidRPr="007C7C5C" w:rsidRDefault="00C970E0" w:rsidP="00E35ED9">
            <w:pPr>
              <w:pStyle w:val="Tabelid"/>
            </w:pPr>
            <w:r w:rsidRPr="007C7C5C">
              <w:t>16.=6. Tulud kokku</w:t>
            </w:r>
          </w:p>
        </w:tc>
        <w:tc>
          <w:tcPr>
            <w:tcW w:w="512" w:type="pct"/>
            <w:shd w:val="clear" w:color="auto" w:fill="FFFFFF" w:themeFill="background1"/>
          </w:tcPr>
          <w:p w14:paraId="6F883409" w14:textId="77777777" w:rsidR="00C970E0" w:rsidRPr="007C7C5C" w:rsidRDefault="00C970E0" w:rsidP="00E35ED9">
            <w:pPr>
              <w:pStyle w:val="Tabelid"/>
              <w:rPr>
                <w:rFonts w:eastAsiaTheme="minorHAnsi"/>
                <w:iCs/>
              </w:rPr>
            </w:pPr>
            <w:r w:rsidRPr="00333850">
              <w:t>12 259,2</w:t>
            </w:r>
          </w:p>
        </w:tc>
        <w:tc>
          <w:tcPr>
            <w:tcW w:w="396" w:type="pct"/>
            <w:shd w:val="clear" w:color="auto" w:fill="FFFFFF" w:themeFill="background1"/>
          </w:tcPr>
          <w:p w14:paraId="57412053" w14:textId="77777777" w:rsidR="00C970E0" w:rsidRPr="007C7C5C" w:rsidRDefault="00C970E0" w:rsidP="00E35ED9">
            <w:pPr>
              <w:pStyle w:val="Tabelid"/>
              <w:rPr>
                <w:rFonts w:eastAsiaTheme="minorHAnsi"/>
                <w:iCs/>
              </w:rPr>
            </w:pPr>
            <w:r w:rsidRPr="00732290">
              <w:t>39,0</w:t>
            </w:r>
          </w:p>
        </w:tc>
        <w:tc>
          <w:tcPr>
            <w:tcW w:w="396" w:type="pct"/>
            <w:shd w:val="clear" w:color="auto" w:fill="FFFFFF" w:themeFill="background1"/>
          </w:tcPr>
          <w:p w14:paraId="7881EF15" w14:textId="77777777" w:rsidR="00C970E0" w:rsidRPr="007C7C5C" w:rsidRDefault="00C970E0" w:rsidP="00E35ED9">
            <w:pPr>
              <w:pStyle w:val="Tabelid"/>
              <w:rPr>
                <w:rFonts w:eastAsiaTheme="minorHAnsi"/>
                <w:iCs/>
              </w:rPr>
            </w:pPr>
            <w:r w:rsidRPr="00732290">
              <w:t>37,2</w:t>
            </w:r>
          </w:p>
        </w:tc>
        <w:tc>
          <w:tcPr>
            <w:tcW w:w="396" w:type="pct"/>
            <w:shd w:val="clear" w:color="auto" w:fill="FFFFFF" w:themeFill="background1"/>
          </w:tcPr>
          <w:p w14:paraId="2BBDFE27" w14:textId="77777777" w:rsidR="00C970E0" w:rsidRPr="007C7C5C" w:rsidRDefault="00C970E0" w:rsidP="00E35ED9">
            <w:pPr>
              <w:pStyle w:val="Tabelid"/>
              <w:rPr>
                <w:rFonts w:eastAsiaTheme="minorHAnsi"/>
                <w:iCs/>
              </w:rPr>
            </w:pPr>
            <w:r w:rsidRPr="00732290">
              <w:t>38,5</w:t>
            </w:r>
          </w:p>
        </w:tc>
        <w:tc>
          <w:tcPr>
            <w:tcW w:w="396" w:type="pct"/>
            <w:shd w:val="clear" w:color="auto" w:fill="FFFFFF" w:themeFill="background1"/>
          </w:tcPr>
          <w:p w14:paraId="32CBEC05" w14:textId="77777777" w:rsidR="00C970E0" w:rsidRPr="007C7C5C" w:rsidRDefault="00C970E0" w:rsidP="00E35ED9">
            <w:pPr>
              <w:pStyle w:val="Tabelid"/>
              <w:rPr>
                <w:rFonts w:eastAsiaTheme="minorHAnsi"/>
                <w:iCs/>
              </w:rPr>
            </w:pPr>
            <w:r w:rsidRPr="00732290">
              <w:t>38,4</w:t>
            </w:r>
          </w:p>
        </w:tc>
        <w:tc>
          <w:tcPr>
            <w:tcW w:w="396" w:type="pct"/>
            <w:shd w:val="clear" w:color="auto" w:fill="FFFFFF" w:themeFill="background1"/>
          </w:tcPr>
          <w:p w14:paraId="542A4B17" w14:textId="77777777" w:rsidR="00C970E0" w:rsidRPr="007C7C5C" w:rsidRDefault="00C970E0" w:rsidP="00E35ED9">
            <w:pPr>
              <w:pStyle w:val="Tabelid"/>
              <w:rPr>
                <w:rFonts w:eastAsiaTheme="minorHAnsi"/>
                <w:iCs/>
              </w:rPr>
            </w:pPr>
            <w:r w:rsidRPr="00732290">
              <w:t>38,6</w:t>
            </w:r>
          </w:p>
        </w:tc>
        <w:tc>
          <w:tcPr>
            <w:tcW w:w="399" w:type="pct"/>
            <w:shd w:val="clear" w:color="auto" w:fill="FFFFFF" w:themeFill="background1"/>
          </w:tcPr>
          <w:p w14:paraId="758F91EF" w14:textId="77777777" w:rsidR="00C970E0" w:rsidRPr="007C7C5C" w:rsidRDefault="00C970E0" w:rsidP="00E35ED9">
            <w:pPr>
              <w:pStyle w:val="Tabelid"/>
              <w:rPr>
                <w:rFonts w:eastAsiaTheme="minorHAnsi"/>
                <w:iCs/>
              </w:rPr>
            </w:pPr>
            <w:r w:rsidRPr="00732290">
              <w:t>38,0</w:t>
            </w:r>
          </w:p>
        </w:tc>
      </w:tr>
      <w:tr w:rsidR="00C970E0" w:rsidRPr="007C7C5C" w14:paraId="7443692D"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109" w:type="pct"/>
            <w:shd w:val="clear" w:color="auto" w:fill="DEEAF6" w:themeFill="accent1" w:themeFillTint="33"/>
          </w:tcPr>
          <w:p w14:paraId="365BFB4B" w14:textId="77777777" w:rsidR="00C970E0" w:rsidRPr="007C7C5C" w:rsidRDefault="00C970E0" w:rsidP="00E35ED9">
            <w:pPr>
              <w:pStyle w:val="Tabelid"/>
            </w:pPr>
            <w:r w:rsidRPr="007C7C5C">
              <w:t>p.m.: Maksukoormus (D.2 (sh EL-le makstud)+D.5+D.611+D.91-D.995)</w:t>
            </w:r>
          </w:p>
        </w:tc>
        <w:tc>
          <w:tcPr>
            <w:tcW w:w="512" w:type="pct"/>
            <w:shd w:val="clear" w:color="auto" w:fill="DEEAF6" w:themeFill="accent1" w:themeFillTint="33"/>
          </w:tcPr>
          <w:p w14:paraId="01C435D4" w14:textId="77777777" w:rsidR="00C970E0" w:rsidRPr="007C7C5C" w:rsidRDefault="00C970E0" w:rsidP="00E35ED9">
            <w:pPr>
              <w:pStyle w:val="Tabelid"/>
              <w:rPr>
                <w:rFonts w:eastAsiaTheme="minorHAnsi"/>
                <w:iCs/>
              </w:rPr>
            </w:pPr>
            <w:r w:rsidRPr="00333850">
              <w:t>10 541,8</w:t>
            </w:r>
          </w:p>
        </w:tc>
        <w:tc>
          <w:tcPr>
            <w:tcW w:w="396" w:type="pct"/>
            <w:shd w:val="clear" w:color="auto" w:fill="DEEAF6" w:themeFill="accent1" w:themeFillTint="33"/>
          </w:tcPr>
          <w:p w14:paraId="5F51C7BA" w14:textId="77777777" w:rsidR="00C970E0" w:rsidRPr="007C7C5C" w:rsidRDefault="00C970E0" w:rsidP="00E35ED9">
            <w:pPr>
              <w:pStyle w:val="Tabelid"/>
              <w:rPr>
                <w:rFonts w:eastAsiaTheme="minorHAnsi"/>
                <w:iCs/>
              </w:rPr>
            </w:pPr>
            <w:r w:rsidRPr="00732290">
              <w:t>33,5</w:t>
            </w:r>
          </w:p>
        </w:tc>
        <w:tc>
          <w:tcPr>
            <w:tcW w:w="396" w:type="pct"/>
            <w:shd w:val="clear" w:color="auto" w:fill="DEEAF6" w:themeFill="accent1" w:themeFillTint="33"/>
          </w:tcPr>
          <w:p w14:paraId="5F680FE0" w14:textId="77777777" w:rsidR="00C970E0" w:rsidRPr="007C7C5C" w:rsidRDefault="00C970E0" w:rsidP="00E35ED9">
            <w:pPr>
              <w:pStyle w:val="Tabelid"/>
              <w:rPr>
                <w:rFonts w:eastAsiaTheme="minorHAnsi"/>
                <w:iCs/>
              </w:rPr>
            </w:pPr>
            <w:r w:rsidRPr="00732290">
              <w:t>32,7</w:t>
            </w:r>
          </w:p>
        </w:tc>
        <w:tc>
          <w:tcPr>
            <w:tcW w:w="396" w:type="pct"/>
            <w:shd w:val="clear" w:color="auto" w:fill="DEEAF6" w:themeFill="accent1" w:themeFillTint="33"/>
          </w:tcPr>
          <w:p w14:paraId="3635E509" w14:textId="77777777" w:rsidR="00C970E0" w:rsidRPr="007C7C5C" w:rsidRDefault="00C970E0" w:rsidP="00E35ED9">
            <w:pPr>
              <w:pStyle w:val="Tabelid"/>
              <w:rPr>
                <w:rFonts w:eastAsiaTheme="minorHAnsi"/>
                <w:iCs/>
              </w:rPr>
            </w:pPr>
            <w:r w:rsidRPr="00732290">
              <w:t>33,3</w:t>
            </w:r>
          </w:p>
        </w:tc>
        <w:tc>
          <w:tcPr>
            <w:tcW w:w="396" w:type="pct"/>
            <w:shd w:val="clear" w:color="auto" w:fill="DEEAF6" w:themeFill="accent1" w:themeFillTint="33"/>
          </w:tcPr>
          <w:p w14:paraId="4CA049E2" w14:textId="77777777" w:rsidR="00C970E0" w:rsidRPr="007C7C5C" w:rsidRDefault="00C970E0" w:rsidP="00E35ED9">
            <w:pPr>
              <w:pStyle w:val="Tabelid"/>
              <w:rPr>
                <w:rFonts w:eastAsiaTheme="minorHAnsi"/>
                <w:iCs/>
              </w:rPr>
            </w:pPr>
            <w:r w:rsidRPr="00732290">
              <w:t>33,4</w:t>
            </w:r>
          </w:p>
        </w:tc>
        <w:tc>
          <w:tcPr>
            <w:tcW w:w="396" w:type="pct"/>
            <w:shd w:val="clear" w:color="auto" w:fill="DEEAF6" w:themeFill="accent1" w:themeFillTint="33"/>
          </w:tcPr>
          <w:p w14:paraId="3C3F451C" w14:textId="77777777" w:rsidR="00C970E0" w:rsidRPr="007C7C5C" w:rsidRDefault="00C970E0" w:rsidP="00E35ED9">
            <w:pPr>
              <w:pStyle w:val="Tabelid"/>
              <w:rPr>
                <w:rFonts w:eastAsiaTheme="minorHAnsi"/>
                <w:iCs/>
              </w:rPr>
            </w:pPr>
            <w:r w:rsidRPr="00732290">
              <w:t>33,4</w:t>
            </w:r>
          </w:p>
        </w:tc>
        <w:tc>
          <w:tcPr>
            <w:tcW w:w="399" w:type="pct"/>
            <w:shd w:val="clear" w:color="auto" w:fill="DEEAF6" w:themeFill="accent1" w:themeFillTint="33"/>
          </w:tcPr>
          <w:p w14:paraId="624B0D20" w14:textId="77777777" w:rsidR="00C970E0" w:rsidRPr="007C7C5C" w:rsidRDefault="00C970E0" w:rsidP="00E35ED9">
            <w:pPr>
              <w:pStyle w:val="Tabelid"/>
              <w:rPr>
                <w:rFonts w:eastAsiaTheme="minorHAnsi"/>
                <w:iCs/>
              </w:rPr>
            </w:pPr>
            <w:r w:rsidRPr="00732290">
              <w:t>33,0</w:t>
            </w:r>
          </w:p>
        </w:tc>
      </w:tr>
      <w:tr w:rsidR="00C970E0" w:rsidRPr="007C7C5C" w14:paraId="4295B9BF"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5000" w:type="pct"/>
            <w:gridSpan w:val="8"/>
            <w:shd w:val="clear" w:color="auto" w:fill="BDD6EE" w:themeFill="accent1" w:themeFillTint="66"/>
          </w:tcPr>
          <w:p w14:paraId="5926DA68" w14:textId="77777777" w:rsidR="00C970E0" w:rsidRPr="007C7C5C" w:rsidRDefault="00C970E0" w:rsidP="00E35ED9">
            <w:pPr>
              <w:pStyle w:val="Tabelid"/>
            </w:pPr>
            <w:r w:rsidRPr="007C7C5C">
              <w:t>Kulud komponentide lõikes</w:t>
            </w:r>
          </w:p>
        </w:tc>
      </w:tr>
      <w:tr w:rsidR="00C970E0" w:rsidRPr="007C7C5C" w14:paraId="4B15FE9D"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0503B8CB" w14:textId="77777777" w:rsidR="00C970E0" w:rsidRPr="007C7C5C" w:rsidRDefault="00C970E0" w:rsidP="00E35ED9">
            <w:pPr>
              <w:pStyle w:val="Tabelid"/>
            </w:pPr>
            <w:r w:rsidRPr="007C7C5C">
              <w:t>17. Hüvitised töötajatele +vahetarbimine</w:t>
            </w:r>
          </w:p>
        </w:tc>
        <w:tc>
          <w:tcPr>
            <w:tcW w:w="512" w:type="pct"/>
            <w:shd w:val="clear" w:color="auto" w:fill="DEEAF6" w:themeFill="accent1" w:themeFillTint="33"/>
          </w:tcPr>
          <w:p w14:paraId="7AD50681" w14:textId="77777777" w:rsidR="00C970E0" w:rsidRPr="007C7C5C" w:rsidRDefault="00C970E0" w:rsidP="00E35ED9">
            <w:pPr>
              <w:pStyle w:val="Tabelid"/>
              <w:rPr>
                <w:rFonts w:eastAsiaTheme="minorHAnsi"/>
                <w:iCs/>
              </w:rPr>
            </w:pPr>
            <w:r w:rsidRPr="00BE1267">
              <w:t>5 377,0</w:t>
            </w:r>
          </w:p>
        </w:tc>
        <w:tc>
          <w:tcPr>
            <w:tcW w:w="396" w:type="pct"/>
            <w:shd w:val="clear" w:color="auto" w:fill="DEEAF6" w:themeFill="accent1" w:themeFillTint="33"/>
          </w:tcPr>
          <w:p w14:paraId="59677CFF" w14:textId="77777777" w:rsidR="00C970E0" w:rsidRPr="007C7C5C" w:rsidRDefault="00C970E0" w:rsidP="00E35ED9">
            <w:pPr>
              <w:pStyle w:val="Tabelid"/>
              <w:rPr>
                <w:rFonts w:eastAsiaTheme="minorHAnsi"/>
                <w:iCs/>
              </w:rPr>
            </w:pPr>
            <w:r w:rsidRPr="00AB635E">
              <w:t>17,1</w:t>
            </w:r>
          </w:p>
        </w:tc>
        <w:tc>
          <w:tcPr>
            <w:tcW w:w="396" w:type="pct"/>
            <w:shd w:val="clear" w:color="auto" w:fill="DEEAF6" w:themeFill="accent1" w:themeFillTint="33"/>
          </w:tcPr>
          <w:p w14:paraId="72331F78" w14:textId="77777777" w:rsidR="00C970E0" w:rsidRPr="007C7C5C" w:rsidRDefault="00C970E0" w:rsidP="00E35ED9">
            <w:pPr>
              <w:pStyle w:val="Tabelid"/>
              <w:rPr>
                <w:rFonts w:eastAsiaTheme="minorHAnsi"/>
                <w:iCs/>
              </w:rPr>
            </w:pPr>
            <w:r w:rsidRPr="00AB635E">
              <w:t>16,2</w:t>
            </w:r>
          </w:p>
        </w:tc>
        <w:tc>
          <w:tcPr>
            <w:tcW w:w="396" w:type="pct"/>
            <w:shd w:val="clear" w:color="auto" w:fill="DEEAF6" w:themeFill="accent1" w:themeFillTint="33"/>
          </w:tcPr>
          <w:p w14:paraId="2E4B40D2" w14:textId="77777777" w:rsidR="00C970E0" w:rsidRPr="007C7C5C" w:rsidRDefault="00C970E0" w:rsidP="00E35ED9">
            <w:pPr>
              <w:pStyle w:val="Tabelid"/>
              <w:rPr>
                <w:rFonts w:eastAsiaTheme="minorHAnsi"/>
                <w:iCs/>
              </w:rPr>
            </w:pPr>
            <w:r w:rsidRPr="00AB635E">
              <w:t>17,8</w:t>
            </w:r>
          </w:p>
        </w:tc>
        <w:tc>
          <w:tcPr>
            <w:tcW w:w="396" w:type="pct"/>
            <w:shd w:val="clear" w:color="auto" w:fill="DEEAF6" w:themeFill="accent1" w:themeFillTint="33"/>
          </w:tcPr>
          <w:p w14:paraId="18028671" w14:textId="77777777" w:rsidR="00C970E0" w:rsidRPr="007C7C5C" w:rsidRDefault="00C970E0" w:rsidP="00E35ED9">
            <w:pPr>
              <w:pStyle w:val="Tabelid"/>
              <w:rPr>
                <w:rFonts w:eastAsiaTheme="minorHAnsi"/>
                <w:iCs/>
              </w:rPr>
            </w:pPr>
            <w:r w:rsidRPr="00AB635E">
              <w:t>16,7</w:t>
            </w:r>
          </w:p>
        </w:tc>
        <w:tc>
          <w:tcPr>
            <w:tcW w:w="396" w:type="pct"/>
            <w:shd w:val="clear" w:color="auto" w:fill="DEEAF6" w:themeFill="accent1" w:themeFillTint="33"/>
          </w:tcPr>
          <w:p w14:paraId="33EC61D6" w14:textId="77777777" w:rsidR="00C970E0" w:rsidRPr="007C7C5C" w:rsidRDefault="00C970E0" w:rsidP="00E35ED9">
            <w:pPr>
              <w:pStyle w:val="Tabelid"/>
              <w:rPr>
                <w:rFonts w:eastAsiaTheme="minorHAnsi"/>
                <w:iCs/>
              </w:rPr>
            </w:pPr>
            <w:r w:rsidRPr="00AB635E">
              <w:t>16,5</w:t>
            </w:r>
          </w:p>
        </w:tc>
        <w:tc>
          <w:tcPr>
            <w:tcW w:w="399" w:type="pct"/>
            <w:shd w:val="clear" w:color="auto" w:fill="DEEAF6" w:themeFill="accent1" w:themeFillTint="33"/>
          </w:tcPr>
          <w:p w14:paraId="0E721ED8" w14:textId="77777777" w:rsidR="00C970E0" w:rsidRPr="007C7C5C" w:rsidRDefault="00C970E0" w:rsidP="00E35ED9">
            <w:pPr>
              <w:pStyle w:val="Tabelid"/>
              <w:rPr>
                <w:rFonts w:eastAsiaTheme="minorHAnsi"/>
                <w:iCs/>
              </w:rPr>
            </w:pPr>
            <w:r w:rsidRPr="00AB635E">
              <w:t>16,1</w:t>
            </w:r>
          </w:p>
        </w:tc>
      </w:tr>
      <w:tr w:rsidR="00C970E0" w:rsidRPr="007C7C5C" w14:paraId="59602C26"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auto"/>
          </w:tcPr>
          <w:p w14:paraId="25D5A514" w14:textId="77777777" w:rsidR="00C970E0" w:rsidRPr="007C7C5C" w:rsidRDefault="00C970E0" w:rsidP="00E35ED9">
            <w:pPr>
              <w:pStyle w:val="Tabelid"/>
            </w:pPr>
            <w:r w:rsidRPr="007C7C5C">
              <w:t>17a. Hüvitised töötajatele</w:t>
            </w:r>
          </w:p>
        </w:tc>
        <w:tc>
          <w:tcPr>
            <w:tcW w:w="512" w:type="pct"/>
            <w:shd w:val="clear" w:color="auto" w:fill="auto"/>
          </w:tcPr>
          <w:p w14:paraId="102AB427" w14:textId="77777777" w:rsidR="00C970E0" w:rsidRPr="007C7C5C" w:rsidRDefault="00C970E0" w:rsidP="00E35ED9">
            <w:pPr>
              <w:pStyle w:val="Tabelid"/>
              <w:rPr>
                <w:rFonts w:eastAsiaTheme="minorHAnsi"/>
                <w:iCs/>
              </w:rPr>
            </w:pPr>
            <w:r w:rsidRPr="00BE1267">
              <w:t>3 430,4</w:t>
            </w:r>
          </w:p>
        </w:tc>
        <w:tc>
          <w:tcPr>
            <w:tcW w:w="396" w:type="pct"/>
            <w:shd w:val="clear" w:color="auto" w:fill="auto"/>
          </w:tcPr>
          <w:p w14:paraId="514E055F" w14:textId="77777777" w:rsidR="00C970E0" w:rsidRPr="007C7C5C" w:rsidRDefault="00C970E0" w:rsidP="00E35ED9">
            <w:pPr>
              <w:pStyle w:val="Tabelid"/>
              <w:rPr>
                <w:rFonts w:eastAsiaTheme="minorHAnsi"/>
                <w:iCs/>
              </w:rPr>
            </w:pPr>
            <w:r w:rsidRPr="00AB635E">
              <w:t>10,9</w:t>
            </w:r>
          </w:p>
        </w:tc>
        <w:tc>
          <w:tcPr>
            <w:tcW w:w="396" w:type="pct"/>
            <w:shd w:val="clear" w:color="auto" w:fill="auto"/>
          </w:tcPr>
          <w:p w14:paraId="3930F91C" w14:textId="77777777" w:rsidR="00C970E0" w:rsidRPr="007C7C5C" w:rsidRDefault="00C970E0" w:rsidP="00E35ED9">
            <w:pPr>
              <w:pStyle w:val="Tabelid"/>
              <w:rPr>
                <w:rFonts w:eastAsiaTheme="minorHAnsi"/>
                <w:iCs/>
              </w:rPr>
            </w:pPr>
            <w:r w:rsidRPr="00AB635E">
              <w:t>10,2</w:t>
            </w:r>
          </w:p>
        </w:tc>
        <w:tc>
          <w:tcPr>
            <w:tcW w:w="396" w:type="pct"/>
            <w:shd w:val="clear" w:color="auto" w:fill="auto"/>
          </w:tcPr>
          <w:p w14:paraId="26D17AB8" w14:textId="77777777" w:rsidR="00C970E0" w:rsidRPr="007C7C5C" w:rsidRDefault="00C970E0" w:rsidP="00E35ED9">
            <w:pPr>
              <w:pStyle w:val="Tabelid"/>
              <w:rPr>
                <w:rFonts w:eastAsiaTheme="minorHAnsi"/>
                <w:iCs/>
              </w:rPr>
            </w:pPr>
            <w:r w:rsidRPr="00AB635E">
              <w:t>11,2</w:t>
            </w:r>
          </w:p>
        </w:tc>
        <w:tc>
          <w:tcPr>
            <w:tcW w:w="396" w:type="pct"/>
            <w:shd w:val="clear" w:color="auto" w:fill="auto"/>
          </w:tcPr>
          <w:p w14:paraId="4D5DACA0" w14:textId="77777777" w:rsidR="00C970E0" w:rsidRPr="007C7C5C" w:rsidRDefault="00C970E0" w:rsidP="00E35ED9">
            <w:pPr>
              <w:pStyle w:val="Tabelid"/>
              <w:rPr>
                <w:rFonts w:eastAsiaTheme="minorHAnsi"/>
                <w:iCs/>
              </w:rPr>
            </w:pPr>
            <w:r w:rsidRPr="00AB635E">
              <w:t>10,8</w:t>
            </w:r>
          </w:p>
        </w:tc>
        <w:tc>
          <w:tcPr>
            <w:tcW w:w="396" w:type="pct"/>
            <w:shd w:val="clear" w:color="auto" w:fill="auto"/>
          </w:tcPr>
          <w:p w14:paraId="1DB4506A" w14:textId="77777777" w:rsidR="00C970E0" w:rsidRPr="007C7C5C" w:rsidRDefault="00C970E0" w:rsidP="00E35ED9">
            <w:pPr>
              <w:pStyle w:val="Tabelid"/>
              <w:rPr>
                <w:rFonts w:eastAsiaTheme="minorHAnsi"/>
                <w:iCs/>
              </w:rPr>
            </w:pPr>
            <w:r w:rsidRPr="00AB635E">
              <w:t>10,8</w:t>
            </w:r>
          </w:p>
        </w:tc>
        <w:tc>
          <w:tcPr>
            <w:tcW w:w="399" w:type="pct"/>
            <w:shd w:val="clear" w:color="auto" w:fill="auto"/>
          </w:tcPr>
          <w:p w14:paraId="297DC7A1" w14:textId="77777777" w:rsidR="00C970E0" w:rsidRPr="007C7C5C" w:rsidRDefault="00C970E0" w:rsidP="00E35ED9">
            <w:pPr>
              <w:pStyle w:val="Tabelid"/>
              <w:rPr>
                <w:rFonts w:eastAsiaTheme="minorHAnsi"/>
                <w:iCs/>
              </w:rPr>
            </w:pPr>
            <w:r w:rsidRPr="00AB635E">
              <w:t>10,6</w:t>
            </w:r>
          </w:p>
        </w:tc>
      </w:tr>
      <w:tr w:rsidR="00C970E0" w:rsidRPr="007C7C5C" w14:paraId="1869AF08"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598AA4A4" w14:textId="77777777" w:rsidR="00C970E0" w:rsidRPr="007C7C5C" w:rsidRDefault="00C970E0" w:rsidP="00E35ED9">
            <w:pPr>
              <w:pStyle w:val="Tabelid"/>
            </w:pPr>
            <w:r w:rsidRPr="007C7C5C">
              <w:t>17b. Vahetarbimine</w:t>
            </w:r>
          </w:p>
        </w:tc>
        <w:tc>
          <w:tcPr>
            <w:tcW w:w="512" w:type="pct"/>
            <w:shd w:val="clear" w:color="auto" w:fill="DEEAF6" w:themeFill="accent1" w:themeFillTint="33"/>
          </w:tcPr>
          <w:p w14:paraId="36DB0491" w14:textId="77777777" w:rsidR="00C970E0" w:rsidRPr="007C7C5C" w:rsidRDefault="00C970E0" w:rsidP="00E35ED9">
            <w:pPr>
              <w:pStyle w:val="Tabelid"/>
              <w:rPr>
                <w:rFonts w:eastAsiaTheme="minorHAnsi"/>
                <w:iCs/>
              </w:rPr>
            </w:pPr>
            <w:r w:rsidRPr="00BE1267">
              <w:t>1 946,6</w:t>
            </w:r>
          </w:p>
        </w:tc>
        <w:tc>
          <w:tcPr>
            <w:tcW w:w="396" w:type="pct"/>
            <w:shd w:val="clear" w:color="auto" w:fill="DEEAF6" w:themeFill="accent1" w:themeFillTint="33"/>
          </w:tcPr>
          <w:p w14:paraId="0B4AF21D" w14:textId="77777777" w:rsidR="00C970E0" w:rsidRPr="007C7C5C" w:rsidRDefault="00C970E0" w:rsidP="00E35ED9">
            <w:pPr>
              <w:pStyle w:val="Tabelid"/>
              <w:rPr>
                <w:rFonts w:eastAsiaTheme="minorHAnsi"/>
                <w:iCs/>
              </w:rPr>
            </w:pPr>
            <w:r w:rsidRPr="00AB635E">
              <w:t>6,2</w:t>
            </w:r>
          </w:p>
        </w:tc>
        <w:tc>
          <w:tcPr>
            <w:tcW w:w="396" w:type="pct"/>
            <w:shd w:val="clear" w:color="auto" w:fill="DEEAF6" w:themeFill="accent1" w:themeFillTint="33"/>
          </w:tcPr>
          <w:p w14:paraId="5537084B" w14:textId="77777777" w:rsidR="00C970E0" w:rsidRPr="007C7C5C" w:rsidRDefault="00C970E0" w:rsidP="00E35ED9">
            <w:pPr>
              <w:pStyle w:val="Tabelid"/>
              <w:rPr>
                <w:rFonts w:eastAsiaTheme="minorHAnsi"/>
                <w:iCs/>
              </w:rPr>
            </w:pPr>
            <w:r w:rsidRPr="00AB635E">
              <w:t>6,0</w:t>
            </w:r>
          </w:p>
        </w:tc>
        <w:tc>
          <w:tcPr>
            <w:tcW w:w="396" w:type="pct"/>
            <w:shd w:val="clear" w:color="auto" w:fill="DEEAF6" w:themeFill="accent1" w:themeFillTint="33"/>
          </w:tcPr>
          <w:p w14:paraId="3B460335" w14:textId="77777777" w:rsidR="00C970E0" w:rsidRPr="007C7C5C" w:rsidRDefault="00C970E0" w:rsidP="00E35ED9">
            <w:pPr>
              <w:pStyle w:val="Tabelid"/>
              <w:rPr>
                <w:rFonts w:eastAsiaTheme="minorHAnsi"/>
                <w:iCs/>
              </w:rPr>
            </w:pPr>
            <w:r w:rsidRPr="00AB635E">
              <w:t>6,6</w:t>
            </w:r>
          </w:p>
        </w:tc>
        <w:tc>
          <w:tcPr>
            <w:tcW w:w="396" w:type="pct"/>
            <w:shd w:val="clear" w:color="auto" w:fill="DEEAF6" w:themeFill="accent1" w:themeFillTint="33"/>
          </w:tcPr>
          <w:p w14:paraId="07F5D98E" w14:textId="77777777" w:rsidR="00C970E0" w:rsidRPr="007C7C5C" w:rsidRDefault="00C970E0" w:rsidP="00E35ED9">
            <w:pPr>
              <w:pStyle w:val="Tabelid"/>
              <w:rPr>
                <w:rFonts w:eastAsiaTheme="minorHAnsi"/>
                <w:iCs/>
              </w:rPr>
            </w:pPr>
            <w:r w:rsidRPr="00AB635E">
              <w:t>5,9</w:t>
            </w:r>
          </w:p>
        </w:tc>
        <w:tc>
          <w:tcPr>
            <w:tcW w:w="396" w:type="pct"/>
            <w:shd w:val="clear" w:color="auto" w:fill="DEEAF6" w:themeFill="accent1" w:themeFillTint="33"/>
          </w:tcPr>
          <w:p w14:paraId="7DA7D321" w14:textId="77777777" w:rsidR="00C970E0" w:rsidRPr="007C7C5C" w:rsidRDefault="00C970E0" w:rsidP="00E35ED9">
            <w:pPr>
              <w:pStyle w:val="Tabelid"/>
              <w:rPr>
                <w:rFonts w:eastAsiaTheme="minorHAnsi"/>
                <w:iCs/>
              </w:rPr>
            </w:pPr>
            <w:r w:rsidRPr="00AB635E">
              <w:t>5,7</w:t>
            </w:r>
          </w:p>
        </w:tc>
        <w:tc>
          <w:tcPr>
            <w:tcW w:w="399" w:type="pct"/>
            <w:shd w:val="clear" w:color="auto" w:fill="DEEAF6" w:themeFill="accent1" w:themeFillTint="33"/>
          </w:tcPr>
          <w:p w14:paraId="2A5BA22F" w14:textId="77777777" w:rsidR="00C970E0" w:rsidRPr="007C7C5C" w:rsidRDefault="00C970E0" w:rsidP="00E35ED9">
            <w:pPr>
              <w:pStyle w:val="Tabelid"/>
              <w:rPr>
                <w:rFonts w:eastAsiaTheme="minorHAnsi"/>
                <w:iCs/>
              </w:rPr>
            </w:pPr>
            <w:r w:rsidRPr="00AB635E">
              <w:t>5,5</w:t>
            </w:r>
          </w:p>
        </w:tc>
      </w:tr>
      <w:tr w:rsidR="00C970E0" w:rsidRPr="007C7C5C" w14:paraId="2EA42826"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auto"/>
          </w:tcPr>
          <w:p w14:paraId="296C8419" w14:textId="77777777" w:rsidR="00C970E0" w:rsidRPr="007C7C5C" w:rsidRDefault="00C970E0" w:rsidP="00E35ED9">
            <w:pPr>
              <w:pStyle w:val="Tabelid"/>
            </w:pPr>
            <w:r w:rsidRPr="007C7C5C">
              <w:t>18. Sotsiaalsiirded (18=18a+18b)</w:t>
            </w:r>
          </w:p>
        </w:tc>
        <w:tc>
          <w:tcPr>
            <w:tcW w:w="512" w:type="pct"/>
            <w:shd w:val="clear" w:color="auto" w:fill="auto"/>
          </w:tcPr>
          <w:p w14:paraId="431483C8" w14:textId="77777777" w:rsidR="00C970E0" w:rsidRPr="007C7C5C" w:rsidRDefault="00C970E0" w:rsidP="00E35ED9">
            <w:pPr>
              <w:pStyle w:val="Tabelid"/>
              <w:rPr>
                <w:rFonts w:eastAsiaTheme="minorHAnsi"/>
                <w:iCs/>
              </w:rPr>
            </w:pPr>
            <w:r w:rsidRPr="00BE1267">
              <w:t>4 680,3</w:t>
            </w:r>
          </w:p>
        </w:tc>
        <w:tc>
          <w:tcPr>
            <w:tcW w:w="396" w:type="pct"/>
            <w:shd w:val="clear" w:color="auto" w:fill="auto"/>
          </w:tcPr>
          <w:p w14:paraId="05105B30" w14:textId="77777777" w:rsidR="00C970E0" w:rsidRPr="007C7C5C" w:rsidRDefault="00C970E0" w:rsidP="00E35ED9">
            <w:pPr>
              <w:pStyle w:val="Tabelid"/>
              <w:rPr>
                <w:rFonts w:eastAsiaTheme="minorHAnsi"/>
                <w:iCs/>
              </w:rPr>
            </w:pPr>
            <w:r w:rsidRPr="00AB635E">
              <w:t>14,9</w:t>
            </w:r>
          </w:p>
        </w:tc>
        <w:tc>
          <w:tcPr>
            <w:tcW w:w="396" w:type="pct"/>
            <w:shd w:val="clear" w:color="auto" w:fill="auto"/>
          </w:tcPr>
          <w:p w14:paraId="5F86F782" w14:textId="77777777" w:rsidR="00C970E0" w:rsidRPr="007C7C5C" w:rsidRDefault="00C970E0" w:rsidP="00E35ED9">
            <w:pPr>
              <w:pStyle w:val="Tabelid"/>
              <w:rPr>
                <w:rFonts w:eastAsiaTheme="minorHAnsi"/>
                <w:iCs/>
              </w:rPr>
            </w:pPr>
            <w:r w:rsidRPr="00AB635E">
              <w:t>14,0</w:t>
            </w:r>
          </w:p>
        </w:tc>
        <w:tc>
          <w:tcPr>
            <w:tcW w:w="396" w:type="pct"/>
            <w:shd w:val="clear" w:color="auto" w:fill="auto"/>
          </w:tcPr>
          <w:p w14:paraId="57D22379" w14:textId="77777777" w:rsidR="00C970E0" w:rsidRPr="007C7C5C" w:rsidRDefault="00C970E0" w:rsidP="00E35ED9">
            <w:pPr>
              <w:pStyle w:val="Tabelid"/>
              <w:rPr>
                <w:rFonts w:eastAsiaTheme="minorHAnsi"/>
                <w:iCs/>
              </w:rPr>
            </w:pPr>
            <w:r w:rsidRPr="00AB635E">
              <w:t>14,6</w:t>
            </w:r>
          </w:p>
        </w:tc>
        <w:tc>
          <w:tcPr>
            <w:tcW w:w="396" w:type="pct"/>
            <w:shd w:val="clear" w:color="auto" w:fill="auto"/>
          </w:tcPr>
          <w:p w14:paraId="33A7AC5A" w14:textId="77777777" w:rsidR="00C970E0" w:rsidRPr="007C7C5C" w:rsidRDefault="00C970E0" w:rsidP="00E35ED9">
            <w:pPr>
              <w:pStyle w:val="Tabelid"/>
              <w:rPr>
                <w:rFonts w:eastAsiaTheme="minorHAnsi"/>
                <w:iCs/>
              </w:rPr>
            </w:pPr>
            <w:r w:rsidRPr="00AB635E">
              <w:t>15,0</w:t>
            </w:r>
          </w:p>
        </w:tc>
        <w:tc>
          <w:tcPr>
            <w:tcW w:w="396" w:type="pct"/>
            <w:shd w:val="clear" w:color="auto" w:fill="auto"/>
          </w:tcPr>
          <w:p w14:paraId="428BD8E7" w14:textId="77777777" w:rsidR="00C970E0" w:rsidRPr="007C7C5C" w:rsidRDefault="00C970E0" w:rsidP="00E35ED9">
            <w:pPr>
              <w:pStyle w:val="Tabelid"/>
              <w:rPr>
                <w:rFonts w:eastAsiaTheme="minorHAnsi"/>
                <w:iCs/>
              </w:rPr>
            </w:pPr>
            <w:r w:rsidRPr="00AB635E">
              <w:t>15,2</w:t>
            </w:r>
          </w:p>
        </w:tc>
        <w:tc>
          <w:tcPr>
            <w:tcW w:w="399" w:type="pct"/>
            <w:shd w:val="clear" w:color="auto" w:fill="auto"/>
          </w:tcPr>
          <w:p w14:paraId="0A0CF874" w14:textId="77777777" w:rsidR="00C970E0" w:rsidRPr="007C7C5C" w:rsidRDefault="00C970E0" w:rsidP="00E35ED9">
            <w:pPr>
              <w:pStyle w:val="Tabelid"/>
              <w:rPr>
                <w:rFonts w:eastAsiaTheme="minorHAnsi"/>
                <w:iCs/>
              </w:rPr>
            </w:pPr>
            <w:r w:rsidRPr="00AB635E">
              <w:t>15,4</w:t>
            </w:r>
          </w:p>
        </w:tc>
      </w:tr>
      <w:tr w:rsidR="00C970E0" w:rsidRPr="007C7C5C" w14:paraId="0FFB1C1F"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6AA50182" w14:textId="77777777" w:rsidR="00C970E0" w:rsidRPr="007C7C5C" w:rsidRDefault="00C970E0" w:rsidP="00E35ED9">
            <w:pPr>
              <w:pStyle w:val="Tabelid"/>
            </w:pPr>
            <w:r w:rsidRPr="007C7C5C">
              <w:t>millest töötushüvitised</w:t>
            </w:r>
          </w:p>
        </w:tc>
        <w:tc>
          <w:tcPr>
            <w:tcW w:w="512" w:type="pct"/>
            <w:shd w:val="clear" w:color="auto" w:fill="DEEAF6" w:themeFill="accent1" w:themeFillTint="33"/>
          </w:tcPr>
          <w:p w14:paraId="5737D1E9" w14:textId="77777777" w:rsidR="00C970E0" w:rsidRPr="007C7C5C" w:rsidRDefault="00C970E0" w:rsidP="00E35ED9">
            <w:pPr>
              <w:pStyle w:val="Tabelid"/>
              <w:rPr>
                <w:rFonts w:eastAsiaTheme="minorHAnsi"/>
                <w:iCs/>
              </w:rPr>
            </w:pPr>
            <w:r w:rsidRPr="00BE1267">
              <w:t>169,1</w:t>
            </w:r>
          </w:p>
        </w:tc>
        <w:tc>
          <w:tcPr>
            <w:tcW w:w="396" w:type="pct"/>
            <w:shd w:val="clear" w:color="auto" w:fill="DEEAF6" w:themeFill="accent1" w:themeFillTint="33"/>
          </w:tcPr>
          <w:p w14:paraId="137CB0E3" w14:textId="77777777" w:rsidR="00C970E0" w:rsidRPr="007C7C5C" w:rsidRDefault="00C970E0" w:rsidP="00E35ED9">
            <w:pPr>
              <w:pStyle w:val="Tabelid"/>
              <w:rPr>
                <w:rFonts w:eastAsiaTheme="minorHAnsi"/>
                <w:iCs/>
              </w:rPr>
            </w:pPr>
            <w:r w:rsidRPr="00AB635E">
              <w:t>0,5</w:t>
            </w:r>
          </w:p>
        </w:tc>
        <w:tc>
          <w:tcPr>
            <w:tcW w:w="396" w:type="pct"/>
            <w:shd w:val="clear" w:color="auto" w:fill="DEEAF6" w:themeFill="accent1" w:themeFillTint="33"/>
          </w:tcPr>
          <w:p w14:paraId="319AB4C1" w14:textId="77777777" w:rsidR="00C970E0" w:rsidRPr="007C7C5C" w:rsidRDefault="00C970E0" w:rsidP="00E35ED9">
            <w:pPr>
              <w:pStyle w:val="Tabelid"/>
              <w:rPr>
                <w:rFonts w:eastAsiaTheme="minorHAnsi"/>
                <w:iCs/>
              </w:rPr>
            </w:pPr>
            <w:r w:rsidRPr="00AB635E">
              <w:t>0,6</w:t>
            </w:r>
          </w:p>
        </w:tc>
        <w:tc>
          <w:tcPr>
            <w:tcW w:w="396" w:type="pct"/>
            <w:shd w:val="clear" w:color="auto" w:fill="DEEAF6" w:themeFill="accent1" w:themeFillTint="33"/>
          </w:tcPr>
          <w:p w14:paraId="1715241C" w14:textId="77777777" w:rsidR="00C970E0" w:rsidRPr="007C7C5C" w:rsidRDefault="00C970E0" w:rsidP="00E35ED9">
            <w:pPr>
              <w:pStyle w:val="Tabelid"/>
              <w:rPr>
                <w:rFonts w:eastAsiaTheme="minorHAnsi"/>
                <w:iCs/>
              </w:rPr>
            </w:pPr>
            <w:r w:rsidRPr="00AB635E">
              <w:t>0,6</w:t>
            </w:r>
          </w:p>
        </w:tc>
        <w:tc>
          <w:tcPr>
            <w:tcW w:w="396" w:type="pct"/>
            <w:shd w:val="clear" w:color="auto" w:fill="DEEAF6" w:themeFill="accent1" w:themeFillTint="33"/>
          </w:tcPr>
          <w:p w14:paraId="21171167" w14:textId="77777777" w:rsidR="00C970E0" w:rsidRPr="007C7C5C" w:rsidRDefault="00C970E0" w:rsidP="00E35ED9">
            <w:pPr>
              <w:pStyle w:val="Tabelid"/>
              <w:rPr>
                <w:rFonts w:eastAsiaTheme="minorHAnsi"/>
                <w:iCs/>
              </w:rPr>
            </w:pPr>
            <w:r w:rsidRPr="00AB635E">
              <w:t>0,6</w:t>
            </w:r>
          </w:p>
        </w:tc>
        <w:tc>
          <w:tcPr>
            <w:tcW w:w="396" w:type="pct"/>
            <w:shd w:val="clear" w:color="auto" w:fill="DEEAF6" w:themeFill="accent1" w:themeFillTint="33"/>
          </w:tcPr>
          <w:p w14:paraId="0D035DFC" w14:textId="77777777" w:rsidR="00C970E0" w:rsidRPr="007C7C5C" w:rsidRDefault="00C970E0" w:rsidP="00E35ED9">
            <w:pPr>
              <w:pStyle w:val="Tabelid"/>
              <w:rPr>
                <w:rFonts w:eastAsiaTheme="minorHAnsi"/>
                <w:iCs/>
              </w:rPr>
            </w:pPr>
            <w:r w:rsidRPr="00AB635E">
              <w:t>0,6</w:t>
            </w:r>
          </w:p>
        </w:tc>
        <w:tc>
          <w:tcPr>
            <w:tcW w:w="399" w:type="pct"/>
            <w:shd w:val="clear" w:color="auto" w:fill="DEEAF6" w:themeFill="accent1" w:themeFillTint="33"/>
          </w:tcPr>
          <w:p w14:paraId="55393D8D" w14:textId="77777777" w:rsidR="00C970E0" w:rsidRPr="007C7C5C" w:rsidRDefault="00C970E0" w:rsidP="00E35ED9">
            <w:pPr>
              <w:pStyle w:val="Tabelid"/>
              <w:rPr>
                <w:rFonts w:eastAsiaTheme="minorHAnsi"/>
                <w:iCs/>
              </w:rPr>
            </w:pPr>
            <w:r w:rsidRPr="00AB635E">
              <w:t>0,6</w:t>
            </w:r>
          </w:p>
        </w:tc>
      </w:tr>
      <w:tr w:rsidR="00C970E0" w:rsidRPr="007C7C5C" w14:paraId="2DE799E6"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auto"/>
          </w:tcPr>
          <w:p w14:paraId="2F729932" w14:textId="77777777" w:rsidR="00C970E0" w:rsidRPr="007C7C5C" w:rsidRDefault="00C970E0" w:rsidP="00E35ED9">
            <w:pPr>
              <w:pStyle w:val="Tabelid"/>
            </w:pPr>
            <w:r w:rsidRPr="007C7C5C">
              <w:t xml:space="preserve">18a. Mitterahalised sotsiaalsiirded </w:t>
            </w:r>
          </w:p>
        </w:tc>
        <w:tc>
          <w:tcPr>
            <w:tcW w:w="512" w:type="pct"/>
            <w:shd w:val="clear" w:color="auto" w:fill="auto"/>
          </w:tcPr>
          <w:p w14:paraId="5A6BD506" w14:textId="77777777" w:rsidR="00C970E0" w:rsidRPr="007C7C5C" w:rsidRDefault="00C970E0" w:rsidP="00E35ED9">
            <w:pPr>
              <w:pStyle w:val="Tabelid"/>
              <w:rPr>
                <w:rFonts w:eastAsiaTheme="minorHAnsi"/>
                <w:iCs/>
              </w:rPr>
            </w:pPr>
            <w:r w:rsidRPr="00BE1267">
              <w:t>765,7</w:t>
            </w:r>
          </w:p>
        </w:tc>
        <w:tc>
          <w:tcPr>
            <w:tcW w:w="396" w:type="pct"/>
            <w:shd w:val="clear" w:color="auto" w:fill="auto"/>
          </w:tcPr>
          <w:p w14:paraId="75D83A6B" w14:textId="77777777" w:rsidR="00C970E0" w:rsidRPr="007C7C5C" w:rsidRDefault="00C970E0" w:rsidP="00E35ED9">
            <w:pPr>
              <w:pStyle w:val="Tabelid"/>
              <w:rPr>
                <w:rFonts w:eastAsiaTheme="minorHAnsi"/>
                <w:iCs/>
              </w:rPr>
            </w:pPr>
            <w:r w:rsidRPr="00AB635E">
              <w:t>2,4</w:t>
            </w:r>
          </w:p>
        </w:tc>
        <w:tc>
          <w:tcPr>
            <w:tcW w:w="396" w:type="pct"/>
            <w:shd w:val="clear" w:color="auto" w:fill="auto"/>
          </w:tcPr>
          <w:p w14:paraId="034602A7" w14:textId="77777777" w:rsidR="00C970E0" w:rsidRPr="007C7C5C" w:rsidRDefault="00C970E0" w:rsidP="00E35ED9">
            <w:pPr>
              <w:pStyle w:val="Tabelid"/>
              <w:rPr>
                <w:rFonts w:eastAsiaTheme="minorHAnsi"/>
                <w:iCs/>
              </w:rPr>
            </w:pPr>
            <w:r w:rsidRPr="00AB635E">
              <w:t>2,2</w:t>
            </w:r>
          </w:p>
        </w:tc>
        <w:tc>
          <w:tcPr>
            <w:tcW w:w="396" w:type="pct"/>
            <w:shd w:val="clear" w:color="auto" w:fill="auto"/>
          </w:tcPr>
          <w:p w14:paraId="2FE063D0" w14:textId="77777777" w:rsidR="00C970E0" w:rsidRPr="007C7C5C" w:rsidRDefault="00C970E0" w:rsidP="00E35ED9">
            <w:pPr>
              <w:pStyle w:val="Tabelid"/>
              <w:rPr>
                <w:rFonts w:eastAsiaTheme="minorHAnsi"/>
                <w:iCs/>
              </w:rPr>
            </w:pPr>
            <w:r w:rsidRPr="00AB635E">
              <w:t>2,3</w:t>
            </w:r>
          </w:p>
        </w:tc>
        <w:tc>
          <w:tcPr>
            <w:tcW w:w="396" w:type="pct"/>
            <w:shd w:val="clear" w:color="auto" w:fill="auto"/>
          </w:tcPr>
          <w:p w14:paraId="4E61DD4F" w14:textId="77777777" w:rsidR="00C970E0" w:rsidRPr="007C7C5C" w:rsidRDefault="00C970E0" w:rsidP="00E35ED9">
            <w:pPr>
              <w:pStyle w:val="Tabelid"/>
              <w:rPr>
                <w:rFonts w:eastAsiaTheme="minorHAnsi"/>
                <w:iCs/>
              </w:rPr>
            </w:pPr>
            <w:r w:rsidRPr="00AB635E">
              <w:t>2,3</w:t>
            </w:r>
          </w:p>
        </w:tc>
        <w:tc>
          <w:tcPr>
            <w:tcW w:w="396" w:type="pct"/>
            <w:shd w:val="clear" w:color="auto" w:fill="auto"/>
          </w:tcPr>
          <w:p w14:paraId="1B73F9C4" w14:textId="77777777" w:rsidR="00C970E0" w:rsidRPr="007C7C5C" w:rsidRDefault="00C970E0" w:rsidP="00E35ED9">
            <w:pPr>
              <w:pStyle w:val="Tabelid"/>
              <w:rPr>
                <w:rFonts w:eastAsiaTheme="minorHAnsi"/>
                <w:iCs/>
              </w:rPr>
            </w:pPr>
            <w:r w:rsidRPr="00AB635E">
              <w:t>2,3</w:t>
            </w:r>
          </w:p>
        </w:tc>
        <w:tc>
          <w:tcPr>
            <w:tcW w:w="399" w:type="pct"/>
            <w:shd w:val="clear" w:color="auto" w:fill="auto"/>
          </w:tcPr>
          <w:p w14:paraId="4B41946B" w14:textId="77777777" w:rsidR="00C970E0" w:rsidRPr="007C7C5C" w:rsidRDefault="00C970E0" w:rsidP="00E35ED9">
            <w:pPr>
              <w:pStyle w:val="Tabelid"/>
              <w:rPr>
                <w:rFonts w:eastAsiaTheme="minorHAnsi"/>
                <w:iCs/>
              </w:rPr>
            </w:pPr>
            <w:r w:rsidRPr="00AB635E">
              <w:t>2,3</w:t>
            </w:r>
          </w:p>
        </w:tc>
      </w:tr>
      <w:tr w:rsidR="00C970E0" w:rsidRPr="007C7C5C" w14:paraId="67B7363F"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2907DBE8" w14:textId="77777777" w:rsidR="00C970E0" w:rsidRPr="007C7C5C" w:rsidRDefault="00C970E0" w:rsidP="00E35ED9">
            <w:pPr>
              <w:pStyle w:val="Tabelid"/>
            </w:pPr>
            <w:r w:rsidRPr="007C7C5C">
              <w:t>18b. Rahalised sotsiaalsiirded</w:t>
            </w:r>
          </w:p>
        </w:tc>
        <w:tc>
          <w:tcPr>
            <w:tcW w:w="512" w:type="pct"/>
            <w:shd w:val="clear" w:color="auto" w:fill="DEEAF6" w:themeFill="accent1" w:themeFillTint="33"/>
          </w:tcPr>
          <w:p w14:paraId="2D8C1478" w14:textId="77777777" w:rsidR="00C970E0" w:rsidRPr="007C7C5C" w:rsidRDefault="00C970E0" w:rsidP="00E35ED9">
            <w:pPr>
              <w:pStyle w:val="Tabelid"/>
              <w:rPr>
                <w:rFonts w:eastAsiaTheme="minorHAnsi"/>
                <w:iCs/>
              </w:rPr>
            </w:pPr>
            <w:r w:rsidRPr="00BE1267">
              <w:t>3 914,6</w:t>
            </w:r>
          </w:p>
        </w:tc>
        <w:tc>
          <w:tcPr>
            <w:tcW w:w="396" w:type="pct"/>
            <w:shd w:val="clear" w:color="auto" w:fill="DEEAF6" w:themeFill="accent1" w:themeFillTint="33"/>
          </w:tcPr>
          <w:p w14:paraId="71FA1A7B" w14:textId="77777777" w:rsidR="00C970E0" w:rsidRPr="007C7C5C" w:rsidRDefault="00C970E0" w:rsidP="00E35ED9">
            <w:pPr>
              <w:pStyle w:val="Tabelid"/>
              <w:rPr>
                <w:rFonts w:eastAsiaTheme="minorHAnsi"/>
                <w:iCs/>
              </w:rPr>
            </w:pPr>
            <w:r w:rsidRPr="00AB635E">
              <w:t>12,4</w:t>
            </w:r>
          </w:p>
        </w:tc>
        <w:tc>
          <w:tcPr>
            <w:tcW w:w="396" w:type="pct"/>
            <w:shd w:val="clear" w:color="auto" w:fill="DEEAF6" w:themeFill="accent1" w:themeFillTint="33"/>
          </w:tcPr>
          <w:p w14:paraId="22D6C730" w14:textId="77777777" w:rsidR="00C970E0" w:rsidRPr="007C7C5C" w:rsidRDefault="00C970E0" w:rsidP="00E35ED9">
            <w:pPr>
              <w:pStyle w:val="Tabelid"/>
              <w:rPr>
                <w:rFonts w:eastAsiaTheme="minorHAnsi"/>
                <w:iCs/>
              </w:rPr>
            </w:pPr>
            <w:r w:rsidRPr="00AB635E">
              <w:t>11,8</w:t>
            </w:r>
          </w:p>
        </w:tc>
        <w:tc>
          <w:tcPr>
            <w:tcW w:w="396" w:type="pct"/>
            <w:shd w:val="clear" w:color="auto" w:fill="DEEAF6" w:themeFill="accent1" w:themeFillTint="33"/>
          </w:tcPr>
          <w:p w14:paraId="24A4427F" w14:textId="77777777" w:rsidR="00C970E0" w:rsidRPr="007C7C5C" w:rsidRDefault="00C970E0" w:rsidP="00E35ED9">
            <w:pPr>
              <w:pStyle w:val="Tabelid"/>
              <w:rPr>
                <w:rFonts w:eastAsiaTheme="minorHAnsi"/>
                <w:iCs/>
              </w:rPr>
            </w:pPr>
            <w:r w:rsidRPr="00AB635E">
              <w:t>12,3</w:t>
            </w:r>
          </w:p>
        </w:tc>
        <w:tc>
          <w:tcPr>
            <w:tcW w:w="396" w:type="pct"/>
            <w:shd w:val="clear" w:color="auto" w:fill="DEEAF6" w:themeFill="accent1" w:themeFillTint="33"/>
          </w:tcPr>
          <w:p w14:paraId="4C97D59B" w14:textId="77777777" w:rsidR="00C970E0" w:rsidRPr="007C7C5C" w:rsidRDefault="00C970E0" w:rsidP="00E35ED9">
            <w:pPr>
              <w:pStyle w:val="Tabelid"/>
              <w:rPr>
                <w:rFonts w:eastAsiaTheme="minorHAnsi"/>
                <w:iCs/>
              </w:rPr>
            </w:pPr>
            <w:r w:rsidRPr="00AB635E">
              <w:t>12,7</w:t>
            </w:r>
          </w:p>
        </w:tc>
        <w:tc>
          <w:tcPr>
            <w:tcW w:w="396" w:type="pct"/>
            <w:shd w:val="clear" w:color="auto" w:fill="DEEAF6" w:themeFill="accent1" w:themeFillTint="33"/>
          </w:tcPr>
          <w:p w14:paraId="77EA827B" w14:textId="77777777" w:rsidR="00C970E0" w:rsidRPr="007C7C5C" w:rsidRDefault="00C970E0" w:rsidP="00E35ED9">
            <w:pPr>
              <w:pStyle w:val="Tabelid"/>
              <w:rPr>
                <w:rFonts w:eastAsiaTheme="minorHAnsi"/>
                <w:iCs/>
              </w:rPr>
            </w:pPr>
            <w:r w:rsidRPr="00AB635E">
              <w:t>12,9</w:t>
            </w:r>
          </w:p>
        </w:tc>
        <w:tc>
          <w:tcPr>
            <w:tcW w:w="399" w:type="pct"/>
            <w:shd w:val="clear" w:color="auto" w:fill="DEEAF6" w:themeFill="accent1" w:themeFillTint="33"/>
          </w:tcPr>
          <w:p w14:paraId="7A9CAD74" w14:textId="77777777" w:rsidR="00C970E0" w:rsidRPr="007C7C5C" w:rsidRDefault="00C970E0" w:rsidP="00E35ED9">
            <w:pPr>
              <w:pStyle w:val="Tabelid"/>
              <w:rPr>
                <w:rFonts w:eastAsiaTheme="minorHAnsi"/>
                <w:iCs/>
              </w:rPr>
            </w:pPr>
            <w:r w:rsidRPr="00AB635E">
              <w:t>13,1</w:t>
            </w:r>
          </w:p>
        </w:tc>
      </w:tr>
      <w:tr w:rsidR="00C970E0" w:rsidRPr="007C7C5C" w14:paraId="4CBEA46C"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auto"/>
          </w:tcPr>
          <w:p w14:paraId="7AA8F982" w14:textId="77777777" w:rsidR="00C970E0" w:rsidRPr="007C7C5C" w:rsidRDefault="00C970E0" w:rsidP="00E35ED9">
            <w:pPr>
              <w:pStyle w:val="Tabelid"/>
            </w:pPr>
            <w:r w:rsidRPr="007C7C5C">
              <w:t>19.=9. Intressikulu</w:t>
            </w:r>
          </w:p>
        </w:tc>
        <w:tc>
          <w:tcPr>
            <w:tcW w:w="512" w:type="pct"/>
            <w:shd w:val="clear" w:color="auto" w:fill="auto"/>
          </w:tcPr>
          <w:p w14:paraId="3F78DC46" w14:textId="77777777" w:rsidR="00C970E0" w:rsidRPr="007C7C5C" w:rsidRDefault="00C970E0" w:rsidP="00E35ED9">
            <w:pPr>
              <w:pStyle w:val="Tabelid"/>
              <w:rPr>
                <w:rFonts w:eastAsiaTheme="minorHAnsi"/>
                <w:iCs/>
              </w:rPr>
            </w:pPr>
            <w:r w:rsidRPr="00BE1267">
              <w:t>8,4</w:t>
            </w:r>
          </w:p>
        </w:tc>
        <w:tc>
          <w:tcPr>
            <w:tcW w:w="396" w:type="pct"/>
            <w:shd w:val="clear" w:color="auto" w:fill="auto"/>
          </w:tcPr>
          <w:p w14:paraId="1AA74093" w14:textId="77777777" w:rsidR="00C970E0" w:rsidRPr="007C7C5C" w:rsidRDefault="00C970E0" w:rsidP="00E35ED9">
            <w:pPr>
              <w:pStyle w:val="Tabelid"/>
              <w:rPr>
                <w:rFonts w:eastAsiaTheme="minorHAnsi"/>
                <w:iCs/>
              </w:rPr>
            </w:pPr>
            <w:r w:rsidRPr="00AB635E">
              <w:t>0,0</w:t>
            </w:r>
          </w:p>
        </w:tc>
        <w:tc>
          <w:tcPr>
            <w:tcW w:w="396" w:type="pct"/>
            <w:shd w:val="clear" w:color="auto" w:fill="auto"/>
          </w:tcPr>
          <w:p w14:paraId="1D650465" w14:textId="77777777" w:rsidR="00C970E0" w:rsidRPr="007C7C5C" w:rsidRDefault="00C970E0" w:rsidP="00E35ED9">
            <w:pPr>
              <w:pStyle w:val="Tabelid"/>
              <w:rPr>
                <w:rFonts w:eastAsiaTheme="minorHAnsi"/>
                <w:iCs/>
              </w:rPr>
            </w:pPr>
            <w:r w:rsidRPr="00AB635E">
              <w:t>0,1</w:t>
            </w:r>
          </w:p>
        </w:tc>
        <w:tc>
          <w:tcPr>
            <w:tcW w:w="396" w:type="pct"/>
            <w:shd w:val="clear" w:color="auto" w:fill="auto"/>
          </w:tcPr>
          <w:p w14:paraId="47666AFC" w14:textId="77777777" w:rsidR="00C970E0" w:rsidRPr="007C7C5C" w:rsidRDefault="00C970E0" w:rsidP="00E35ED9">
            <w:pPr>
              <w:pStyle w:val="Tabelid"/>
              <w:rPr>
                <w:rFonts w:eastAsiaTheme="minorHAnsi"/>
                <w:iCs/>
              </w:rPr>
            </w:pPr>
            <w:r w:rsidRPr="00AB635E">
              <w:t>0,3</w:t>
            </w:r>
          </w:p>
        </w:tc>
        <w:tc>
          <w:tcPr>
            <w:tcW w:w="396" w:type="pct"/>
            <w:shd w:val="clear" w:color="auto" w:fill="auto"/>
          </w:tcPr>
          <w:p w14:paraId="3F232CA6" w14:textId="77777777" w:rsidR="00C970E0" w:rsidRPr="007C7C5C" w:rsidRDefault="00C970E0" w:rsidP="00E35ED9">
            <w:pPr>
              <w:pStyle w:val="Tabelid"/>
              <w:rPr>
                <w:rFonts w:eastAsiaTheme="minorHAnsi"/>
                <w:iCs/>
              </w:rPr>
            </w:pPr>
            <w:r w:rsidRPr="00AB635E">
              <w:t>0,4</w:t>
            </w:r>
          </w:p>
        </w:tc>
        <w:tc>
          <w:tcPr>
            <w:tcW w:w="396" w:type="pct"/>
            <w:shd w:val="clear" w:color="auto" w:fill="auto"/>
          </w:tcPr>
          <w:p w14:paraId="4374B3BF" w14:textId="77777777" w:rsidR="00C970E0" w:rsidRPr="007C7C5C" w:rsidRDefault="00C970E0" w:rsidP="00E35ED9">
            <w:pPr>
              <w:pStyle w:val="Tabelid"/>
              <w:rPr>
                <w:rFonts w:eastAsiaTheme="minorHAnsi"/>
                <w:iCs/>
              </w:rPr>
            </w:pPr>
            <w:r w:rsidRPr="00AB635E">
              <w:t>0,5</w:t>
            </w:r>
          </w:p>
        </w:tc>
        <w:tc>
          <w:tcPr>
            <w:tcW w:w="399" w:type="pct"/>
            <w:shd w:val="clear" w:color="auto" w:fill="auto"/>
          </w:tcPr>
          <w:p w14:paraId="6F207F40" w14:textId="329E27CF" w:rsidR="00C970E0" w:rsidRPr="007C7C5C" w:rsidRDefault="00C970E0" w:rsidP="00E35ED9">
            <w:pPr>
              <w:pStyle w:val="Tabelid"/>
              <w:rPr>
                <w:rFonts w:eastAsiaTheme="minorHAnsi"/>
                <w:iCs/>
              </w:rPr>
            </w:pPr>
            <w:r w:rsidRPr="00AB635E">
              <w:t>0,</w:t>
            </w:r>
            <w:r w:rsidR="00D87270">
              <w:t>6</w:t>
            </w:r>
          </w:p>
        </w:tc>
      </w:tr>
      <w:tr w:rsidR="00C970E0" w:rsidRPr="007C7C5C" w14:paraId="7DE05157"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48B6ABE9" w14:textId="77777777" w:rsidR="00C970E0" w:rsidRPr="007C7C5C" w:rsidRDefault="00C970E0" w:rsidP="00E35ED9">
            <w:pPr>
              <w:pStyle w:val="Tabelid"/>
            </w:pPr>
            <w:r w:rsidRPr="007C7C5C">
              <w:t>20. Subsiidiumid</w:t>
            </w:r>
          </w:p>
        </w:tc>
        <w:tc>
          <w:tcPr>
            <w:tcW w:w="512" w:type="pct"/>
            <w:shd w:val="clear" w:color="auto" w:fill="DEEAF6" w:themeFill="accent1" w:themeFillTint="33"/>
          </w:tcPr>
          <w:p w14:paraId="22EDD9F8" w14:textId="77777777" w:rsidR="00C970E0" w:rsidRPr="007C7C5C" w:rsidRDefault="00C970E0" w:rsidP="00E35ED9">
            <w:pPr>
              <w:pStyle w:val="Tabelid"/>
              <w:rPr>
                <w:rFonts w:eastAsiaTheme="minorHAnsi"/>
                <w:iCs/>
              </w:rPr>
            </w:pPr>
            <w:r w:rsidRPr="00BE1267">
              <w:t>295,9</w:t>
            </w:r>
          </w:p>
        </w:tc>
        <w:tc>
          <w:tcPr>
            <w:tcW w:w="396" w:type="pct"/>
            <w:shd w:val="clear" w:color="auto" w:fill="DEEAF6" w:themeFill="accent1" w:themeFillTint="33"/>
          </w:tcPr>
          <w:p w14:paraId="19CFCE25" w14:textId="77777777" w:rsidR="00C970E0" w:rsidRPr="007C7C5C" w:rsidRDefault="00C970E0" w:rsidP="00E35ED9">
            <w:pPr>
              <w:pStyle w:val="Tabelid"/>
              <w:rPr>
                <w:rFonts w:eastAsiaTheme="minorHAnsi"/>
                <w:iCs/>
              </w:rPr>
            </w:pPr>
            <w:r w:rsidRPr="00AB635E">
              <w:t>0,9</w:t>
            </w:r>
          </w:p>
        </w:tc>
        <w:tc>
          <w:tcPr>
            <w:tcW w:w="396" w:type="pct"/>
            <w:shd w:val="clear" w:color="auto" w:fill="DEEAF6" w:themeFill="accent1" w:themeFillTint="33"/>
          </w:tcPr>
          <w:p w14:paraId="54242D1E" w14:textId="77777777" w:rsidR="00C970E0" w:rsidRPr="007C7C5C" w:rsidRDefault="00C970E0" w:rsidP="00E35ED9">
            <w:pPr>
              <w:pStyle w:val="Tabelid"/>
              <w:rPr>
                <w:rFonts w:eastAsiaTheme="minorHAnsi"/>
                <w:iCs/>
              </w:rPr>
            </w:pPr>
            <w:r w:rsidRPr="00AB635E">
              <w:t>1,1</w:t>
            </w:r>
          </w:p>
        </w:tc>
        <w:tc>
          <w:tcPr>
            <w:tcW w:w="396" w:type="pct"/>
            <w:shd w:val="clear" w:color="auto" w:fill="DEEAF6" w:themeFill="accent1" w:themeFillTint="33"/>
          </w:tcPr>
          <w:p w14:paraId="0AE3C346" w14:textId="77777777" w:rsidR="00C970E0" w:rsidRPr="007C7C5C" w:rsidRDefault="00C970E0" w:rsidP="00E35ED9">
            <w:pPr>
              <w:pStyle w:val="Tabelid"/>
              <w:rPr>
                <w:rFonts w:eastAsiaTheme="minorHAnsi"/>
                <w:iCs/>
              </w:rPr>
            </w:pPr>
            <w:r w:rsidRPr="00AB635E">
              <w:t>0,7</w:t>
            </w:r>
          </w:p>
        </w:tc>
        <w:tc>
          <w:tcPr>
            <w:tcW w:w="396" w:type="pct"/>
            <w:shd w:val="clear" w:color="auto" w:fill="DEEAF6" w:themeFill="accent1" w:themeFillTint="33"/>
          </w:tcPr>
          <w:p w14:paraId="5EC71311" w14:textId="77777777" w:rsidR="00C970E0" w:rsidRPr="007C7C5C" w:rsidRDefault="00C970E0" w:rsidP="00E35ED9">
            <w:pPr>
              <w:pStyle w:val="Tabelid"/>
              <w:rPr>
                <w:rFonts w:eastAsiaTheme="minorHAnsi"/>
                <w:iCs/>
              </w:rPr>
            </w:pPr>
            <w:r w:rsidRPr="00AB635E">
              <w:t>0,5</w:t>
            </w:r>
          </w:p>
        </w:tc>
        <w:tc>
          <w:tcPr>
            <w:tcW w:w="396" w:type="pct"/>
            <w:shd w:val="clear" w:color="auto" w:fill="DEEAF6" w:themeFill="accent1" w:themeFillTint="33"/>
          </w:tcPr>
          <w:p w14:paraId="16336DB0" w14:textId="77777777" w:rsidR="00C970E0" w:rsidRPr="007C7C5C" w:rsidRDefault="00C970E0" w:rsidP="00E35ED9">
            <w:pPr>
              <w:pStyle w:val="Tabelid"/>
              <w:rPr>
                <w:rFonts w:eastAsiaTheme="minorHAnsi"/>
                <w:iCs/>
              </w:rPr>
            </w:pPr>
            <w:r w:rsidRPr="00AB635E">
              <w:t>0,4</w:t>
            </w:r>
          </w:p>
        </w:tc>
        <w:tc>
          <w:tcPr>
            <w:tcW w:w="399" w:type="pct"/>
            <w:shd w:val="clear" w:color="auto" w:fill="DEEAF6" w:themeFill="accent1" w:themeFillTint="33"/>
          </w:tcPr>
          <w:p w14:paraId="4E03ABBD" w14:textId="77777777" w:rsidR="00C970E0" w:rsidRPr="007C7C5C" w:rsidRDefault="00C970E0" w:rsidP="00E35ED9">
            <w:pPr>
              <w:pStyle w:val="Tabelid"/>
              <w:rPr>
                <w:rFonts w:eastAsiaTheme="minorHAnsi"/>
                <w:iCs/>
              </w:rPr>
            </w:pPr>
            <w:r w:rsidRPr="00AB635E">
              <w:t>0,4</w:t>
            </w:r>
          </w:p>
        </w:tc>
      </w:tr>
      <w:tr w:rsidR="00C970E0" w:rsidRPr="007C7C5C" w14:paraId="0B38C906"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auto"/>
          </w:tcPr>
          <w:p w14:paraId="219D7516" w14:textId="77777777" w:rsidR="00C970E0" w:rsidRPr="007C7C5C" w:rsidRDefault="00C970E0" w:rsidP="00E35ED9">
            <w:pPr>
              <w:pStyle w:val="Tabelid"/>
            </w:pPr>
            <w:r w:rsidRPr="007C7C5C">
              <w:t>21. Kapitali kogumahutus</w:t>
            </w:r>
          </w:p>
        </w:tc>
        <w:tc>
          <w:tcPr>
            <w:tcW w:w="512" w:type="pct"/>
            <w:shd w:val="clear" w:color="auto" w:fill="auto"/>
          </w:tcPr>
          <w:p w14:paraId="30A197D9" w14:textId="77777777" w:rsidR="00C970E0" w:rsidRPr="007C7C5C" w:rsidRDefault="00C970E0" w:rsidP="00E35ED9">
            <w:pPr>
              <w:pStyle w:val="Tabelid"/>
              <w:rPr>
                <w:rFonts w:eastAsiaTheme="minorHAnsi"/>
                <w:iCs/>
              </w:rPr>
            </w:pPr>
            <w:r w:rsidRPr="00BE1267">
              <w:t>1 741,9</w:t>
            </w:r>
          </w:p>
        </w:tc>
        <w:tc>
          <w:tcPr>
            <w:tcW w:w="396" w:type="pct"/>
            <w:shd w:val="clear" w:color="auto" w:fill="auto"/>
          </w:tcPr>
          <w:p w14:paraId="424B24EB" w14:textId="77777777" w:rsidR="00C970E0" w:rsidRPr="007C7C5C" w:rsidRDefault="00C970E0" w:rsidP="00E35ED9">
            <w:pPr>
              <w:pStyle w:val="Tabelid"/>
              <w:rPr>
                <w:rFonts w:eastAsiaTheme="minorHAnsi"/>
                <w:iCs/>
              </w:rPr>
            </w:pPr>
            <w:r w:rsidRPr="00AB635E">
              <w:t>5,5</w:t>
            </w:r>
          </w:p>
        </w:tc>
        <w:tc>
          <w:tcPr>
            <w:tcW w:w="396" w:type="pct"/>
            <w:shd w:val="clear" w:color="auto" w:fill="auto"/>
          </w:tcPr>
          <w:p w14:paraId="57D410FA" w14:textId="77777777" w:rsidR="00C970E0" w:rsidRPr="007C7C5C" w:rsidRDefault="00C970E0" w:rsidP="00E35ED9">
            <w:pPr>
              <w:pStyle w:val="Tabelid"/>
              <w:rPr>
                <w:rFonts w:eastAsiaTheme="minorHAnsi"/>
                <w:iCs/>
              </w:rPr>
            </w:pPr>
            <w:r w:rsidRPr="00AB635E">
              <w:t>5,4</w:t>
            </w:r>
          </w:p>
        </w:tc>
        <w:tc>
          <w:tcPr>
            <w:tcW w:w="396" w:type="pct"/>
            <w:shd w:val="clear" w:color="auto" w:fill="auto"/>
          </w:tcPr>
          <w:p w14:paraId="7D9C3D34" w14:textId="77777777" w:rsidR="00C970E0" w:rsidRPr="007C7C5C" w:rsidRDefault="00C970E0" w:rsidP="00E35ED9">
            <w:pPr>
              <w:pStyle w:val="Tabelid"/>
              <w:rPr>
                <w:rFonts w:eastAsiaTheme="minorHAnsi"/>
                <w:iCs/>
              </w:rPr>
            </w:pPr>
            <w:r w:rsidRPr="00AB635E">
              <w:t>6,5</w:t>
            </w:r>
          </w:p>
        </w:tc>
        <w:tc>
          <w:tcPr>
            <w:tcW w:w="396" w:type="pct"/>
            <w:shd w:val="clear" w:color="auto" w:fill="auto"/>
          </w:tcPr>
          <w:p w14:paraId="6DE4F3CA" w14:textId="77777777" w:rsidR="00C970E0" w:rsidRPr="007C7C5C" w:rsidRDefault="00C970E0" w:rsidP="00E35ED9">
            <w:pPr>
              <w:pStyle w:val="Tabelid"/>
              <w:rPr>
                <w:rFonts w:eastAsiaTheme="minorHAnsi"/>
                <w:iCs/>
              </w:rPr>
            </w:pPr>
            <w:r w:rsidRPr="00AB635E">
              <w:t>6,5</w:t>
            </w:r>
          </w:p>
        </w:tc>
        <w:tc>
          <w:tcPr>
            <w:tcW w:w="396" w:type="pct"/>
            <w:shd w:val="clear" w:color="auto" w:fill="auto"/>
          </w:tcPr>
          <w:p w14:paraId="03698EFD" w14:textId="77777777" w:rsidR="00C970E0" w:rsidRPr="007C7C5C" w:rsidRDefault="00C970E0" w:rsidP="00E35ED9">
            <w:pPr>
              <w:pStyle w:val="Tabelid"/>
              <w:rPr>
                <w:rFonts w:eastAsiaTheme="minorHAnsi"/>
                <w:iCs/>
              </w:rPr>
            </w:pPr>
            <w:r w:rsidRPr="00AB635E">
              <w:t>6,2</w:t>
            </w:r>
          </w:p>
        </w:tc>
        <w:tc>
          <w:tcPr>
            <w:tcW w:w="399" w:type="pct"/>
            <w:shd w:val="clear" w:color="auto" w:fill="auto"/>
          </w:tcPr>
          <w:p w14:paraId="039F241B" w14:textId="77777777" w:rsidR="00C970E0" w:rsidRPr="007C7C5C" w:rsidRDefault="00C970E0" w:rsidP="00E35ED9">
            <w:pPr>
              <w:pStyle w:val="Tabelid"/>
              <w:rPr>
                <w:rFonts w:eastAsiaTheme="minorHAnsi"/>
                <w:iCs/>
              </w:rPr>
            </w:pPr>
            <w:r w:rsidRPr="00AB635E">
              <w:t>5,9</w:t>
            </w:r>
          </w:p>
        </w:tc>
      </w:tr>
      <w:tr w:rsidR="00C970E0" w:rsidRPr="007C7C5C" w14:paraId="3662EC46"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1C849AE9" w14:textId="77777777" w:rsidR="00C970E0" w:rsidRPr="007C7C5C" w:rsidRDefault="00C970E0" w:rsidP="00E35ED9">
            <w:pPr>
              <w:pStyle w:val="Tabelid"/>
            </w:pPr>
            <w:r w:rsidRPr="007C7C5C">
              <w:t>22. Kapitalisiirded</w:t>
            </w:r>
          </w:p>
        </w:tc>
        <w:tc>
          <w:tcPr>
            <w:tcW w:w="512" w:type="pct"/>
            <w:shd w:val="clear" w:color="auto" w:fill="DEEAF6" w:themeFill="accent1" w:themeFillTint="33"/>
          </w:tcPr>
          <w:p w14:paraId="2637AB2C" w14:textId="77777777" w:rsidR="00C970E0" w:rsidRPr="007C7C5C" w:rsidRDefault="00C970E0" w:rsidP="00E35ED9">
            <w:pPr>
              <w:pStyle w:val="Tabelid"/>
              <w:rPr>
                <w:rFonts w:eastAsiaTheme="minorHAnsi"/>
                <w:iCs/>
              </w:rPr>
            </w:pPr>
            <w:r w:rsidRPr="00BE1267">
              <w:t>176,4</w:t>
            </w:r>
          </w:p>
        </w:tc>
        <w:tc>
          <w:tcPr>
            <w:tcW w:w="396" w:type="pct"/>
            <w:shd w:val="clear" w:color="auto" w:fill="DEEAF6" w:themeFill="accent1" w:themeFillTint="33"/>
          </w:tcPr>
          <w:p w14:paraId="40AE783F" w14:textId="77777777" w:rsidR="00C970E0" w:rsidRPr="007C7C5C" w:rsidRDefault="00C970E0" w:rsidP="00E35ED9">
            <w:pPr>
              <w:pStyle w:val="Tabelid"/>
              <w:rPr>
                <w:rFonts w:eastAsiaTheme="minorHAnsi"/>
                <w:iCs/>
              </w:rPr>
            </w:pPr>
            <w:r w:rsidRPr="00AB635E">
              <w:t>0,6</w:t>
            </w:r>
          </w:p>
        </w:tc>
        <w:tc>
          <w:tcPr>
            <w:tcW w:w="396" w:type="pct"/>
            <w:shd w:val="clear" w:color="auto" w:fill="DEEAF6" w:themeFill="accent1" w:themeFillTint="33"/>
          </w:tcPr>
          <w:p w14:paraId="0047EABF" w14:textId="77777777" w:rsidR="00C970E0" w:rsidRPr="007C7C5C" w:rsidRDefault="00C970E0" w:rsidP="00E35ED9">
            <w:pPr>
              <w:pStyle w:val="Tabelid"/>
              <w:rPr>
                <w:rFonts w:eastAsiaTheme="minorHAnsi"/>
                <w:iCs/>
              </w:rPr>
            </w:pPr>
            <w:r w:rsidRPr="00AB635E">
              <w:t>1,1</w:t>
            </w:r>
          </w:p>
        </w:tc>
        <w:tc>
          <w:tcPr>
            <w:tcW w:w="396" w:type="pct"/>
            <w:shd w:val="clear" w:color="auto" w:fill="DEEAF6" w:themeFill="accent1" w:themeFillTint="33"/>
          </w:tcPr>
          <w:p w14:paraId="62055D67" w14:textId="77777777" w:rsidR="00C970E0" w:rsidRPr="007C7C5C" w:rsidRDefault="00C970E0" w:rsidP="00E35ED9">
            <w:pPr>
              <w:pStyle w:val="Tabelid"/>
              <w:rPr>
                <w:rFonts w:eastAsiaTheme="minorHAnsi"/>
                <w:iCs/>
              </w:rPr>
            </w:pPr>
            <w:r w:rsidRPr="00AB635E">
              <w:t>0,5</w:t>
            </w:r>
          </w:p>
        </w:tc>
        <w:tc>
          <w:tcPr>
            <w:tcW w:w="396" w:type="pct"/>
            <w:shd w:val="clear" w:color="auto" w:fill="DEEAF6" w:themeFill="accent1" w:themeFillTint="33"/>
          </w:tcPr>
          <w:p w14:paraId="02DD2538" w14:textId="77777777" w:rsidR="00C970E0" w:rsidRPr="007C7C5C" w:rsidRDefault="00C970E0" w:rsidP="00E35ED9">
            <w:pPr>
              <w:pStyle w:val="Tabelid"/>
              <w:rPr>
                <w:rFonts w:eastAsiaTheme="minorHAnsi"/>
                <w:iCs/>
              </w:rPr>
            </w:pPr>
            <w:r w:rsidRPr="00AB635E">
              <w:t>0,9</w:t>
            </w:r>
          </w:p>
        </w:tc>
        <w:tc>
          <w:tcPr>
            <w:tcW w:w="396" w:type="pct"/>
            <w:shd w:val="clear" w:color="auto" w:fill="DEEAF6" w:themeFill="accent1" w:themeFillTint="33"/>
          </w:tcPr>
          <w:p w14:paraId="78E98D50" w14:textId="77777777" w:rsidR="00C970E0" w:rsidRPr="007C7C5C" w:rsidRDefault="00C970E0" w:rsidP="00E35ED9">
            <w:pPr>
              <w:pStyle w:val="Tabelid"/>
              <w:rPr>
                <w:rFonts w:eastAsiaTheme="minorHAnsi"/>
                <w:iCs/>
              </w:rPr>
            </w:pPr>
            <w:r w:rsidRPr="00AB635E">
              <w:t>1,0</w:t>
            </w:r>
          </w:p>
        </w:tc>
        <w:tc>
          <w:tcPr>
            <w:tcW w:w="399" w:type="pct"/>
            <w:shd w:val="clear" w:color="auto" w:fill="DEEAF6" w:themeFill="accent1" w:themeFillTint="33"/>
          </w:tcPr>
          <w:p w14:paraId="32DF2A34" w14:textId="77777777" w:rsidR="00C970E0" w:rsidRPr="007C7C5C" w:rsidRDefault="00C970E0" w:rsidP="00E35ED9">
            <w:pPr>
              <w:pStyle w:val="Tabelid"/>
              <w:rPr>
                <w:rFonts w:eastAsiaTheme="minorHAnsi"/>
                <w:iCs/>
              </w:rPr>
            </w:pPr>
            <w:r w:rsidRPr="00AB635E">
              <w:t>0,9</w:t>
            </w:r>
          </w:p>
        </w:tc>
      </w:tr>
      <w:tr w:rsidR="00C970E0" w:rsidRPr="007C7C5C" w14:paraId="6C3A212A"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auto"/>
          </w:tcPr>
          <w:p w14:paraId="0C0F1C0A" w14:textId="77777777" w:rsidR="00C970E0" w:rsidRPr="007C7C5C" w:rsidRDefault="00C970E0" w:rsidP="00E35ED9">
            <w:pPr>
              <w:pStyle w:val="Tabelid"/>
            </w:pPr>
            <w:r w:rsidRPr="007C7C5C">
              <w:t>23. Muud kulud</w:t>
            </w:r>
          </w:p>
        </w:tc>
        <w:tc>
          <w:tcPr>
            <w:tcW w:w="512" w:type="pct"/>
            <w:shd w:val="clear" w:color="auto" w:fill="auto"/>
          </w:tcPr>
          <w:p w14:paraId="3AB3609C" w14:textId="77777777" w:rsidR="00C970E0" w:rsidRPr="007C7C5C" w:rsidRDefault="00C970E0" w:rsidP="00E35ED9">
            <w:pPr>
              <w:pStyle w:val="Tabelid"/>
              <w:rPr>
                <w:rFonts w:eastAsiaTheme="minorHAnsi"/>
                <w:iCs/>
              </w:rPr>
            </w:pPr>
            <w:r w:rsidRPr="00BE1267">
              <w:t>700,7</w:t>
            </w:r>
          </w:p>
        </w:tc>
        <w:tc>
          <w:tcPr>
            <w:tcW w:w="396" w:type="pct"/>
            <w:shd w:val="clear" w:color="auto" w:fill="auto"/>
          </w:tcPr>
          <w:p w14:paraId="0E8E0443" w14:textId="77777777" w:rsidR="00C970E0" w:rsidRPr="007C7C5C" w:rsidRDefault="00C970E0" w:rsidP="00E35ED9">
            <w:pPr>
              <w:pStyle w:val="Tabelid"/>
              <w:rPr>
                <w:rFonts w:eastAsiaTheme="minorHAnsi"/>
                <w:iCs/>
              </w:rPr>
            </w:pPr>
            <w:r w:rsidRPr="00AB635E">
              <w:t>2,2</w:t>
            </w:r>
          </w:p>
        </w:tc>
        <w:tc>
          <w:tcPr>
            <w:tcW w:w="396" w:type="pct"/>
            <w:shd w:val="clear" w:color="auto" w:fill="auto"/>
          </w:tcPr>
          <w:p w14:paraId="79462BAB" w14:textId="77777777" w:rsidR="00C970E0" w:rsidRPr="007C7C5C" w:rsidRDefault="00C970E0" w:rsidP="00E35ED9">
            <w:pPr>
              <w:pStyle w:val="Tabelid"/>
              <w:rPr>
                <w:rFonts w:eastAsiaTheme="minorHAnsi"/>
                <w:iCs/>
              </w:rPr>
            </w:pPr>
            <w:r w:rsidRPr="00AB635E">
              <w:t>2,0</w:t>
            </w:r>
          </w:p>
        </w:tc>
        <w:tc>
          <w:tcPr>
            <w:tcW w:w="396" w:type="pct"/>
            <w:shd w:val="clear" w:color="auto" w:fill="auto"/>
          </w:tcPr>
          <w:p w14:paraId="14063B35" w14:textId="77777777" w:rsidR="00C970E0" w:rsidRPr="007C7C5C" w:rsidRDefault="00C970E0" w:rsidP="00E35ED9">
            <w:pPr>
              <w:pStyle w:val="Tabelid"/>
              <w:rPr>
                <w:rFonts w:eastAsiaTheme="minorHAnsi"/>
                <w:iCs/>
              </w:rPr>
            </w:pPr>
            <w:r w:rsidRPr="00AB635E">
              <w:t>1,9</w:t>
            </w:r>
          </w:p>
        </w:tc>
        <w:tc>
          <w:tcPr>
            <w:tcW w:w="396" w:type="pct"/>
            <w:shd w:val="clear" w:color="auto" w:fill="auto"/>
          </w:tcPr>
          <w:p w14:paraId="4E1A0BF0" w14:textId="77777777" w:rsidR="00C970E0" w:rsidRPr="007C7C5C" w:rsidRDefault="00C970E0" w:rsidP="00E35ED9">
            <w:pPr>
              <w:pStyle w:val="Tabelid"/>
              <w:rPr>
                <w:rFonts w:eastAsiaTheme="minorHAnsi"/>
                <w:iCs/>
              </w:rPr>
            </w:pPr>
            <w:r w:rsidRPr="00AB635E">
              <w:t>1,8</w:t>
            </w:r>
          </w:p>
        </w:tc>
        <w:tc>
          <w:tcPr>
            <w:tcW w:w="396" w:type="pct"/>
            <w:shd w:val="clear" w:color="auto" w:fill="auto"/>
          </w:tcPr>
          <w:p w14:paraId="5848CC0E" w14:textId="77777777" w:rsidR="00C970E0" w:rsidRPr="007C7C5C" w:rsidRDefault="00C970E0" w:rsidP="00E35ED9">
            <w:pPr>
              <w:pStyle w:val="Tabelid"/>
              <w:rPr>
                <w:rFonts w:eastAsiaTheme="minorHAnsi"/>
                <w:iCs/>
              </w:rPr>
            </w:pPr>
            <w:r w:rsidRPr="00AB635E">
              <w:t>1,7</w:t>
            </w:r>
          </w:p>
        </w:tc>
        <w:tc>
          <w:tcPr>
            <w:tcW w:w="399" w:type="pct"/>
            <w:shd w:val="clear" w:color="auto" w:fill="auto"/>
          </w:tcPr>
          <w:p w14:paraId="7BC91511" w14:textId="77777777" w:rsidR="00C970E0" w:rsidRPr="007C7C5C" w:rsidRDefault="00C970E0" w:rsidP="00E35ED9">
            <w:pPr>
              <w:pStyle w:val="Tabelid"/>
              <w:rPr>
                <w:rFonts w:eastAsiaTheme="minorHAnsi"/>
                <w:iCs/>
              </w:rPr>
            </w:pPr>
            <w:r w:rsidRPr="00AB635E">
              <w:t>1,7</w:t>
            </w:r>
          </w:p>
        </w:tc>
      </w:tr>
      <w:tr w:rsidR="00C970E0" w:rsidRPr="007C7C5C" w14:paraId="1C7F9079"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0D1728FE" w14:textId="77777777" w:rsidR="00C970E0" w:rsidRPr="007C7C5C" w:rsidRDefault="00C970E0" w:rsidP="00E35ED9">
            <w:pPr>
              <w:pStyle w:val="Tabelid"/>
            </w:pPr>
            <w:r w:rsidRPr="007C7C5C">
              <w:t>24.=7. Kulud kokku</w:t>
            </w:r>
          </w:p>
        </w:tc>
        <w:tc>
          <w:tcPr>
            <w:tcW w:w="512" w:type="pct"/>
            <w:shd w:val="clear" w:color="auto" w:fill="DEEAF6" w:themeFill="accent1" w:themeFillTint="33"/>
          </w:tcPr>
          <w:p w14:paraId="4C8C5EEE" w14:textId="77777777" w:rsidR="00C970E0" w:rsidRPr="007C7C5C" w:rsidRDefault="00C970E0" w:rsidP="00E35ED9">
            <w:pPr>
              <w:pStyle w:val="Tabelid"/>
              <w:rPr>
                <w:rFonts w:eastAsiaTheme="minorHAnsi"/>
                <w:iCs/>
              </w:rPr>
            </w:pPr>
            <w:r w:rsidRPr="00BE1267">
              <w:t>12 980,6</w:t>
            </w:r>
          </w:p>
        </w:tc>
        <w:tc>
          <w:tcPr>
            <w:tcW w:w="396" w:type="pct"/>
            <w:shd w:val="clear" w:color="auto" w:fill="DEEAF6" w:themeFill="accent1" w:themeFillTint="33"/>
          </w:tcPr>
          <w:p w14:paraId="4022B551" w14:textId="77777777" w:rsidR="00C970E0" w:rsidRPr="007C7C5C" w:rsidRDefault="00C970E0" w:rsidP="00E35ED9">
            <w:pPr>
              <w:pStyle w:val="Tabelid"/>
              <w:rPr>
                <w:rFonts w:eastAsiaTheme="minorHAnsi"/>
                <w:iCs/>
              </w:rPr>
            </w:pPr>
            <w:r w:rsidRPr="00AB635E">
              <w:t>41,3</w:t>
            </w:r>
          </w:p>
        </w:tc>
        <w:tc>
          <w:tcPr>
            <w:tcW w:w="396" w:type="pct"/>
            <w:shd w:val="clear" w:color="auto" w:fill="DEEAF6" w:themeFill="accent1" w:themeFillTint="33"/>
          </w:tcPr>
          <w:p w14:paraId="0E92AAA3" w14:textId="77777777" w:rsidR="00C970E0" w:rsidRPr="007C7C5C" w:rsidRDefault="00C970E0" w:rsidP="00E35ED9">
            <w:pPr>
              <w:pStyle w:val="Tabelid"/>
              <w:rPr>
                <w:rFonts w:eastAsiaTheme="minorHAnsi"/>
                <w:iCs/>
              </w:rPr>
            </w:pPr>
            <w:r w:rsidRPr="00AB635E">
              <w:t>39,9</w:t>
            </w:r>
          </w:p>
        </w:tc>
        <w:tc>
          <w:tcPr>
            <w:tcW w:w="396" w:type="pct"/>
            <w:shd w:val="clear" w:color="auto" w:fill="DEEAF6" w:themeFill="accent1" w:themeFillTint="33"/>
          </w:tcPr>
          <w:p w14:paraId="2BA8EA43" w14:textId="77777777" w:rsidR="00C970E0" w:rsidRPr="007C7C5C" w:rsidRDefault="00C970E0" w:rsidP="00E35ED9">
            <w:pPr>
              <w:pStyle w:val="Tabelid"/>
              <w:rPr>
                <w:rFonts w:eastAsiaTheme="minorHAnsi"/>
                <w:iCs/>
              </w:rPr>
            </w:pPr>
            <w:r w:rsidRPr="00AB635E">
              <w:t>42,3</w:t>
            </w:r>
          </w:p>
        </w:tc>
        <w:tc>
          <w:tcPr>
            <w:tcW w:w="396" w:type="pct"/>
            <w:shd w:val="clear" w:color="auto" w:fill="DEEAF6" w:themeFill="accent1" w:themeFillTint="33"/>
          </w:tcPr>
          <w:p w14:paraId="0A2FC4EA" w14:textId="77777777" w:rsidR="00C970E0" w:rsidRPr="007C7C5C" w:rsidRDefault="00C970E0" w:rsidP="00E35ED9">
            <w:pPr>
              <w:pStyle w:val="Tabelid"/>
              <w:rPr>
                <w:rFonts w:eastAsiaTheme="minorHAnsi"/>
                <w:iCs/>
              </w:rPr>
            </w:pPr>
            <w:r w:rsidRPr="00AB635E">
              <w:t>41,7</w:t>
            </w:r>
          </w:p>
        </w:tc>
        <w:tc>
          <w:tcPr>
            <w:tcW w:w="396" w:type="pct"/>
            <w:shd w:val="clear" w:color="auto" w:fill="DEEAF6" w:themeFill="accent1" w:themeFillTint="33"/>
          </w:tcPr>
          <w:p w14:paraId="65A1FDCD" w14:textId="77777777" w:rsidR="00C970E0" w:rsidRPr="007C7C5C" w:rsidRDefault="00C970E0" w:rsidP="00E35ED9">
            <w:pPr>
              <w:pStyle w:val="Tabelid"/>
              <w:rPr>
                <w:rFonts w:eastAsiaTheme="minorHAnsi"/>
                <w:iCs/>
              </w:rPr>
            </w:pPr>
            <w:r w:rsidRPr="00AB635E">
              <w:t>41,6</w:t>
            </w:r>
          </w:p>
        </w:tc>
        <w:tc>
          <w:tcPr>
            <w:tcW w:w="399" w:type="pct"/>
            <w:shd w:val="clear" w:color="auto" w:fill="DEEAF6" w:themeFill="accent1" w:themeFillTint="33"/>
          </w:tcPr>
          <w:p w14:paraId="1292958A" w14:textId="77777777" w:rsidR="00C970E0" w:rsidRPr="007C7C5C" w:rsidRDefault="00C970E0" w:rsidP="00E35ED9">
            <w:pPr>
              <w:pStyle w:val="Tabelid"/>
              <w:rPr>
                <w:rFonts w:eastAsiaTheme="minorHAnsi"/>
                <w:iCs/>
              </w:rPr>
            </w:pPr>
            <w:r w:rsidRPr="00AB635E">
              <w:t>41,0</w:t>
            </w:r>
          </w:p>
        </w:tc>
      </w:tr>
      <w:tr w:rsidR="00C970E0" w:rsidRPr="007C7C5C" w14:paraId="05787ECD"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auto"/>
          </w:tcPr>
          <w:p w14:paraId="64D6346B" w14:textId="77777777" w:rsidR="00C970E0" w:rsidRPr="007C7C5C" w:rsidRDefault="00C970E0" w:rsidP="00E35ED9">
            <w:pPr>
              <w:pStyle w:val="Tabelid"/>
            </w:pPr>
            <w:r w:rsidRPr="007C7C5C">
              <w:t>p.m. Valitsussektori tarbimine</w:t>
            </w:r>
          </w:p>
        </w:tc>
        <w:tc>
          <w:tcPr>
            <w:tcW w:w="512" w:type="pct"/>
            <w:shd w:val="clear" w:color="auto" w:fill="auto"/>
          </w:tcPr>
          <w:p w14:paraId="08A5CB22" w14:textId="77777777" w:rsidR="00C970E0" w:rsidRPr="007C7C5C" w:rsidRDefault="00C970E0" w:rsidP="00E35ED9">
            <w:pPr>
              <w:pStyle w:val="Tabelid"/>
              <w:rPr>
                <w:rFonts w:eastAsiaTheme="minorHAnsi"/>
                <w:iCs/>
              </w:rPr>
            </w:pPr>
            <w:r w:rsidRPr="00BE1267">
              <w:t>6 225,1</w:t>
            </w:r>
          </w:p>
        </w:tc>
        <w:tc>
          <w:tcPr>
            <w:tcW w:w="396" w:type="pct"/>
            <w:shd w:val="clear" w:color="auto" w:fill="auto"/>
          </w:tcPr>
          <w:p w14:paraId="5B6E9E28" w14:textId="77777777" w:rsidR="00C970E0" w:rsidRPr="007C7C5C" w:rsidRDefault="00C970E0" w:rsidP="00E35ED9">
            <w:pPr>
              <w:pStyle w:val="Tabelid"/>
              <w:rPr>
                <w:rFonts w:eastAsiaTheme="minorHAnsi"/>
                <w:iCs/>
              </w:rPr>
            </w:pPr>
            <w:r w:rsidRPr="00AB635E">
              <w:t>19,8</w:t>
            </w:r>
          </w:p>
        </w:tc>
        <w:tc>
          <w:tcPr>
            <w:tcW w:w="396" w:type="pct"/>
            <w:shd w:val="clear" w:color="auto" w:fill="auto"/>
          </w:tcPr>
          <w:p w14:paraId="3DB65752" w14:textId="77777777" w:rsidR="00C970E0" w:rsidRPr="007C7C5C" w:rsidRDefault="00C970E0" w:rsidP="00E35ED9">
            <w:pPr>
              <w:pStyle w:val="Tabelid"/>
              <w:rPr>
                <w:rFonts w:eastAsiaTheme="minorHAnsi"/>
                <w:iCs/>
              </w:rPr>
            </w:pPr>
            <w:r w:rsidRPr="00AB635E">
              <w:t>18,7</w:t>
            </w:r>
          </w:p>
        </w:tc>
        <w:tc>
          <w:tcPr>
            <w:tcW w:w="396" w:type="pct"/>
            <w:shd w:val="clear" w:color="auto" w:fill="auto"/>
          </w:tcPr>
          <w:p w14:paraId="1740C91F" w14:textId="77777777" w:rsidR="00C970E0" w:rsidRPr="007C7C5C" w:rsidRDefault="00C970E0" w:rsidP="00E35ED9">
            <w:pPr>
              <w:pStyle w:val="Tabelid"/>
              <w:rPr>
                <w:rFonts w:eastAsiaTheme="minorHAnsi"/>
                <w:iCs/>
              </w:rPr>
            </w:pPr>
            <w:r w:rsidRPr="00AB635E">
              <w:t>20,3</w:t>
            </w:r>
          </w:p>
        </w:tc>
        <w:tc>
          <w:tcPr>
            <w:tcW w:w="396" w:type="pct"/>
            <w:shd w:val="clear" w:color="auto" w:fill="auto"/>
          </w:tcPr>
          <w:p w14:paraId="2B70660E" w14:textId="77777777" w:rsidR="00C970E0" w:rsidRPr="007C7C5C" w:rsidRDefault="00C970E0" w:rsidP="00E35ED9">
            <w:pPr>
              <w:pStyle w:val="Tabelid"/>
              <w:rPr>
                <w:rFonts w:eastAsiaTheme="minorHAnsi"/>
                <w:iCs/>
              </w:rPr>
            </w:pPr>
            <w:r w:rsidRPr="00AB635E">
              <w:t>19,2</w:t>
            </w:r>
          </w:p>
        </w:tc>
        <w:tc>
          <w:tcPr>
            <w:tcW w:w="396" w:type="pct"/>
            <w:shd w:val="clear" w:color="auto" w:fill="auto"/>
          </w:tcPr>
          <w:p w14:paraId="1207FEFB" w14:textId="77777777" w:rsidR="00C970E0" w:rsidRPr="007C7C5C" w:rsidRDefault="00C970E0" w:rsidP="00E35ED9">
            <w:pPr>
              <w:pStyle w:val="Tabelid"/>
              <w:rPr>
                <w:rFonts w:eastAsiaTheme="minorHAnsi"/>
                <w:iCs/>
              </w:rPr>
            </w:pPr>
            <w:r w:rsidRPr="00AB635E">
              <w:t>18,9</w:t>
            </w:r>
          </w:p>
        </w:tc>
        <w:tc>
          <w:tcPr>
            <w:tcW w:w="399" w:type="pct"/>
            <w:shd w:val="clear" w:color="auto" w:fill="auto"/>
          </w:tcPr>
          <w:p w14:paraId="57CD9921" w14:textId="77777777" w:rsidR="00C970E0" w:rsidRPr="007C7C5C" w:rsidRDefault="00C970E0" w:rsidP="00E35ED9">
            <w:pPr>
              <w:pStyle w:val="Tabelid"/>
              <w:rPr>
                <w:rFonts w:eastAsiaTheme="minorHAnsi"/>
                <w:iCs/>
              </w:rPr>
            </w:pPr>
            <w:r w:rsidRPr="00AB635E">
              <w:t>18,6</w:t>
            </w:r>
          </w:p>
        </w:tc>
      </w:tr>
    </w:tbl>
    <w:p w14:paraId="7AA542F4" w14:textId="77777777" w:rsidR="00C970E0" w:rsidRPr="007C7C5C" w:rsidRDefault="00C970E0" w:rsidP="00C970E0">
      <w:pPr>
        <w:pStyle w:val="Mrkus"/>
        <w:rPr>
          <w:color w:val="auto"/>
        </w:rPr>
      </w:pPr>
      <w:r w:rsidRPr="007C7C5C">
        <w:rPr>
          <w:color w:val="auto"/>
        </w:rPr>
        <w:t>Allikad: Statistikaamet, Rahandusministeerium.</w:t>
      </w:r>
    </w:p>
    <w:p w14:paraId="31068B98" w14:textId="7FEE51BD" w:rsidR="00C970E0" w:rsidRPr="007C7C5C" w:rsidRDefault="00C970E0" w:rsidP="00C970E0">
      <w:pPr>
        <w:pStyle w:val="Pealdis"/>
      </w:pPr>
      <w:bookmarkStart w:id="185" w:name="_Ref52345428"/>
      <w:r w:rsidRPr="007C7C5C">
        <w:t xml:space="preserve">Tabel </w:t>
      </w:r>
      <w:r w:rsidRPr="007C7C5C">
        <w:rPr>
          <w:noProof/>
        </w:rPr>
        <w:fldChar w:fldCharType="begin"/>
      </w:r>
      <w:r w:rsidRPr="007C7C5C">
        <w:rPr>
          <w:noProof/>
        </w:rPr>
        <w:instrText xml:space="preserve"> SEQ Tabel \* ARABIC </w:instrText>
      </w:r>
      <w:r w:rsidRPr="007C7C5C">
        <w:rPr>
          <w:noProof/>
        </w:rPr>
        <w:fldChar w:fldCharType="separate"/>
      </w:r>
      <w:r w:rsidR="006101EC">
        <w:rPr>
          <w:noProof/>
        </w:rPr>
        <w:t>60</w:t>
      </w:r>
      <w:r w:rsidRPr="007C7C5C">
        <w:rPr>
          <w:noProof/>
        </w:rPr>
        <w:fldChar w:fldCharType="end"/>
      </w:r>
      <w:bookmarkEnd w:id="185"/>
      <w:r w:rsidRPr="007C7C5C">
        <w:t>. Valitsussektori kulud valitsemisfunktsioonide (COFOG) lõikes (% SKPst)</w:t>
      </w:r>
    </w:p>
    <w:tbl>
      <w:tblPr>
        <w:tblStyle w:val="LightShading-Accent11"/>
        <w:tblW w:w="5000" w:type="pct"/>
        <w:tblLook w:val="0420" w:firstRow="1" w:lastRow="0" w:firstColumn="0" w:lastColumn="0" w:noHBand="0" w:noVBand="1"/>
      </w:tblPr>
      <w:tblGrid>
        <w:gridCol w:w="2994"/>
        <w:gridCol w:w="953"/>
        <w:gridCol w:w="855"/>
        <w:gridCol w:w="856"/>
        <w:gridCol w:w="856"/>
        <w:gridCol w:w="856"/>
        <w:gridCol w:w="854"/>
        <w:gridCol w:w="847"/>
      </w:tblGrid>
      <w:tr w:rsidR="00D87270" w:rsidRPr="007C7C5C" w14:paraId="30FB42B3" w14:textId="77777777" w:rsidTr="00E35ED9">
        <w:trPr>
          <w:cnfStyle w:val="100000000000" w:firstRow="1" w:lastRow="0" w:firstColumn="0" w:lastColumn="0" w:oddVBand="0" w:evenVBand="0" w:oddHBand="0" w:evenHBand="0" w:firstRowFirstColumn="0" w:firstRowLastColumn="0" w:lastRowFirstColumn="0" w:lastRowLastColumn="0"/>
          <w:trHeight w:val="57"/>
          <w:tblHeader/>
        </w:trPr>
        <w:tc>
          <w:tcPr>
            <w:tcW w:w="1650" w:type="pct"/>
            <w:vAlign w:val="center"/>
          </w:tcPr>
          <w:p w14:paraId="632610EC" w14:textId="77777777" w:rsidR="00D87270" w:rsidRPr="00D87270" w:rsidRDefault="00D87270" w:rsidP="00D87270">
            <w:pPr>
              <w:pStyle w:val="Tabelid"/>
              <w:rPr>
                <w:color w:val="auto"/>
              </w:rPr>
            </w:pPr>
          </w:p>
        </w:tc>
        <w:tc>
          <w:tcPr>
            <w:tcW w:w="525" w:type="pct"/>
            <w:vAlign w:val="center"/>
          </w:tcPr>
          <w:p w14:paraId="46640B3F" w14:textId="72AAB532" w:rsidR="00D87270" w:rsidRPr="00D87270" w:rsidRDefault="00D87270" w:rsidP="00D87270">
            <w:pPr>
              <w:pStyle w:val="Tabelid"/>
              <w:rPr>
                <w:color w:val="auto"/>
              </w:rPr>
            </w:pPr>
            <w:r w:rsidRPr="00D87270">
              <w:rPr>
                <w:color w:val="auto"/>
              </w:rPr>
              <w:t>COFOG kood</w:t>
            </w:r>
          </w:p>
        </w:tc>
        <w:tc>
          <w:tcPr>
            <w:tcW w:w="471" w:type="pct"/>
            <w:vAlign w:val="center"/>
          </w:tcPr>
          <w:p w14:paraId="07103DBE" w14:textId="14CD6336" w:rsidR="00D87270" w:rsidRPr="00D87270" w:rsidRDefault="00D87270" w:rsidP="00D87270">
            <w:pPr>
              <w:pStyle w:val="Tabelid"/>
              <w:rPr>
                <w:color w:val="auto"/>
              </w:rPr>
            </w:pPr>
            <w:r w:rsidRPr="00D87270">
              <w:rPr>
                <w:color w:val="auto"/>
              </w:rPr>
              <w:t>2021</w:t>
            </w:r>
          </w:p>
        </w:tc>
        <w:tc>
          <w:tcPr>
            <w:tcW w:w="472" w:type="pct"/>
            <w:vAlign w:val="center"/>
          </w:tcPr>
          <w:p w14:paraId="151D4AF0" w14:textId="5E336C35" w:rsidR="00D87270" w:rsidRPr="00D87270" w:rsidRDefault="00D87270" w:rsidP="00D87270">
            <w:pPr>
              <w:pStyle w:val="Tabelid"/>
              <w:rPr>
                <w:color w:val="auto"/>
              </w:rPr>
            </w:pPr>
            <w:r w:rsidRPr="00D87270">
              <w:rPr>
                <w:color w:val="auto"/>
              </w:rPr>
              <w:t>2022</w:t>
            </w:r>
          </w:p>
        </w:tc>
        <w:tc>
          <w:tcPr>
            <w:tcW w:w="472" w:type="pct"/>
            <w:vAlign w:val="center"/>
          </w:tcPr>
          <w:p w14:paraId="1FD09369" w14:textId="08495BFD" w:rsidR="00D87270" w:rsidRPr="00D87270" w:rsidRDefault="00D87270" w:rsidP="00D87270">
            <w:pPr>
              <w:pStyle w:val="Tabelid"/>
              <w:rPr>
                <w:color w:val="auto"/>
              </w:rPr>
            </w:pPr>
            <w:r w:rsidRPr="00D87270">
              <w:rPr>
                <w:color w:val="auto"/>
              </w:rPr>
              <w:t>2023</w:t>
            </w:r>
          </w:p>
        </w:tc>
        <w:tc>
          <w:tcPr>
            <w:tcW w:w="472" w:type="pct"/>
            <w:vAlign w:val="center"/>
          </w:tcPr>
          <w:p w14:paraId="1FB3DBCB" w14:textId="1146049A" w:rsidR="00D87270" w:rsidRPr="00D87270" w:rsidRDefault="00D87270" w:rsidP="00D87270">
            <w:pPr>
              <w:pStyle w:val="Tabelid"/>
              <w:rPr>
                <w:color w:val="auto"/>
              </w:rPr>
            </w:pPr>
            <w:r w:rsidRPr="00D87270">
              <w:rPr>
                <w:color w:val="auto"/>
              </w:rPr>
              <w:t>2024</w:t>
            </w:r>
          </w:p>
        </w:tc>
        <w:tc>
          <w:tcPr>
            <w:tcW w:w="471" w:type="pct"/>
            <w:vAlign w:val="center"/>
          </w:tcPr>
          <w:p w14:paraId="5203BA82" w14:textId="04C42DB4" w:rsidR="00D87270" w:rsidRPr="00D87270" w:rsidRDefault="00D87270" w:rsidP="00D87270">
            <w:pPr>
              <w:pStyle w:val="Tabelid"/>
              <w:rPr>
                <w:color w:val="auto"/>
              </w:rPr>
            </w:pPr>
            <w:r w:rsidRPr="00D87270">
              <w:rPr>
                <w:color w:val="auto"/>
              </w:rPr>
              <w:t xml:space="preserve">2025         </w:t>
            </w:r>
          </w:p>
        </w:tc>
        <w:tc>
          <w:tcPr>
            <w:tcW w:w="467" w:type="pct"/>
            <w:vAlign w:val="center"/>
          </w:tcPr>
          <w:p w14:paraId="7416FD2B" w14:textId="0246087D" w:rsidR="00D87270" w:rsidRPr="00D87270" w:rsidRDefault="00D87270" w:rsidP="00D87270">
            <w:pPr>
              <w:pStyle w:val="Tabelid"/>
            </w:pPr>
            <w:r w:rsidRPr="00D87270">
              <w:rPr>
                <w:color w:val="auto"/>
              </w:rPr>
              <w:t>2026</w:t>
            </w:r>
          </w:p>
        </w:tc>
      </w:tr>
      <w:tr w:rsidR="00D87270" w:rsidRPr="007C7C5C" w14:paraId="5849FA9F" w14:textId="77777777" w:rsidTr="00E35ED9">
        <w:trPr>
          <w:cnfStyle w:val="000000100000" w:firstRow="0" w:lastRow="0" w:firstColumn="0" w:lastColumn="0" w:oddVBand="0" w:evenVBand="0" w:oddHBand="1" w:evenHBand="0" w:firstRowFirstColumn="0" w:firstRowLastColumn="0" w:lastRowFirstColumn="0" w:lastRowLastColumn="0"/>
          <w:trHeight w:hRule="exact" w:val="57"/>
        </w:trPr>
        <w:tc>
          <w:tcPr>
            <w:tcW w:w="1650" w:type="pct"/>
            <w:shd w:val="clear" w:color="auto" w:fill="00B0F0"/>
            <w:vAlign w:val="center"/>
          </w:tcPr>
          <w:p w14:paraId="323A8C0B" w14:textId="77777777" w:rsidR="00D87270" w:rsidRPr="00D87270" w:rsidRDefault="00D87270" w:rsidP="00D87270">
            <w:pPr>
              <w:pStyle w:val="Tabelid"/>
              <w:rPr>
                <w:rFonts w:asciiTheme="minorHAnsi" w:hAnsiTheme="minorHAnsi"/>
                <w:color w:val="auto"/>
                <w:sz w:val="2"/>
                <w:szCs w:val="2"/>
              </w:rPr>
            </w:pPr>
          </w:p>
        </w:tc>
        <w:tc>
          <w:tcPr>
            <w:tcW w:w="525" w:type="pct"/>
            <w:shd w:val="clear" w:color="auto" w:fill="00B0F0"/>
            <w:vAlign w:val="center"/>
          </w:tcPr>
          <w:p w14:paraId="0B1B529F" w14:textId="77777777" w:rsidR="00D87270" w:rsidRPr="00D87270" w:rsidRDefault="00D87270" w:rsidP="00D87270">
            <w:pPr>
              <w:pStyle w:val="Tabelid"/>
              <w:rPr>
                <w:rFonts w:asciiTheme="minorHAnsi" w:hAnsiTheme="minorHAnsi"/>
                <w:color w:val="auto"/>
                <w:sz w:val="2"/>
                <w:szCs w:val="2"/>
              </w:rPr>
            </w:pPr>
          </w:p>
        </w:tc>
        <w:tc>
          <w:tcPr>
            <w:tcW w:w="471" w:type="pct"/>
            <w:shd w:val="clear" w:color="auto" w:fill="00B0F0"/>
            <w:vAlign w:val="center"/>
          </w:tcPr>
          <w:p w14:paraId="323D6253" w14:textId="77777777" w:rsidR="00D87270" w:rsidRPr="00D87270" w:rsidRDefault="00D87270" w:rsidP="00D87270">
            <w:pPr>
              <w:pStyle w:val="Tabelid"/>
              <w:rPr>
                <w:rFonts w:asciiTheme="minorHAnsi" w:hAnsiTheme="minorHAnsi"/>
                <w:color w:val="auto"/>
                <w:sz w:val="2"/>
                <w:szCs w:val="2"/>
              </w:rPr>
            </w:pPr>
          </w:p>
        </w:tc>
        <w:tc>
          <w:tcPr>
            <w:tcW w:w="472" w:type="pct"/>
            <w:shd w:val="clear" w:color="auto" w:fill="00B0F0"/>
            <w:vAlign w:val="center"/>
          </w:tcPr>
          <w:p w14:paraId="77F1C558" w14:textId="77777777" w:rsidR="00D87270" w:rsidRPr="00D87270" w:rsidRDefault="00D87270" w:rsidP="00D87270">
            <w:pPr>
              <w:pStyle w:val="Tabelid"/>
              <w:rPr>
                <w:rFonts w:asciiTheme="minorHAnsi" w:hAnsiTheme="minorHAnsi"/>
                <w:color w:val="auto"/>
                <w:sz w:val="2"/>
                <w:szCs w:val="2"/>
              </w:rPr>
            </w:pPr>
          </w:p>
        </w:tc>
        <w:tc>
          <w:tcPr>
            <w:tcW w:w="472" w:type="pct"/>
            <w:shd w:val="clear" w:color="auto" w:fill="00B0F0"/>
            <w:vAlign w:val="center"/>
          </w:tcPr>
          <w:p w14:paraId="112CADD8" w14:textId="77777777" w:rsidR="00D87270" w:rsidRPr="00D87270" w:rsidRDefault="00D87270" w:rsidP="00D87270">
            <w:pPr>
              <w:pStyle w:val="Tabelid"/>
              <w:rPr>
                <w:rFonts w:asciiTheme="minorHAnsi" w:hAnsiTheme="minorHAnsi"/>
                <w:color w:val="auto"/>
                <w:sz w:val="2"/>
                <w:szCs w:val="2"/>
              </w:rPr>
            </w:pPr>
          </w:p>
        </w:tc>
        <w:tc>
          <w:tcPr>
            <w:tcW w:w="472" w:type="pct"/>
            <w:shd w:val="clear" w:color="auto" w:fill="00B0F0"/>
            <w:vAlign w:val="center"/>
          </w:tcPr>
          <w:p w14:paraId="7A15E818" w14:textId="77777777" w:rsidR="00D87270" w:rsidRPr="00D87270" w:rsidRDefault="00D87270" w:rsidP="00D87270">
            <w:pPr>
              <w:pStyle w:val="Tabelid"/>
              <w:rPr>
                <w:rFonts w:asciiTheme="minorHAnsi" w:hAnsiTheme="minorHAnsi"/>
                <w:color w:val="auto"/>
                <w:sz w:val="2"/>
                <w:szCs w:val="2"/>
              </w:rPr>
            </w:pPr>
          </w:p>
        </w:tc>
        <w:tc>
          <w:tcPr>
            <w:tcW w:w="471" w:type="pct"/>
            <w:shd w:val="clear" w:color="auto" w:fill="00B0F0"/>
            <w:vAlign w:val="center"/>
          </w:tcPr>
          <w:p w14:paraId="3575DC80" w14:textId="77777777" w:rsidR="00D87270" w:rsidRPr="00D87270" w:rsidRDefault="00D87270" w:rsidP="00D87270">
            <w:pPr>
              <w:pStyle w:val="Tabelid"/>
              <w:rPr>
                <w:rFonts w:asciiTheme="minorHAnsi" w:hAnsiTheme="minorHAnsi"/>
                <w:color w:val="auto"/>
                <w:sz w:val="2"/>
                <w:szCs w:val="2"/>
              </w:rPr>
            </w:pPr>
          </w:p>
        </w:tc>
        <w:tc>
          <w:tcPr>
            <w:tcW w:w="467" w:type="pct"/>
            <w:shd w:val="clear" w:color="auto" w:fill="00B0F0"/>
          </w:tcPr>
          <w:p w14:paraId="0598F70A" w14:textId="77777777" w:rsidR="00D87270" w:rsidRPr="00D87270" w:rsidRDefault="00D87270" w:rsidP="00D87270">
            <w:pPr>
              <w:pStyle w:val="Tabelid"/>
              <w:rPr>
                <w:rFonts w:asciiTheme="minorHAnsi" w:hAnsiTheme="minorHAnsi"/>
                <w:sz w:val="2"/>
                <w:szCs w:val="2"/>
              </w:rPr>
            </w:pPr>
          </w:p>
        </w:tc>
      </w:tr>
      <w:tr w:rsidR="00D87270" w:rsidRPr="007C7C5C" w14:paraId="202E9BBE" w14:textId="77777777" w:rsidTr="00E35ED9">
        <w:trPr>
          <w:trHeight w:val="57"/>
        </w:trPr>
        <w:tc>
          <w:tcPr>
            <w:tcW w:w="1650" w:type="pct"/>
            <w:vAlign w:val="center"/>
          </w:tcPr>
          <w:p w14:paraId="2920843F" w14:textId="1492D6FD" w:rsidR="00D87270" w:rsidRPr="00D87270" w:rsidRDefault="00D87270" w:rsidP="00D87270">
            <w:pPr>
              <w:pStyle w:val="Tabelid"/>
              <w:rPr>
                <w:color w:val="auto"/>
              </w:rPr>
            </w:pPr>
            <w:r w:rsidRPr="00D87270">
              <w:rPr>
                <w:color w:val="auto"/>
              </w:rPr>
              <w:t>1. Üldised valitsussektori teenused</w:t>
            </w:r>
          </w:p>
        </w:tc>
        <w:tc>
          <w:tcPr>
            <w:tcW w:w="525" w:type="pct"/>
            <w:vAlign w:val="center"/>
          </w:tcPr>
          <w:p w14:paraId="5F7E4099" w14:textId="38CCD9DF" w:rsidR="00D87270" w:rsidRPr="00D87270" w:rsidRDefault="00D87270" w:rsidP="00D87270">
            <w:pPr>
              <w:pStyle w:val="Tabelid"/>
              <w:rPr>
                <w:color w:val="auto"/>
              </w:rPr>
            </w:pPr>
            <w:r w:rsidRPr="00D87270">
              <w:rPr>
                <w:color w:val="auto"/>
              </w:rPr>
              <w:t>1</w:t>
            </w:r>
          </w:p>
        </w:tc>
        <w:tc>
          <w:tcPr>
            <w:tcW w:w="471" w:type="pct"/>
          </w:tcPr>
          <w:p w14:paraId="09811403" w14:textId="133F8778" w:rsidR="00D87270" w:rsidRPr="00D87270" w:rsidRDefault="00D87270" w:rsidP="00D87270">
            <w:pPr>
              <w:pStyle w:val="Tabelid"/>
              <w:rPr>
                <w:rFonts w:cs="Times New Roman"/>
                <w:color w:val="auto"/>
                <w:szCs w:val="20"/>
              </w:rPr>
            </w:pPr>
            <w:r w:rsidRPr="00D87270">
              <w:rPr>
                <w:color w:val="auto"/>
              </w:rPr>
              <w:t>3,9</w:t>
            </w:r>
          </w:p>
        </w:tc>
        <w:tc>
          <w:tcPr>
            <w:tcW w:w="472" w:type="pct"/>
          </w:tcPr>
          <w:p w14:paraId="37E9762E" w14:textId="3F50BAFF" w:rsidR="00D87270" w:rsidRPr="00D87270" w:rsidRDefault="00D87270" w:rsidP="00D87270">
            <w:pPr>
              <w:pStyle w:val="Tabelid"/>
              <w:rPr>
                <w:rFonts w:cs="Times New Roman"/>
                <w:color w:val="auto"/>
                <w:szCs w:val="20"/>
              </w:rPr>
            </w:pPr>
            <w:r w:rsidRPr="00D87270">
              <w:rPr>
                <w:color w:val="auto"/>
              </w:rPr>
              <w:t>3,8</w:t>
            </w:r>
          </w:p>
        </w:tc>
        <w:tc>
          <w:tcPr>
            <w:tcW w:w="472" w:type="pct"/>
          </w:tcPr>
          <w:p w14:paraId="12679A4E" w14:textId="26895674" w:rsidR="00D87270" w:rsidRPr="00D87270" w:rsidRDefault="00D87270" w:rsidP="00D87270">
            <w:pPr>
              <w:pStyle w:val="Tabelid"/>
              <w:rPr>
                <w:rFonts w:cs="Times New Roman"/>
                <w:color w:val="auto"/>
                <w:szCs w:val="20"/>
              </w:rPr>
            </w:pPr>
            <w:r w:rsidRPr="00D87270">
              <w:rPr>
                <w:color w:val="auto"/>
              </w:rPr>
              <w:t>4,1</w:t>
            </w:r>
          </w:p>
        </w:tc>
        <w:tc>
          <w:tcPr>
            <w:tcW w:w="472" w:type="pct"/>
          </w:tcPr>
          <w:p w14:paraId="2B9762C7" w14:textId="3CADC422" w:rsidR="00D87270" w:rsidRPr="00D87270" w:rsidRDefault="00D87270" w:rsidP="00D87270">
            <w:pPr>
              <w:pStyle w:val="Tabelid"/>
              <w:rPr>
                <w:rFonts w:cs="Times New Roman"/>
                <w:color w:val="auto"/>
                <w:szCs w:val="20"/>
              </w:rPr>
            </w:pPr>
            <w:r w:rsidRPr="00D87270">
              <w:rPr>
                <w:color w:val="auto"/>
              </w:rPr>
              <w:t>3,8</w:t>
            </w:r>
          </w:p>
        </w:tc>
        <w:tc>
          <w:tcPr>
            <w:tcW w:w="471" w:type="pct"/>
          </w:tcPr>
          <w:p w14:paraId="69B527DC" w14:textId="4115E099" w:rsidR="00D87270" w:rsidRPr="00D87270" w:rsidRDefault="00D87270" w:rsidP="00D87270">
            <w:pPr>
              <w:pStyle w:val="Tabelid"/>
              <w:rPr>
                <w:rFonts w:cs="Times New Roman"/>
                <w:color w:val="auto"/>
                <w:szCs w:val="20"/>
              </w:rPr>
            </w:pPr>
            <w:r w:rsidRPr="00D87270">
              <w:rPr>
                <w:color w:val="auto"/>
              </w:rPr>
              <w:t>3,9</w:t>
            </w:r>
          </w:p>
        </w:tc>
        <w:tc>
          <w:tcPr>
            <w:tcW w:w="467" w:type="pct"/>
          </w:tcPr>
          <w:p w14:paraId="65C70C45" w14:textId="280DA214" w:rsidR="00D87270" w:rsidRPr="00D87270" w:rsidRDefault="00D87270" w:rsidP="00D87270">
            <w:pPr>
              <w:pStyle w:val="Tabelid"/>
              <w:rPr>
                <w:rFonts w:cs="Times New Roman"/>
                <w:color w:val="auto"/>
                <w:szCs w:val="20"/>
              </w:rPr>
            </w:pPr>
            <w:r w:rsidRPr="00D87270">
              <w:rPr>
                <w:color w:val="auto"/>
              </w:rPr>
              <w:t>3,7</w:t>
            </w:r>
          </w:p>
        </w:tc>
      </w:tr>
      <w:tr w:rsidR="00D87270" w:rsidRPr="007C7C5C" w14:paraId="39478DE7"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50" w:type="pct"/>
            <w:vAlign w:val="center"/>
          </w:tcPr>
          <w:p w14:paraId="37199859" w14:textId="2A59EFDD" w:rsidR="00D87270" w:rsidRPr="00D87270" w:rsidRDefault="00D87270" w:rsidP="00D87270">
            <w:pPr>
              <w:pStyle w:val="Tabelid"/>
              <w:rPr>
                <w:color w:val="auto"/>
              </w:rPr>
            </w:pPr>
            <w:r w:rsidRPr="00D87270">
              <w:rPr>
                <w:color w:val="auto"/>
              </w:rPr>
              <w:t>2. Riigikaitse</w:t>
            </w:r>
          </w:p>
        </w:tc>
        <w:tc>
          <w:tcPr>
            <w:tcW w:w="525" w:type="pct"/>
            <w:vAlign w:val="center"/>
          </w:tcPr>
          <w:p w14:paraId="6BF65D61" w14:textId="416E4149" w:rsidR="00D87270" w:rsidRPr="00D87270" w:rsidRDefault="00D87270" w:rsidP="00D87270">
            <w:pPr>
              <w:pStyle w:val="Tabelid"/>
              <w:rPr>
                <w:color w:val="auto"/>
              </w:rPr>
            </w:pPr>
            <w:r w:rsidRPr="00D87270">
              <w:rPr>
                <w:color w:val="auto"/>
              </w:rPr>
              <w:t>2</w:t>
            </w:r>
          </w:p>
        </w:tc>
        <w:tc>
          <w:tcPr>
            <w:tcW w:w="471" w:type="pct"/>
          </w:tcPr>
          <w:p w14:paraId="65694447" w14:textId="3D9F993C" w:rsidR="00D87270" w:rsidRPr="00D87270" w:rsidRDefault="00D87270" w:rsidP="00D87270">
            <w:pPr>
              <w:pStyle w:val="Tabelid"/>
              <w:rPr>
                <w:rFonts w:cs="Times New Roman"/>
                <w:color w:val="auto"/>
                <w:szCs w:val="20"/>
              </w:rPr>
            </w:pPr>
            <w:r w:rsidRPr="00D87270">
              <w:rPr>
                <w:color w:val="auto"/>
              </w:rPr>
              <w:t>2,3</w:t>
            </w:r>
          </w:p>
        </w:tc>
        <w:tc>
          <w:tcPr>
            <w:tcW w:w="472" w:type="pct"/>
          </w:tcPr>
          <w:p w14:paraId="126D4351" w14:textId="0C9BC264" w:rsidR="00D87270" w:rsidRPr="00D87270" w:rsidRDefault="00D87270" w:rsidP="00D87270">
            <w:pPr>
              <w:pStyle w:val="Tabelid"/>
              <w:rPr>
                <w:rFonts w:cs="Times New Roman"/>
                <w:color w:val="auto"/>
                <w:szCs w:val="20"/>
              </w:rPr>
            </w:pPr>
            <w:r w:rsidRPr="00D87270">
              <w:rPr>
                <w:color w:val="auto"/>
              </w:rPr>
              <w:t>2,3</w:t>
            </w:r>
          </w:p>
        </w:tc>
        <w:tc>
          <w:tcPr>
            <w:tcW w:w="472" w:type="pct"/>
          </w:tcPr>
          <w:p w14:paraId="04BC4702" w14:textId="33FB8706" w:rsidR="00D87270" w:rsidRPr="00D87270" w:rsidRDefault="00D87270" w:rsidP="00D87270">
            <w:pPr>
              <w:pStyle w:val="Tabelid"/>
              <w:rPr>
                <w:rFonts w:cs="Times New Roman"/>
                <w:color w:val="auto"/>
                <w:szCs w:val="20"/>
              </w:rPr>
            </w:pPr>
            <w:r w:rsidRPr="00D87270">
              <w:rPr>
                <w:color w:val="auto"/>
              </w:rPr>
              <w:t>2,9</w:t>
            </w:r>
          </w:p>
        </w:tc>
        <w:tc>
          <w:tcPr>
            <w:tcW w:w="472" w:type="pct"/>
          </w:tcPr>
          <w:p w14:paraId="45FCBD44" w14:textId="35751356" w:rsidR="00D87270" w:rsidRPr="00D87270" w:rsidRDefault="00D87270" w:rsidP="00D87270">
            <w:pPr>
              <w:pStyle w:val="Tabelid"/>
              <w:rPr>
                <w:rFonts w:cs="Times New Roman"/>
                <w:color w:val="auto"/>
                <w:szCs w:val="20"/>
              </w:rPr>
            </w:pPr>
            <w:r w:rsidRPr="00D87270">
              <w:rPr>
                <w:color w:val="auto"/>
              </w:rPr>
              <w:t>3,4</w:t>
            </w:r>
          </w:p>
        </w:tc>
        <w:tc>
          <w:tcPr>
            <w:tcW w:w="471" w:type="pct"/>
          </w:tcPr>
          <w:p w14:paraId="0BF5B39F" w14:textId="56B0363C" w:rsidR="00D87270" w:rsidRPr="00D87270" w:rsidRDefault="00D87270" w:rsidP="00D87270">
            <w:pPr>
              <w:pStyle w:val="Tabelid"/>
              <w:rPr>
                <w:rFonts w:cs="Times New Roman"/>
                <w:color w:val="auto"/>
                <w:szCs w:val="20"/>
              </w:rPr>
            </w:pPr>
            <w:r w:rsidRPr="00D87270">
              <w:rPr>
                <w:color w:val="auto"/>
              </w:rPr>
              <w:t>2,9</w:t>
            </w:r>
          </w:p>
        </w:tc>
        <w:tc>
          <w:tcPr>
            <w:tcW w:w="467" w:type="pct"/>
          </w:tcPr>
          <w:p w14:paraId="6BF88D09" w14:textId="25F6D4B2" w:rsidR="00D87270" w:rsidRPr="00D87270" w:rsidRDefault="00D87270" w:rsidP="00D87270">
            <w:pPr>
              <w:pStyle w:val="Tabelid"/>
              <w:rPr>
                <w:rFonts w:cs="Times New Roman"/>
                <w:color w:val="auto"/>
                <w:szCs w:val="20"/>
              </w:rPr>
            </w:pPr>
            <w:r w:rsidRPr="00D87270">
              <w:rPr>
                <w:color w:val="auto"/>
              </w:rPr>
              <w:t>2,5</w:t>
            </w:r>
          </w:p>
        </w:tc>
      </w:tr>
      <w:tr w:rsidR="00D87270" w:rsidRPr="007C7C5C" w14:paraId="6155C45A" w14:textId="77777777" w:rsidTr="00E35ED9">
        <w:trPr>
          <w:trHeight w:val="57"/>
        </w:trPr>
        <w:tc>
          <w:tcPr>
            <w:tcW w:w="1650" w:type="pct"/>
            <w:vAlign w:val="center"/>
          </w:tcPr>
          <w:p w14:paraId="091BA5AC" w14:textId="06918383" w:rsidR="00D87270" w:rsidRPr="00D87270" w:rsidRDefault="00D87270" w:rsidP="00D87270">
            <w:pPr>
              <w:pStyle w:val="Tabelid"/>
              <w:rPr>
                <w:color w:val="auto"/>
              </w:rPr>
            </w:pPr>
            <w:r w:rsidRPr="00D87270">
              <w:rPr>
                <w:color w:val="auto"/>
              </w:rPr>
              <w:t>3. Avalik kord ja julgeolek</w:t>
            </w:r>
          </w:p>
        </w:tc>
        <w:tc>
          <w:tcPr>
            <w:tcW w:w="525" w:type="pct"/>
            <w:vAlign w:val="center"/>
          </w:tcPr>
          <w:p w14:paraId="04AF674B" w14:textId="153ADBA9" w:rsidR="00D87270" w:rsidRPr="00D87270" w:rsidRDefault="00D87270" w:rsidP="00D87270">
            <w:pPr>
              <w:pStyle w:val="Tabelid"/>
              <w:rPr>
                <w:color w:val="auto"/>
              </w:rPr>
            </w:pPr>
            <w:r w:rsidRPr="00D87270">
              <w:rPr>
                <w:color w:val="auto"/>
              </w:rPr>
              <w:t>3</w:t>
            </w:r>
          </w:p>
        </w:tc>
        <w:tc>
          <w:tcPr>
            <w:tcW w:w="471" w:type="pct"/>
          </w:tcPr>
          <w:p w14:paraId="581A5760" w14:textId="239BBD18" w:rsidR="00D87270" w:rsidRPr="00D87270" w:rsidRDefault="00D87270" w:rsidP="00D87270">
            <w:pPr>
              <w:pStyle w:val="Tabelid"/>
              <w:rPr>
                <w:rFonts w:cs="Times New Roman"/>
                <w:color w:val="auto"/>
                <w:szCs w:val="20"/>
              </w:rPr>
            </w:pPr>
            <w:r w:rsidRPr="00D87270">
              <w:rPr>
                <w:color w:val="auto"/>
              </w:rPr>
              <w:t>1,8</w:t>
            </w:r>
          </w:p>
        </w:tc>
        <w:tc>
          <w:tcPr>
            <w:tcW w:w="472" w:type="pct"/>
          </w:tcPr>
          <w:p w14:paraId="0596E162" w14:textId="535F540D" w:rsidR="00D87270" w:rsidRPr="00D87270" w:rsidRDefault="00D87270" w:rsidP="00D87270">
            <w:pPr>
              <w:pStyle w:val="Tabelid"/>
              <w:rPr>
                <w:rFonts w:cs="Times New Roman"/>
                <w:color w:val="auto"/>
                <w:szCs w:val="20"/>
              </w:rPr>
            </w:pPr>
            <w:r w:rsidRPr="00D87270">
              <w:rPr>
                <w:color w:val="auto"/>
              </w:rPr>
              <w:t>1,9</w:t>
            </w:r>
          </w:p>
        </w:tc>
        <w:tc>
          <w:tcPr>
            <w:tcW w:w="472" w:type="pct"/>
          </w:tcPr>
          <w:p w14:paraId="08512879" w14:textId="278754E1" w:rsidR="00D87270" w:rsidRPr="00D87270" w:rsidRDefault="00D87270" w:rsidP="00D87270">
            <w:pPr>
              <w:pStyle w:val="Tabelid"/>
              <w:rPr>
                <w:rFonts w:cs="Times New Roman"/>
                <w:color w:val="auto"/>
                <w:szCs w:val="20"/>
              </w:rPr>
            </w:pPr>
            <w:r w:rsidRPr="00D87270">
              <w:rPr>
                <w:color w:val="auto"/>
              </w:rPr>
              <w:t>2,2</w:t>
            </w:r>
          </w:p>
        </w:tc>
        <w:tc>
          <w:tcPr>
            <w:tcW w:w="472" w:type="pct"/>
          </w:tcPr>
          <w:p w14:paraId="2C8A6274" w14:textId="7FE78251" w:rsidR="00D87270" w:rsidRPr="00D87270" w:rsidRDefault="00D87270" w:rsidP="00D87270">
            <w:pPr>
              <w:pStyle w:val="Tabelid"/>
              <w:rPr>
                <w:rFonts w:cs="Times New Roman"/>
                <w:color w:val="auto"/>
                <w:szCs w:val="20"/>
              </w:rPr>
            </w:pPr>
            <w:r w:rsidRPr="00D87270">
              <w:rPr>
                <w:color w:val="auto"/>
              </w:rPr>
              <w:t>2,1</w:t>
            </w:r>
          </w:p>
        </w:tc>
        <w:tc>
          <w:tcPr>
            <w:tcW w:w="471" w:type="pct"/>
          </w:tcPr>
          <w:p w14:paraId="53EFD455" w14:textId="04FB3272" w:rsidR="00D87270" w:rsidRPr="00D87270" w:rsidRDefault="00D87270" w:rsidP="00D87270">
            <w:pPr>
              <w:pStyle w:val="Tabelid"/>
              <w:rPr>
                <w:rFonts w:cs="Times New Roman"/>
                <w:color w:val="auto"/>
                <w:szCs w:val="20"/>
              </w:rPr>
            </w:pPr>
            <w:r w:rsidRPr="00D87270">
              <w:rPr>
                <w:color w:val="auto"/>
              </w:rPr>
              <w:t>2,0</w:t>
            </w:r>
          </w:p>
        </w:tc>
        <w:tc>
          <w:tcPr>
            <w:tcW w:w="467" w:type="pct"/>
          </w:tcPr>
          <w:p w14:paraId="32B192B4" w14:textId="0B116F4C" w:rsidR="00D87270" w:rsidRPr="00D87270" w:rsidRDefault="00D87270" w:rsidP="00D87270">
            <w:pPr>
              <w:pStyle w:val="Tabelid"/>
              <w:rPr>
                <w:rFonts w:cs="Times New Roman"/>
                <w:color w:val="auto"/>
                <w:szCs w:val="20"/>
              </w:rPr>
            </w:pPr>
            <w:r w:rsidRPr="00D87270">
              <w:rPr>
                <w:color w:val="auto"/>
              </w:rPr>
              <w:t>2,0</w:t>
            </w:r>
          </w:p>
        </w:tc>
      </w:tr>
      <w:tr w:rsidR="00D87270" w:rsidRPr="007C7C5C" w14:paraId="2E689E8A"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50" w:type="pct"/>
            <w:vAlign w:val="center"/>
          </w:tcPr>
          <w:p w14:paraId="325A9D0B" w14:textId="688CCC43" w:rsidR="00D87270" w:rsidRPr="00D87270" w:rsidRDefault="00D87270" w:rsidP="00D87270">
            <w:pPr>
              <w:pStyle w:val="Tabelid"/>
              <w:rPr>
                <w:color w:val="auto"/>
              </w:rPr>
            </w:pPr>
            <w:r w:rsidRPr="00D87270">
              <w:rPr>
                <w:color w:val="auto"/>
              </w:rPr>
              <w:t>4. Majandus</w:t>
            </w:r>
          </w:p>
        </w:tc>
        <w:tc>
          <w:tcPr>
            <w:tcW w:w="525" w:type="pct"/>
            <w:vAlign w:val="center"/>
          </w:tcPr>
          <w:p w14:paraId="59477B7F" w14:textId="1A6C7C73" w:rsidR="00D87270" w:rsidRPr="00D87270" w:rsidRDefault="00D87270" w:rsidP="00D87270">
            <w:pPr>
              <w:pStyle w:val="Tabelid"/>
              <w:rPr>
                <w:color w:val="auto"/>
              </w:rPr>
            </w:pPr>
            <w:r w:rsidRPr="00D87270">
              <w:rPr>
                <w:color w:val="auto"/>
              </w:rPr>
              <w:t>4</w:t>
            </w:r>
          </w:p>
        </w:tc>
        <w:tc>
          <w:tcPr>
            <w:tcW w:w="471" w:type="pct"/>
          </w:tcPr>
          <w:p w14:paraId="2659A270" w14:textId="40664714" w:rsidR="00D87270" w:rsidRPr="00D87270" w:rsidRDefault="00D87270" w:rsidP="00D87270">
            <w:pPr>
              <w:pStyle w:val="Tabelid"/>
              <w:rPr>
                <w:rFonts w:cs="Times New Roman"/>
                <w:color w:val="auto"/>
                <w:szCs w:val="20"/>
              </w:rPr>
            </w:pPr>
            <w:r w:rsidRPr="00D87270">
              <w:rPr>
                <w:color w:val="auto"/>
              </w:rPr>
              <w:t>4,9</w:t>
            </w:r>
          </w:p>
        </w:tc>
        <w:tc>
          <w:tcPr>
            <w:tcW w:w="472" w:type="pct"/>
          </w:tcPr>
          <w:p w14:paraId="57B95A5C" w14:textId="57709E15" w:rsidR="00D87270" w:rsidRPr="00D87270" w:rsidRDefault="00D87270" w:rsidP="00D87270">
            <w:pPr>
              <w:pStyle w:val="Tabelid"/>
              <w:rPr>
                <w:rFonts w:cs="Times New Roman"/>
                <w:color w:val="auto"/>
                <w:szCs w:val="20"/>
              </w:rPr>
            </w:pPr>
            <w:r w:rsidRPr="00D87270">
              <w:rPr>
                <w:color w:val="auto"/>
              </w:rPr>
              <w:t>4,9</w:t>
            </w:r>
          </w:p>
        </w:tc>
        <w:tc>
          <w:tcPr>
            <w:tcW w:w="472" w:type="pct"/>
          </w:tcPr>
          <w:p w14:paraId="7CCC53AF" w14:textId="7D22868A" w:rsidR="00D87270" w:rsidRPr="00D87270" w:rsidRDefault="00D87270" w:rsidP="00D87270">
            <w:pPr>
              <w:pStyle w:val="Tabelid"/>
              <w:rPr>
                <w:rFonts w:cs="Times New Roman"/>
                <w:color w:val="auto"/>
                <w:szCs w:val="20"/>
              </w:rPr>
            </w:pPr>
            <w:r w:rsidRPr="00D87270">
              <w:rPr>
                <w:color w:val="auto"/>
              </w:rPr>
              <w:t>4,8</w:t>
            </w:r>
          </w:p>
        </w:tc>
        <w:tc>
          <w:tcPr>
            <w:tcW w:w="472" w:type="pct"/>
          </w:tcPr>
          <w:p w14:paraId="45B35FBA" w14:textId="2C69EA0B" w:rsidR="00D87270" w:rsidRPr="00D87270" w:rsidRDefault="00D87270" w:rsidP="00D87270">
            <w:pPr>
              <w:pStyle w:val="Tabelid"/>
              <w:rPr>
                <w:rFonts w:cs="Times New Roman"/>
                <w:color w:val="auto"/>
                <w:szCs w:val="20"/>
              </w:rPr>
            </w:pPr>
            <w:r w:rsidRPr="00D87270">
              <w:rPr>
                <w:color w:val="auto"/>
              </w:rPr>
              <w:t>4,0</w:t>
            </w:r>
          </w:p>
        </w:tc>
        <w:tc>
          <w:tcPr>
            <w:tcW w:w="471" w:type="pct"/>
          </w:tcPr>
          <w:p w14:paraId="0D6C45DB" w14:textId="3B6CB4FA" w:rsidR="00D87270" w:rsidRPr="00D87270" w:rsidRDefault="00D87270" w:rsidP="00D87270">
            <w:pPr>
              <w:pStyle w:val="Tabelid"/>
              <w:rPr>
                <w:rFonts w:cs="Times New Roman"/>
                <w:color w:val="auto"/>
                <w:szCs w:val="20"/>
              </w:rPr>
            </w:pPr>
            <w:r w:rsidRPr="00D87270">
              <w:rPr>
                <w:color w:val="auto"/>
              </w:rPr>
              <w:t>3,9</w:t>
            </w:r>
          </w:p>
        </w:tc>
        <w:tc>
          <w:tcPr>
            <w:tcW w:w="467" w:type="pct"/>
          </w:tcPr>
          <w:p w14:paraId="0DC08986" w14:textId="29F2046A" w:rsidR="00D87270" w:rsidRPr="00D87270" w:rsidRDefault="00D87270" w:rsidP="00D87270">
            <w:pPr>
              <w:pStyle w:val="Tabelid"/>
              <w:rPr>
                <w:rFonts w:cs="Times New Roman"/>
                <w:color w:val="auto"/>
                <w:szCs w:val="20"/>
              </w:rPr>
            </w:pPr>
            <w:r w:rsidRPr="00D87270">
              <w:rPr>
                <w:color w:val="auto"/>
              </w:rPr>
              <w:t>3,9</w:t>
            </w:r>
          </w:p>
        </w:tc>
      </w:tr>
      <w:tr w:rsidR="00D87270" w:rsidRPr="007C7C5C" w14:paraId="045F52A4" w14:textId="77777777" w:rsidTr="00E35ED9">
        <w:trPr>
          <w:trHeight w:val="57"/>
        </w:trPr>
        <w:tc>
          <w:tcPr>
            <w:tcW w:w="1650" w:type="pct"/>
            <w:vAlign w:val="center"/>
          </w:tcPr>
          <w:p w14:paraId="7E96EB32" w14:textId="4B5E1233" w:rsidR="00D87270" w:rsidRPr="00D87270" w:rsidRDefault="00D87270" w:rsidP="00D87270">
            <w:pPr>
              <w:pStyle w:val="Tabelid"/>
              <w:rPr>
                <w:color w:val="auto"/>
              </w:rPr>
            </w:pPr>
            <w:r w:rsidRPr="00D87270">
              <w:rPr>
                <w:color w:val="auto"/>
              </w:rPr>
              <w:t>5. Keskkonnakaitse</w:t>
            </w:r>
          </w:p>
        </w:tc>
        <w:tc>
          <w:tcPr>
            <w:tcW w:w="525" w:type="pct"/>
            <w:vAlign w:val="center"/>
          </w:tcPr>
          <w:p w14:paraId="7EC9DFE9" w14:textId="0C49BA19" w:rsidR="00D87270" w:rsidRPr="00D87270" w:rsidRDefault="00D87270" w:rsidP="00D87270">
            <w:pPr>
              <w:pStyle w:val="Tabelid"/>
              <w:rPr>
                <w:color w:val="auto"/>
              </w:rPr>
            </w:pPr>
            <w:r w:rsidRPr="00D87270">
              <w:rPr>
                <w:color w:val="auto"/>
              </w:rPr>
              <w:t>5</w:t>
            </w:r>
          </w:p>
        </w:tc>
        <w:tc>
          <w:tcPr>
            <w:tcW w:w="471" w:type="pct"/>
          </w:tcPr>
          <w:p w14:paraId="219FEC80" w14:textId="3AEC373E" w:rsidR="00D87270" w:rsidRPr="00D87270" w:rsidRDefault="00D87270" w:rsidP="00D87270">
            <w:pPr>
              <w:pStyle w:val="Tabelid"/>
              <w:rPr>
                <w:rFonts w:cs="Times New Roman"/>
                <w:color w:val="auto"/>
                <w:szCs w:val="20"/>
              </w:rPr>
            </w:pPr>
            <w:r w:rsidRPr="00D87270">
              <w:rPr>
                <w:color w:val="auto"/>
              </w:rPr>
              <w:t>0,7</w:t>
            </w:r>
          </w:p>
        </w:tc>
        <w:tc>
          <w:tcPr>
            <w:tcW w:w="472" w:type="pct"/>
          </w:tcPr>
          <w:p w14:paraId="0F40B1E9" w14:textId="6C8A44B7" w:rsidR="00D87270" w:rsidRPr="00D87270" w:rsidRDefault="00D87270" w:rsidP="00D87270">
            <w:pPr>
              <w:pStyle w:val="Tabelid"/>
              <w:rPr>
                <w:rFonts w:cs="Times New Roman"/>
                <w:color w:val="auto"/>
                <w:szCs w:val="20"/>
              </w:rPr>
            </w:pPr>
            <w:r w:rsidRPr="00D87270">
              <w:rPr>
                <w:color w:val="auto"/>
              </w:rPr>
              <w:t>0,7</w:t>
            </w:r>
          </w:p>
        </w:tc>
        <w:tc>
          <w:tcPr>
            <w:tcW w:w="472" w:type="pct"/>
          </w:tcPr>
          <w:p w14:paraId="3FF5EF18" w14:textId="7D0CE015" w:rsidR="00D87270" w:rsidRPr="00D87270" w:rsidRDefault="00D87270" w:rsidP="00D87270">
            <w:pPr>
              <w:pStyle w:val="Tabelid"/>
              <w:rPr>
                <w:rFonts w:cs="Times New Roman"/>
                <w:color w:val="auto"/>
                <w:szCs w:val="20"/>
              </w:rPr>
            </w:pPr>
            <w:r w:rsidRPr="00D87270">
              <w:rPr>
                <w:color w:val="auto"/>
              </w:rPr>
              <w:t>0,7</w:t>
            </w:r>
          </w:p>
        </w:tc>
        <w:tc>
          <w:tcPr>
            <w:tcW w:w="472" w:type="pct"/>
          </w:tcPr>
          <w:p w14:paraId="58E22F14" w14:textId="26012E55" w:rsidR="00D87270" w:rsidRPr="00D87270" w:rsidRDefault="00D87270" w:rsidP="00D87270">
            <w:pPr>
              <w:pStyle w:val="Tabelid"/>
              <w:rPr>
                <w:rFonts w:cs="Times New Roman"/>
                <w:color w:val="auto"/>
                <w:szCs w:val="20"/>
              </w:rPr>
            </w:pPr>
            <w:r w:rsidRPr="00D87270">
              <w:rPr>
                <w:color w:val="auto"/>
              </w:rPr>
              <w:t>0,7</w:t>
            </w:r>
          </w:p>
        </w:tc>
        <w:tc>
          <w:tcPr>
            <w:tcW w:w="471" w:type="pct"/>
          </w:tcPr>
          <w:p w14:paraId="7834F76A" w14:textId="4481A436" w:rsidR="00D87270" w:rsidRPr="00D87270" w:rsidRDefault="00D87270" w:rsidP="00D87270">
            <w:pPr>
              <w:pStyle w:val="Tabelid"/>
              <w:rPr>
                <w:rFonts w:cs="Times New Roman"/>
                <w:color w:val="auto"/>
                <w:szCs w:val="20"/>
              </w:rPr>
            </w:pPr>
            <w:r w:rsidRPr="00D87270">
              <w:rPr>
                <w:color w:val="auto"/>
              </w:rPr>
              <w:t>0,7</w:t>
            </w:r>
          </w:p>
        </w:tc>
        <w:tc>
          <w:tcPr>
            <w:tcW w:w="467" w:type="pct"/>
          </w:tcPr>
          <w:p w14:paraId="2304A5F4" w14:textId="6747033A" w:rsidR="00D87270" w:rsidRPr="00D87270" w:rsidRDefault="00D87270" w:rsidP="00D87270">
            <w:pPr>
              <w:pStyle w:val="Tabelid"/>
              <w:rPr>
                <w:rFonts w:cs="Times New Roman"/>
                <w:color w:val="auto"/>
                <w:szCs w:val="20"/>
              </w:rPr>
            </w:pPr>
            <w:r w:rsidRPr="00D87270">
              <w:rPr>
                <w:color w:val="auto"/>
              </w:rPr>
              <w:t>0,7</w:t>
            </w:r>
          </w:p>
        </w:tc>
      </w:tr>
      <w:tr w:rsidR="00D87270" w:rsidRPr="007C7C5C" w14:paraId="544AB757"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50" w:type="pct"/>
            <w:vAlign w:val="center"/>
          </w:tcPr>
          <w:p w14:paraId="57F21E9D" w14:textId="6B08F92B" w:rsidR="00D87270" w:rsidRPr="00D87270" w:rsidRDefault="00D87270" w:rsidP="00D87270">
            <w:pPr>
              <w:pStyle w:val="Tabelid"/>
              <w:rPr>
                <w:color w:val="auto"/>
              </w:rPr>
            </w:pPr>
            <w:r w:rsidRPr="00D87270">
              <w:rPr>
                <w:color w:val="auto"/>
              </w:rPr>
              <w:t>6. Elamu- ja kommunaal</w:t>
            </w:r>
            <w:r w:rsidRPr="00D87270">
              <w:rPr>
                <w:color w:val="auto"/>
              </w:rPr>
              <w:softHyphen/>
              <w:t>majandus</w:t>
            </w:r>
          </w:p>
        </w:tc>
        <w:tc>
          <w:tcPr>
            <w:tcW w:w="525" w:type="pct"/>
            <w:vAlign w:val="center"/>
          </w:tcPr>
          <w:p w14:paraId="7E8D6059" w14:textId="4333D1CC" w:rsidR="00D87270" w:rsidRPr="00D87270" w:rsidRDefault="00D87270" w:rsidP="00D87270">
            <w:pPr>
              <w:pStyle w:val="Tabelid"/>
              <w:rPr>
                <w:color w:val="auto"/>
              </w:rPr>
            </w:pPr>
            <w:r w:rsidRPr="00D87270">
              <w:rPr>
                <w:color w:val="auto"/>
              </w:rPr>
              <w:t>6</w:t>
            </w:r>
          </w:p>
        </w:tc>
        <w:tc>
          <w:tcPr>
            <w:tcW w:w="471" w:type="pct"/>
          </w:tcPr>
          <w:p w14:paraId="10B62514" w14:textId="61760132" w:rsidR="00D87270" w:rsidRPr="00D87270" w:rsidRDefault="00D87270" w:rsidP="00D87270">
            <w:pPr>
              <w:pStyle w:val="Tabelid"/>
              <w:rPr>
                <w:rFonts w:cs="Times New Roman"/>
                <w:color w:val="auto"/>
                <w:szCs w:val="20"/>
              </w:rPr>
            </w:pPr>
            <w:r w:rsidRPr="00D87270">
              <w:rPr>
                <w:color w:val="auto"/>
              </w:rPr>
              <w:t>0,4</w:t>
            </w:r>
          </w:p>
        </w:tc>
        <w:tc>
          <w:tcPr>
            <w:tcW w:w="472" w:type="pct"/>
          </w:tcPr>
          <w:p w14:paraId="36B935BA" w14:textId="5C433DBF" w:rsidR="00D87270" w:rsidRPr="00D87270" w:rsidRDefault="00D87270" w:rsidP="00D87270">
            <w:pPr>
              <w:pStyle w:val="Tabelid"/>
              <w:rPr>
                <w:rFonts w:cs="Times New Roman"/>
                <w:color w:val="auto"/>
                <w:szCs w:val="20"/>
              </w:rPr>
            </w:pPr>
            <w:r w:rsidRPr="00D87270">
              <w:rPr>
                <w:color w:val="auto"/>
              </w:rPr>
              <w:t>0,4</w:t>
            </w:r>
          </w:p>
        </w:tc>
        <w:tc>
          <w:tcPr>
            <w:tcW w:w="472" w:type="pct"/>
          </w:tcPr>
          <w:p w14:paraId="7A4EE2A7" w14:textId="3ACAA767" w:rsidR="00D87270" w:rsidRPr="00D87270" w:rsidRDefault="00D87270" w:rsidP="00D87270">
            <w:pPr>
              <w:pStyle w:val="Tabelid"/>
              <w:rPr>
                <w:rFonts w:cs="Times New Roman"/>
                <w:color w:val="auto"/>
                <w:szCs w:val="20"/>
              </w:rPr>
            </w:pPr>
            <w:r w:rsidRPr="00D87270">
              <w:rPr>
                <w:color w:val="auto"/>
              </w:rPr>
              <w:t>0,4</w:t>
            </w:r>
          </w:p>
        </w:tc>
        <w:tc>
          <w:tcPr>
            <w:tcW w:w="472" w:type="pct"/>
          </w:tcPr>
          <w:p w14:paraId="3F5A28D0" w14:textId="081F6831" w:rsidR="00D87270" w:rsidRPr="00D87270" w:rsidRDefault="00D87270" w:rsidP="00D87270">
            <w:pPr>
              <w:pStyle w:val="Tabelid"/>
              <w:rPr>
                <w:rFonts w:cs="Times New Roman"/>
                <w:color w:val="auto"/>
                <w:szCs w:val="20"/>
              </w:rPr>
            </w:pPr>
            <w:r w:rsidRPr="00D87270">
              <w:rPr>
                <w:color w:val="auto"/>
              </w:rPr>
              <w:t>0,4</w:t>
            </w:r>
          </w:p>
        </w:tc>
        <w:tc>
          <w:tcPr>
            <w:tcW w:w="471" w:type="pct"/>
          </w:tcPr>
          <w:p w14:paraId="00DC8F0E" w14:textId="163DDC44" w:rsidR="00D87270" w:rsidRPr="00D87270" w:rsidRDefault="00D87270" w:rsidP="00D87270">
            <w:pPr>
              <w:pStyle w:val="Tabelid"/>
              <w:rPr>
                <w:rFonts w:cs="Times New Roman"/>
                <w:color w:val="auto"/>
                <w:szCs w:val="20"/>
              </w:rPr>
            </w:pPr>
            <w:r w:rsidRPr="00D87270">
              <w:rPr>
                <w:color w:val="auto"/>
              </w:rPr>
              <w:t>0,4</w:t>
            </w:r>
          </w:p>
        </w:tc>
        <w:tc>
          <w:tcPr>
            <w:tcW w:w="467" w:type="pct"/>
          </w:tcPr>
          <w:p w14:paraId="2868B73F" w14:textId="1F9BD67A" w:rsidR="00D87270" w:rsidRPr="00D87270" w:rsidRDefault="00D87270" w:rsidP="00D87270">
            <w:pPr>
              <w:pStyle w:val="Tabelid"/>
              <w:rPr>
                <w:rFonts w:cs="Times New Roman"/>
                <w:color w:val="auto"/>
                <w:szCs w:val="20"/>
              </w:rPr>
            </w:pPr>
            <w:r w:rsidRPr="00D87270">
              <w:rPr>
                <w:color w:val="auto"/>
              </w:rPr>
              <w:t>0,4</w:t>
            </w:r>
          </w:p>
        </w:tc>
      </w:tr>
      <w:tr w:rsidR="00D87270" w:rsidRPr="007C7C5C" w14:paraId="41D7E8B9" w14:textId="77777777" w:rsidTr="00E35ED9">
        <w:trPr>
          <w:trHeight w:val="57"/>
        </w:trPr>
        <w:tc>
          <w:tcPr>
            <w:tcW w:w="1650" w:type="pct"/>
            <w:vAlign w:val="center"/>
          </w:tcPr>
          <w:p w14:paraId="51686693" w14:textId="1B7CC571" w:rsidR="00D87270" w:rsidRPr="00D87270" w:rsidRDefault="00D87270" w:rsidP="00D87270">
            <w:pPr>
              <w:pStyle w:val="Tabelid"/>
              <w:rPr>
                <w:color w:val="auto"/>
              </w:rPr>
            </w:pPr>
            <w:r w:rsidRPr="00D87270">
              <w:rPr>
                <w:color w:val="auto"/>
              </w:rPr>
              <w:t>7. Tervishoid</w:t>
            </w:r>
          </w:p>
        </w:tc>
        <w:tc>
          <w:tcPr>
            <w:tcW w:w="525" w:type="pct"/>
            <w:vAlign w:val="center"/>
          </w:tcPr>
          <w:p w14:paraId="2D33EF05" w14:textId="0A4F9D16" w:rsidR="00D87270" w:rsidRPr="00D87270" w:rsidRDefault="00D87270" w:rsidP="00D87270">
            <w:pPr>
              <w:pStyle w:val="Tabelid"/>
              <w:rPr>
                <w:color w:val="auto"/>
              </w:rPr>
            </w:pPr>
            <w:r w:rsidRPr="00D87270">
              <w:rPr>
                <w:color w:val="auto"/>
              </w:rPr>
              <w:t>7</w:t>
            </w:r>
          </w:p>
        </w:tc>
        <w:tc>
          <w:tcPr>
            <w:tcW w:w="471" w:type="pct"/>
          </w:tcPr>
          <w:p w14:paraId="3C654F95" w14:textId="534A88B8" w:rsidR="00D87270" w:rsidRPr="00D87270" w:rsidRDefault="00D87270" w:rsidP="00D87270">
            <w:pPr>
              <w:pStyle w:val="Tabelid"/>
              <w:rPr>
                <w:rFonts w:cs="Times New Roman"/>
                <w:color w:val="auto"/>
                <w:szCs w:val="20"/>
              </w:rPr>
            </w:pPr>
            <w:r w:rsidRPr="00D87270">
              <w:rPr>
                <w:color w:val="auto"/>
              </w:rPr>
              <w:t>6,2</w:t>
            </w:r>
          </w:p>
        </w:tc>
        <w:tc>
          <w:tcPr>
            <w:tcW w:w="472" w:type="pct"/>
          </w:tcPr>
          <w:p w14:paraId="15AAECE2" w14:textId="600F899C" w:rsidR="00D87270" w:rsidRPr="00D87270" w:rsidRDefault="00D87270" w:rsidP="00D87270">
            <w:pPr>
              <w:pStyle w:val="Tabelid"/>
              <w:rPr>
                <w:rFonts w:cs="Times New Roman"/>
                <w:color w:val="auto"/>
                <w:szCs w:val="20"/>
              </w:rPr>
            </w:pPr>
            <w:r w:rsidRPr="00D87270">
              <w:rPr>
                <w:color w:val="auto"/>
              </w:rPr>
              <w:t>5,9</w:t>
            </w:r>
          </w:p>
        </w:tc>
        <w:tc>
          <w:tcPr>
            <w:tcW w:w="472" w:type="pct"/>
          </w:tcPr>
          <w:p w14:paraId="594E6734" w14:textId="777025E4" w:rsidR="00D87270" w:rsidRPr="00D87270" w:rsidRDefault="00D87270" w:rsidP="00D87270">
            <w:pPr>
              <w:pStyle w:val="Tabelid"/>
              <w:rPr>
                <w:rFonts w:cs="Times New Roman"/>
                <w:color w:val="auto"/>
                <w:szCs w:val="20"/>
              </w:rPr>
            </w:pPr>
            <w:r w:rsidRPr="00D87270">
              <w:rPr>
                <w:color w:val="auto"/>
              </w:rPr>
              <w:t>6,1</w:t>
            </w:r>
          </w:p>
        </w:tc>
        <w:tc>
          <w:tcPr>
            <w:tcW w:w="472" w:type="pct"/>
          </w:tcPr>
          <w:p w14:paraId="2FDA0C36" w14:textId="27DCBD12" w:rsidR="00D87270" w:rsidRPr="00D87270" w:rsidRDefault="00D87270" w:rsidP="00D87270">
            <w:pPr>
              <w:pStyle w:val="Tabelid"/>
              <w:rPr>
                <w:rFonts w:cs="Times New Roman"/>
                <w:color w:val="auto"/>
                <w:szCs w:val="20"/>
              </w:rPr>
            </w:pPr>
            <w:r w:rsidRPr="00D87270">
              <w:rPr>
                <w:color w:val="auto"/>
              </w:rPr>
              <w:t>6,2</w:t>
            </w:r>
          </w:p>
        </w:tc>
        <w:tc>
          <w:tcPr>
            <w:tcW w:w="471" w:type="pct"/>
          </w:tcPr>
          <w:p w14:paraId="5B1330AF" w14:textId="0268DE30" w:rsidR="00D87270" w:rsidRPr="00D87270" w:rsidRDefault="00D87270" w:rsidP="00D87270">
            <w:pPr>
              <w:pStyle w:val="Tabelid"/>
              <w:rPr>
                <w:rFonts w:cs="Times New Roman"/>
                <w:color w:val="auto"/>
                <w:szCs w:val="20"/>
              </w:rPr>
            </w:pPr>
            <w:r w:rsidRPr="00D87270">
              <w:rPr>
                <w:color w:val="auto"/>
              </w:rPr>
              <w:t>6,3</w:t>
            </w:r>
          </w:p>
        </w:tc>
        <w:tc>
          <w:tcPr>
            <w:tcW w:w="467" w:type="pct"/>
          </w:tcPr>
          <w:p w14:paraId="0A3F84D7" w14:textId="545C08C3" w:rsidR="00D87270" w:rsidRPr="00D87270" w:rsidRDefault="00D87270" w:rsidP="00D87270">
            <w:pPr>
              <w:pStyle w:val="Tabelid"/>
              <w:rPr>
                <w:rFonts w:cs="Times New Roman"/>
                <w:color w:val="auto"/>
                <w:szCs w:val="20"/>
              </w:rPr>
            </w:pPr>
            <w:r w:rsidRPr="00D87270">
              <w:rPr>
                <w:color w:val="auto"/>
              </w:rPr>
              <w:t>6,4</w:t>
            </w:r>
          </w:p>
        </w:tc>
      </w:tr>
      <w:tr w:rsidR="00D87270" w:rsidRPr="007C7C5C" w14:paraId="102D6A6F"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50" w:type="pct"/>
            <w:vAlign w:val="center"/>
          </w:tcPr>
          <w:p w14:paraId="1307D907" w14:textId="617B75E2" w:rsidR="00D87270" w:rsidRPr="00D87270" w:rsidRDefault="00D87270" w:rsidP="00D87270">
            <w:pPr>
              <w:pStyle w:val="Tabelid"/>
              <w:rPr>
                <w:color w:val="auto"/>
              </w:rPr>
            </w:pPr>
            <w:r w:rsidRPr="00D87270">
              <w:rPr>
                <w:color w:val="auto"/>
              </w:rPr>
              <w:t>8. Vaba aeg, kultuur ja religioon</w:t>
            </w:r>
          </w:p>
        </w:tc>
        <w:tc>
          <w:tcPr>
            <w:tcW w:w="525" w:type="pct"/>
            <w:vAlign w:val="center"/>
          </w:tcPr>
          <w:p w14:paraId="2F1D9086" w14:textId="65D9B941" w:rsidR="00D87270" w:rsidRPr="00D87270" w:rsidRDefault="00D87270" w:rsidP="00D87270">
            <w:pPr>
              <w:pStyle w:val="Tabelid"/>
              <w:rPr>
                <w:color w:val="auto"/>
              </w:rPr>
            </w:pPr>
            <w:r w:rsidRPr="00D87270">
              <w:rPr>
                <w:color w:val="auto"/>
              </w:rPr>
              <w:t>8</w:t>
            </w:r>
          </w:p>
        </w:tc>
        <w:tc>
          <w:tcPr>
            <w:tcW w:w="471" w:type="pct"/>
          </w:tcPr>
          <w:p w14:paraId="1C3E3A40" w14:textId="0B7D7636" w:rsidR="00D87270" w:rsidRPr="00D87270" w:rsidRDefault="00D87270" w:rsidP="00D87270">
            <w:pPr>
              <w:pStyle w:val="Tabelid"/>
              <w:rPr>
                <w:rFonts w:cs="Times New Roman"/>
                <w:color w:val="auto"/>
                <w:szCs w:val="20"/>
              </w:rPr>
            </w:pPr>
            <w:r w:rsidRPr="00D87270">
              <w:rPr>
                <w:color w:val="auto"/>
              </w:rPr>
              <w:t>2,0</w:t>
            </w:r>
          </w:p>
        </w:tc>
        <w:tc>
          <w:tcPr>
            <w:tcW w:w="472" w:type="pct"/>
          </w:tcPr>
          <w:p w14:paraId="1A4D6D5D" w14:textId="35C1E204" w:rsidR="00D87270" w:rsidRPr="00D87270" w:rsidRDefault="00D87270" w:rsidP="00D87270">
            <w:pPr>
              <w:pStyle w:val="Tabelid"/>
              <w:rPr>
                <w:rFonts w:cs="Times New Roman"/>
                <w:color w:val="auto"/>
                <w:szCs w:val="20"/>
              </w:rPr>
            </w:pPr>
            <w:r w:rsidRPr="00D87270">
              <w:rPr>
                <w:color w:val="auto"/>
              </w:rPr>
              <w:t>2,0</w:t>
            </w:r>
          </w:p>
        </w:tc>
        <w:tc>
          <w:tcPr>
            <w:tcW w:w="472" w:type="pct"/>
          </w:tcPr>
          <w:p w14:paraId="27694089" w14:textId="62022BDE" w:rsidR="00D87270" w:rsidRPr="00D87270" w:rsidRDefault="00D87270" w:rsidP="00D87270">
            <w:pPr>
              <w:pStyle w:val="Tabelid"/>
              <w:rPr>
                <w:rFonts w:cs="Times New Roman"/>
                <w:color w:val="auto"/>
                <w:szCs w:val="20"/>
              </w:rPr>
            </w:pPr>
            <w:r w:rsidRPr="00D87270">
              <w:rPr>
                <w:color w:val="auto"/>
              </w:rPr>
              <w:t>2,2</w:t>
            </w:r>
          </w:p>
        </w:tc>
        <w:tc>
          <w:tcPr>
            <w:tcW w:w="472" w:type="pct"/>
          </w:tcPr>
          <w:p w14:paraId="0BDD80A5" w14:textId="7AAC7DB1" w:rsidR="00D87270" w:rsidRPr="00D87270" w:rsidRDefault="00D87270" w:rsidP="00D87270">
            <w:pPr>
              <w:pStyle w:val="Tabelid"/>
              <w:rPr>
                <w:rFonts w:cs="Times New Roman"/>
                <w:color w:val="auto"/>
                <w:szCs w:val="20"/>
              </w:rPr>
            </w:pPr>
            <w:r w:rsidRPr="00D87270">
              <w:rPr>
                <w:color w:val="auto"/>
              </w:rPr>
              <w:t>2,1</w:t>
            </w:r>
          </w:p>
        </w:tc>
        <w:tc>
          <w:tcPr>
            <w:tcW w:w="471" w:type="pct"/>
          </w:tcPr>
          <w:p w14:paraId="4B9CE83F" w14:textId="43F72F86" w:rsidR="00D87270" w:rsidRPr="00D87270" w:rsidRDefault="00D87270" w:rsidP="00D87270">
            <w:pPr>
              <w:pStyle w:val="Tabelid"/>
              <w:rPr>
                <w:rFonts w:cs="Times New Roman"/>
                <w:color w:val="auto"/>
                <w:szCs w:val="20"/>
              </w:rPr>
            </w:pPr>
            <w:r w:rsidRPr="00D87270">
              <w:rPr>
                <w:color w:val="auto"/>
              </w:rPr>
              <w:t>2,1</w:t>
            </w:r>
          </w:p>
        </w:tc>
        <w:tc>
          <w:tcPr>
            <w:tcW w:w="467" w:type="pct"/>
          </w:tcPr>
          <w:p w14:paraId="5D869C77" w14:textId="43FE8AD4" w:rsidR="00D87270" w:rsidRPr="00D87270" w:rsidRDefault="00D87270" w:rsidP="00D87270">
            <w:pPr>
              <w:pStyle w:val="Tabelid"/>
              <w:rPr>
                <w:rFonts w:cs="Times New Roman"/>
                <w:color w:val="auto"/>
                <w:szCs w:val="20"/>
              </w:rPr>
            </w:pPr>
            <w:r w:rsidRPr="00D87270">
              <w:rPr>
                <w:color w:val="auto"/>
              </w:rPr>
              <w:t>2,1</w:t>
            </w:r>
          </w:p>
        </w:tc>
      </w:tr>
      <w:tr w:rsidR="00D87270" w:rsidRPr="007C7C5C" w14:paraId="75EB8A20" w14:textId="77777777" w:rsidTr="00E35ED9">
        <w:trPr>
          <w:trHeight w:val="57"/>
        </w:trPr>
        <w:tc>
          <w:tcPr>
            <w:tcW w:w="1650" w:type="pct"/>
            <w:vAlign w:val="center"/>
          </w:tcPr>
          <w:p w14:paraId="3958D8B3" w14:textId="5B9C855F" w:rsidR="00D87270" w:rsidRPr="00D87270" w:rsidRDefault="00D87270" w:rsidP="00D87270">
            <w:pPr>
              <w:pStyle w:val="Tabelid"/>
              <w:rPr>
                <w:color w:val="auto"/>
              </w:rPr>
            </w:pPr>
            <w:r w:rsidRPr="00D87270">
              <w:rPr>
                <w:color w:val="auto"/>
              </w:rPr>
              <w:t>9. Haridus</w:t>
            </w:r>
          </w:p>
        </w:tc>
        <w:tc>
          <w:tcPr>
            <w:tcW w:w="525" w:type="pct"/>
            <w:vAlign w:val="center"/>
          </w:tcPr>
          <w:p w14:paraId="207E2398" w14:textId="324A6259" w:rsidR="00D87270" w:rsidRPr="00D87270" w:rsidRDefault="00D87270" w:rsidP="00D87270">
            <w:pPr>
              <w:pStyle w:val="Tabelid"/>
              <w:rPr>
                <w:color w:val="auto"/>
              </w:rPr>
            </w:pPr>
            <w:r w:rsidRPr="00D87270">
              <w:rPr>
                <w:color w:val="auto"/>
              </w:rPr>
              <w:t>9</w:t>
            </w:r>
          </w:p>
        </w:tc>
        <w:tc>
          <w:tcPr>
            <w:tcW w:w="471" w:type="pct"/>
          </w:tcPr>
          <w:p w14:paraId="22284C85" w14:textId="5AB45473" w:rsidR="00D87270" w:rsidRPr="00D87270" w:rsidRDefault="00D87270" w:rsidP="00D87270">
            <w:pPr>
              <w:pStyle w:val="Tabelid"/>
              <w:rPr>
                <w:rFonts w:cs="Times New Roman"/>
                <w:color w:val="auto"/>
                <w:szCs w:val="20"/>
              </w:rPr>
            </w:pPr>
            <w:r w:rsidRPr="00D87270">
              <w:rPr>
                <w:color w:val="auto"/>
              </w:rPr>
              <w:t>5,8</w:t>
            </w:r>
          </w:p>
        </w:tc>
        <w:tc>
          <w:tcPr>
            <w:tcW w:w="472" w:type="pct"/>
          </w:tcPr>
          <w:p w14:paraId="7F0C5D09" w14:textId="737940AB" w:rsidR="00D87270" w:rsidRPr="00D87270" w:rsidRDefault="00D87270" w:rsidP="00D87270">
            <w:pPr>
              <w:pStyle w:val="Tabelid"/>
              <w:rPr>
                <w:rFonts w:cs="Times New Roman"/>
                <w:color w:val="auto"/>
                <w:szCs w:val="20"/>
              </w:rPr>
            </w:pPr>
            <w:r w:rsidRPr="00D87270">
              <w:rPr>
                <w:color w:val="auto"/>
              </w:rPr>
              <w:t>5,5</w:t>
            </w:r>
          </w:p>
        </w:tc>
        <w:tc>
          <w:tcPr>
            <w:tcW w:w="472" w:type="pct"/>
          </w:tcPr>
          <w:p w14:paraId="185A107E" w14:textId="219CAA2E" w:rsidR="00D87270" w:rsidRPr="00D87270" w:rsidRDefault="00D87270" w:rsidP="00D87270">
            <w:pPr>
              <w:pStyle w:val="Tabelid"/>
              <w:rPr>
                <w:rFonts w:cs="Times New Roman"/>
                <w:color w:val="auto"/>
                <w:szCs w:val="20"/>
              </w:rPr>
            </w:pPr>
            <w:r w:rsidRPr="00D87270">
              <w:rPr>
                <w:color w:val="auto"/>
              </w:rPr>
              <w:t>5,7</w:t>
            </w:r>
          </w:p>
        </w:tc>
        <w:tc>
          <w:tcPr>
            <w:tcW w:w="472" w:type="pct"/>
          </w:tcPr>
          <w:p w14:paraId="52376CBE" w14:textId="3D87D223" w:rsidR="00D87270" w:rsidRPr="00D87270" w:rsidRDefault="00D87270" w:rsidP="00D87270">
            <w:pPr>
              <w:pStyle w:val="Tabelid"/>
              <w:rPr>
                <w:rFonts w:cs="Times New Roman"/>
                <w:color w:val="auto"/>
                <w:szCs w:val="20"/>
              </w:rPr>
            </w:pPr>
            <w:r w:rsidRPr="00D87270">
              <w:rPr>
                <w:color w:val="auto"/>
              </w:rPr>
              <w:t>5,4</w:t>
            </w:r>
          </w:p>
        </w:tc>
        <w:tc>
          <w:tcPr>
            <w:tcW w:w="471" w:type="pct"/>
          </w:tcPr>
          <w:p w14:paraId="33538CFE" w14:textId="612CB333" w:rsidR="00D87270" w:rsidRPr="00D87270" w:rsidRDefault="00D87270" w:rsidP="00D87270">
            <w:pPr>
              <w:pStyle w:val="Tabelid"/>
              <w:rPr>
                <w:rFonts w:cs="Times New Roman"/>
                <w:color w:val="auto"/>
                <w:szCs w:val="20"/>
              </w:rPr>
            </w:pPr>
            <w:r w:rsidRPr="00D87270">
              <w:rPr>
                <w:color w:val="auto"/>
              </w:rPr>
              <w:t>5,3</w:t>
            </w:r>
          </w:p>
        </w:tc>
        <w:tc>
          <w:tcPr>
            <w:tcW w:w="467" w:type="pct"/>
          </w:tcPr>
          <w:p w14:paraId="2754A931" w14:textId="587FB64A" w:rsidR="00D87270" w:rsidRPr="00D87270" w:rsidRDefault="00D87270" w:rsidP="00D87270">
            <w:pPr>
              <w:pStyle w:val="Tabelid"/>
              <w:rPr>
                <w:rFonts w:cs="Times New Roman"/>
                <w:color w:val="auto"/>
                <w:szCs w:val="20"/>
              </w:rPr>
            </w:pPr>
            <w:r w:rsidRPr="00D87270">
              <w:rPr>
                <w:color w:val="auto"/>
              </w:rPr>
              <w:t>5,2</w:t>
            </w:r>
          </w:p>
        </w:tc>
      </w:tr>
      <w:tr w:rsidR="00D87270" w:rsidRPr="007C7C5C" w14:paraId="7533D290"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50" w:type="pct"/>
            <w:vAlign w:val="center"/>
          </w:tcPr>
          <w:p w14:paraId="681ED8D8" w14:textId="11E1EC94" w:rsidR="00D87270" w:rsidRPr="00D87270" w:rsidRDefault="00D87270" w:rsidP="00D87270">
            <w:pPr>
              <w:pStyle w:val="Tabelid"/>
              <w:rPr>
                <w:color w:val="auto"/>
              </w:rPr>
            </w:pPr>
            <w:r w:rsidRPr="00D87270">
              <w:rPr>
                <w:color w:val="auto"/>
              </w:rPr>
              <w:t>10. Sotsiaalne kaitse</w:t>
            </w:r>
          </w:p>
        </w:tc>
        <w:tc>
          <w:tcPr>
            <w:tcW w:w="525" w:type="pct"/>
            <w:vAlign w:val="center"/>
          </w:tcPr>
          <w:p w14:paraId="0271D3FA" w14:textId="0E7B3D0D" w:rsidR="00D87270" w:rsidRPr="00D87270" w:rsidRDefault="00D87270" w:rsidP="00D87270">
            <w:pPr>
              <w:pStyle w:val="Tabelid"/>
              <w:rPr>
                <w:color w:val="auto"/>
              </w:rPr>
            </w:pPr>
            <w:r w:rsidRPr="00D87270">
              <w:rPr>
                <w:color w:val="auto"/>
              </w:rPr>
              <w:t>10</w:t>
            </w:r>
          </w:p>
        </w:tc>
        <w:tc>
          <w:tcPr>
            <w:tcW w:w="471" w:type="pct"/>
          </w:tcPr>
          <w:p w14:paraId="63DDDACF" w14:textId="7B1B7A95" w:rsidR="00D87270" w:rsidRPr="00D87270" w:rsidRDefault="00D87270" w:rsidP="00D87270">
            <w:pPr>
              <w:pStyle w:val="Tabelid"/>
              <w:rPr>
                <w:rFonts w:cs="Times New Roman"/>
                <w:color w:val="auto"/>
                <w:szCs w:val="20"/>
              </w:rPr>
            </w:pPr>
            <w:r w:rsidRPr="00D87270">
              <w:rPr>
                <w:color w:val="auto"/>
              </w:rPr>
              <w:t>13,2</w:t>
            </w:r>
          </w:p>
        </w:tc>
        <w:tc>
          <w:tcPr>
            <w:tcW w:w="472" w:type="pct"/>
          </w:tcPr>
          <w:p w14:paraId="512031DC" w14:textId="2C2E86A9" w:rsidR="00D87270" w:rsidRPr="00D87270" w:rsidRDefault="00D87270" w:rsidP="00D87270">
            <w:pPr>
              <w:pStyle w:val="Tabelid"/>
              <w:rPr>
                <w:rFonts w:cs="Times New Roman"/>
                <w:color w:val="auto"/>
                <w:szCs w:val="20"/>
              </w:rPr>
            </w:pPr>
            <w:r w:rsidRPr="00D87270">
              <w:rPr>
                <w:color w:val="auto"/>
              </w:rPr>
              <w:t>12,5</w:t>
            </w:r>
          </w:p>
        </w:tc>
        <w:tc>
          <w:tcPr>
            <w:tcW w:w="472" w:type="pct"/>
          </w:tcPr>
          <w:p w14:paraId="5B259CA9" w14:textId="23EC976E" w:rsidR="00D87270" w:rsidRPr="00D87270" w:rsidRDefault="00D87270" w:rsidP="00D87270">
            <w:pPr>
              <w:pStyle w:val="Tabelid"/>
              <w:rPr>
                <w:rFonts w:cs="Times New Roman"/>
                <w:color w:val="auto"/>
                <w:szCs w:val="20"/>
              </w:rPr>
            </w:pPr>
            <w:r w:rsidRPr="00D87270">
              <w:rPr>
                <w:color w:val="auto"/>
              </w:rPr>
              <w:t>13,3</w:t>
            </w:r>
          </w:p>
        </w:tc>
        <w:tc>
          <w:tcPr>
            <w:tcW w:w="472" w:type="pct"/>
          </w:tcPr>
          <w:p w14:paraId="4CF7F422" w14:textId="5713ECA3" w:rsidR="00D87270" w:rsidRPr="00D87270" w:rsidRDefault="00D87270" w:rsidP="00D87270">
            <w:pPr>
              <w:pStyle w:val="Tabelid"/>
              <w:rPr>
                <w:rFonts w:cs="Times New Roman"/>
                <w:color w:val="auto"/>
                <w:szCs w:val="20"/>
              </w:rPr>
            </w:pPr>
            <w:r w:rsidRPr="00D87270">
              <w:rPr>
                <w:color w:val="auto"/>
              </w:rPr>
              <w:t>13,7</w:t>
            </w:r>
          </w:p>
        </w:tc>
        <w:tc>
          <w:tcPr>
            <w:tcW w:w="471" w:type="pct"/>
          </w:tcPr>
          <w:p w14:paraId="5F5D960A" w14:textId="2A068A9C" w:rsidR="00D87270" w:rsidRPr="00D87270" w:rsidRDefault="00D87270" w:rsidP="00D87270">
            <w:pPr>
              <w:pStyle w:val="Tabelid"/>
              <w:rPr>
                <w:rFonts w:cs="Times New Roman"/>
                <w:color w:val="auto"/>
                <w:szCs w:val="20"/>
              </w:rPr>
            </w:pPr>
            <w:r w:rsidRPr="00D87270">
              <w:rPr>
                <w:color w:val="auto"/>
              </w:rPr>
              <w:t>13,9</w:t>
            </w:r>
          </w:p>
        </w:tc>
        <w:tc>
          <w:tcPr>
            <w:tcW w:w="467" w:type="pct"/>
          </w:tcPr>
          <w:p w14:paraId="2451E7BC" w14:textId="1F884F2C" w:rsidR="00D87270" w:rsidRPr="00D87270" w:rsidRDefault="00D87270" w:rsidP="00D87270">
            <w:pPr>
              <w:pStyle w:val="Tabelid"/>
              <w:rPr>
                <w:rFonts w:cs="Times New Roman"/>
                <w:color w:val="auto"/>
                <w:szCs w:val="20"/>
              </w:rPr>
            </w:pPr>
            <w:r w:rsidRPr="00D87270">
              <w:rPr>
                <w:color w:val="auto"/>
              </w:rPr>
              <w:t>14,1</w:t>
            </w:r>
          </w:p>
        </w:tc>
      </w:tr>
      <w:tr w:rsidR="00D87270" w:rsidRPr="007C7C5C" w14:paraId="1F80BC8A" w14:textId="77777777" w:rsidTr="00E35ED9">
        <w:trPr>
          <w:trHeight w:val="57"/>
        </w:trPr>
        <w:tc>
          <w:tcPr>
            <w:tcW w:w="1650" w:type="pct"/>
            <w:vAlign w:val="center"/>
          </w:tcPr>
          <w:p w14:paraId="6021D226" w14:textId="24C3D938" w:rsidR="00D87270" w:rsidRPr="00D87270" w:rsidRDefault="00D87270" w:rsidP="00D87270">
            <w:pPr>
              <w:pStyle w:val="Tabelid"/>
              <w:rPr>
                <w:color w:val="auto"/>
              </w:rPr>
            </w:pPr>
            <w:r w:rsidRPr="00D87270">
              <w:rPr>
                <w:color w:val="auto"/>
              </w:rPr>
              <w:t>11. Valitsussektori kulud kokku</w:t>
            </w:r>
          </w:p>
        </w:tc>
        <w:tc>
          <w:tcPr>
            <w:tcW w:w="525" w:type="pct"/>
            <w:vAlign w:val="center"/>
          </w:tcPr>
          <w:p w14:paraId="0C87F51E" w14:textId="7489A8C9" w:rsidR="00D87270" w:rsidRPr="00D87270" w:rsidRDefault="00D87270" w:rsidP="00D87270">
            <w:pPr>
              <w:pStyle w:val="Tabelid"/>
              <w:rPr>
                <w:color w:val="auto"/>
              </w:rPr>
            </w:pPr>
            <w:r w:rsidRPr="00D87270">
              <w:rPr>
                <w:color w:val="auto"/>
              </w:rPr>
              <w:t>TE</w:t>
            </w:r>
          </w:p>
        </w:tc>
        <w:tc>
          <w:tcPr>
            <w:tcW w:w="471" w:type="pct"/>
          </w:tcPr>
          <w:p w14:paraId="56D3364C" w14:textId="5A7C1BC2" w:rsidR="00D87270" w:rsidRPr="00D87270" w:rsidRDefault="00D87270" w:rsidP="00D87270">
            <w:pPr>
              <w:pStyle w:val="Tabelid"/>
              <w:rPr>
                <w:rFonts w:cs="Times New Roman"/>
                <w:b/>
                <w:bCs/>
                <w:color w:val="auto"/>
                <w:szCs w:val="20"/>
              </w:rPr>
            </w:pPr>
            <w:r w:rsidRPr="00D87270">
              <w:rPr>
                <w:b/>
                <w:bCs/>
                <w:color w:val="auto"/>
              </w:rPr>
              <w:t>41,3</w:t>
            </w:r>
          </w:p>
        </w:tc>
        <w:tc>
          <w:tcPr>
            <w:tcW w:w="472" w:type="pct"/>
          </w:tcPr>
          <w:p w14:paraId="7FD6D680" w14:textId="060BDDF3" w:rsidR="00D87270" w:rsidRPr="00D87270" w:rsidRDefault="00D87270" w:rsidP="00D87270">
            <w:pPr>
              <w:pStyle w:val="Tabelid"/>
              <w:rPr>
                <w:rFonts w:cs="Times New Roman"/>
                <w:b/>
                <w:bCs/>
                <w:color w:val="auto"/>
                <w:szCs w:val="20"/>
              </w:rPr>
            </w:pPr>
            <w:r w:rsidRPr="00D87270">
              <w:rPr>
                <w:b/>
                <w:bCs/>
                <w:color w:val="auto"/>
              </w:rPr>
              <w:t>39,9</w:t>
            </w:r>
          </w:p>
        </w:tc>
        <w:tc>
          <w:tcPr>
            <w:tcW w:w="472" w:type="pct"/>
          </w:tcPr>
          <w:p w14:paraId="6FEFE4FB" w14:textId="2C809800" w:rsidR="00D87270" w:rsidRPr="00D87270" w:rsidRDefault="00D87270" w:rsidP="00D87270">
            <w:pPr>
              <w:pStyle w:val="Tabelid"/>
              <w:rPr>
                <w:rFonts w:cs="Times New Roman"/>
                <w:b/>
                <w:bCs/>
                <w:color w:val="auto"/>
                <w:szCs w:val="20"/>
              </w:rPr>
            </w:pPr>
            <w:r w:rsidRPr="00D87270">
              <w:rPr>
                <w:b/>
                <w:bCs/>
                <w:color w:val="auto"/>
              </w:rPr>
              <w:t>42,3</w:t>
            </w:r>
          </w:p>
        </w:tc>
        <w:tc>
          <w:tcPr>
            <w:tcW w:w="472" w:type="pct"/>
          </w:tcPr>
          <w:p w14:paraId="61307462" w14:textId="1DAAF465" w:rsidR="00D87270" w:rsidRPr="00D87270" w:rsidRDefault="00D87270" w:rsidP="00D87270">
            <w:pPr>
              <w:pStyle w:val="Tabelid"/>
              <w:rPr>
                <w:rFonts w:cs="Times New Roman"/>
                <w:b/>
                <w:bCs/>
                <w:color w:val="auto"/>
                <w:szCs w:val="20"/>
              </w:rPr>
            </w:pPr>
            <w:r w:rsidRPr="00D87270">
              <w:rPr>
                <w:b/>
                <w:bCs/>
                <w:color w:val="auto"/>
              </w:rPr>
              <w:t>41,7</w:t>
            </w:r>
          </w:p>
        </w:tc>
        <w:tc>
          <w:tcPr>
            <w:tcW w:w="471" w:type="pct"/>
          </w:tcPr>
          <w:p w14:paraId="1AEDAF8B" w14:textId="26B2CE5E" w:rsidR="00D87270" w:rsidRPr="00D87270" w:rsidRDefault="00D87270" w:rsidP="00D87270">
            <w:pPr>
              <w:spacing w:after="0"/>
              <w:jc w:val="left"/>
              <w:rPr>
                <w:rFonts w:ascii="Times New Roman" w:hAnsi="Times New Roman"/>
                <w:b/>
                <w:bCs/>
                <w:color w:val="auto"/>
              </w:rPr>
            </w:pPr>
            <w:r w:rsidRPr="00D87270">
              <w:rPr>
                <w:b/>
                <w:bCs/>
                <w:color w:val="auto"/>
              </w:rPr>
              <w:t>41,6</w:t>
            </w:r>
          </w:p>
        </w:tc>
        <w:tc>
          <w:tcPr>
            <w:tcW w:w="467" w:type="pct"/>
          </w:tcPr>
          <w:p w14:paraId="2B74161A" w14:textId="07F2837A" w:rsidR="00D87270" w:rsidRPr="00D87270" w:rsidRDefault="00D87270" w:rsidP="00D87270">
            <w:pPr>
              <w:spacing w:after="0"/>
              <w:jc w:val="left"/>
              <w:rPr>
                <w:rFonts w:ascii="Times New Roman" w:hAnsi="Times New Roman"/>
                <w:b/>
                <w:bCs/>
                <w:color w:val="auto"/>
              </w:rPr>
            </w:pPr>
            <w:r w:rsidRPr="00D87270">
              <w:rPr>
                <w:b/>
                <w:bCs/>
                <w:color w:val="auto"/>
              </w:rPr>
              <w:t>41,0</w:t>
            </w:r>
          </w:p>
        </w:tc>
      </w:tr>
    </w:tbl>
    <w:p w14:paraId="28CDAC7D" w14:textId="77777777" w:rsidR="00C970E0" w:rsidRPr="007C7C5C" w:rsidRDefault="00C970E0" w:rsidP="00C970E0">
      <w:pPr>
        <w:pStyle w:val="Mrkus"/>
        <w:rPr>
          <w:color w:val="auto"/>
        </w:rPr>
      </w:pPr>
      <w:r w:rsidRPr="007C7C5C">
        <w:rPr>
          <w:color w:val="auto"/>
        </w:rPr>
        <w:t>Allikad: Statistikaamet, Rahandusministeerium.</w:t>
      </w:r>
    </w:p>
    <w:p w14:paraId="755EED48" w14:textId="77777777" w:rsidR="00C970E0" w:rsidRPr="00435EA3" w:rsidRDefault="00C970E0" w:rsidP="00C970E0">
      <w:pPr>
        <w:pStyle w:val="Pealkiri3tase"/>
      </w:pPr>
      <w:r w:rsidRPr="00435EA3">
        <w:t>3.3.2 Keskvalitsuse eelarvepositsioon</w:t>
      </w:r>
      <w:bookmarkEnd w:id="180"/>
      <w:bookmarkEnd w:id="181"/>
      <w:bookmarkEnd w:id="182"/>
    </w:p>
    <w:p w14:paraId="55C1D3FF" w14:textId="77777777" w:rsidR="00C970E0" w:rsidRPr="005252DC" w:rsidRDefault="00C970E0" w:rsidP="00C970E0">
      <w:pPr>
        <w:pStyle w:val="Phitekst"/>
      </w:pPr>
      <w:r w:rsidRPr="00363130">
        <w:t xml:space="preserve">Valitsussektorist ca 3/4 moodustava keskvalitsuse suurimaks osaks on riigieelarvelised asutused (põhiseaduslikud institutsioonid ja ministeeriumid koos valitsemisaladega). Keskvalitsuse sektorisse kuuluvad veel riigi asutatud sihtasutused </w:t>
      </w:r>
      <w:r w:rsidRPr="00363130">
        <w:rPr>
          <w:bCs/>
        </w:rPr>
        <w:t>(suurima mõjuga on haiglad)</w:t>
      </w:r>
      <w:r w:rsidRPr="00363130">
        <w:t>, peamiselt riigile teenuseid osutavad äriühingud (näiteks AS Riigi Kinnisvara) ja avalik-</w:t>
      </w:r>
      <w:r w:rsidRPr="005252DC">
        <w:t>õiguslikud institutsioonid (näiteks ülikoolid, Eesti Rahvusringhääling).</w:t>
      </w:r>
    </w:p>
    <w:p w14:paraId="07EECCC2" w14:textId="3A94A574" w:rsidR="00C970E0" w:rsidRPr="005252DC" w:rsidRDefault="00C970E0" w:rsidP="00C970E0">
      <w:pPr>
        <w:pStyle w:val="Pealdis"/>
      </w:pPr>
      <w:r w:rsidRPr="005252DC">
        <w:lastRenderedPageBreak/>
        <w:t xml:space="preserve">Joonis </w:t>
      </w:r>
      <w:r w:rsidRPr="005252DC">
        <w:rPr>
          <w:noProof/>
        </w:rPr>
        <w:fldChar w:fldCharType="begin"/>
      </w:r>
      <w:r w:rsidRPr="005252DC">
        <w:rPr>
          <w:noProof/>
        </w:rPr>
        <w:instrText xml:space="preserve"> SEQ Joonis \* ARABIC </w:instrText>
      </w:r>
      <w:r w:rsidRPr="005252DC">
        <w:rPr>
          <w:noProof/>
        </w:rPr>
        <w:fldChar w:fldCharType="separate"/>
      </w:r>
      <w:r w:rsidR="006101EC">
        <w:rPr>
          <w:noProof/>
        </w:rPr>
        <w:t>4</w:t>
      </w:r>
      <w:r w:rsidRPr="005252DC">
        <w:rPr>
          <w:noProof/>
        </w:rPr>
        <w:fldChar w:fldCharType="end"/>
      </w:r>
      <w:r w:rsidRPr="005252DC">
        <w:t>. Keskvalitsuse tulud, kulud ja eelarvepositsioon</w:t>
      </w:r>
    </w:p>
    <w:p w14:paraId="6F31F043" w14:textId="77777777" w:rsidR="00C970E0" w:rsidRPr="005252DC" w:rsidRDefault="00C970E0" w:rsidP="00C970E0">
      <w:r w:rsidRPr="005252DC">
        <w:rPr>
          <w:noProof/>
          <w:lang w:eastAsia="et-EE"/>
        </w:rPr>
        <w:drawing>
          <wp:inline distT="0" distB="0" distL="0" distR="0" wp14:anchorId="66F77FB2" wp14:editId="7B0B4B26">
            <wp:extent cx="5759450" cy="2031110"/>
            <wp:effectExtent l="0" t="0" r="0" b="0"/>
            <wp:docPr id="52" name="Object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9DB269C" w14:textId="77777777" w:rsidR="00C970E0" w:rsidRPr="005252DC" w:rsidRDefault="00C970E0" w:rsidP="00C970E0">
      <w:pPr>
        <w:pStyle w:val="Mrkus"/>
        <w:rPr>
          <w:rFonts w:ascii="Roboto Condensed" w:hAnsi="Roboto Condensed"/>
          <w:color w:val="auto"/>
        </w:rPr>
      </w:pPr>
      <w:r w:rsidRPr="005252DC">
        <w:rPr>
          <w:color w:val="auto"/>
        </w:rPr>
        <w:t>Allikas: Statistikaamet.</w:t>
      </w:r>
    </w:p>
    <w:p w14:paraId="17651AA5" w14:textId="77777777" w:rsidR="00C970E0" w:rsidRPr="00CE7EC8" w:rsidRDefault="00C970E0" w:rsidP="00C970E0">
      <w:pPr>
        <w:pStyle w:val="Phitekst"/>
      </w:pPr>
      <w:r w:rsidRPr="00CE7EC8">
        <w:t>Keskvalitsuse tuludest moodustavad suurima osa majandusarengu suhtes sensitiivsed riigieelarve maksutulud. Sellest lähtuvalt on majandustsükli langusfaasis suurem osa eelarvepuudujäägist tulnud just riigieelarvest. Vastavalt on riigieelarve enim panustanud ka kriisieelsete aastate eelarve</w:t>
      </w:r>
      <w:r w:rsidRPr="00CE7EC8">
        <w:softHyphen/>
        <w:t>ülejääkidesse. Lisaks maksutuludele moodustavad keskvalitsuse tuludest suure osa ka mitte</w:t>
      </w:r>
      <w:r w:rsidRPr="00CE7EC8">
        <w:softHyphen/>
        <w:t>maksulised tulud, millest enamus on Euroopa Liidust laekuvad välistoetused.</w:t>
      </w:r>
    </w:p>
    <w:p w14:paraId="1CBBFBF8" w14:textId="77777777" w:rsidR="00C970E0" w:rsidRPr="00CE7EC8" w:rsidRDefault="00C970E0" w:rsidP="00C970E0">
      <w:pPr>
        <w:pStyle w:val="Phitekst"/>
      </w:pPr>
      <w:r w:rsidRPr="00CE7EC8">
        <w:t>Keskvalitsuse kuludest moodustavad suurima osa samuti riigieelarve kulud, millest ca 1/3 hõlmavad kulutused sotsiaalsele kaitsele (sh riiklik pensionikindlustus)</w:t>
      </w:r>
      <w:r w:rsidRPr="00CE7EC8">
        <w:rPr>
          <w:rStyle w:val="Allmrkuseviide"/>
        </w:rPr>
        <w:footnoteReference w:id="139"/>
      </w:r>
      <w:r w:rsidRPr="00CE7EC8">
        <w:t>. Järgnevad kulud majandusele (sh põllumajandus ja teede ehitus) ja tervishoiule (eraldis Haigekassale).</w:t>
      </w:r>
    </w:p>
    <w:p w14:paraId="72BE0C44" w14:textId="635500E7" w:rsidR="00C970E0" w:rsidRDefault="00C970E0" w:rsidP="00C970E0">
      <w:pPr>
        <w:pStyle w:val="Phitekst"/>
      </w:pPr>
      <w:r w:rsidRPr="00CE7EC8">
        <w:rPr>
          <w:rStyle w:val="Tugev"/>
        </w:rPr>
        <w:t>Muu keskvalitsuse</w:t>
      </w:r>
      <w:r w:rsidRPr="00CE7EC8">
        <w:t xml:space="preserve"> eelarvepositsioon moodustub sihtasutuste, äriühingute ja avalik-õiguslike institutsioonide positsioonide koondsummana. Üks peamisi eelarvepositsiooni mõjutavaid tegureid on suuremahulised investeeringud, mis ületavad jooksva aasta tulusid. Sõltumata sellest, kas neid finantseeritakse eelmistel aastatel kogunenud reservidest või laenu abil, on mõju eelarvepositsioonile negatiivne. </w:t>
      </w:r>
      <w:bookmarkStart w:id="186" w:name="_Toc419748075"/>
      <w:r w:rsidRPr="00CE7EC8">
        <w:t>Muu keskvalitsuse asutuste puudujääk ulatub sel aastal Varude Keskuse loomise tõttu 0,6%ni SKPst ning hakkab järgenvatel aastatel paranema jõudes 0,1%se ülejäägini 2025. ja 2026. aastaks.</w:t>
      </w:r>
    </w:p>
    <w:p w14:paraId="4F107E20" w14:textId="77777777" w:rsidR="00B175B6" w:rsidRPr="00CE7EC8" w:rsidRDefault="00B175B6" w:rsidP="00C970E0">
      <w:pPr>
        <w:pStyle w:val="Phitekst"/>
      </w:pPr>
    </w:p>
    <w:p w14:paraId="3E288E18" w14:textId="77777777" w:rsidR="00C970E0" w:rsidRPr="0056662D" w:rsidRDefault="00C970E0" w:rsidP="00C970E0">
      <w:pPr>
        <w:pStyle w:val="Pealkiri4tase"/>
      </w:pPr>
      <w:bookmarkStart w:id="187" w:name="_Toc512345704"/>
      <w:r w:rsidRPr="0056662D">
        <w:t>3.3.2.1 Riigieelarve tulud</w:t>
      </w:r>
      <w:bookmarkEnd w:id="186"/>
      <w:bookmarkEnd w:id="187"/>
    </w:p>
    <w:p w14:paraId="34E00975" w14:textId="77777777" w:rsidR="00C970E0" w:rsidRPr="0056662D" w:rsidRDefault="00C970E0" w:rsidP="00C970E0">
      <w:pPr>
        <w:pStyle w:val="Phitekst"/>
      </w:pPr>
      <w:r w:rsidRPr="0056662D">
        <w:t xml:space="preserve">Perioodil 2023–2026 kasvab riigieelarveliste tulude maht koos edasiantavate tuludega keskmiselt 5,1% aastas, mis on suvisest majandusprognoosist 0,4 protsendipunkti võrra suurem. Võrreldes suvise prognoosiga kasvavad tulud järgmisel aastal kokku 286,9 miljoni euro võrra ehk 2,3%. Tulude kasv kiireneb võrreldes suveprognoosiga peamiselt suurenenud toetuste ja palgafondi suurenemisest tekkinud II ringi efekti näol. Kokkuvõttes 2026. aastaks tulud suurenevad võrreldes käesoleva aastaga kokku 21,7% ehk 3,1 miljardi euro võrra 17,2 miljardi euroni. Riigieelarveliste tulude maht on saadud valitsuses otsustatud tulu- ja kulumeetmete lisamisel Rahandusministeeriumi suvisele majandusprognoosile. </w:t>
      </w:r>
    </w:p>
    <w:p w14:paraId="190ACED8" w14:textId="1689869B" w:rsidR="00C970E0" w:rsidRPr="0056662D" w:rsidRDefault="00C970E0" w:rsidP="00C970E0">
      <w:pPr>
        <w:pStyle w:val="Pealdis"/>
        <w:jc w:val="left"/>
      </w:pPr>
      <w:r w:rsidRPr="0056662D">
        <w:lastRenderedPageBreak/>
        <w:t xml:space="preserve">Joonis </w:t>
      </w:r>
      <w:r w:rsidRPr="0056662D">
        <w:rPr>
          <w:noProof/>
        </w:rPr>
        <w:fldChar w:fldCharType="begin"/>
      </w:r>
      <w:r w:rsidRPr="0056662D">
        <w:rPr>
          <w:noProof/>
        </w:rPr>
        <w:instrText xml:space="preserve"> SEQ Joonis \* ARABIC </w:instrText>
      </w:r>
      <w:r w:rsidRPr="0056662D">
        <w:rPr>
          <w:noProof/>
        </w:rPr>
        <w:fldChar w:fldCharType="separate"/>
      </w:r>
      <w:r w:rsidR="006101EC">
        <w:rPr>
          <w:noProof/>
        </w:rPr>
        <w:t>5</w:t>
      </w:r>
      <w:r w:rsidRPr="0056662D">
        <w:rPr>
          <w:noProof/>
        </w:rPr>
        <w:fldChar w:fldCharType="end"/>
      </w:r>
      <w:r w:rsidRPr="0056662D">
        <w:t>. Riigieelarveliste tulude maht ja kasv (mln eurot, %)</w:t>
      </w:r>
    </w:p>
    <w:p w14:paraId="4EADE0D3" w14:textId="13A5B2AC" w:rsidR="00C970E0" w:rsidRPr="0056662D" w:rsidRDefault="00E172C8" w:rsidP="00C970E0">
      <w:pPr>
        <w:pStyle w:val="Pealdis"/>
        <w:jc w:val="center"/>
      </w:pPr>
      <w:r w:rsidRPr="0056662D">
        <w:rPr>
          <w:noProof/>
          <w:lang w:eastAsia="et-EE"/>
        </w:rPr>
        <w:drawing>
          <wp:inline distT="0" distB="0" distL="0" distR="0" wp14:anchorId="56C43A4A" wp14:editId="7B4EEE9B">
            <wp:extent cx="5076825" cy="3038475"/>
            <wp:effectExtent l="0" t="0" r="0" b="0"/>
            <wp:docPr id="2" name="Objec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F96ECDE" w14:textId="77777777" w:rsidR="00C970E0" w:rsidRPr="0056662D" w:rsidRDefault="00C970E0" w:rsidP="00C970E0">
      <w:pPr>
        <w:pStyle w:val="Pealdis"/>
        <w:jc w:val="left"/>
      </w:pPr>
      <w:r w:rsidRPr="0056662D">
        <w:t>Allikas: Rahandusministeerium</w:t>
      </w:r>
    </w:p>
    <w:p w14:paraId="5C0A0844" w14:textId="77777777" w:rsidR="00C970E0" w:rsidRPr="0056662D" w:rsidRDefault="00C970E0" w:rsidP="00C970E0">
      <w:pPr>
        <w:pStyle w:val="Phitekst"/>
      </w:pPr>
      <w:r w:rsidRPr="0056662D">
        <w:rPr>
          <w:rStyle w:val="Tugev"/>
        </w:rPr>
        <w:t xml:space="preserve">Maksutulud </w:t>
      </w:r>
      <w:r w:rsidRPr="0056662D">
        <w:t xml:space="preserve">(ilma edasiantavate maksudeta) kasvavad eelarvestrateegia perioodil (2023–2026) keskmiselt 4,7% aastas ehk 0,2% suveprognoosis oodatust kiiremini. Maksutuludest moodustavad suurima osa sotsiaalmaksu, käibemaksu ning aktsiiside laekumised. </w:t>
      </w:r>
    </w:p>
    <w:p w14:paraId="07EC1038" w14:textId="65930B31" w:rsidR="00C970E0" w:rsidRDefault="00C970E0" w:rsidP="00C970E0">
      <w:pPr>
        <w:pStyle w:val="Phitekst"/>
      </w:pPr>
      <w:r w:rsidRPr="00BE6C73">
        <w:t xml:space="preserve">Sotsiaalmaksu tasumine kasvab perioodil 2023–2026 keskmiselt 6,3% aastas ja 2026. aasta laekumiseks prognoositakse 5 332 mln eurot. Tasumist toetab eelkõige palgakasv, mis suurendab ka füüsilise isiku tulumaksu laekumist. Viimast mõjutab sel perioodil pensionisüsteemi teise samba muudatusest tuleneva tulu vähenemine ja vanaduspensioniealiste maksuvaba tulu kehtestamine keskmise vanaduspensioni tasemel alates 2023. aastast. Samuti </w:t>
      </w:r>
      <w:r>
        <w:t>tõstetakse</w:t>
      </w:r>
      <w:r w:rsidRPr="00BE6C73">
        <w:t xml:space="preserve"> tööealiste maksuvaba tulu 654</w:t>
      </w:r>
      <w:r w:rsidR="00E172C8">
        <w:t xml:space="preserve"> eurole</w:t>
      </w:r>
      <w:r w:rsidRPr="00BE6C73">
        <w:t xml:space="preserve"> 2023. aastal</w:t>
      </w:r>
      <w:r>
        <w:t>. Alates 2024. aastast suurendatakse seoses üldhoolduse rahastamise reformiga kohalikele omavalitsustele laekuvat füüsilise isiku tulumaksu, mis vähendab riigieelarvesse laekuvat osa. Seoses nimetatud reformiga k</w:t>
      </w:r>
      <w:r w:rsidRPr="00703C30">
        <w:t xml:space="preserve">asvab kohalikele omavalitsustele laekuv tulumaks perioodil 2023–2026 keskmiselt 7,1% aastas. </w:t>
      </w:r>
      <w:r w:rsidRPr="00787153">
        <w:t xml:space="preserve">Juriidilise isiku tulumaksu laekumine on 2022. aastal </w:t>
      </w:r>
      <w:r w:rsidR="00E172C8">
        <w:t xml:space="preserve">esimeses pooles </w:t>
      </w:r>
      <w:r w:rsidRPr="00787153">
        <w:t xml:space="preserve">olnud erakordselt hea ja prognoosis on eeldatud, et kõik sellest ei kandu </w:t>
      </w:r>
      <w:r>
        <w:t xml:space="preserve">baasiefektina </w:t>
      </w:r>
      <w:r w:rsidRPr="00787153">
        <w:t xml:space="preserve">edasi. </w:t>
      </w:r>
      <w:r w:rsidRPr="002E7C67">
        <w:t>Perioodil 2023</w:t>
      </w:r>
      <w:r w:rsidRPr="002E7C67">
        <w:noBreakHyphen/>
        <w:t xml:space="preserve">2026 on eeldatud erasektori dividendide püsimist viimase kolme aasta keskmisel tasemel </w:t>
      </w:r>
      <w:r w:rsidRPr="00C4705F">
        <w:t>SKPst</w:t>
      </w:r>
      <w:r>
        <w:t>.</w:t>
      </w:r>
      <w:r w:rsidRPr="00C4705F">
        <w:t xml:space="preserve"> </w:t>
      </w:r>
      <w:r w:rsidRPr="00273768">
        <w:t xml:space="preserve">Riigiettevõtete dividende </w:t>
      </w:r>
      <w:r>
        <w:t>tõsteti</w:t>
      </w:r>
      <w:r w:rsidRPr="00273768">
        <w:t xml:space="preserve"> perioodil 2022-2026 igal aastal, mis suurendas juriidilise isiku tulumaksu laekumist vahemikus 8-33 mln eurot aastas. </w:t>
      </w:r>
      <w:r w:rsidRPr="00703C30">
        <w:t>Perioodil 2024–2026 kasvab juriidilise isiku tulumaksu laekumine keskmiselt 3,8% aastas.</w:t>
      </w:r>
    </w:p>
    <w:p w14:paraId="0636DCF5" w14:textId="77777777" w:rsidR="00C970E0" w:rsidRPr="00B877D4" w:rsidRDefault="00C970E0" w:rsidP="00C970E0">
      <w:pPr>
        <w:pStyle w:val="Phitekst"/>
        <w:rPr>
          <w:bCs/>
        </w:rPr>
      </w:pPr>
      <w:r w:rsidRPr="00B877D4">
        <w:t xml:space="preserve">Käibemaksutulu mõjutavad sel ja järgmisel aastal eelkõige keskmisest kiirem hinnatõus </w:t>
      </w:r>
      <w:r>
        <w:t>ning kogu</w:t>
      </w:r>
      <w:r w:rsidRPr="00B877D4">
        <w:t xml:space="preserve"> </w:t>
      </w:r>
      <w:r>
        <w:t xml:space="preserve">prognoosiperioodil </w:t>
      </w:r>
      <w:r w:rsidRPr="00B877D4">
        <w:t xml:space="preserve">riigieelarves otsustatud meetmete II ringi mõjud. Käibemaksu tasumine kasvab vaadeldaval perioodil keskmiselt 4,9% aastas ja 2026. aasta tuluna prognoositakse 4 090 mln eurot. </w:t>
      </w:r>
      <w:r w:rsidRPr="00B877D4">
        <w:rPr>
          <w:bCs/>
        </w:rPr>
        <w:t>Käibemaksu kasvu mõjutavad eratarbimise, valitsussektori investeeringute, valitsus</w:t>
      </w:r>
      <w:r w:rsidRPr="00B877D4">
        <w:rPr>
          <w:bCs/>
        </w:rPr>
        <w:softHyphen/>
        <w:t xml:space="preserve">sektori vahetarbimise ja kodumajapidamiste investeeringute kasvud. Samuti ka maksumuudatused ning muutused käibemaksuaugu suuruses. Järgmisel aastal käibemaksutulu kasv tänavusega võrreldes aeglustub </w:t>
      </w:r>
      <w:r>
        <w:rPr>
          <w:bCs/>
        </w:rPr>
        <w:t xml:space="preserve">taltuva inflatsiooni ja </w:t>
      </w:r>
      <w:r w:rsidRPr="00B877D4">
        <w:rPr>
          <w:bCs/>
        </w:rPr>
        <w:t xml:space="preserve">kõrge võrdlustaseme tõttu. </w:t>
      </w:r>
    </w:p>
    <w:p w14:paraId="01C767B8" w14:textId="77777777" w:rsidR="00C970E0" w:rsidRPr="002B351D" w:rsidRDefault="00C970E0" w:rsidP="00C970E0">
      <w:pPr>
        <w:pStyle w:val="Phitekst"/>
      </w:pPr>
      <w:r w:rsidRPr="007840D0">
        <w:t xml:space="preserve">Aktsiiside laekumine kasvab </w:t>
      </w:r>
      <w:r w:rsidRPr="004651C5">
        <w:t>aastatel 2023–2026 keskmiselt 3,9% ja 2026. aasta laekumiseks prognoositakse 1 </w:t>
      </w:r>
      <w:r w:rsidRPr="000B619C">
        <w:t xml:space="preserve">167 mln eurot. Järgmisel aastal suurenevad aktsiisitulud keskmisest rohkem </w:t>
      </w:r>
      <w:r w:rsidRPr="000B619C">
        <w:lastRenderedPageBreak/>
        <w:t xml:space="preserve">ning seda ligi </w:t>
      </w:r>
      <w:r>
        <w:t>4,8</w:t>
      </w:r>
      <w:r w:rsidRPr="000B619C">
        <w:t>%</w:t>
      </w:r>
      <w:r>
        <w:t xml:space="preserve">, samas 2024. aastal kasv aeglustub 2,7%le ning edasised aastad jäävad  keskmise kasvu tempo juurde. Nelja aasta eelarvetulusid mõjutab negatiivselt valitsuse otsus lükata kõrge inflatsiooni valguses järgmisesse aastasse planeeritud kütuse- ja elektriaktsiisi tõusud aasta võrra edasi, lisaks erimärgistatud diislikütusele kehtestatud miinimumaktsiisi perioodi pikendamine kuni 30. </w:t>
      </w:r>
      <w:r w:rsidRPr="005E6E0D">
        <w:t xml:space="preserve">aprillini 2024.  </w:t>
      </w:r>
      <w:r>
        <w:t xml:space="preserve">Positiivselt mõjutab tasumisi eelkõige </w:t>
      </w:r>
      <w:r w:rsidRPr="009651D8">
        <w:t xml:space="preserve">teise ringi </w:t>
      </w:r>
      <w:r w:rsidRPr="002B351D">
        <w:t>mõjud, mis tulenevad erinevatest kulumeetmetest</w:t>
      </w:r>
      <w:r>
        <w:t>,</w:t>
      </w:r>
      <w:r w:rsidRPr="002B351D">
        <w:t xml:space="preserve"> näiteks enim mõjutab aktsiise positiivselt nii peretoetuste suurendamine kui ka </w:t>
      </w:r>
      <w:r>
        <w:t xml:space="preserve">avaliku sektori </w:t>
      </w:r>
      <w:r w:rsidRPr="002B351D">
        <w:t xml:space="preserve">palgafondi </w:t>
      </w:r>
      <w:r>
        <w:t>suurendamine</w:t>
      </w:r>
      <w:r w:rsidRPr="002B351D">
        <w:t>.</w:t>
      </w:r>
      <w:r>
        <w:t xml:space="preserve"> </w:t>
      </w:r>
      <w:r w:rsidRPr="007A4533">
        <w:t xml:space="preserve">Tubakaaktsiisi laekumist mõjutab järgmise aasta sigarettide ja suitsetamistubaka aktsiisimäärade tõstmine ning tubakavedelike aktsiisi tasumise kohustuse taastamine.  Alates 2024 aastast ei ole planeeritud aktsiisimäärade tõuse ning sellest ka tagasihoidlik laekumiste kasv. </w:t>
      </w:r>
      <w:r>
        <w:t xml:space="preserve">Alkoholiaktsiisi puhul ei ole järgmistel aastatel suuri muutusi ees ning aktsiisimäärad jäävad senisele tasemele. Tasumisi mõjutab tarbimise stabiilne kuid tagasihoidlik kasv ning kasvu peamine tegur on turismi taastumine kriisieelsele tasemele.  </w:t>
      </w:r>
      <w:r w:rsidRPr="007A4533">
        <w:t xml:space="preserve"> </w:t>
      </w:r>
    </w:p>
    <w:p w14:paraId="07E82332" w14:textId="77777777" w:rsidR="00E172C8" w:rsidRPr="00E172C8" w:rsidRDefault="00E172C8" w:rsidP="00E172C8">
      <w:pPr>
        <w:pStyle w:val="Phitekst"/>
      </w:pPr>
      <w:r w:rsidRPr="005E6E0D">
        <w:rPr>
          <w:rStyle w:val="Tugev"/>
        </w:rPr>
        <w:t>Mittemaksulised tulud</w:t>
      </w:r>
      <w:r w:rsidRPr="005E6E0D">
        <w:t xml:space="preserve"> kasvavad võrreldes majandusprognoosiga valitsuse eelarvemeetmete toel </w:t>
      </w:r>
      <w:r w:rsidRPr="00E172C8">
        <w:t xml:space="preserve">kõigil aastatel 80 – 190 miljoni euro võrra. Tulusid kasvatavad täiendav dividenditulu ning täiendavad vahendid Rahu Rahastust. Lisaks on planeeritud suurendada tulusid kinnisvara müügist. Järgmise aasta mittemaksuliste tulude maht ulatub 2023. aasta riigieelarve eelnõu kohaselt 2,65 miljardi euroni. </w:t>
      </w:r>
    </w:p>
    <w:p w14:paraId="6F9AEDA8" w14:textId="77777777" w:rsidR="00E172C8" w:rsidRPr="0048627F" w:rsidRDefault="00E172C8" w:rsidP="00E172C8">
      <w:pPr>
        <w:pStyle w:val="Phitekst"/>
      </w:pPr>
      <w:r w:rsidRPr="00E172C8">
        <w:rPr>
          <w:rStyle w:val="Tugev"/>
        </w:rPr>
        <w:t xml:space="preserve">Võrreldes eelmise riigi eelarvestrateegiaga </w:t>
      </w:r>
      <w:r w:rsidRPr="00E172C8">
        <w:rPr>
          <w:rStyle w:val="Tugev"/>
          <w:b w:val="0"/>
          <w:bCs w:val="0"/>
        </w:rPr>
        <w:t>suurenevad 2023. aasta laekumised ligi 2,6 miljardi euro võrra. Peamine kasv tuleneb maksutuludest, mille laekumise prognoos on oluliselt parenenud võrreldes eelmise riigieelarve strateegia aluseks olnud prognoosiga. Muutus tuleneb oluliselt muutunud majandusolukorrast, Ukraina-Venemaa sõjalisest konfliktist</w:t>
      </w:r>
      <w:r w:rsidRPr="0048627F">
        <w:rPr>
          <w:rStyle w:val="Tugev"/>
          <w:b w:val="0"/>
          <w:bCs w:val="0"/>
        </w:rPr>
        <w:t xml:space="preserve"> ning kõrgetest energiahindadest tingitud kiirest inflatsioonist. Lisaks riigi eelarvestrateegia koostamise aeg on muutunud ning nihkunud aprillist septembrisse, mistõttu jääb vahe eelmise eelarvestrateegiaga pikemaks kui aasta. </w:t>
      </w:r>
    </w:p>
    <w:p w14:paraId="1C9329A5" w14:textId="3A34040F" w:rsidR="00C970E0" w:rsidRPr="0048627F" w:rsidRDefault="00C970E0" w:rsidP="00C970E0">
      <w:pPr>
        <w:pStyle w:val="Pealdis"/>
        <w:jc w:val="left"/>
      </w:pPr>
      <w:r w:rsidRPr="0048627F">
        <w:t xml:space="preserve">Joonis </w:t>
      </w:r>
      <w:r w:rsidRPr="0048627F">
        <w:rPr>
          <w:noProof/>
        </w:rPr>
        <w:fldChar w:fldCharType="begin"/>
      </w:r>
      <w:r w:rsidRPr="0048627F">
        <w:rPr>
          <w:noProof/>
        </w:rPr>
        <w:instrText xml:space="preserve"> SEQ Joonis \* ARABIC </w:instrText>
      </w:r>
      <w:r w:rsidRPr="0048627F">
        <w:rPr>
          <w:noProof/>
        </w:rPr>
        <w:fldChar w:fldCharType="separate"/>
      </w:r>
      <w:r w:rsidR="006101EC">
        <w:rPr>
          <w:noProof/>
        </w:rPr>
        <w:t>6</w:t>
      </w:r>
      <w:r w:rsidRPr="0048627F">
        <w:rPr>
          <w:noProof/>
        </w:rPr>
        <w:fldChar w:fldCharType="end"/>
      </w:r>
      <w:r w:rsidRPr="0048627F">
        <w:t>. 2023-2026 riigi eelarvestrateegias planeeritud tulude võrdlus eelneva riigi eelarvestrateegiaga (mln eurot)</w:t>
      </w:r>
    </w:p>
    <w:p w14:paraId="54B15D48" w14:textId="0F187AE1" w:rsidR="00C970E0" w:rsidRPr="0048627F" w:rsidRDefault="00E172C8" w:rsidP="00C970E0">
      <w:pPr>
        <w:pStyle w:val="AllikasChar"/>
        <w:keepLines/>
        <w:shd w:val="clear" w:color="auto" w:fill="FFFFFF" w:themeFill="background1"/>
        <w:jc w:val="center"/>
      </w:pPr>
      <w:r w:rsidRPr="0048627F">
        <w:rPr>
          <w:noProof/>
          <w:lang w:eastAsia="et-EE"/>
        </w:rPr>
        <w:drawing>
          <wp:inline distT="0" distB="0" distL="0" distR="0" wp14:anchorId="392EC8AE" wp14:editId="1E24AF9D">
            <wp:extent cx="5760085" cy="1960245"/>
            <wp:effectExtent l="0" t="0" r="0" b="0"/>
            <wp:docPr id="5" name="Objec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35471CB" w14:textId="77777777" w:rsidR="00C970E0" w:rsidRPr="0048627F" w:rsidRDefault="00C970E0" w:rsidP="00C970E0">
      <w:pPr>
        <w:pStyle w:val="Mrkus"/>
        <w:rPr>
          <w:color w:val="auto"/>
        </w:rPr>
      </w:pPr>
      <w:r w:rsidRPr="0048627F">
        <w:rPr>
          <w:color w:val="auto"/>
        </w:rPr>
        <w:t>Allikas: Rahandusministeerium.</w:t>
      </w:r>
    </w:p>
    <w:p w14:paraId="499E3C08" w14:textId="77777777" w:rsidR="00C970E0" w:rsidRPr="0048627F" w:rsidRDefault="00C970E0" w:rsidP="00C970E0">
      <w:pPr>
        <w:pStyle w:val="Mrkus"/>
        <w:rPr>
          <w:color w:val="auto"/>
        </w:rPr>
      </w:pPr>
    </w:p>
    <w:p w14:paraId="5671DD17" w14:textId="77777777" w:rsidR="00C970E0" w:rsidRPr="00F875F5" w:rsidRDefault="00C970E0" w:rsidP="00C970E0">
      <w:pPr>
        <w:pStyle w:val="Pealkiri4tase"/>
      </w:pPr>
      <w:bookmarkStart w:id="188" w:name="_Toc512345705"/>
      <w:r w:rsidRPr="00F875F5">
        <w:t>3.3.2.2 Riigieelarve kulud</w:t>
      </w:r>
      <w:bookmarkEnd w:id="188"/>
      <w:r w:rsidRPr="00F875F5">
        <w:t xml:space="preserve"> ja investeeringud</w:t>
      </w:r>
    </w:p>
    <w:p w14:paraId="693BA18E" w14:textId="77777777" w:rsidR="00C970E0" w:rsidRPr="00F875F5" w:rsidRDefault="00C970E0" w:rsidP="00C970E0">
      <w:pPr>
        <w:pStyle w:val="Phitekst"/>
        <w:rPr>
          <w:rStyle w:val="Tugev"/>
        </w:rPr>
      </w:pPr>
      <w:r w:rsidRPr="00F875F5">
        <w:rPr>
          <w:rStyle w:val="Tugev"/>
        </w:rPr>
        <w:t>Kulud</w:t>
      </w:r>
    </w:p>
    <w:p w14:paraId="20CBF9D3" w14:textId="77777777" w:rsidR="00E172C8" w:rsidRPr="00E172C8" w:rsidRDefault="00E172C8" w:rsidP="00E172C8">
      <w:pPr>
        <w:pStyle w:val="Pealdis"/>
        <w:rPr>
          <w:i w:val="0"/>
          <w:iCs w:val="0"/>
          <w:sz w:val="24"/>
          <w:szCs w:val="22"/>
        </w:rPr>
      </w:pPr>
      <w:r w:rsidRPr="007C7C5C">
        <w:rPr>
          <w:i w:val="0"/>
          <w:iCs w:val="0"/>
          <w:sz w:val="24"/>
          <w:szCs w:val="22"/>
        </w:rPr>
        <w:t>Riigieelarve</w:t>
      </w:r>
      <w:r>
        <w:rPr>
          <w:i w:val="0"/>
          <w:iCs w:val="0"/>
          <w:sz w:val="24"/>
          <w:szCs w:val="22"/>
        </w:rPr>
        <w:t>liste asutuste</w:t>
      </w:r>
      <w:r w:rsidRPr="007C7C5C">
        <w:rPr>
          <w:i w:val="0"/>
          <w:iCs w:val="0"/>
          <w:sz w:val="24"/>
          <w:szCs w:val="22"/>
        </w:rPr>
        <w:t xml:space="preserve"> kulud, mille hulka on arvestatud ka investeeringud ja amortisatsioon, kasvavad aastatel 202</w:t>
      </w:r>
      <w:r>
        <w:rPr>
          <w:i w:val="0"/>
          <w:iCs w:val="0"/>
          <w:sz w:val="24"/>
          <w:szCs w:val="22"/>
        </w:rPr>
        <w:t>3</w:t>
      </w:r>
      <w:r w:rsidRPr="007C7C5C">
        <w:rPr>
          <w:i w:val="0"/>
          <w:iCs w:val="0"/>
          <w:sz w:val="24"/>
          <w:szCs w:val="22"/>
        </w:rPr>
        <w:t>-202</w:t>
      </w:r>
      <w:r>
        <w:rPr>
          <w:i w:val="0"/>
          <w:iCs w:val="0"/>
          <w:sz w:val="24"/>
          <w:szCs w:val="22"/>
        </w:rPr>
        <w:t>6</w:t>
      </w:r>
      <w:r w:rsidRPr="007C7C5C">
        <w:rPr>
          <w:i w:val="0"/>
          <w:iCs w:val="0"/>
          <w:sz w:val="24"/>
          <w:szCs w:val="22"/>
        </w:rPr>
        <w:t xml:space="preserve"> aastas keskmiselt </w:t>
      </w:r>
      <w:r>
        <w:rPr>
          <w:i w:val="0"/>
          <w:iCs w:val="0"/>
          <w:sz w:val="24"/>
          <w:szCs w:val="22"/>
        </w:rPr>
        <w:t>5,7</w:t>
      </w:r>
      <w:r w:rsidRPr="007C7C5C">
        <w:rPr>
          <w:i w:val="0"/>
          <w:iCs w:val="0"/>
          <w:sz w:val="24"/>
          <w:szCs w:val="22"/>
        </w:rPr>
        <w:t xml:space="preserve">% ja kogukasvuks antud perioodil on </w:t>
      </w:r>
      <w:r>
        <w:rPr>
          <w:i w:val="0"/>
          <w:iCs w:val="0"/>
          <w:sz w:val="24"/>
          <w:szCs w:val="22"/>
        </w:rPr>
        <w:t>3,55</w:t>
      </w:r>
      <w:r w:rsidRPr="007C7C5C">
        <w:rPr>
          <w:i w:val="0"/>
          <w:iCs w:val="0"/>
          <w:sz w:val="24"/>
          <w:szCs w:val="22"/>
        </w:rPr>
        <w:t xml:space="preserve"> </w:t>
      </w:r>
      <w:r w:rsidRPr="00E172C8">
        <w:rPr>
          <w:i w:val="0"/>
          <w:iCs w:val="0"/>
          <w:sz w:val="24"/>
          <w:szCs w:val="22"/>
        </w:rPr>
        <w:t xml:space="preserve">miljardit eurot. Riigieelarveliste asutuste kulude hulgas olevad eelarvepoliitilised meetmed </w:t>
      </w:r>
      <w:r w:rsidRPr="00E172C8">
        <w:rPr>
          <w:i w:val="0"/>
          <w:iCs w:val="0"/>
          <w:sz w:val="24"/>
          <w:szCs w:val="22"/>
        </w:rPr>
        <w:lastRenderedPageBreak/>
        <w:t>suurendavad kulusid aastatel 2023-2026 kokku 4,597 miljardi euro ulatuses. Suurim mõju eelarvepoliitilistel meetmetel on tööjõukuludele ja investeeringutele.</w:t>
      </w:r>
    </w:p>
    <w:p w14:paraId="4C3BE7F2" w14:textId="77777777" w:rsidR="00E172C8" w:rsidRPr="00AA5A70" w:rsidRDefault="00E172C8" w:rsidP="00E172C8">
      <w:pPr>
        <w:pStyle w:val="Pealdis"/>
        <w:rPr>
          <w:i w:val="0"/>
          <w:sz w:val="24"/>
        </w:rPr>
      </w:pPr>
      <w:r w:rsidRPr="00E172C8">
        <w:rPr>
          <w:b/>
          <w:bCs/>
          <w:i w:val="0"/>
          <w:sz w:val="24"/>
        </w:rPr>
        <w:t>Suurimateks kuluartikliteks, mis prognoosiperioodil kulude kasvu veavad, on sotsiaaltoetused, investeeringud, välistoetused ja edasisuunatud maksutuludest füüsilise isiku tulumaks ning sotsiaalmaks.</w:t>
      </w:r>
      <w:r w:rsidRPr="00E172C8">
        <w:rPr>
          <w:i w:val="0"/>
          <w:sz w:val="24"/>
        </w:rPr>
        <w:t xml:space="preserve"> </w:t>
      </w:r>
      <w:r w:rsidRPr="00E172C8">
        <w:rPr>
          <w:b/>
          <w:bCs/>
          <w:i w:val="0"/>
          <w:sz w:val="24"/>
        </w:rPr>
        <w:t>Kõige kiirem kulude kasv on riigi eelarvestrateegia perioodil 2023. aastal</w:t>
      </w:r>
      <w:r w:rsidRPr="00E172C8">
        <w:rPr>
          <w:i w:val="0"/>
          <w:sz w:val="24"/>
        </w:rPr>
        <w:t xml:space="preserve"> -  13,3% võrreldes eelneva aastaga. Põhjuseks on peamiselt välisvahendite kasutamise ja vahendamise suurenemine 2022. aastaga võrreldes ning 2023. aastasse planeeritud eelarvemeetmed mahus 1,06 miljardit eurot, mis ületavad oluliselt 2022. aasta lisaeelarvet koos eelarvepoliitiliste meetmetega, mille mahuks on hinnanguliselt 474 miljonit eurot. Nii riigieelarveliste asutuste välisvahenditest tehtud investeeringute kui ka välisvahenditest finantseeritavate tegevuskulude maht on kõige suurem 2023. aastal. 2023. aastal suurenevad </w:t>
      </w:r>
      <w:r w:rsidRPr="00E172C8">
        <w:rPr>
          <w:i w:val="0"/>
          <w:sz w:val="24"/>
          <w:szCs w:val="24"/>
        </w:rPr>
        <w:t>sotsiaaltoetused 536 miljonit, riigieelarveliste asutuste poolt tehtud investeeringud 384 miljonit eurot ja edasisuunatud maksutulud 377 miljonit eurot. Eelarvepoliitilised meetmed moodustavad 2023. aasta investeeringutest 173 miljonit eurot ja sotsiaaltoetustest 164 miljonit eurot.</w:t>
      </w:r>
      <w:r>
        <w:rPr>
          <w:i w:val="0"/>
          <w:sz w:val="24"/>
          <w:szCs w:val="24"/>
        </w:rPr>
        <w:t xml:space="preserve"> </w:t>
      </w:r>
    </w:p>
    <w:p w14:paraId="614BE708" w14:textId="68025DB6" w:rsidR="00C970E0" w:rsidRPr="009E3A65" w:rsidRDefault="00C970E0" w:rsidP="00C970E0">
      <w:pPr>
        <w:pStyle w:val="Pealdis"/>
      </w:pPr>
      <w:r w:rsidRPr="009E3A65">
        <w:t xml:space="preserve">Joonis </w:t>
      </w:r>
      <w:r w:rsidRPr="009E3A65">
        <w:rPr>
          <w:noProof/>
        </w:rPr>
        <w:fldChar w:fldCharType="begin"/>
      </w:r>
      <w:r w:rsidRPr="009E3A65">
        <w:rPr>
          <w:noProof/>
        </w:rPr>
        <w:instrText xml:space="preserve"> SEQ Joonis \* ARABIC </w:instrText>
      </w:r>
      <w:r w:rsidRPr="009E3A65">
        <w:rPr>
          <w:noProof/>
        </w:rPr>
        <w:fldChar w:fldCharType="separate"/>
      </w:r>
      <w:r w:rsidR="006101EC">
        <w:rPr>
          <w:noProof/>
        </w:rPr>
        <w:t>7</w:t>
      </w:r>
      <w:r w:rsidRPr="009E3A65">
        <w:rPr>
          <w:noProof/>
        </w:rPr>
        <w:fldChar w:fldCharType="end"/>
      </w:r>
      <w:r w:rsidRPr="009E3A65">
        <w:t>. Riigieelarve kulud (mln eurot) ja kulude % SKP-st</w:t>
      </w:r>
    </w:p>
    <w:p w14:paraId="37EB0A67" w14:textId="77777777" w:rsidR="00C970E0" w:rsidRPr="00B1083D" w:rsidRDefault="00C970E0" w:rsidP="00C970E0">
      <w:pPr>
        <w:rPr>
          <w:highlight w:val="yellow"/>
        </w:rPr>
      </w:pPr>
      <w:r>
        <w:rPr>
          <w:noProof/>
          <w:lang w:eastAsia="et-EE"/>
        </w:rPr>
        <w:drawing>
          <wp:inline distT="0" distB="0" distL="0" distR="0" wp14:anchorId="78BCAEC0" wp14:editId="0071E4E5">
            <wp:extent cx="5760085" cy="2533429"/>
            <wp:effectExtent l="0" t="0" r="12065" b="635"/>
            <wp:docPr id="15" name="Diagramm 15">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EFAEBDB" w14:textId="77777777" w:rsidR="00C970E0" w:rsidRDefault="00C970E0" w:rsidP="00C970E0">
      <w:pPr>
        <w:pStyle w:val="Pealdis"/>
        <w:rPr>
          <w:i w:val="0"/>
          <w:sz w:val="24"/>
        </w:rPr>
      </w:pPr>
      <w:bookmarkStart w:id="189" w:name="_Hlk51943352"/>
    </w:p>
    <w:p w14:paraId="0B37139E" w14:textId="75D27BB6" w:rsidR="00C970E0" w:rsidRPr="00BF4D29" w:rsidRDefault="00E172C8" w:rsidP="00C970E0">
      <w:pPr>
        <w:pStyle w:val="Pealdis"/>
        <w:rPr>
          <w:i w:val="0"/>
          <w:sz w:val="24"/>
        </w:rPr>
      </w:pPr>
      <w:r>
        <w:rPr>
          <w:b/>
          <w:bCs/>
          <w:i w:val="0"/>
          <w:sz w:val="24"/>
        </w:rPr>
        <w:t xml:space="preserve">Alates </w:t>
      </w:r>
      <w:r w:rsidR="00C970E0" w:rsidRPr="001B265C">
        <w:rPr>
          <w:b/>
          <w:bCs/>
          <w:i w:val="0"/>
          <w:sz w:val="24"/>
        </w:rPr>
        <w:t xml:space="preserve">2024. aastast </w:t>
      </w:r>
      <w:r w:rsidR="00C970E0">
        <w:rPr>
          <w:b/>
          <w:bCs/>
          <w:i w:val="0"/>
          <w:sz w:val="24"/>
        </w:rPr>
        <w:t xml:space="preserve">alates </w:t>
      </w:r>
      <w:r w:rsidR="00C970E0" w:rsidRPr="001B265C">
        <w:rPr>
          <w:b/>
          <w:bCs/>
          <w:i w:val="0"/>
          <w:sz w:val="24"/>
        </w:rPr>
        <w:t xml:space="preserve">on riigieelarveliste asutuste kulude </w:t>
      </w:r>
      <w:r w:rsidR="00C970E0">
        <w:rPr>
          <w:b/>
          <w:bCs/>
          <w:i w:val="0"/>
          <w:sz w:val="24"/>
        </w:rPr>
        <w:t xml:space="preserve">aastase </w:t>
      </w:r>
      <w:r w:rsidR="00C970E0" w:rsidRPr="001B265C">
        <w:rPr>
          <w:b/>
          <w:bCs/>
          <w:i w:val="0"/>
          <w:sz w:val="24"/>
        </w:rPr>
        <w:t xml:space="preserve">kasvu kiirus tunduvalt </w:t>
      </w:r>
      <w:r w:rsidR="00C970E0">
        <w:rPr>
          <w:b/>
          <w:bCs/>
          <w:i w:val="0"/>
          <w:sz w:val="24"/>
        </w:rPr>
        <w:t>aeglasem</w:t>
      </w:r>
      <w:r w:rsidR="00C970E0" w:rsidRPr="001B265C">
        <w:rPr>
          <w:b/>
          <w:bCs/>
          <w:i w:val="0"/>
          <w:sz w:val="24"/>
        </w:rPr>
        <w:t xml:space="preserve"> kui 2023. aastal.</w:t>
      </w:r>
      <w:r w:rsidR="00C970E0">
        <w:rPr>
          <w:i w:val="0"/>
          <w:sz w:val="24"/>
        </w:rPr>
        <w:t xml:space="preserve"> 2024. aastal väheneb riigieelarveliste asutuste välisvahendite kasutamine ja vahendamine 7 miljoni euro võrra. Mitmeid suuremaid ehitusprojekte on edasi lükatud hilisematesse aastatesse, mis vähendab 2024. aasta välisvahendite prognoosi. </w:t>
      </w:r>
      <w:r w:rsidR="00C970E0" w:rsidRPr="007C7C5C">
        <w:rPr>
          <w:i w:val="0"/>
          <w:sz w:val="24"/>
        </w:rPr>
        <w:t>202</w:t>
      </w:r>
      <w:r w:rsidR="00C970E0">
        <w:rPr>
          <w:i w:val="0"/>
          <w:sz w:val="24"/>
        </w:rPr>
        <w:t>6</w:t>
      </w:r>
      <w:r w:rsidR="00C970E0" w:rsidRPr="007C7C5C">
        <w:rPr>
          <w:i w:val="0"/>
          <w:sz w:val="24"/>
        </w:rPr>
        <w:t xml:space="preserve">. aastal on kulude kasv kõige aeglasem – </w:t>
      </w:r>
      <w:r w:rsidR="00C970E0">
        <w:rPr>
          <w:i w:val="0"/>
          <w:sz w:val="24"/>
        </w:rPr>
        <w:t>506</w:t>
      </w:r>
      <w:r w:rsidR="00C970E0" w:rsidRPr="007C7C5C">
        <w:rPr>
          <w:i w:val="0"/>
          <w:sz w:val="24"/>
        </w:rPr>
        <w:t xml:space="preserve"> m</w:t>
      </w:r>
      <w:r w:rsidR="00C970E0">
        <w:rPr>
          <w:i w:val="0"/>
          <w:sz w:val="24"/>
        </w:rPr>
        <w:t>iljonit</w:t>
      </w:r>
      <w:r w:rsidR="00C970E0" w:rsidRPr="007C7C5C">
        <w:rPr>
          <w:i w:val="0"/>
          <w:sz w:val="24"/>
        </w:rPr>
        <w:t xml:space="preserve"> eurot ehk </w:t>
      </w:r>
      <w:r w:rsidR="00C970E0">
        <w:rPr>
          <w:i w:val="0"/>
          <w:sz w:val="24"/>
        </w:rPr>
        <w:t>2,9</w:t>
      </w:r>
      <w:r w:rsidR="00C970E0" w:rsidRPr="007C7C5C">
        <w:rPr>
          <w:i w:val="0"/>
          <w:sz w:val="24"/>
        </w:rPr>
        <w:t xml:space="preserve">% </w:t>
      </w:r>
      <w:r w:rsidR="00C970E0">
        <w:rPr>
          <w:i w:val="0"/>
          <w:sz w:val="24"/>
        </w:rPr>
        <w:t xml:space="preserve">peamiselt </w:t>
      </w:r>
      <w:r w:rsidR="00C970E0" w:rsidRPr="007C7C5C">
        <w:rPr>
          <w:i w:val="0"/>
          <w:sz w:val="24"/>
        </w:rPr>
        <w:t>välisvahendite kasutamise aeglustumise tõttu.</w:t>
      </w:r>
      <w:r w:rsidR="00C970E0">
        <w:rPr>
          <w:i w:val="0"/>
          <w:sz w:val="24"/>
        </w:rPr>
        <w:t xml:space="preserve"> </w:t>
      </w:r>
    </w:p>
    <w:p w14:paraId="5AF84CD1" w14:textId="77777777" w:rsidR="00C970E0" w:rsidRPr="00E172C8" w:rsidRDefault="00C970E0" w:rsidP="00C970E0">
      <w:pPr>
        <w:pStyle w:val="Phitekst"/>
      </w:pPr>
      <w:r w:rsidRPr="00EA092E">
        <w:rPr>
          <w:b/>
          <w:bCs/>
        </w:rPr>
        <w:t>Sotsiaaltoetused suurenevad aastatel 2023-2026 kokku 1,38 miljardi euro</w:t>
      </w:r>
      <w:r>
        <w:rPr>
          <w:b/>
          <w:bCs/>
        </w:rPr>
        <w:t xml:space="preserve"> võrra</w:t>
      </w:r>
      <w:r w:rsidRPr="00EA092E">
        <w:rPr>
          <w:b/>
          <w:bCs/>
        </w:rPr>
        <w:t>.</w:t>
      </w:r>
      <w:r w:rsidRPr="002D1F33">
        <w:t xml:space="preserve"> Prognoosiperioodi lõpu</w:t>
      </w:r>
      <w:r>
        <w:t>l</w:t>
      </w:r>
      <w:r w:rsidRPr="002D1F33">
        <w:t>, 202</w:t>
      </w:r>
      <w:r>
        <w:t>6</w:t>
      </w:r>
      <w:r w:rsidRPr="002D1F33">
        <w:t xml:space="preserve">. aastal on sotsiaaltoetuste maht </w:t>
      </w:r>
      <w:r>
        <w:t>36% suurem</w:t>
      </w:r>
      <w:r w:rsidRPr="002D1F33">
        <w:t xml:space="preserve"> kui 202</w:t>
      </w:r>
      <w:r>
        <w:t>2</w:t>
      </w:r>
      <w:r w:rsidRPr="002D1F33">
        <w:t xml:space="preserve">. aastal. Kõige kiirem sotsiaaltoetuse kasv jääb 2023. aastasse, mil sotsiaaltoetused </w:t>
      </w:r>
      <w:r>
        <w:t>kasvavad aastas 17,0%</w:t>
      </w:r>
      <w:r w:rsidRPr="002D1F33">
        <w:t xml:space="preserve">. Suurimad mõjutajad on </w:t>
      </w:r>
      <w:r>
        <w:t xml:space="preserve">pensioniindeksi muutuse ja erakorralise pensionitõusu tõttu </w:t>
      </w:r>
      <w:r w:rsidRPr="00E172C8">
        <w:t>riikliku vanaduspensioni kasv ja eelarvepoliitilistest otsustest tulenevalt esimese ja teise lapse toetuse ning lasterikka pere toetuse tõus. Aastatel 2023-2026 suurenevad kulutused riikliku vanaduspensioni maksmiseks kokku 936 miljonit eurot.</w:t>
      </w:r>
    </w:p>
    <w:p w14:paraId="34C05F0C" w14:textId="77777777" w:rsidR="00E172C8" w:rsidRPr="00E172C8" w:rsidRDefault="00E172C8" w:rsidP="00E172C8">
      <w:pPr>
        <w:pStyle w:val="Phitekst"/>
      </w:pPr>
      <w:r w:rsidRPr="00E172C8">
        <w:rPr>
          <w:b/>
          <w:bCs/>
        </w:rPr>
        <w:t>Tööjõukulusid suurendatakse eelarvepoliitiliste meetmetega aastatel 2023-2026 1,492 miljardit eurot, et riigieelarveliste asutuste tööjõukulud püsiksid erasektoriga võrreldes konkurentsivõimelised.</w:t>
      </w:r>
      <w:r w:rsidRPr="00E172C8">
        <w:t xml:space="preserve"> Tööjõukulude kasv tuleb peamiselt eripensionide suurenemise, </w:t>
      </w:r>
      <w:r w:rsidRPr="00E172C8">
        <w:lastRenderedPageBreak/>
        <w:t xml:space="preserve">sihtgruppide palgafondi kasvu ja valitsemisalade palgafondi kasvu tõttu. Palgafondi kasvuks kulub eeldatavalt aastatel 2023-2026 kokku 931,6 miljonit eurot, millest õpetajate täiendav palgakasvu meede moodustab 426,4 miljonit eurot ja sisejulgeoleku töötajate palgakasvu meede 183,5 miljonit eurot. </w:t>
      </w:r>
    </w:p>
    <w:p w14:paraId="530B17E4" w14:textId="77777777" w:rsidR="00E172C8" w:rsidRPr="00E172C8" w:rsidRDefault="00E172C8" w:rsidP="00E172C8">
      <w:pPr>
        <w:pStyle w:val="Phitekst"/>
      </w:pPr>
      <w:r w:rsidRPr="00E172C8">
        <w:rPr>
          <w:b/>
          <w:bCs/>
        </w:rPr>
        <w:t>Majandamiskulud kasvavad riigieelarvestrateegia perioodil vaid  2023. aastal</w:t>
      </w:r>
      <w:r w:rsidRPr="00E172C8">
        <w:t>, mil planeeritakse suurendada majandamiskulusid eelneva aastaga võrreldes 228 miljonit eurot ehk 22,2%. Majandamiskulud suurenevad, kuna kiire inflatsiooni tingimustes kasvavad nii energiakulud kui ka hoonete kommunaalkulud, halduskulud ja IT kulud. 2023. aasta majandamiskulude kasv jääb 2022. aasta kasvuga samale tasemele, kasvades üle 20 protsendi.</w:t>
      </w:r>
    </w:p>
    <w:p w14:paraId="6BA05912" w14:textId="77777777" w:rsidR="00E172C8" w:rsidRPr="00E172C8" w:rsidRDefault="00E172C8" w:rsidP="00E172C8">
      <w:pPr>
        <w:pStyle w:val="Phitekst"/>
      </w:pPr>
      <w:r w:rsidRPr="00E172C8">
        <w:t>Tööjõu- ja majandamiskulusid mõjutavad ka teadus- ja arendustegevusele suunatud kulud. Teadus- ja arendustegevuse kulumahu hoidmiseks tasemel 1% SKP-st on planeeritud lisavahendeid eelarvestrateegia perioodil 100,8 miljoni euro eest.</w:t>
      </w:r>
    </w:p>
    <w:p w14:paraId="0186002E" w14:textId="77777777" w:rsidR="00E172C8" w:rsidRPr="00E172C8" w:rsidRDefault="00E172C8" w:rsidP="00E172C8">
      <w:pPr>
        <w:pStyle w:val="Phitekst"/>
      </w:pPr>
      <w:r w:rsidRPr="00E172C8">
        <w:rPr>
          <w:b/>
          <w:bCs/>
        </w:rPr>
        <w:t>Välisvahendeid kasutatakse nelja aasta jooksul kokku ligikaudu 6,28 miljardit eurot.</w:t>
      </w:r>
      <w:r w:rsidRPr="00E172C8">
        <w:t xml:space="preserve"> Kõige rohkem vahendatakse ja kasutatakse riigieelarveliste asutuste poolt välistoetuseid 2026. aastal – 1,64 miljardi euro eest, millele järgneb aasta 2025, mil välistoetuseid on planeeritud 1,60 miljardi euro ulatuses. Mitmed välisvahenditest rahastatud projektid lükati edasi hilisematesse aastatesse, mistõttu välisvahendite kasutamine muutub suuremaks prognoosiperioodi viimastel aastatel. </w:t>
      </w:r>
    </w:p>
    <w:p w14:paraId="5211975F" w14:textId="77777777" w:rsidR="00C970E0" w:rsidRPr="002D1F33" w:rsidRDefault="00C970E0" w:rsidP="00C970E0">
      <w:pPr>
        <w:pStyle w:val="Phitekst"/>
      </w:pPr>
      <w:r w:rsidRPr="00E172C8">
        <w:rPr>
          <w:b/>
          <w:bCs/>
        </w:rPr>
        <w:t>Ühtekuuluvuspoliitika fondidest</w:t>
      </w:r>
      <w:r w:rsidRPr="00E172C8">
        <w:t xml:space="preserve"> toetatakse tööhõive säilitamist ja kasvu, sotsiaalse kaasatuse suurendamist ja soolise võrdsuse edendamist, haridus-, teadus- ja arendustegevust, innovatsiooni, avalike teenuste kättesaadavust ja ettevõtluse edendamist. Ühtekuuluvust ja Euroopa territooriume toetava taasteabi   Euroopa Regionaalfondi (ERF) uue perioodi</w:t>
      </w:r>
      <w:r>
        <w:t xml:space="preserve"> vahendeid planeeritakse kasutada aastatel 2023-2026 1,04 miljardi euro ulatuses.</w:t>
      </w:r>
    </w:p>
    <w:p w14:paraId="07E8FDA5" w14:textId="77777777" w:rsidR="00C970E0" w:rsidRPr="002D1F33" w:rsidRDefault="00C970E0" w:rsidP="00C970E0">
      <w:pPr>
        <w:pStyle w:val="Phitekst"/>
      </w:pPr>
      <w:r w:rsidRPr="00081869">
        <w:rPr>
          <w:b/>
          <w:bCs/>
        </w:rPr>
        <w:t>Rohe- ja digipööret toetavaid investeeringuid</w:t>
      </w:r>
      <w:r w:rsidRPr="002D1F33">
        <w:t xml:space="preserve"> tehakse ühtekuuluvuspoliitika fondidest energiatõhususe, IKT ja transpordi valdkonnas. Maaelu arengut ja põllumajanduse ning kalanduse meetmeid rahastatakse Euroopa Põllumajanduse Tagatisfondist, Euroopa Maaelu Arengu Põllumajandusfondist ja Euroopa Merendus- ja Kalandusfondist. Neist suurimad toetused - keskmiselt 20</w:t>
      </w:r>
      <w:r>
        <w:t>3</w:t>
      </w:r>
      <w:r w:rsidRPr="002D1F33">
        <w:t xml:space="preserve"> </w:t>
      </w:r>
      <w:r>
        <w:t>miljonit</w:t>
      </w:r>
      <w:r w:rsidRPr="002D1F33">
        <w:t xml:space="preserve"> eurot aastas - makstakse Euroopa Põllumajanduse Tagatisfondist.</w:t>
      </w:r>
    </w:p>
    <w:p w14:paraId="10574629" w14:textId="77777777" w:rsidR="00C970E0" w:rsidRPr="002D1F33" w:rsidRDefault="00C970E0" w:rsidP="00C970E0">
      <w:pPr>
        <w:pStyle w:val="Phitekst"/>
      </w:pPr>
      <w:r w:rsidRPr="00081869">
        <w:rPr>
          <w:b/>
          <w:bCs/>
        </w:rPr>
        <w:t>Covid-19 kriisist taastumisele ning majanduse elavdamisele kaasa aitamiseks</w:t>
      </w:r>
      <w:r w:rsidRPr="002D1F33">
        <w:t xml:space="preserve"> toetatakse uuest erakorralisest Taaskäivitamisrahastust (ehk taaste- ja vastupidavusrahastust, RRF) Eesti taaste- ja vastupidavuse kava alusel reforme ja investeeringuid - sh valdkondi, mis on seotud majandusliku, sotsiaalse ja regionaalse ühtekuuluvusega, rohe- ja digipöördega, tervishoiu, konkurentsivõime, vastupidavuse, hariduse ja oskustega, teadusuuringute ja innovatsiooniga, aruka, kestliku ja kaasava majanduskasvuga, töökohtade loomise ja investeeringutega ning finantssüsteemide stabiilsusega. RRFist planeeritakse aastatel 202</w:t>
      </w:r>
      <w:r>
        <w:t>3</w:t>
      </w:r>
      <w:r w:rsidRPr="002D1F33">
        <w:t>-202</w:t>
      </w:r>
      <w:r>
        <w:t>6</w:t>
      </w:r>
      <w:r w:rsidRPr="002D1F33">
        <w:t xml:space="preserve"> võtta esialgsete plaanide kohaselt kasutusele vahendeid </w:t>
      </w:r>
      <w:r>
        <w:t>908 miljoni</w:t>
      </w:r>
      <w:r w:rsidRPr="002D1F33">
        <w:t xml:space="preserve"> euro ulatuses.</w:t>
      </w:r>
    </w:p>
    <w:p w14:paraId="7F2B549A" w14:textId="77777777" w:rsidR="00C970E0" w:rsidRPr="002D1F33" w:rsidRDefault="00C970E0" w:rsidP="00C970E0">
      <w:pPr>
        <w:pStyle w:val="Phitekst"/>
      </w:pPr>
      <w:r w:rsidRPr="002D1F33">
        <w:t xml:space="preserve">Temaatilised ülevaated valitsussektori kulude kohta on toodud lisas 4 „Arvestuslikud ja edasiantavad kulud 2022-2025“ ja lisas 6 „Valitsussektori personali- ja palgaanalüüs.“ </w:t>
      </w:r>
    </w:p>
    <w:p w14:paraId="3C59A39D" w14:textId="77777777" w:rsidR="00C970E0" w:rsidRPr="00B1083D" w:rsidRDefault="00C970E0" w:rsidP="00C970E0">
      <w:pPr>
        <w:pStyle w:val="Phitekst"/>
        <w:rPr>
          <w:rStyle w:val="Tugev"/>
          <w:highlight w:val="yellow"/>
        </w:rPr>
      </w:pPr>
      <w:r w:rsidRPr="00F62C5F">
        <w:rPr>
          <w:rStyle w:val="Tugev"/>
        </w:rPr>
        <w:t>Investeeringud</w:t>
      </w:r>
    </w:p>
    <w:bookmarkEnd w:id="189"/>
    <w:p w14:paraId="19407734" w14:textId="77777777" w:rsidR="00632300" w:rsidRPr="00632300" w:rsidRDefault="00632300" w:rsidP="00632300">
      <w:pPr>
        <w:pStyle w:val="Phitekst"/>
        <w:rPr>
          <w:lang w:eastAsia="et-EE"/>
        </w:rPr>
      </w:pPr>
      <w:r w:rsidRPr="00632300">
        <w:rPr>
          <w:lang w:eastAsia="et-EE"/>
        </w:rPr>
        <w:t xml:space="preserve">Riigieelarve kontekstis käsitatakse investeeringutena lisaks materiaalse ja immateriaalse põhivara soetamiseks ja renoveerimiseks tehtavatele kuludele ka põhivara soetamiseks ja renoveerimiseks antavaid toetusi (vt lisa 7). Riigieelarvest rahastatakse nende hoonete investeeringud, mida Riigi Kinnisvara AS-i omandisse ei anta (põhiseaduslike institutsioonide kinnistud, välisriikides asuvad saatkonnad, avalik-õiguslike juriidiliste isikute ja riigi sihtasutuste kinnistud). Riigieelarve vahenditest kasutatakse investeeringute tegemiseks riigi </w:t>
      </w:r>
      <w:r w:rsidRPr="00632300">
        <w:rPr>
          <w:lang w:eastAsia="et-EE"/>
        </w:rPr>
        <w:lastRenderedPageBreak/>
        <w:t>maksutulusid, Euroopa Liidu toetusi, nn kvoodiraha (CO2 saastekvoodi müügitulu) ja riigiasutuste majandustegevusest teenitud omatulu.</w:t>
      </w:r>
    </w:p>
    <w:p w14:paraId="5929B791" w14:textId="77777777" w:rsidR="00632300" w:rsidRPr="00632300" w:rsidRDefault="00632300" w:rsidP="00632300">
      <w:pPr>
        <w:pStyle w:val="Phitekst"/>
        <w:rPr>
          <w:lang w:eastAsia="et-EE"/>
        </w:rPr>
      </w:pPr>
      <w:r w:rsidRPr="00632300">
        <w:rPr>
          <w:b/>
          <w:bCs/>
          <w:lang w:eastAsia="et-EE"/>
        </w:rPr>
        <w:t>Riigieelarves planeeritakse investeeringuid alates 2024. aastast üle 1,9 miljardi euro aastas</w:t>
      </w:r>
      <w:r w:rsidRPr="00632300">
        <w:rPr>
          <w:lang w:eastAsia="et-EE"/>
        </w:rPr>
        <w:t xml:space="preserve">, mis sisaldab riigiasutuste investeeringuid, investeeringutoetusi erinevatesse sektoritesse, Riigi Kinnisvara aktsiaseltsi kaudu tehtavaid investeeringuid ja kasvuhoonegaaside kvoodi müügist tehtavaid investeeringuid (vt lisa 7). Riigieelarve vahenditest investeerivad riigieelarvelised asutused prognoosiperioodil 2023-2026 endi investeeringuteks kokku 4,33 miljardit eurot, millest moodustavad välisvahenditest tehtavad investeeringud vaid veidi üle 12 protsendi ehk 529 miljonit eurot ja eelarvepoliitilised meetmed üle veerandi ehk täpsemalt 985 miljonit eurot. Riigieelarvest suunatakse mujale valitsussektorisse investeeringutoetusteks nelja aasta jooksul 3,38 miljardit eurot, millest suurema osa – 2,98 miljardit eurot - moodustavad välisrahast finantseeritavad investeeringutoetused. Riigieelarveliste asutuste investeeringud moodustavad prognoosiperioodil keskmiselt 56% ja investeeringutoetused 44% riigieelarves planeeritavatest investeeringutest. </w:t>
      </w:r>
    </w:p>
    <w:p w14:paraId="30741FED" w14:textId="77777777" w:rsidR="00632300" w:rsidRPr="00632300" w:rsidRDefault="00632300" w:rsidP="00632300">
      <w:pPr>
        <w:pStyle w:val="Phitekst"/>
        <w:rPr>
          <w:lang w:eastAsia="et-EE"/>
        </w:rPr>
      </w:pPr>
      <w:r w:rsidRPr="00632300">
        <w:rPr>
          <w:b/>
          <w:bCs/>
          <w:lang w:eastAsia="et-EE"/>
        </w:rPr>
        <w:t>Kõige kiirem investeeringute kasv jääb eelarvestrateegia perioodil 2023. aastasse.</w:t>
      </w:r>
      <w:r w:rsidRPr="00632300">
        <w:rPr>
          <w:lang w:eastAsia="et-EE"/>
        </w:rPr>
        <w:t xml:space="preserve"> Investeeringute ja investeeringutoetuste planeeritav maht kasvab 2023. aastal võrreldes 2022. aastaga tempoga 29,3% ehk 404 miljonit eurot, millest kodumaiste investeeringute suurenemine moodustab 317 miljonit eurot. 2023. aastal on suuremad kodumaistest vahenditest tehtavad investeeringud kvooditulust tuuleparkide mõju kompenseerimiseks hangitav Kirde-Eesti lisaradar, rannakaitse raketisüsteemide soetamine, liitlaste taristu laiendamine ja arendamine, gümnaasiumivõrgu korrastamine ning riigimaanteede ehitamine. 2023. aasta investeeringute ja investeeringutoetuste kasv tuleb osaliselt ka uue perioodi välisvahendite investeerimistegevuse rakendumisest. </w:t>
      </w:r>
    </w:p>
    <w:p w14:paraId="71F9904D" w14:textId="77777777" w:rsidR="00632300" w:rsidRDefault="00632300" w:rsidP="00632300">
      <w:pPr>
        <w:pStyle w:val="Pealdis"/>
        <w:rPr>
          <w:b/>
          <w:bCs/>
          <w:i w:val="0"/>
          <w:iCs w:val="0"/>
          <w:sz w:val="24"/>
          <w:szCs w:val="22"/>
          <w:lang w:eastAsia="et-EE"/>
        </w:rPr>
      </w:pPr>
      <w:r w:rsidRPr="00632300">
        <w:rPr>
          <w:b/>
          <w:bCs/>
          <w:i w:val="0"/>
          <w:iCs w:val="0"/>
          <w:sz w:val="24"/>
          <w:szCs w:val="22"/>
          <w:lang w:eastAsia="et-EE"/>
        </w:rPr>
        <w:t xml:space="preserve">2024. aastal saavutavad riigieelarveliste asutuste investeeringud ja investeeringutoetused maksimaalse taseme, kasvades 2,0 miljardi euroni. </w:t>
      </w:r>
      <w:r w:rsidRPr="00632300">
        <w:rPr>
          <w:i w:val="0"/>
          <w:iCs w:val="0"/>
          <w:sz w:val="24"/>
          <w:szCs w:val="22"/>
          <w:lang w:eastAsia="et-EE"/>
        </w:rPr>
        <w:t xml:space="preserve">2024. aastal tehakse suuremahulised investeeringud julgeolekusse seoses keskmaa õhutõrje loomisega. Lisaks on 2024. aastasse planeeritud täiendavaid Taaste- ja vastupidavusrahastu (RRF) vahenditest rahastatavaid investeeringuid mahus 126 miljonit eurot. 2024. aastal planeeritakse ka kasutada Euroopa Rahurahastu vahendeid, mille mõju kuludele on antud aastal 59 miljonit eurot. 2025. aastal investeeringud ja investeeringutoetused vähenevad, kuna eelarvepoliitiliste meetmete maht </w:t>
      </w:r>
      <w:r w:rsidRPr="00632300">
        <w:rPr>
          <w:i w:val="0"/>
          <w:iCs w:val="0"/>
          <w:sz w:val="24"/>
          <w:szCs w:val="22"/>
          <w:lang w:eastAsia="et-EE"/>
        </w:rPr>
        <w:lastRenderedPageBreak/>
        <w:t>investeeringuteks jääb antud aastal väiksemaks kui 2024. aastal. 2026. aasta investeeringute taset hoiavad kõrgel planeeritavad julgeolekualased investeeringud keskmaa õhutõrjesse.</w:t>
      </w:r>
      <w:r w:rsidRPr="00DB5DB0">
        <w:rPr>
          <w:b/>
          <w:bCs/>
          <w:i w:val="0"/>
          <w:iCs w:val="0"/>
          <w:sz w:val="24"/>
          <w:szCs w:val="22"/>
          <w:lang w:eastAsia="et-EE"/>
        </w:rPr>
        <w:t xml:space="preserve"> </w:t>
      </w:r>
    </w:p>
    <w:p w14:paraId="5CFBB4DE" w14:textId="19683076" w:rsidR="00C970E0" w:rsidRDefault="00C970E0" w:rsidP="00C970E0">
      <w:pPr>
        <w:pStyle w:val="Pealdis"/>
      </w:pPr>
      <w:r w:rsidRPr="00AC63F3">
        <w:t xml:space="preserve">Joonis </w:t>
      </w:r>
      <w:r w:rsidRPr="00AC63F3">
        <w:rPr>
          <w:noProof/>
        </w:rPr>
        <w:fldChar w:fldCharType="begin"/>
      </w:r>
      <w:r w:rsidRPr="00AC63F3">
        <w:rPr>
          <w:noProof/>
        </w:rPr>
        <w:instrText xml:space="preserve"> SEQ Joonis \* ARABIC </w:instrText>
      </w:r>
      <w:r w:rsidRPr="00AC63F3">
        <w:rPr>
          <w:noProof/>
        </w:rPr>
        <w:fldChar w:fldCharType="separate"/>
      </w:r>
      <w:r w:rsidR="006101EC">
        <w:rPr>
          <w:noProof/>
        </w:rPr>
        <w:t>8</w:t>
      </w:r>
      <w:r w:rsidRPr="00AC63F3">
        <w:rPr>
          <w:noProof/>
        </w:rPr>
        <w:fldChar w:fldCharType="end"/>
      </w:r>
      <w:r w:rsidRPr="00AC63F3">
        <w:t>. Riigieelarveliste asutuste investeeringud ja investeeringutoetused aastatel 202</w:t>
      </w:r>
      <w:r>
        <w:t>2</w:t>
      </w:r>
      <w:r w:rsidRPr="00AC63F3">
        <w:t>-202</w:t>
      </w:r>
      <w:r>
        <w:t>6</w:t>
      </w:r>
      <w:r w:rsidRPr="00AC63F3">
        <w:t xml:space="preserve"> (mln eurot)</w:t>
      </w:r>
    </w:p>
    <w:p w14:paraId="3F569B97" w14:textId="77777777" w:rsidR="00C970E0" w:rsidRPr="00AC63F3" w:rsidRDefault="00C970E0" w:rsidP="00C970E0">
      <w:r>
        <w:rPr>
          <w:noProof/>
          <w:lang w:eastAsia="et-EE"/>
        </w:rPr>
        <w:drawing>
          <wp:inline distT="0" distB="0" distL="0" distR="0" wp14:anchorId="150EAA39" wp14:editId="2C66C3EA">
            <wp:extent cx="5760085" cy="2471420"/>
            <wp:effectExtent l="0" t="0" r="12065" b="5080"/>
            <wp:docPr id="24" name="Diagramm 24">
              <a:extLst xmlns:a="http://schemas.openxmlformats.org/drawingml/2006/main">
                <a:ext uri="{FF2B5EF4-FFF2-40B4-BE49-F238E27FC236}">
                  <a16:creationId xmlns:a16="http://schemas.microsoft.com/office/drawing/2014/main" id="{BD704CEF-49CA-4B6E-839C-6AD34B139D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89BBBC1" w14:textId="77777777" w:rsidR="00C970E0" w:rsidRPr="003C5D6B" w:rsidRDefault="00C970E0" w:rsidP="00C970E0">
      <w:pPr>
        <w:pStyle w:val="Phitekst"/>
        <w:rPr>
          <w:lang w:eastAsia="et-EE"/>
        </w:rPr>
      </w:pPr>
      <w:r w:rsidRPr="003C5D6B">
        <w:rPr>
          <w:lang w:eastAsia="et-EE"/>
        </w:rPr>
        <w:t>Valitsemisaladest on suurimate investeeringute ja investeeringutoetuste mahtudega 2023. aastal Majandus- ja Kommunikatsiooniministeerium (</w:t>
      </w:r>
      <w:r>
        <w:rPr>
          <w:lang w:eastAsia="et-EE"/>
        </w:rPr>
        <w:t>41</w:t>
      </w:r>
      <w:r w:rsidRPr="003C5D6B">
        <w:rPr>
          <w:lang w:eastAsia="et-EE"/>
        </w:rPr>
        <w:t>%)</w:t>
      </w:r>
      <w:r>
        <w:rPr>
          <w:lang w:eastAsia="et-EE"/>
        </w:rPr>
        <w:t xml:space="preserve">, </w:t>
      </w:r>
      <w:r w:rsidRPr="003C5D6B">
        <w:rPr>
          <w:lang w:eastAsia="et-EE"/>
        </w:rPr>
        <w:t>Kaitseministeerium (</w:t>
      </w:r>
      <w:r>
        <w:rPr>
          <w:lang w:eastAsia="et-EE"/>
        </w:rPr>
        <w:t>19</w:t>
      </w:r>
      <w:r w:rsidRPr="003C5D6B">
        <w:rPr>
          <w:lang w:eastAsia="et-EE"/>
        </w:rPr>
        <w:t>%)</w:t>
      </w:r>
      <w:r>
        <w:rPr>
          <w:lang w:eastAsia="et-EE"/>
        </w:rPr>
        <w:t xml:space="preserve"> </w:t>
      </w:r>
      <w:r w:rsidRPr="003C5D6B">
        <w:rPr>
          <w:lang w:eastAsia="et-EE"/>
        </w:rPr>
        <w:t>ja Haridus- ja Teadusministeerium (</w:t>
      </w:r>
      <w:r>
        <w:rPr>
          <w:lang w:eastAsia="et-EE"/>
        </w:rPr>
        <w:t>9</w:t>
      </w:r>
      <w:r w:rsidRPr="003C5D6B">
        <w:rPr>
          <w:lang w:eastAsia="et-EE"/>
        </w:rPr>
        <w:t xml:space="preserve">%). </w:t>
      </w:r>
    </w:p>
    <w:p w14:paraId="097EDB65" w14:textId="11E55835" w:rsidR="00C970E0" w:rsidRPr="00EF2169" w:rsidRDefault="00C970E0" w:rsidP="00C970E0">
      <w:pPr>
        <w:pStyle w:val="Pealdis"/>
      </w:pPr>
      <w:r w:rsidRPr="00EF2169">
        <w:t xml:space="preserve">Joonis </w:t>
      </w:r>
      <w:r w:rsidRPr="00EF2169">
        <w:rPr>
          <w:noProof/>
        </w:rPr>
        <w:fldChar w:fldCharType="begin"/>
      </w:r>
      <w:r w:rsidRPr="00EF2169">
        <w:rPr>
          <w:noProof/>
        </w:rPr>
        <w:instrText xml:space="preserve"> SEQ Joonis \* ARABIC </w:instrText>
      </w:r>
      <w:r w:rsidRPr="00EF2169">
        <w:rPr>
          <w:noProof/>
        </w:rPr>
        <w:fldChar w:fldCharType="separate"/>
      </w:r>
      <w:r w:rsidR="006101EC">
        <w:rPr>
          <w:noProof/>
        </w:rPr>
        <w:t>9</w:t>
      </w:r>
      <w:r w:rsidRPr="00EF2169">
        <w:rPr>
          <w:noProof/>
        </w:rPr>
        <w:fldChar w:fldCharType="end"/>
      </w:r>
      <w:r w:rsidRPr="00EF2169">
        <w:t>. Valitsemisalade kaudu tehtavad investeeringud ja investeeringutoetused 2023. aastal (%)</w:t>
      </w:r>
    </w:p>
    <w:p w14:paraId="62B363F7" w14:textId="77777777" w:rsidR="00C970E0" w:rsidRPr="00B1083D" w:rsidRDefault="00C970E0" w:rsidP="00C970E0">
      <w:pPr>
        <w:pStyle w:val="Phitekst"/>
        <w:rPr>
          <w:highlight w:val="yellow"/>
          <w:lang w:eastAsia="et-EE"/>
        </w:rPr>
      </w:pPr>
      <w:r>
        <w:rPr>
          <w:noProof/>
          <w:lang w:eastAsia="et-EE"/>
        </w:rPr>
        <w:drawing>
          <wp:inline distT="0" distB="0" distL="0" distR="0" wp14:anchorId="49D9EA32" wp14:editId="7D76AD9D">
            <wp:extent cx="5760085" cy="3178175"/>
            <wp:effectExtent l="0" t="0" r="12065" b="3175"/>
            <wp:docPr id="10" name="Diagramm 10">
              <a:extLst xmlns:a="http://schemas.openxmlformats.org/drawingml/2006/main">
                <a:ext uri="{FF2B5EF4-FFF2-40B4-BE49-F238E27FC236}">
                  <a16:creationId xmlns:a16="http://schemas.microsoft.com/office/drawing/2014/main" id="{99CF6DF2-397D-4C9A-80D1-DC4EF4185C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70EF65D" w14:textId="77777777" w:rsidR="00C970E0" w:rsidRPr="00614436" w:rsidRDefault="00C970E0" w:rsidP="00C970E0">
      <w:pPr>
        <w:pStyle w:val="Phitekst"/>
        <w:rPr>
          <w:lang w:eastAsia="et-EE"/>
        </w:rPr>
      </w:pPr>
      <w:bookmarkStart w:id="190" w:name="_Ref70507873"/>
      <w:bookmarkStart w:id="191" w:name="_Ref70507834"/>
      <w:r>
        <w:rPr>
          <w:lang w:eastAsia="et-EE"/>
        </w:rPr>
        <w:t>Veidi alla poole</w:t>
      </w:r>
      <w:r w:rsidRPr="00614436">
        <w:rPr>
          <w:lang w:eastAsia="et-EE"/>
        </w:rPr>
        <w:t xml:space="preserve">, </w:t>
      </w:r>
      <w:r>
        <w:rPr>
          <w:lang w:eastAsia="et-EE"/>
        </w:rPr>
        <w:t>täpsemalt</w:t>
      </w:r>
      <w:r w:rsidRPr="00614436">
        <w:rPr>
          <w:lang w:eastAsia="et-EE"/>
        </w:rPr>
        <w:t xml:space="preserve"> </w:t>
      </w:r>
      <w:r>
        <w:rPr>
          <w:lang w:eastAsia="et-EE"/>
        </w:rPr>
        <w:t>46</w:t>
      </w:r>
      <w:r w:rsidRPr="00614436">
        <w:rPr>
          <w:lang w:eastAsia="et-EE"/>
        </w:rPr>
        <w:t>%, investeeringute ja investeeringutoetuste rahastamisest tuleb riigieelarves välisvahenditest, millest ca 8</w:t>
      </w:r>
      <w:r>
        <w:rPr>
          <w:lang w:eastAsia="et-EE"/>
        </w:rPr>
        <w:t>5</w:t>
      </w:r>
      <w:r w:rsidRPr="00614436">
        <w:rPr>
          <w:lang w:eastAsia="et-EE"/>
        </w:rPr>
        <w:t xml:space="preserve">% suunatakse investeeringutoetustena erinevatesse sektoritesse. Välisvahenditest mahukamad investeeringud on seotud koolivõrgu korrastamise, korterelamute rekonstrueerimise, esmatasandi tervisekeskuste ja transpordiga. </w:t>
      </w:r>
    </w:p>
    <w:p w14:paraId="340E1C63" w14:textId="4FB64444" w:rsidR="00C970E0" w:rsidRPr="00B63EEF" w:rsidRDefault="00C970E0" w:rsidP="00C970E0">
      <w:pPr>
        <w:pStyle w:val="Pealdis"/>
        <w:rPr>
          <w:lang w:eastAsia="et-EE"/>
        </w:rPr>
      </w:pPr>
      <w:r>
        <w:rPr>
          <w:i w:val="0"/>
          <w:iCs w:val="0"/>
          <w:sz w:val="24"/>
          <w:szCs w:val="22"/>
          <w:lang w:eastAsia="et-EE"/>
        </w:rPr>
        <w:lastRenderedPageBreak/>
        <w:t>2023. aasta r</w:t>
      </w:r>
      <w:r w:rsidRPr="00B63EEF">
        <w:rPr>
          <w:i w:val="0"/>
          <w:iCs w:val="0"/>
          <w:sz w:val="24"/>
          <w:szCs w:val="22"/>
          <w:lang w:eastAsia="et-EE"/>
        </w:rPr>
        <w:t>iigieelarves planeeritud investeeringutest ja investeeringutoetustest suurima osakaaluga on  kinnisvara investeeringud</w:t>
      </w:r>
      <w:r w:rsidRPr="00B63EEF">
        <w:rPr>
          <w:i w:val="0"/>
          <w:lang w:eastAsia="et-EE"/>
        </w:rPr>
        <w:t xml:space="preserve"> (vt </w:t>
      </w:r>
      <w:r w:rsidRPr="00B63EEF">
        <w:rPr>
          <w:i w:val="0"/>
          <w:lang w:eastAsia="et-EE"/>
        </w:rPr>
        <w:fldChar w:fldCharType="begin"/>
      </w:r>
      <w:r w:rsidRPr="00B63EEF">
        <w:rPr>
          <w:i w:val="0"/>
          <w:lang w:eastAsia="et-EE"/>
        </w:rPr>
        <w:instrText xml:space="preserve"> REF _Ref70507873 \h  \* MERGEFORMAT </w:instrText>
      </w:r>
      <w:r w:rsidRPr="00B63EEF">
        <w:rPr>
          <w:i w:val="0"/>
          <w:lang w:eastAsia="et-EE"/>
        </w:rPr>
      </w:r>
      <w:r w:rsidRPr="00B63EEF">
        <w:rPr>
          <w:i w:val="0"/>
          <w:lang w:eastAsia="et-EE"/>
        </w:rPr>
        <w:fldChar w:fldCharType="separate"/>
      </w:r>
      <w:r w:rsidR="006101EC">
        <w:rPr>
          <w:b/>
          <w:bCs/>
          <w:i w:val="0"/>
          <w:lang w:eastAsia="et-EE"/>
        </w:rPr>
        <w:t>Tõrge! Järjehoidja lubamatu eneseviide.</w:t>
      </w:r>
      <w:r w:rsidRPr="00B63EEF">
        <w:rPr>
          <w:i w:val="0"/>
          <w:lang w:eastAsia="et-EE"/>
        </w:rPr>
        <w:fldChar w:fldCharType="end"/>
      </w:r>
      <w:r w:rsidRPr="00B63EEF">
        <w:rPr>
          <w:i w:val="0"/>
          <w:lang w:eastAsia="et-EE"/>
        </w:rPr>
        <w:t>)</w:t>
      </w:r>
      <w:r w:rsidRPr="00B63EEF">
        <w:rPr>
          <w:lang w:eastAsia="et-EE"/>
        </w:rPr>
        <w:t>.</w:t>
      </w:r>
    </w:p>
    <w:p w14:paraId="1C63CA33" w14:textId="64815AE5" w:rsidR="00C970E0" w:rsidRPr="00B63EEF" w:rsidRDefault="00C970E0" w:rsidP="00C970E0">
      <w:pPr>
        <w:pStyle w:val="Pealdis"/>
      </w:pPr>
      <w:r w:rsidRPr="00B63EEF">
        <w:t xml:space="preserve">Joonis </w:t>
      </w:r>
      <w:r w:rsidRPr="00B63EEF">
        <w:rPr>
          <w:noProof/>
        </w:rPr>
        <w:fldChar w:fldCharType="begin"/>
      </w:r>
      <w:r w:rsidRPr="00B63EEF">
        <w:rPr>
          <w:noProof/>
        </w:rPr>
        <w:instrText xml:space="preserve"> SEQ Joonis \* ARABIC </w:instrText>
      </w:r>
      <w:r w:rsidRPr="00B63EEF">
        <w:rPr>
          <w:noProof/>
        </w:rPr>
        <w:fldChar w:fldCharType="separate"/>
      </w:r>
      <w:r w:rsidR="006101EC">
        <w:rPr>
          <w:noProof/>
        </w:rPr>
        <w:t>10</w:t>
      </w:r>
      <w:r w:rsidRPr="00B63EEF">
        <w:rPr>
          <w:noProof/>
        </w:rPr>
        <w:fldChar w:fldCharType="end"/>
      </w:r>
      <w:bookmarkEnd w:id="190"/>
      <w:r w:rsidRPr="00B63EEF">
        <w:t>. 202</w:t>
      </w:r>
      <w:r>
        <w:t>3</w:t>
      </w:r>
      <w:r w:rsidR="00632300">
        <w:t>.</w:t>
      </w:r>
      <w:r w:rsidRPr="00B63EEF">
        <w:t xml:space="preserve"> aastal tehtud Investeeringute ja investeeringutoetuste jaotus soetusgruppide lõikes (mln eurot)</w:t>
      </w:r>
      <w:bookmarkEnd w:id="191"/>
    </w:p>
    <w:p w14:paraId="3B50BDE6" w14:textId="77777777" w:rsidR="00C970E0" w:rsidRPr="00B63EEF" w:rsidRDefault="00C970E0" w:rsidP="00C970E0">
      <w:pPr>
        <w:rPr>
          <w:highlight w:val="yellow"/>
        </w:rPr>
      </w:pPr>
      <w:r>
        <w:rPr>
          <w:noProof/>
          <w:lang w:eastAsia="et-EE"/>
        </w:rPr>
        <mc:AlternateContent>
          <mc:Choice Requires="cx1">
            <w:drawing>
              <wp:inline distT="0" distB="0" distL="0" distR="0" wp14:anchorId="6B4D1F2B" wp14:editId="4CEF61EC">
                <wp:extent cx="5772150" cy="2693670"/>
                <wp:effectExtent l="0" t="0" r="0" b="11430"/>
                <wp:docPr id="7" name="Diagramm 7">
                  <a:extLst xmlns:a="http://schemas.openxmlformats.org/drawingml/2006/main">
                    <a:ext uri="{FF2B5EF4-FFF2-40B4-BE49-F238E27FC236}">
                      <a16:creationId xmlns:a16="http://schemas.microsoft.com/office/drawing/2014/main" id="{14348599-0C32-4B55-85C4-195F3A51EA27}"/>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3"/>
                  </a:graphicData>
                </a:graphic>
              </wp:inline>
            </w:drawing>
          </mc:Choice>
          <mc:Fallback>
            <w:drawing>
              <wp:inline distT="0" distB="0" distL="0" distR="0" wp14:anchorId="6B4D1F2B" wp14:editId="4CEF61EC">
                <wp:extent cx="5772150" cy="2693670"/>
                <wp:effectExtent l="0" t="0" r="0" b="11430"/>
                <wp:docPr id="7" name="Diagramm 7">
                  <a:extLst xmlns:a="http://schemas.openxmlformats.org/drawingml/2006/main">
                    <a:ext uri="{FF2B5EF4-FFF2-40B4-BE49-F238E27FC236}">
                      <a16:creationId xmlns:a16="http://schemas.microsoft.com/office/drawing/2014/main" id="{14348599-0C32-4B55-85C4-195F3A51EA27}"/>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 name="Diagramm 7">
                          <a:extLst>
                            <a:ext uri="{FF2B5EF4-FFF2-40B4-BE49-F238E27FC236}">
                              <a16:creationId xmlns:a16="http://schemas.microsoft.com/office/drawing/2014/main" id="{14348599-0C32-4B55-85C4-195F3A51EA27}"/>
                            </a:ext>
                          </a:extLst>
                        </pic:cNvPr>
                        <pic:cNvPicPr>
                          <a:picLocks noGrp="1" noRot="1" noChangeAspect="1" noMove="1" noResize="1" noEditPoints="1" noAdjustHandles="1" noChangeArrowheads="1" noChangeShapeType="1"/>
                        </pic:cNvPicPr>
                      </pic:nvPicPr>
                      <pic:blipFill>
                        <a:blip r:embed="rId24"/>
                        <a:stretch>
                          <a:fillRect/>
                        </a:stretch>
                      </pic:blipFill>
                      <pic:spPr>
                        <a:xfrm>
                          <a:off x="0" y="0"/>
                          <a:ext cx="5772150" cy="2693670"/>
                        </a:xfrm>
                        <a:prstGeom prst="rect">
                          <a:avLst/>
                        </a:prstGeom>
                      </pic:spPr>
                    </pic:pic>
                  </a:graphicData>
                </a:graphic>
              </wp:inline>
            </w:drawing>
          </mc:Fallback>
        </mc:AlternateContent>
      </w:r>
    </w:p>
    <w:p w14:paraId="23920350" w14:textId="77777777" w:rsidR="00C970E0" w:rsidRPr="00B1083D" w:rsidRDefault="00C970E0" w:rsidP="00C970E0">
      <w:pPr>
        <w:pStyle w:val="Phitekst"/>
        <w:keepNext/>
        <w:rPr>
          <w:highlight w:val="yellow"/>
        </w:rPr>
      </w:pPr>
    </w:p>
    <w:p w14:paraId="3395D6F9" w14:textId="77777777" w:rsidR="00C970E0" w:rsidRPr="00435EA3" w:rsidRDefault="00C970E0" w:rsidP="00C970E0">
      <w:pPr>
        <w:pStyle w:val="Pealkiri3tase"/>
      </w:pPr>
      <w:bookmarkStart w:id="192" w:name="_Toc323127626"/>
      <w:bookmarkStart w:id="193" w:name="_Toc419748077"/>
      <w:bookmarkStart w:id="194" w:name="_Toc512345706"/>
      <w:bookmarkStart w:id="195" w:name="_Hlk114588617"/>
      <w:bookmarkStart w:id="196" w:name="_Toc419748086"/>
      <w:r w:rsidRPr="00435EA3">
        <w:t>3.3.3 Kohalike omavalitsuste eelarvepositsioon</w:t>
      </w:r>
      <w:bookmarkEnd w:id="192"/>
      <w:bookmarkEnd w:id="193"/>
      <w:bookmarkEnd w:id="194"/>
    </w:p>
    <w:p w14:paraId="1664F02B" w14:textId="77777777" w:rsidR="00C970E0" w:rsidRPr="00B1083D" w:rsidRDefault="00C970E0" w:rsidP="00C970E0">
      <w:pPr>
        <w:pStyle w:val="Phitekst"/>
        <w:rPr>
          <w:highlight w:val="yellow"/>
        </w:rPr>
      </w:pPr>
      <w:bookmarkStart w:id="197" w:name="_Hlk52064432"/>
      <w:r w:rsidRPr="002C2FB9">
        <w:t>Kohaliku omavalitsuse üksused (79 üksust) täidavad olulist rolli avaliku sektori ülesannete täitmisel. Olenemata suurusest täidetakse samu ülesandeid. Üldvalitsemine hõlmab linna- ja vallavalitsuse ning volikogu ülalpidamiskulusid. Majanduskulud (sh elamu- ja kommunaalmajandus) koosnevad peamiselt valla- või linnasisesest ühistranspordist, valla teede ja linnatänavate korrashoiust, veevarustuse korraldamisest ning tänavavalgustusest. Sotsiaalse kaitse all tagatakse hooldekodude ülalpidamine, sotsiaalabi ja –teenuste osutamine ning perede sotsiaalne kaitse. Koolide ja lasteaedade ülalpidamine kuulub haridusvaldkonna alla. Vaba aeg, kultuur ja religioon hõlmab huvikoolide, kultuurimajade, raamatukogude, muuseumide ja spordirajatiste ülalpidamist ning noorsootööd. Ülejäänud valdkonnad moodustavad kohaliku omavalitsuse üksuste (</w:t>
      </w:r>
      <w:r w:rsidRPr="002C2FB9">
        <w:rPr>
          <w:i/>
        </w:rPr>
        <w:t>KOV</w:t>
      </w:r>
      <w:r w:rsidRPr="002C2FB9">
        <w:t>) väljaminekutest väiksema osa – sinna hulka kuuluvad tegevustest nt heakord ning jäätmehoolduse ja heitveekäitluse korraldamine. Kokku ulatus nende väljaminekute maht konsolideeritult tekkepõhiselt 20</w:t>
      </w:r>
      <w:r>
        <w:t>21</w:t>
      </w:r>
      <w:r w:rsidRPr="002C2FB9">
        <w:t>. aasta</w:t>
      </w:r>
      <w:r>
        <w:t xml:space="preserve">l </w:t>
      </w:r>
      <w:r w:rsidRPr="002C2FB9">
        <w:t>2,</w:t>
      </w:r>
      <w:r>
        <w:t>76</w:t>
      </w:r>
      <w:r w:rsidRPr="002C2FB9">
        <w:t xml:space="preserve"> mld euroni (sh 0,1 mld eurot kohustuste tasumine). Sellest 6</w:t>
      </w:r>
      <w:r>
        <w:t>1</w:t>
      </w:r>
      <w:r w:rsidRPr="002C2FB9">
        <w:t>% moodustasid tööjõu- ja majandamiskulud.</w:t>
      </w:r>
    </w:p>
    <w:p w14:paraId="395E4FB4" w14:textId="3927F959" w:rsidR="00C970E0" w:rsidRPr="00B42240" w:rsidRDefault="00C970E0" w:rsidP="00C970E0">
      <w:pPr>
        <w:pStyle w:val="Pealdis"/>
        <w:jc w:val="left"/>
      </w:pPr>
      <w:r w:rsidRPr="00B42240">
        <w:lastRenderedPageBreak/>
        <w:t xml:space="preserve">Joonis </w:t>
      </w:r>
      <w:r w:rsidRPr="00B42240">
        <w:rPr>
          <w:noProof/>
        </w:rPr>
        <w:fldChar w:fldCharType="begin"/>
      </w:r>
      <w:r w:rsidRPr="00B42240">
        <w:rPr>
          <w:noProof/>
        </w:rPr>
        <w:instrText xml:space="preserve"> SEQ Joonis \* ARABIC </w:instrText>
      </w:r>
      <w:r w:rsidRPr="00B42240">
        <w:rPr>
          <w:noProof/>
        </w:rPr>
        <w:fldChar w:fldCharType="separate"/>
      </w:r>
      <w:r w:rsidR="006101EC">
        <w:rPr>
          <w:noProof/>
        </w:rPr>
        <w:t>11</w:t>
      </w:r>
      <w:r w:rsidRPr="00B42240">
        <w:rPr>
          <w:noProof/>
        </w:rPr>
        <w:fldChar w:fldCharType="end"/>
      </w:r>
      <w:r w:rsidRPr="00B42240">
        <w:t>. Kohaliku omavalitsuse üksuste väljaminekute jaotus 2021. aastal (mln eurot)</w:t>
      </w:r>
    </w:p>
    <w:p w14:paraId="72247B10" w14:textId="77777777" w:rsidR="00C970E0" w:rsidRPr="00B42240" w:rsidRDefault="00C970E0" w:rsidP="00C970E0">
      <w:pPr>
        <w:pStyle w:val="Pealdis"/>
        <w:jc w:val="center"/>
      </w:pPr>
      <w:r w:rsidRPr="00B42240">
        <w:rPr>
          <w:noProof/>
          <w:lang w:eastAsia="et-EE"/>
        </w:rPr>
        <w:drawing>
          <wp:inline distT="0" distB="0" distL="0" distR="0" wp14:anchorId="243F16BB" wp14:editId="168C82F6">
            <wp:extent cx="5633049" cy="3234905"/>
            <wp:effectExtent l="0" t="0" r="6350" b="381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C920A5F" w14:textId="77777777" w:rsidR="00C970E0" w:rsidRPr="00B42240" w:rsidRDefault="00C970E0" w:rsidP="00C970E0">
      <w:pPr>
        <w:pStyle w:val="Mrkus"/>
        <w:rPr>
          <w:color w:val="auto"/>
        </w:rPr>
      </w:pPr>
      <w:r w:rsidRPr="00B42240">
        <w:rPr>
          <w:color w:val="auto"/>
        </w:rPr>
        <w:t>Allikas: Rahandusministeerium</w:t>
      </w:r>
    </w:p>
    <w:bookmarkEnd w:id="197"/>
    <w:p w14:paraId="09A4DE91" w14:textId="77777777" w:rsidR="00C970E0" w:rsidRPr="00B1083D" w:rsidRDefault="00C970E0" w:rsidP="00C970E0">
      <w:pPr>
        <w:rPr>
          <w:highlight w:val="yellow"/>
        </w:rPr>
      </w:pPr>
    </w:p>
    <w:p w14:paraId="14FB247D" w14:textId="77777777" w:rsidR="00C970E0" w:rsidRPr="002C2FB9" w:rsidRDefault="00C970E0" w:rsidP="00C970E0">
      <w:pPr>
        <w:pStyle w:val="Phitekst"/>
      </w:pPr>
      <w:r w:rsidRPr="002C2FB9">
        <w:t>KOV eelarved on iseseisvad ehk nad otsustavad ise nende koostamise üle. Riigieelarvest edasikantavate maksutulude (tulumaks ja maamaks) ning tasandus- ja toetusfondi ühtne eesmärk on tagada neile piisavad vahendid kohalike elu küsimuste üle iseseisvalt seaduste alusel otsustamiseks. Tasandusfond on mõeldud nende eelarveliste võimaluste ühtlustamiseks. Toetusfond koosneb valdkondlikest toetusliikidest, võimaldades maksta õpetajatele töötasu, korraldada koolis toitlustamist, maksta toimetulekutoetust ning hooldada kohalike teid. Lisaks on KOV-del võimalus taotleda projektitoetust mitmest meetmest. Muud omatulud hõlmavad peamiselt laekumisi keskkonnatasudest või  kaupade- ja teenuste müügist.</w:t>
      </w:r>
    </w:p>
    <w:p w14:paraId="01B391A7" w14:textId="6A02055E" w:rsidR="00C970E0" w:rsidRPr="00B42240" w:rsidRDefault="00C970E0" w:rsidP="00C970E0">
      <w:pPr>
        <w:pStyle w:val="Pealdis"/>
        <w:jc w:val="left"/>
      </w:pPr>
      <w:r w:rsidRPr="00B42240">
        <w:lastRenderedPageBreak/>
        <w:t xml:space="preserve">Joonis </w:t>
      </w:r>
      <w:r w:rsidRPr="00B42240">
        <w:rPr>
          <w:noProof/>
        </w:rPr>
        <w:fldChar w:fldCharType="begin"/>
      </w:r>
      <w:r w:rsidRPr="00B42240">
        <w:rPr>
          <w:noProof/>
        </w:rPr>
        <w:instrText xml:space="preserve"> SEQ Joonis \* ARABIC </w:instrText>
      </w:r>
      <w:r w:rsidRPr="00B42240">
        <w:rPr>
          <w:noProof/>
        </w:rPr>
        <w:fldChar w:fldCharType="separate"/>
      </w:r>
      <w:r w:rsidR="006101EC">
        <w:rPr>
          <w:noProof/>
        </w:rPr>
        <w:t>12</w:t>
      </w:r>
      <w:r w:rsidRPr="00B42240">
        <w:rPr>
          <w:noProof/>
        </w:rPr>
        <w:fldChar w:fldCharType="end"/>
      </w:r>
      <w:r w:rsidRPr="00B42240">
        <w:t>. Kohaliku omavalitsuse üksuste sissetulekute jaotus 2021. aastal (mln eurot)</w:t>
      </w:r>
    </w:p>
    <w:p w14:paraId="60E756A8" w14:textId="77777777" w:rsidR="00C970E0" w:rsidRPr="00B42240" w:rsidRDefault="00C970E0" w:rsidP="00C970E0">
      <w:pPr>
        <w:pStyle w:val="AllikasChar"/>
        <w:jc w:val="center"/>
      </w:pPr>
      <w:r w:rsidRPr="00B42240">
        <w:rPr>
          <w:noProof/>
          <w:lang w:eastAsia="et-EE"/>
        </w:rPr>
        <w:drawing>
          <wp:inline distT="0" distB="0" distL="0" distR="0" wp14:anchorId="77BC61F6" wp14:editId="2788E43F">
            <wp:extent cx="5759450" cy="3705261"/>
            <wp:effectExtent l="0" t="0" r="12700" b="9525"/>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5F46492" w14:textId="77777777" w:rsidR="00C970E0" w:rsidRPr="00B42240" w:rsidRDefault="00C970E0" w:rsidP="00C970E0">
      <w:pPr>
        <w:pStyle w:val="Mrkus"/>
        <w:rPr>
          <w:color w:val="auto"/>
        </w:rPr>
      </w:pPr>
      <w:r w:rsidRPr="00B42240">
        <w:rPr>
          <w:color w:val="auto"/>
        </w:rPr>
        <w:t>Allikas: Rahandusministeerium.</w:t>
      </w:r>
    </w:p>
    <w:p w14:paraId="2BC2F0FC" w14:textId="77777777" w:rsidR="00C970E0" w:rsidRPr="00B1083D" w:rsidRDefault="00C970E0" w:rsidP="00C970E0">
      <w:pPr>
        <w:rPr>
          <w:highlight w:val="yellow"/>
        </w:rPr>
      </w:pPr>
    </w:p>
    <w:p w14:paraId="70A3B302" w14:textId="77777777" w:rsidR="00C970E0" w:rsidRPr="00C27A69" w:rsidRDefault="00C970E0" w:rsidP="00C970E0">
      <w:pPr>
        <w:pStyle w:val="Phitekst"/>
      </w:pPr>
      <w:r w:rsidRPr="00260E58">
        <w:t xml:space="preserve">2021. aastal </w:t>
      </w:r>
      <w:r>
        <w:t xml:space="preserve">oli kohaliku omavalitsuse sektori eelarvedefitsiit 115 mln eurot (0,3% SKP-st). Samal aastal </w:t>
      </w:r>
      <w:r w:rsidRPr="00260E58">
        <w:t>toimu</w:t>
      </w:r>
      <w:r>
        <w:t>s</w:t>
      </w:r>
      <w:r w:rsidRPr="00260E58">
        <w:t xml:space="preserve"> kohalike omavalitsuste </w:t>
      </w:r>
      <w:r>
        <w:t xml:space="preserve">volikogu </w:t>
      </w:r>
      <w:r w:rsidRPr="00260E58">
        <w:t>valimi</w:t>
      </w:r>
      <w:r>
        <w:t>ne, mis on t</w:t>
      </w:r>
      <w:r w:rsidRPr="00260E58">
        <w:t xml:space="preserve">avapäraselt kaasa toonud kulude tuludest kiirema kasvu ning defitsiidi suurenemise. </w:t>
      </w:r>
      <w:r>
        <w:t xml:space="preserve">Valimiste vahepealsel ajal on defitsiit väiksem (ca 0,2% SKP-st), kuid varasemalt tehtud prognoosidega võrreldes siiski </w:t>
      </w:r>
      <w:r w:rsidRPr="00C27A69">
        <w:t>suurenenud seoses kõrge inflatsiooni ja sõjapõgenike lisakuludega seonduvalt.</w:t>
      </w:r>
    </w:p>
    <w:p w14:paraId="53174E29" w14:textId="77777777" w:rsidR="00C970E0" w:rsidRPr="00C27A69" w:rsidRDefault="00C970E0" w:rsidP="00C970E0">
      <w:pPr>
        <w:pStyle w:val="Phitekst"/>
      </w:pPr>
      <w:r w:rsidRPr="00C27A69">
        <w:t>Jooksvalt on KOV eelarvete ja eelarve täitmise andmetega võimalik tutvuda riigiraha rakenduses.</w:t>
      </w:r>
      <w:r w:rsidRPr="00C27A69">
        <w:rPr>
          <w:rStyle w:val="Allmrkuseviide"/>
        </w:rPr>
        <w:footnoteReference w:id="140"/>
      </w:r>
    </w:p>
    <w:p w14:paraId="401E4D3E" w14:textId="77777777" w:rsidR="00C970E0" w:rsidRPr="00D225F5" w:rsidRDefault="00C970E0" w:rsidP="00C970E0">
      <w:pPr>
        <w:pStyle w:val="Pealkiri3tase"/>
      </w:pPr>
      <w:bookmarkStart w:id="198" w:name="_Toc419748078"/>
      <w:bookmarkStart w:id="199" w:name="_Toc512345707"/>
      <w:bookmarkEnd w:id="195"/>
      <w:r w:rsidRPr="00D225F5">
        <w:t>3.3.4 Sotsiaalkindlustusfondide eelarvepositsioon</w:t>
      </w:r>
      <w:bookmarkEnd w:id="198"/>
      <w:bookmarkEnd w:id="199"/>
    </w:p>
    <w:p w14:paraId="65860EE6" w14:textId="77777777" w:rsidR="00C970E0" w:rsidRDefault="00C970E0" w:rsidP="00C970E0">
      <w:pPr>
        <w:pStyle w:val="Phitekst"/>
      </w:pPr>
      <w:r w:rsidRPr="00725C97">
        <w:t xml:space="preserve">Sotsiaalkindlustusfondide sektorisse kuuluvad </w:t>
      </w:r>
      <w:r>
        <w:t>tervishoiuteenuseid ning ravikindlustust pakkuv</w:t>
      </w:r>
      <w:r w:rsidRPr="00725C97">
        <w:t xml:space="preserve"> Eesti Haigekassa ja </w:t>
      </w:r>
      <w:r>
        <w:t>tööturuteenuseid</w:t>
      </w:r>
      <w:r w:rsidRPr="00725C97">
        <w:t xml:space="preserve"> </w:t>
      </w:r>
      <w:r>
        <w:t xml:space="preserve">ning </w:t>
      </w:r>
      <w:r w:rsidRPr="00725C97">
        <w:t>töötuskindlustust</w:t>
      </w:r>
      <w:r>
        <w:t xml:space="preserve"> </w:t>
      </w:r>
      <w:r w:rsidRPr="00725C97">
        <w:t>pakkuv Eesti Töötukassa. Riiklik pensionikindlustuse süsteem kuulub Eestis keskvalitsuse hulka.</w:t>
      </w:r>
    </w:p>
    <w:p w14:paraId="62F6836A" w14:textId="77777777" w:rsidR="00C970E0" w:rsidRDefault="00C970E0" w:rsidP="00C970E0">
      <w:pPr>
        <w:pStyle w:val="Phitekst"/>
      </w:pPr>
      <w:r w:rsidRPr="00D225F5">
        <w:rPr>
          <w:b/>
          <w:bCs/>
        </w:rPr>
        <w:t>Haigekassa</w:t>
      </w:r>
      <w:r w:rsidRPr="006D093A">
        <w:t xml:space="preserve"> jaoks oli 2021. aasta koroonakriisist mõjutatud, aga vähem kui 2020. aasta. Sotsiaalmaksu laekumine paranes oluliselt ning vähenesid kriisiga seotud kulutused, mida rahastati eraldisega lisaeelarvest. Kokkuvõttes oli aasta finantsiliselt algselt oodatust parem ning Haigekassa jäi 145 miljoni euro suurusesse ülejääki. Suurem sotsiaalmaksu laekumine vähendab käesoleval aastal ülejääki, kuid mitte oluliselt. Ootame ülejääki ligi 100 miljonit eurot ehk 0,3% SKPst. Järgmisel</w:t>
      </w:r>
      <w:r>
        <w:t xml:space="preserve"> kahel</w:t>
      </w:r>
      <w:r w:rsidRPr="006D093A">
        <w:t xml:space="preserve"> aastal on</w:t>
      </w:r>
      <w:r>
        <w:t xml:space="preserve"> oodata</w:t>
      </w:r>
      <w:r w:rsidRPr="006D093A">
        <w:t xml:space="preserve"> </w:t>
      </w:r>
      <w:r>
        <w:t xml:space="preserve">veidi väiksemat, kuid siiski arvestatavat </w:t>
      </w:r>
      <w:r w:rsidRPr="006D093A">
        <w:t xml:space="preserve">ülejääki, </w:t>
      </w:r>
      <w:r>
        <w:t>vastavalt 65</w:t>
      </w:r>
      <w:r w:rsidRPr="006D093A">
        <w:t xml:space="preserve"> </w:t>
      </w:r>
      <w:r>
        <w:t xml:space="preserve">ja 52 </w:t>
      </w:r>
      <w:r w:rsidRPr="006D093A">
        <w:t>miljonit eurot.</w:t>
      </w:r>
      <w:r>
        <w:t xml:space="preserve"> Kuluprognoos </w:t>
      </w:r>
      <w:r w:rsidRPr="006D093A">
        <w:t xml:space="preserve">sisaldab tervishoiutöötajate palgakasvu üldise majanduse palgakasvu tempos, mis võrreldes varasemate </w:t>
      </w:r>
      <w:r>
        <w:t>ootustega</w:t>
      </w:r>
      <w:r w:rsidRPr="006D093A">
        <w:t xml:space="preserve"> on väga kiire, peegeldades suure hinnatõusu survet palgakasvuks. 2020. aasta sügisel otsustas riik eraldada Haigekassale selle osa sotsiaalmaksulaekumise langusest tekkinud puudujäägist, mida </w:t>
      </w:r>
      <w:r w:rsidRPr="006D093A">
        <w:lastRenderedPageBreak/>
        <w:t>Haigekassa oma reservireeglite järgi aastatel 2021-2024 katta ei saa. Kuna keskvalitsus ei ole otsustanud tegevustoetuse jätkumist 2025. aastast, on alates 2025. aastast oodata ligi 0,</w:t>
      </w:r>
      <w:r>
        <w:t>3</w:t>
      </w:r>
      <w:r w:rsidRPr="006D093A">
        <w:t xml:space="preserve">% SKPst suurust puudujääki. </w:t>
      </w:r>
      <w:r>
        <w:t xml:space="preserve">Samas on võrreldes eelmise eelarvestrateegiaga oluliselt kasvanud nii ootus Haigekassa kulude mahu kui ka sotsiaalmaksulaekumise osas. </w:t>
      </w:r>
      <w:r w:rsidRPr="006D093A">
        <w:t xml:space="preserve">Hinnangus on </w:t>
      </w:r>
      <w:r>
        <w:t xml:space="preserve">lisaks käesoleva strateegia meetmetele </w:t>
      </w:r>
      <w:r w:rsidRPr="006D093A">
        <w:t>kasutatud Haigekassa 4 aasta finantsplaani, 2022. aasta riigieelarvet ja lisaeelarvet, Sotsiaalkindlustusameti riigieelarvelise eraldise prognoosi ning Rahandusministeeriumi sotsiaalmaksu laekumise prognoosi.</w:t>
      </w:r>
    </w:p>
    <w:p w14:paraId="261C6EFF" w14:textId="77777777" w:rsidR="00C970E0" w:rsidRDefault="00C970E0" w:rsidP="00C970E0">
      <w:pPr>
        <w:pStyle w:val="Phitekst"/>
      </w:pPr>
      <w:r w:rsidRPr="00D225F5">
        <w:rPr>
          <w:b/>
          <w:bCs/>
        </w:rPr>
        <w:t>Töötukassa</w:t>
      </w:r>
      <w:r w:rsidRPr="006E1295">
        <w:t xml:space="preserve"> finantsseis oli viimasel kahel aastal sarnaselt Haigekaasaga koroonakriisist tugevalt mõjutatud.</w:t>
      </w:r>
      <w:r>
        <w:t xml:space="preserve"> Erinevate kriisimeetmetega kulutati ära ligi kolmandik töötuskindlustuse reservidest.</w:t>
      </w:r>
      <w:r w:rsidRPr="006E1295">
        <w:t xml:space="preserve"> Tavapärasest suuremaid kulutusi tehti kriisis suurenenud töötuse tõttu ka töötuskindlustushüvitistele. Suurenesid ka tegevuskulud. 2021. aasta lõpetati 9 miljoni euro suuruses puudujäägis. Võrreldes ke</w:t>
      </w:r>
      <w:r>
        <w:t>vadel oodatuga,</w:t>
      </w:r>
      <w:r w:rsidRPr="006E1295">
        <w:t xml:space="preserve"> on väljavaade oluliselt paranenud, kuna tööturg on osutunud vastupidavamaks. Ootame käesoleval ja järgmisel aastal nappi ülejääki. Järgnevatel aastatel ootame minimaalset puudujääki. Kokkuvõttes Töötukassa reservide maht prognoosihorisondil ei muutu ja jääb perioodi lõpuks üle 500 miljoni euro suuruseks. Hinnangus on</w:t>
      </w:r>
      <w:r>
        <w:t xml:space="preserve"> lisaks käesolevale strateegiale</w:t>
      </w:r>
      <w:r w:rsidRPr="006E1295">
        <w:t xml:space="preserve"> kasutatud Töötukassa nõukogu maksemäärade arvestuse aluseid ja ettepanekut, mis sisaldab ka kuluprognoosi, samuti Rahandusministeeriumi töötuskindlustusmakse laekumise prognoosi.</w:t>
      </w:r>
    </w:p>
    <w:p w14:paraId="2BDAFF49" w14:textId="77777777" w:rsidR="00C970E0" w:rsidRPr="00B1083D" w:rsidRDefault="00C970E0" w:rsidP="00C970E0">
      <w:pPr>
        <w:pStyle w:val="Phitekst"/>
        <w:rPr>
          <w:highlight w:val="yellow"/>
        </w:rPr>
      </w:pPr>
    </w:p>
    <w:p w14:paraId="0B805469" w14:textId="77777777" w:rsidR="00C970E0" w:rsidRPr="00435EA3" w:rsidRDefault="00C970E0" w:rsidP="00C970E0">
      <w:pPr>
        <w:pStyle w:val="Pealkiri2tase"/>
      </w:pPr>
      <w:bookmarkStart w:id="200" w:name="_Toc512345708"/>
      <w:bookmarkStart w:id="201" w:name="_Toc67648053"/>
      <w:bookmarkStart w:id="202" w:name="_Toc113971045"/>
      <w:bookmarkStart w:id="203" w:name="_Toc115273548"/>
      <w:bookmarkStart w:id="204" w:name="_Toc386130915"/>
      <w:bookmarkStart w:id="205" w:name="_Toc419748079"/>
      <w:r w:rsidRPr="00435EA3">
        <w:t>3.4 Maksupoliitika</w:t>
      </w:r>
      <w:bookmarkEnd w:id="200"/>
      <w:bookmarkEnd w:id="201"/>
      <w:bookmarkEnd w:id="202"/>
      <w:bookmarkEnd w:id="203"/>
      <w:r w:rsidRPr="00435EA3">
        <w:t xml:space="preserve">  </w:t>
      </w:r>
      <w:bookmarkEnd w:id="204"/>
      <w:bookmarkEnd w:id="205"/>
    </w:p>
    <w:p w14:paraId="5532FF29" w14:textId="77777777" w:rsidR="00C970E0" w:rsidRPr="00DF201D" w:rsidRDefault="00C970E0" w:rsidP="00C970E0">
      <w:pPr>
        <w:pStyle w:val="Pealkiri3tase"/>
      </w:pPr>
      <w:bookmarkStart w:id="206" w:name="_Toc512345709"/>
      <w:r w:rsidRPr="00DF201D">
        <w:t>3.4.1 Üldine maksukoormus</w:t>
      </w:r>
      <w:bookmarkEnd w:id="206"/>
    </w:p>
    <w:p w14:paraId="20739885" w14:textId="77777777" w:rsidR="00C970E0" w:rsidRPr="000E3BFD" w:rsidRDefault="00C970E0" w:rsidP="00C970E0">
      <w:pPr>
        <w:pStyle w:val="Phitekst"/>
      </w:pPr>
      <w:r w:rsidRPr="000E3BFD">
        <w:t>Eesti üheks maksupoliitiliseks eesmärgiks on olnud maksude osalise ümberorienteerimise abil nihutada maksu</w:t>
      </w:r>
      <w:r w:rsidRPr="000E3BFD">
        <w:softHyphen/>
        <w:t>koormus tulu maksustamiselt tarbimise, loodusvarade kasutamise ja kesk</w:t>
      </w:r>
      <w:r w:rsidRPr="000E3BFD">
        <w:softHyphen/>
        <w:t xml:space="preserve">konna saastamise maksustamisele. Samas hoitakse süsteem </w:t>
      </w:r>
      <w:r w:rsidRPr="000E3BFD">
        <w:rPr>
          <w:rStyle w:val="Tugev"/>
        </w:rPr>
        <w:t>stabiilse, lihtsa ja läbi</w:t>
      </w:r>
      <w:r w:rsidRPr="000E3BFD">
        <w:rPr>
          <w:rStyle w:val="Tugev"/>
        </w:rPr>
        <w:softHyphen/>
        <w:t>paistvana</w:t>
      </w:r>
      <w:r w:rsidRPr="000E3BFD">
        <w:t>, võimalikult väheste erandite ja erisustega.</w:t>
      </w:r>
    </w:p>
    <w:p w14:paraId="0DAEEAE1" w14:textId="67615ADE" w:rsidR="00C970E0" w:rsidRPr="005506F1" w:rsidRDefault="00C970E0" w:rsidP="00C970E0">
      <w:pPr>
        <w:pStyle w:val="Phitekst"/>
      </w:pPr>
      <w:r w:rsidRPr="005506F1">
        <w:t xml:space="preserve">Eesti </w:t>
      </w:r>
      <w:r w:rsidRPr="005506F1">
        <w:rPr>
          <w:rFonts w:cstheme="minorHAnsi"/>
        </w:rPr>
        <w:t xml:space="preserve">maksukoormus oli 2020. aastal 33,3% SKPst, mis oli Euroopa Liidu keskmisest 6,9 protsendipunkti madalam </w:t>
      </w:r>
      <w:r w:rsidRPr="005506F1">
        <w:t xml:space="preserve">(vt </w:t>
      </w:r>
      <w:r w:rsidRPr="005506F1">
        <w:fldChar w:fldCharType="begin"/>
      </w:r>
      <w:r w:rsidRPr="005506F1">
        <w:instrText xml:space="preserve"> REF _Ref52199335 \h  \* MERGEFORMAT </w:instrText>
      </w:r>
      <w:r w:rsidRPr="005506F1">
        <w:fldChar w:fldCharType="separate"/>
      </w:r>
      <w:r w:rsidR="006101EC" w:rsidRPr="00064253">
        <w:t xml:space="preserve">Joonis </w:t>
      </w:r>
      <w:r w:rsidR="006101EC">
        <w:rPr>
          <w:noProof/>
        </w:rPr>
        <w:t>13</w:t>
      </w:r>
      <w:r w:rsidRPr="005506F1">
        <w:fldChar w:fldCharType="end"/>
      </w:r>
      <w:r w:rsidRPr="005506F1">
        <w:t xml:space="preserve">). </w:t>
      </w:r>
    </w:p>
    <w:p w14:paraId="0A7574EF" w14:textId="75B495FA" w:rsidR="00C970E0" w:rsidRPr="00064253" w:rsidRDefault="00C970E0" w:rsidP="00C970E0">
      <w:pPr>
        <w:pStyle w:val="Pealdis"/>
        <w:jc w:val="left"/>
      </w:pPr>
      <w:bookmarkStart w:id="207" w:name="_Ref52199335"/>
      <w:r w:rsidRPr="00064253">
        <w:t xml:space="preserve">Joonis </w:t>
      </w:r>
      <w:r w:rsidRPr="00064253">
        <w:rPr>
          <w:noProof/>
        </w:rPr>
        <w:fldChar w:fldCharType="begin"/>
      </w:r>
      <w:r w:rsidRPr="00064253">
        <w:rPr>
          <w:noProof/>
        </w:rPr>
        <w:instrText xml:space="preserve"> SEQ Joonis \* ARABIC </w:instrText>
      </w:r>
      <w:r w:rsidRPr="00064253">
        <w:rPr>
          <w:noProof/>
        </w:rPr>
        <w:fldChar w:fldCharType="separate"/>
      </w:r>
      <w:r w:rsidR="006101EC">
        <w:rPr>
          <w:noProof/>
        </w:rPr>
        <w:t>13</w:t>
      </w:r>
      <w:r w:rsidRPr="00064253">
        <w:rPr>
          <w:noProof/>
        </w:rPr>
        <w:fldChar w:fldCharType="end"/>
      </w:r>
      <w:bookmarkEnd w:id="207"/>
      <w:r w:rsidRPr="00064253">
        <w:t>. Maksukoormus Euroopa Liidus 2020. aastal (% SKPst)</w:t>
      </w:r>
    </w:p>
    <w:p w14:paraId="5713BB55" w14:textId="77777777" w:rsidR="00C970E0" w:rsidRPr="00B1083D" w:rsidRDefault="00C970E0" w:rsidP="00C970E0">
      <w:pPr>
        <w:pStyle w:val="AllikasChar"/>
        <w:shd w:val="clear" w:color="auto" w:fill="FFFFFF" w:themeFill="background1"/>
        <w:rPr>
          <w:highlight w:val="yellow"/>
        </w:rPr>
      </w:pPr>
      <w:r>
        <w:rPr>
          <w:noProof/>
          <w:lang w:eastAsia="et-EE"/>
        </w:rPr>
        <w:drawing>
          <wp:inline distT="0" distB="0" distL="0" distR="0" wp14:anchorId="5485738C" wp14:editId="6D2884AF">
            <wp:extent cx="5093970" cy="2829878"/>
            <wp:effectExtent l="0" t="0" r="11430" b="8890"/>
            <wp:docPr id="11" name="Diagramm 11">
              <a:extLst xmlns:a="http://schemas.openxmlformats.org/drawingml/2006/main">
                <a:ext uri="{FF2B5EF4-FFF2-40B4-BE49-F238E27FC236}">
                  <a16:creationId xmlns:a16="http://schemas.microsoft.com/office/drawing/2014/main" id="{10981BD8-6B4A-F16A-545E-99D3F84FAA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B0682CC" w14:textId="77777777" w:rsidR="00C970E0" w:rsidRPr="000564CA" w:rsidRDefault="00C970E0" w:rsidP="00C970E0">
      <w:pPr>
        <w:pStyle w:val="AllikasChar"/>
        <w:shd w:val="clear" w:color="auto" w:fill="FFFFFF" w:themeFill="background1"/>
      </w:pPr>
      <w:bookmarkStart w:id="208" w:name="_Hlk52025700"/>
      <w:r w:rsidRPr="000564CA">
        <w:t>Allika</w:t>
      </w:r>
      <w:r>
        <w:t>d</w:t>
      </w:r>
      <w:r w:rsidRPr="000564CA">
        <w:t>: Taxation Trends in the European Union 2022, Rahandusministeerium</w:t>
      </w:r>
    </w:p>
    <w:p w14:paraId="33D49A8F" w14:textId="77777777" w:rsidR="00C970E0" w:rsidRPr="00B1083D" w:rsidRDefault="00C970E0" w:rsidP="00C970E0">
      <w:pPr>
        <w:shd w:val="clear" w:color="auto" w:fill="FFFFFF" w:themeFill="background1"/>
        <w:rPr>
          <w:b/>
          <w:bCs/>
          <w:highlight w:val="yellow"/>
        </w:rPr>
      </w:pPr>
    </w:p>
    <w:p w14:paraId="4483345A" w14:textId="77777777" w:rsidR="00632300" w:rsidRPr="00B1083D" w:rsidRDefault="00632300" w:rsidP="00632300">
      <w:pPr>
        <w:pStyle w:val="Phitekst"/>
        <w:rPr>
          <w:highlight w:val="yellow"/>
        </w:rPr>
      </w:pPr>
      <w:bookmarkStart w:id="209" w:name="_Toc352758667"/>
      <w:bookmarkStart w:id="210" w:name="_Toc384642200"/>
      <w:bookmarkStart w:id="211" w:name="_Toc419748081"/>
      <w:bookmarkStart w:id="212" w:name="_Toc512345710"/>
      <w:bookmarkEnd w:id="208"/>
      <w:r w:rsidRPr="006C035A">
        <w:rPr>
          <w:rStyle w:val="Tugev"/>
          <w:b w:val="0"/>
          <w:bCs w:val="0"/>
        </w:rPr>
        <w:lastRenderedPageBreak/>
        <w:t>2021. aasta maksukoormuseks</w:t>
      </w:r>
      <w:r w:rsidRPr="006C035A">
        <w:t xml:space="preserve"> kujunes 33,5% SKPst</w:t>
      </w:r>
      <w:r>
        <w:t xml:space="preserve">, seda suurendas </w:t>
      </w:r>
      <w:r w:rsidRPr="006C035A">
        <w:t xml:space="preserve">pensionisüsteemi teise samba </w:t>
      </w:r>
      <w:r w:rsidRPr="0099556B">
        <w:t>muudatus. 2022. aastal teisest sambast lahkujate mõju väheneb ja maksukoormus langeb 32,7%</w:t>
      </w:r>
      <w:r w:rsidRPr="009C746E">
        <w:t>le SKPst. Maksustruktuuris suureneb perioodil 2023-2026 tööjõumaksude</w:t>
      </w:r>
      <w:r w:rsidRPr="009C746E">
        <w:rPr>
          <w:rStyle w:val="Allmrkuseviide"/>
          <w:b/>
          <w:bCs/>
        </w:rPr>
        <w:footnoteReference w:id="141"/>
      </w:r>
      <w:r w:rsidRPr="009C746E">
        <w:t xml:space="preserve"> osakaal palgakasvu toel, seda tasakaalustab nii töö- kui vanaduspensioniealiste maksuvaba tulu tõstmine 2023. aastal. Kapitalimaksude</w:t>
      </w:r>
      <w:r w:rsidRPr="009C746E">
        <w:rPr>
          <w:rStyle w:val="Allmrkuseviide"/>
          <w:b/>
          <w:bCs/>
        </w:rPr>
        <w:footnoteReference w:id="142"/>
      </w:r>
      <w:r w:rsidRPr="009C746E">
        <w:t xml:space="preserve"> osakaal langeb osaliselt pensionisüsteemi teisest sambast lahkujate mõju vähenemise tõttu. Ka tarbimismaksude</w:t>
      </w:r>
      <w:r w:rsidRPr="009C746E">
        <w:rPr>
          <w:rStyle w:val="Allmrkuseviide"/>
          <w:b/>
        </w:rPr>
        <w:footnoteReference w:id="143"/>
      </w:r>
      <w:r w:rsidRPr="009C746E">
        <w:t xml:space="preserve"> osakaal väheneb, osaliselt saastekvootide müügitulu vähenemise tõttu. Maksukoormus langeb </w:t>
      </w:r>
      <w:r w:rsidRPr="009C746E">
        <w:rPr>
          <w:rStyle w:val="Tugev"/>
        </w:rPr>
        <w:t>2026. aastaks</w:t>
      </w:r>
      <w:r w:rsidRPr="009C746E">
        <w:t xml:space="preserve"> 33,0%le SKPst.</w:t>
      </w:r>
    </w:p>
    <w:p w14:paraId="1BCD604A" w14:textId="77777777" w:rsidR="00C970E0" w:rsidRPr="00532FEA" w:rsidRDefault="00C970E0" w:rsidP="00C970E0">
      <w:pPr>
        <w:pStyle w:val="Pealkiri3tase"/>
      </w:pPr>
      <w:r w:rsidRPr="00532FEA">
        <w:t>3.4.2 Efektiivne maksumäär</w:t>
      </w:r>
      <w:bookmarkEnd w:id="209"/>
      <w:bookmarkEnd w:id="210"/>
      <w:bookmarkEnd w:id="211"/>
      <w:bookmarkEnd w:id="212"/>
    </w:p>
    <w:p w14:paraId="30F3B29A" w14:textId="77777777" w:rsidR="00C970E0" w:rsidRPr="00B1083D" w:rsidRDefault="00C970E0" w:rsidP="00C970E0">
      <w:pPr>
        <w:pStyle w:val="Phitekst"/>
        <w:rPr>
          <w:highlight w:val="yellow"/>
          <w:lang w:eastAsia="ar-SA"/>
        </w:rPr>
      </w:pPr>
      <w:r w:rsidRPr="0099556B">
        <w:rPr>
          <w:lang w:eastAsia="ar-SA"/>
        </w:rPr>
        <w:t xml:space="preserve">Lisaks maksutulude osakaalule SKPs iseloomustab maksukoormuse suurust </w:t>
      </w:r>
      <w:r w:rsidRPr="0099556B">
        <w:rPr>
          <w:rStyle w:val="Tugev"/>
        </w:rPr>
        <w:t>efektiivne maksu</w:t>
      </w:r>
      <w:r w:rsidRPr="0099556B">
        <w:rPr>
          <w:rStyle w:val="Tugev"/>
        </w:rPr>
        <w:softHyphen/>
        <w:t>määr</w:t>
      </w:r>
      <w:r w:rsidRPr="0099556B">
        <w:rPr>
          <w:rStyle w:val="Allmrkuseviide"/>
          <w:lang w:eastAsia="et-EE"/>
        </w:rPr>
        <w:footnoteReference w:id="144"/>
      </w:r>
      <w:r w:rsidRPr="0099556B">
        <w:rPr>
          <w:lang w:eastAsia="ar-SA"/>
        </w:rPr>
        <w:t xml:space="preserve"> (</w:t>
      </w:r>
      <w:r w:rsidRPr="0099556B">
        <w:rPr>
          <w:i/>
          <w:lang w:eastAsia="ar-SA"/>
        </w:rPr>
        <w:t>implicit tax rate, ITR</w:t>
      </w:r>
      <w:r w:rsidRPr="0099556B">
        <w:rPr>
          <w:lang w:eastAsia="ar-SA"/>
        </w:rPr>
        <w:t>), mis on laekunud maksutulu suhe maksubaasi. Kuna efektiivse maksumäära arvutamise aluseks on tegelikult laekunud maksud, siis rahvusvahelise võrdluse puhul tuleb arvestada sellega, et maksu</w:t>
      </w:r>
      <w:r w:rsidRPr="0099556B">
        <w:rPr>
          <w:lang w:eastAsia="ar-SA"/>
        </w:rPr>
        <w:softHyphen/>
        <w:t>ametite võimekus ning inimeste maksukuulekus on riigiti erinev ning see võib näitajat mõjutada.</w:t>
      </w:r>
    </w:p>
    <w:p w14:paraId="10178EDF" w14:textId="25D8D9E9" w:rsidR="00C970E0" w:rsidRPr="00B1083D" w:rsidRDefault="00C970E0" w:rsidP="00C970E0">
      <w:pPr>
        <w:pStyle w:val="Phitekst"/>
        <w:rPr>
          <w:highlight w:val="yellow"/>
          <w:lang w:eastAsia="ar-SA"/>
        </w:rPr>
      </w:pPr>
      <w:r w:rsidRPr="00454AC8">
        <w:rPr>
          <w:b/>
          <w:lang w:eastAsia="ar-SA"/>
        </w:rPr>
        <w:t>Tööjõu efektiivne maksumäär ulatus 2020. aastal Eestis 32,0%ni</w:t>
      </w:r>
      <w:r w:rsidRPr="00454AC8">
        <w:rPr>
          <w:lang w:eastAsia="ar-SA"/>
        </w:rPr>
        <w:t xml:space="preserve">, mis oli Euroopa Liidus 18. kohal. </w:t>
      </w:r>
      <w:r>
        <w:rPr>
          <w:lang w:eastAsia="ar-SA"/>
        </w:rPr>
        <w:t>Näitaja</w:t>
      </w:r>
      <w:r w:rsidRPr="0099556B">
        <w:rPr>
          <w:lang w:eastAsia="ar-SA"/>
        </w:rPr>
        <w:t xml:space="preserve"> leitakse tööjõu</w:t>
      </w:r>
      <w:r w:rsidRPr="0099556B">
        <w:rPr>
          <w:lang w:eastAsia="ar-SA"/>
        </w:rPr>
        <w:softHyphen/>
        <w:t xml:space="preserve">maksude suhtena tööjõukuludesse. </w:t>
      </w:r>
      <w:r w:rsidRPr="00B56CA4">
        <w:t>Kiire kasv aastatel 2021–2022 tuleneb palgakasvust ja maksuvaba tulu paigal püsimisest, mis vii</w:t>
      </w:r>
      <w:r>
        <w:t>b</w:t>
      </w:r>
      <w:r w:rsidRPr="00B56CA4">
        <w:t xml:space="preserve"> inimesed maksuvaba tulu piirkonnast välja. Pensioni II sambast lahkujate tulu loetakse kapitalituluks ega mõjuta antud näitajat.</w:t>
      </w:r>
      <w:r w:rsidRPr="00532FEA">
        <w:t xml:space="preserve"> </w:t>
      </w:r>
      <w:r>
        <w:t>A</w:t>
      </w:r>
      <w:r w:rsidRPr="00B56CA4">
        <w:t>lates 2023. aastast kehtestatakse vanaduspensioni</w:t>
      </w:r>
      <w:r>
        <w:softHyphen/>
      </w:r>
      <w:r w:rsidRPr="00B56CA4">
        <w:t>ealiste maksuvaba tulu</w:t>
      </w:r>
      <w:r>
        <w:t xml:space="preserve"> ja tõstetakse ka tööealiste maksuvaba tulu, mis on näitajat vähendava mõjuga.</w:t>
      </w:r>
      <w:r w:rsidRPr="00B56CA4">
        <w:t xml:space="preserve"> Tööjõu efektiivne maksumäär </w:t>
      </w:r>
      <w:r>
        <w:t>kasvab prognoosiperioodi lõpus, kuid jääb alla 35% taset</w:t>
      </w:r>
      <w:r w:rsidRPr="00DF201D">
        <w:t xml:space="preserve"> </w:t>
      </w:r>
      <w:r w:rsidRPr="00454AC8">
        <w:t xml:space="preserve">(vt </w:t>
      </w:r>
      <w:r w:rsidRPr="00454AC8">
        <w:fldChar w:fldCharType="begin"/>
      </w:r>
      <w:r w:rsidRPr="00454AC8">
        <w:instrText xml:space="preserve"> REF _Ref52199371 \h  \* MERGEFORMAT </w:instrText>
      </w:r>
      <w:r w:rsidRPr="00454AC8">
        <w:fldChar w:fldCharType="separate"/>
      </w:r>
      <w:r w:rsidR="006101EC" w:rsidRPr="006101EC">
        <w:t>Joonis 14</w:t>
      </w:r>
      <w:r w:rsidRPr="00454AC8">
        <w:fldChar w:fldCharType="end"/>
      </w:r>
      <w:r w:rsidRPr="00454AC8">
        <w:t xml:space="preserve"> A).</w:t>
      </w:r>
      <w:r w:rsidRPr="00454AC8">
        <w:rPr>
          <w:lang w:eastAsia="ar-SA"/>
        </w:rPr>
        <w:t xml:space="preserve"> </w:t>
      </w:r>
    </w:p>
    <w:p w14:paraId="72D0BB14" w14:textId="3A69236E" w:rsidR="00C970E0" w:rsidRPr="00B1083D" w:rsidRDefault="00C970E0" w:rsidP="00C970E0">
      <w:pPr>
        <w:pStyle w:val="Phitekst"/>
        <w:rPr>
          <w:highlight w:val="yellow"/>
          <w:lang w:eastAsia="ar-SA"/>
        </w:rPr>
      </w:pPr>
      <w:r w:rsidRPr="00454AC8">
        <w:rPr>
          <w:b/>
        </w:rPr>
        <w:t>Tarbimise efektiivne maksumäär oli 2020. aastal 22,8%</w:t>
      </w:r>
      <w:r w:rsidRPr="00454AC8">
        <w:t xml:space="preserve">, mis oli Euroopas Taani, Ungari ja Horvaatia </w:t>
      </w:r>
      <w:r w:rsidRPr="00532FEA">
        <w:t>järel neljandal kohal</w:t>
      </w:r>
      <w:bookmarkStart w:id="213" w:name="_Hlk68018919"/>
      <w:r w:rsidRPr="00532FEA">
        <w:t>.</w:t>
      </w:r>
      <w:r w:rsidRPr="00532FEA">
        <w:rPr>
          <w:rFonts w:cstheme="minorHAnsi"/>
        </w:rPr>
        <w:t xml:space="preserve"> See tuleneb osaliselt vähestest käibemaksu eranditest. </w:t>
      </w:r>
      <w:r w:rsidRPr="00532FEA">
        <w:t>Aastaks 2024 tõstavad käibemaksu laekumise kiire kasv ning saastekvootide müügitulu suurenemine näitaja 24,3%ni. 2026. aastal kahaneb saastekvootide müügitulu, mistõttu prognoosiperioodi lõpuks langeb tarbimise efektiivne maksumäär 23,4%le</w:t>
      </w:r>
      <w:bookmarkEnd w:id="213"/>
      <w:r w:rsidRPr="00532FEA">
        <w:t xml:space="preserve"> </w:t>
      </w:r>
      <w:r w:rsidRPr="000564CA">
        <w:t xml:space="preserve">(vt  </w:t>
      </w:r>
      <w:r w:rsidRPr="000564CA">
        <w:fldChar w:fldCharType="begin"/>
      </w:r>
      <w:r w:rsidRPr="000564CA">
        <w:instrText xml:space="preserve"> REF _Ref52199371 \h  \* MERGEFORMAT </w:instrText>
      </w:r>
      <w:r w:rsidRPr="000564CA">
        <w:fldChar w:fldCharType="separate"/>
      </w:r>
      <w:r w:rsidR="006101EC" w:rsidRPr="006101EC">
        <w:t>Joonis 14</w:t>
      </w:r>
      <w:r w:rsidRPr="000564CA">
        <w:fldChar w:fldCharType="end"/>
      </w:r>
      <w:r w:rsidRPr="000564CA">
        <w:t xml:space="preserve"> B). </w:t>
      </w:r>
    </w:p>
    <w:p w14:paraId="4CA5E5B3" w14:textId="3EF6E5E5" w:rsidR="00C970E0" w:rsidRPr="005A031A" w:rsidRDefault="00C970E0" w:rsidP="00C970E0">
      <w:pPr>
        <w:pStyle w:val="TableHeading"/>
        <w:keepNext/>
        <w:shd w:val="clear" w:color="auto" w:fill="FFFFFF" w:themeFill="background1"/>
        <w:rPr>
          <w:b w:val="0"/>
          <w:i/>
          <w:sz w:val="22"/>
          <w:szCs w:val="22"/>
        </w:rPr>
      </w:pPr>
      <w:bookmarkStart w:id="214" w:name="_Ref52199371"/>
      <w:bookmarkStart w:id="215" w:name="_Toc386130916"/>
      <w:bookmarkStart w:id="216" w:name="_Toc419748083"/>
      <w:r w:rsidRPr="005A031A">
        <w:rPr>
          <w:b w:val="0"/>
          <w:i/>
          <w:sz w:val="22"/>
          <w:szCs w:val="22"/>
        </w:rPr>
        <w:lastRenderedPageBreak/>
        <w:t xml:space="preserve">Joonis </w:t>
      </w:r>
      <w:r w:rsidRPr="005A031A">
        <w:rPr>
          <w:b w:val="0"/>
          <w:i/>
          <w:sz w:val="22"/>
          <w:szCs w:val="22"/>
        </w:rPr>
        <w:fldChar w:fldCharType="begin"/>
      </w:r>
      <w:r w:rsidRPr="005A031A">
        <w:rPr>
          <w:b w:val="0"/>
          <w:i/>
          <w:sz w:val="22"/>
          <w:szCs w:val="22"/>
        </w:rPr>
        <w:instrText xml:space="preserve"> SEQ Joonis \* ARABIC </w:instrText>
      </w:r>
      <w:r w:rsidRPr="005A031A">
        <w:rPr>
          <w:b w:val="0"/>
          <w:i/>
          <w:sz w:val="22"/>
          <w:szCs w:val="22"/>
        </w:rPr>
        <w:fldChar w:fldCharType="separate"/>
      </w:r>
      <w:r w:rsidR="006101EC">
        <w:rPr>
          <w:b w:val="0"/>
          <w:i/>
          <w:sz w:val="22"/>
          <w:szCs w:val="22"/>
        </w:rPr>
        <w:t>14</w:t>
      </w:r>
      <w:r w:rsidRPr="005A031A">
        <w:rPr>
          <w:b w:val="0"/>
          <w:i/>
          <w:sz w:val="22"/>
          <w:szCs w:val="22"/>
        </w:rPr>
        <w:fldChar w:fldCharType="end"/>
      </w:r>
      <w:bookmarkEnd w:id="214"/>
      <w:r w:rsidRPr="005A031A">
        <w:rPr>
          <w:b w:val="0"/>
          <w:i/>
          <w:sz w:val="22"/>
          <w:szCs w:val="22"/>
        </w:rPr>
        <w:t>. Efektiivne maksumäär (% maksubaasist)</w:t>
      </w:r>
    </w:p>
    <w:p w14:paraId="1369F28D" w14:textId="77777777" w:rsidR="00C970E0" w:rsidRPr="005A031A" w:rsidRDefault="00C970E0" w:rsidP="00C970E0">
      <w:pPr>
        <w:pStyle w:val="TableHeading"/>
        <w:keepNext/>
        <w:shd w:val="clear" w:color="auto" w:fill="FFFFFF" w:themeFill="background1"/>
        <w:rPr>
          <w:b w:val="0"/>
          <w:i/>
          <w:sz w:val="22"/>
          <w:szCs w:val="22"/>
        </w:rPr>
      </w:pPr>
      <w:r w:rsidRPr="005A031A">
        <w:rPr>
          <w:b w:val="0"/>
          <w:i/>
          <w:sz w:val="22"/>
          <w:szCs w:val="22"/>
        </w:rPr>
        <w:t>A. Tööjõu efektiivne maksumäär</w:t>
      </w:r>
      <w:r w:rsidRPr="005A031A">
        <w:rPr>
          <w:b w:val="0"/>
          <w:i/>
          <w:sz w:val="22"/>
          <w:szCs w:val="22"/>
        </w:rPr>
        <w:tab/>
      </w:r>
      <w:r w:rsidRPr="005A031A">
        <w:rPr>
          <w:b w:val="0"/>
          <w:i/>
          <w:sz w:val="22"/>
          <w:szCs w:val="22"/>
        </w:rPr>
        <w:tab/>
        <w:t>B. Tarbimise efektiivne maksumäär</w:t>
      </w:r>
    </w:p>
    <w:p w14:paraId="628ABBA0" w14:textId="77777777" w:rsidR="00C970E0" w:rsidRPr="00B1083D" w:rsidRDefault="00C970E0" w:rsidP="00C970E0">
      <w:pPr>
        <w:shd w:val="clear" w:color="auto" w:fill="FFFFFF" w:themeFill="background1"/>
        <w:jc w:val="left"/>
        <w:rPr>
          <w:highlight w:val="yellow"/>
        </w:rPr>
      </w:pPr>
      <w:r w:rsidRPr="005A031A">
        <w:rPr>
          <w:noProof/>
        </w:rPr>
        <w:t xml:space="preserve"> </w:t>
      </w:r>
      <w:r w:rsidRPr="009A513A">
        <w:rPr>
          <w:noProof/>
        </w:rPr>
        <w:t xml:space="preserve"> </w:t>
      </w:r>
      <w:r>
        <w:rPr>
          <w:noProof/>
          <w:lang w:eastAsia="et-EE"/>
        </w:rPr>
        <w:drawing>
          <wp:inline distT="0" distB="0" distL="0" distR="0" wp14:anchorId="2C588B09" wp14:editId="46772A7B">
            <wp:extent cx="2468880" cy="1747520"/>
            <wp:effectExtent l="0" t="0" r="7620" b="5080"/>
            <wp:docPr id="6" name="Diagramm 6">
              <a:extLst xmlns:a="http://schemas.openxmlformats.org/drawingml/2006/main">
                <a:ext uri="{FF2B5EF4-FFF2-40B4-BE49-F238E27FC236}">
                  <a16:creationId xmlns:a16="http://schemas.microsoft.com/office/drawing/2014/main" id="{EEF9A1B0-CCC5-46AB-9614-57830BBC37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Pr="009A513A">
        <w:rPr>
          <w:noProof/>
        </w:rPr>
        <w:t xml:space="preserve"> </w:t>
      </w:r>
      <w:r>
        <w:rPr>
          <w:noProof/>
          <w:lang w:eastAsia="et-EE"/>
        </w:rPr>
        <w:drawing>
          <wp:inline distT="0" distB="0" distL="0" distR="0" wp14:anchorId="6EBC1BAE" wp14:editId="64A582BA">
            <wp:extent cx="2453640" cy="1734820"/>
            <wp:effectExtent l="0" t="0" r="3810" b="0"/>
            <wp:docPr id="14" name="Diagramm 14">
              <a:extLst xmlns:a="http://schemas.openxmlformats.org/drawingml/2006/main">
                <a:ext uri="{FF2B5EF4-FFF2-40B4-BE49-F238E27FC236}">
                  <a16:creationId xmlns:a16="http://schemas.microsoft.com/office/drawing/2014/main" id="{CF9C6453-938E-4B51-A148-14271B98CA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F4CCFFF" w14:textId="77777777" w:rsidR="00C970E0" w:rsidRPr="000564CA" w:rsidRDefault="00C970E0" w:rsidP="00C970E0">
      <w:pPr>
        <w:pStyle w:val="AllikasChar"/>
        <w:shd w:val="clear" w:color="auto" w:fill="FFFFFF" w:themeFill="background1"/>
      </w:pPr>
      <w:r w:rsidRPr="000564CA">
        <w:t>Allika</w:t>
      </w:r>
      <w:r>
        <w:t>d</w:t>
      </w:r>
      <w:r w:rsidRPr="000564CA">
        <w:t>: Taxation Trends in the European Union 2022, Rahandusministeerium</w:t>
      </w:r>
    </w:p>
    <w:p w14:paraId="40D478E6" w14:textId="77777777" w:rsidR="00C970E0" w:rsidRPr="00B1083D" w:rsidRDefault="00C970E0" w:rsidP="00C970E0">
      <w:pPr>
        <w:shd w:val="clear" w:color="auto" w:fill="FFFFFF" w:themeFill="background1"/>
        <w:rPr>
          <w:highlight w:val="yellow"/>
        </w:rPr>
      </w:pPr>
    </w:p>
    <w:p w14:paraId="322EF4C9" w14:textId="77777777" w:rsidR="00C970E0" w:rsidRPr="004B14CD" w:rsidRDefault="00C970E0" w:rsidP="00C970E0">
      <w:pPr>
        <w:pStyle w:val="Pealkiri3tase"/>
      </w:pPr>
      <w:bookmarkStart w:id="217" w:name="_Toc419748082"/>
      <w:bookmarkStart w:id="218" w:name="_Toc512345711"/>
      <w:r w:rsidRPr="004B14CD">
        <w:t>3.4.3 Maksukulud</w:t>
      </w:r>
      <w:bookmarkEnd w:id="217"/>
      <w:bookmarkEnd w:id="218"/>
    </w:p>
    <w:p w14:paraId="4E7185B5" w14:textId="77777777" w:rsidR="00C970E0" w:rsidRPr="004B14CD" w:rsidRDefault="00C970E0" w:rsidP="00C970E0">
      <w:pPr>
        <w:pStyle w:val="Phitekst"/>
      </w:pPr>
      <w:r w:rsidRPr="004B14CD">
        <w:t>Maksukulu on valitsuse instrumendiks sotsiaal- või majanduspoliitika suunamisel ning annab maksusoodustusi teatud tunnustega maksumaksjatele .</w:t>
      </w:r>
    </w:p>
    <w:p w14:paraId="74233D8D" w14:textId="77777777" w:rsidR="00C970E0" w:rsidRPr="004B14CD" w:rsidRDefault="00C970E0" w:rsidP="00C970E0">
      <w:pPr>
        <w:spacing w:before="120" w:line="288" w:lineRule="auto"/>
        <w:rPr>
          <w:rFonts w:ascii="Times New Roman" w:hAnsi="Times New Roman"/>
          <w:sz w:val="24"/>
        </w:rPr>
      </w:pPr>
      <w:r w:rsidRPr="004B14CD">
        <w:rPr>
          <w:rFonts w:ascii="Times New Roman" w:hAnsi="Times New Roman"/>
          <w:sz w:val="24"/>
        </w:rPr>
        <w:t>2023. ja 2024. aasta riigieelarvete laekumist mõjutavad 2</w:t>
      </w:r>
      <w:r>
        <w:rPr>
          <w:rFonts w:ascii="Times New Roman" w:hAnsi="Times New Roman"/>
          <w:sz w:val="24"/>
        </w:rPr>
        <w:t>6</w:t>
      </w:r>
      <w:r w:rsidRPr="004B14CD">
        <w:rPr>
          <w:rFonts w:ascii="Times New Roman" w:hAnsi="Times New Roman"/>
          <w:sz w:val="24"/>
        </w:rPr>
        <w:t xml:space="preserve"> suuremat maksukulu sätet. Kokku moodustab peamiste maksukulude maht 2023. aastal 519,9 mln eurot ehk 1,3% SKPst ja 4,9% maksutuludest. Võrreldes aasta varasemaga suurenevad maksukulud aastaga 37,7%. </w:t>
      </w:r>
    </w:p>
    <w:p w14:paraId="06FD5166" w14:textId="77777777" w:rsidR="00C970E0" w:rsidRPr="004B14CD" w:rsidRDefault="00C970E0" w:rsidP="00C970E0">
      <w:pPr>
        <w:spacing w:after="160" w:line="259" w:lineRule="auto"/>
        <w:rPr>
          <w:rFonts w:ascii="Times New Roman" w:hAnsi="Times New Roman"/>
          <w:sz w:val="24"/>
        </w:rPr>
      </w:pPr>
      <w:r w:rsidRPr="004B14CD">
        <w:rPr>
          <w:rFonts w:ascii="Times New Roman" w:hAnsi="Times New Roman"/>
          <w:sz w:val="24"/>
        </w:rPr>
        <w:t>2023. aastal tõuseb suurimaks maksukuluks maksuvaba tulu vanaduspensionieas, mis viib eelarvest 123,6 mln eurot</w:t>
      </w:r>
      <w:r>
        <w:rPr>
          <w:rFonts w:ascii="Times New Roman" w:hAnsi="Times New Roman"/>
          <w:sz w:val="24"/>
        </w:rPr>
        <w:t xml:space="preserve"> ning</w:t>
      </w:r>
      <w:r w:rsidRPr="004B14CD">
        <w:rPr>
          <w:rFonts w:ascii="Times New Roman" w:hAnsi="Times New Roman"/>
          <w:sz w:val="24"/>
        </w:rPr>
        <w:t xml:space="preserve"> mis moodustab 24% kõikidest maksukuludest. Vanaduspensioni</w:t>
      </w:r>
      <w:r w:rsidRPr="004B14CD">
        <w:rPr>
          <w:rFonts w:ascii="Times New Roman" w:hAnsi="Times New Roman"/>
          <w:sz w:val="24"/>
        </w:rPr>
        <w:softHyphen/>
        <w:t xml:space="preserve">ealiste maksuvabale tulule keskmise pensioni ulatuses on uus maksukulu ning on ühtlasi ka põhjus, miks järgmisel aastal maksukulud üle kolmandiku suurenevad. Suuruselt järgmised kaks maksukulu on madalama käibemaksumäär ravimitele ja meditsiiniseadmetele ning regulaarselt jaotatava kasumi madalam maksumäär, vastavalt 94,0 mln ja 78,8 mln eurot. Kolme suurema maksukulu maht moodustab 2023. aastal 57% kehtestatud maksukulu kogumahust. Aastal 2024 suureneb maksukulu 10,4% 573,9 mln euroni, kasv tuleneb eelkõige sissetulekute suurenemisest ning seotud otseseid makse puudutavate  maksukuludega. </w:t>
      </w:r>
    </w:p>
    <w:p w14:paraId="3F285D3E" w14:textId="12A63C7E" w:rsidR="00C970E0" w:rsidRPr="004B14CD" w:rsidRDefault="00C970E0" w:rsidP="00C970E0">
      <w:pPr>
        <w:pStyle w:val="Pealdis"/>
      </w:pPr>
      <w:r w:rsidRPr="00B175B6">
        <w:t xml:space="preserve">Tabel </w:t>
      </w:r>
      <w:r w:rsidRPr="00B175B6">
        <w:rPr>
          <w:noProof/>
        </w:rPr>
        <w:fldChar w:fldCharType="begin"/>
      </w:r>
      <w:r w:rsidRPr="00B175B6">
        <w:rPr>
          <w:noProof/>
        </w:rPr>
        <w:instrText xml:space="preserve"> SEQ Tabel \* ARABIC </w:instrText>
      </w:r>
      <w:r w:rsidRPr="00B175B6">
        <w:rPr>
          <w:noProof/>
        </w:rPr>
        <w:fldChar w:fldCharType="separate"/>
      </w:r>
      <w:r w:rsidR="006101EC">
        <w:rPr>
          <w:noProof/>
        </w:rPr>
        <w:t>61</w:t>
      </w:r>
      <w:r w:rsidRPr="00B175B6">
        <w:rPr>
          <w:noProof/>
        </w:rPr>
        <w:fldChar w:fldCharType="end"/>
      </w:r>
      <w:r w:rsidRPr="00B175B6">
        <w:t>. Maksukulud riigieelarves aastatel 2023–2024 (mln €)</w:t>
      </w:r>
    </w:p>
    <w:tbl>
      <w:tblPr>
        <w:tblStyle w:val="LightGrid-Accent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66"/>
        <w:gridCol w:w="3819"/>
        <w:gridCol w:w="1796"/>
        <w:gridCol w:w="1638"/>
        <w:gridCol w:w="666"/>
        <w:gridCol w:w="666"/>
      </w:tblGrid>
      <w:tr w:rsidR="00C970E0" w:rsidRPr="00B92C9C" w14:paraId="0A53357F" w14:textId="77777777" w:rsidTr="00E35ED9">
        <w:trPr>
          <w:cnfStyle w:val="100000000000" w:firstRow="1" w:lastRow="0" w:firstColumn="0" w:lastColumn="0" w:oddVBand="0" w:evenVBand="0" w:oddHBand="0" w:evenHBand="0" w:firstRowFirstColumn="0" w:firstRowLastColumn="0" w:lastRowFirstColumn="0" w:lastRowLastColumn="0"/>
          <w:tblHeader/>
        </w:trPr>
        <w:tc>
          <w:tcPr>
            <w:tcW w:w="2367" w:type="pct"/>
            <w:gridSpan w:val="2"/>
            <w:shd w:val="clear" w:color="auto" w:fill="auto"/>
            <w:vAlign w:val="center"/>
          </w:tcPr>
          <w:p w14:paraId="0A8DED4B" w14:textId="77777777" w:rsidR="00C970E0" w:rsidRPr="00B92C9C" w:rsidRDefault="00C970E0" w:rsidP="00E35ED9">
            <w:pPr>
              <w:pStyle w:val="Tabelid"/>
            </w:pPr>
            <w:r w:rsidRPr="00B92C9C">
              <w:t>Maksukulu</w:t>
            </w:r>
          </w:p>
        </w:tc>
        <w:tc>
          <w:tcPr>
            <w:tcW w:w="992" w:type="pct"/>
            <w:shd w:val="clear" w:color="auto" w:fill="auto"/>
            <w:vAlign w:val="center"/>
          </w:tcPr>
          <w:p w14:paraId="01D4FA97" w14:textId="77777777" w:rsidR="00C970E0" w:rsidRPr="00B92C9C" w:rsidRDefault="00C970E0" w:rsidP="00E35ED9">
            <w:pPr>
              <w:pStyle w:val="Tabelid"/>
            </w:pPr>
            <w:r w:rsidRPr="00B92C9C">
              <w:t>Säte</w:t>
            </w:r>
          </w:p>
        </w:tc>
        <w:tc>
          <w:tcPr>
            <w:tcW w:w="905" w:type="pct"/>
            <w:shd w:val="clear" w:color="auto" w:fill="auto"/>
            <w:vAlign w:val="center"/>
          </w:tcPr>
          <w:p w14:paraId="629E2A00" w14:textId="77777777" w:rsidR="00C970E0" w:rsidRPr="00B92C9C" w:rsidRDefault="00C970E0" w:rsidP="00E35ED9">
            <w:pPr>
              <w:pStyle w:val="Tabelid"/>
            </w:pPr>
            <w:r w:rsidRPr="00B92C9C">
              <w:t>Valitsemis</w:t>
            </w:r>
            <w:r w:rsidRPr="00B92C9C">
              <w:softHyphen/>
              <w:t>funktsioon</w:t>
            </w:r>
            <w:r w:rsidRPr="00B92C9C">
              <w:rPr>
                <w:rStyle w:val="Allmrkuseviide"/>
              </w:rPr>
              <w:footnoteReference w:id="145"/>
            </w:r>
          </w:p>
        </w:tc>
        <w:tc>
          <w:tcPr>
            <w:tcW w:w="368" w:type="pct"/>
            <w:shd w:val="clear" w:color="auto" w:fill="auto"/>
            <w:vAlign w:val="center"/>
          </w:tcPr>
          <w:p w14:paraId="68BE3637" w14:textId="77777777" w:rsidR="00C970E0" w:rsidRPr="00B92C9C" w:rsidRDefault="00C970E0" w:rsidP="00E35ED9">
            <w:pPr>
              <w:pStyle w:val="Tabelid"/>
            </w:pPr>
            <w:r w:rsidRPr="00B92C9C">
              <w:t>202</w:t>
            </w:r>
            <w:r>
              <w:t>3</w:t>
            </w:r>
          </w:p>
        </w:tc>
        <w:tc>
          <w:tcPr>
            <w:tcW w:w="368" w:type="pct"/>
            <w:shd w:val="clear" w:color="auto" w:fill="auto"/>
            <w:vAlign w:val="center"/>
          </w:tcPr>
          <w:p w14:paraId="6432C241" w14:textId="77777777" w:rsidR="00C970E0" w:rsidRPr="00B92C9C" w:rsidRDefault="00C970E0" w:rsidP="00E35ED9">
            <w:pPr>
              <w:pStyle w:val="Tabelid"/>
            </w:pPr>
            <w:r w:rsidRPr="00B92C9C">
              <w:t>202</w:t>
            </w:r>
            <w:r>
              <w:t>4</w:t>
            </w:r>
          </w:p>
        </w:tc>
      </w:tr>
      <w:tr w:rsidR="00C970E0" w:rsidRPr="00B92C9C" w14:paraId="2B974FF0" w14:textId="77777777" w:rsidTr="00E35ED9">
        <w:trPr>
          <w:cnfStyle w:val="000000100000" w:firstRow="0" w:lastRow="0" w:firstColumn="0" w:lastColumn="0" w:oddVBand="0" w:evenVBand="0" w:oddHBand="1" w:evenHBand="0" w:firstRowFirstColumn="0" w:firstRowLastColumn="0" w:lastRowFirstColumn="0" w:lastRowLastColumn="0"/>
          <w:trHeight w:val="512"/>
        </w:trPr>
        <w:tc>
          <w:tcPr>
            <w:tcW w:w="257" w:type="pct"/>
            <w:tcBorders>
              <w:top w:val="nil"/>
              <w:left w:val="single" w:sz="4" w:space="0" w:color="5B9BD5" w:themeColor="accent1"/>
              <w:bottom w:val="single" w:sz="4" w:space="0" w:color="5B9BD5" w:themeColor="accent1"/>
              <w:right w:val="nil"/>
            </w:tcBorders>
            <w:shd w:val="clear" w:color="auto" w:fill="auto"/>
          </w:tcPr>
          <w:p w14:paraId="3538029C" w14:textId="77777777" w:rsidR="00C970E0" w:rsidRPr="00B92C9C" w:rsidRDefault="00C970E0" w:rsidP="00E35ED9">
            <w:pPr>
              <w:pStyle w:val="Tabelid"/>
            </w:pPr>
            <w:r w:rsidRPr="00B92C9C">
              <w:t>1.</w:t>
            </w:r>
          </w:p>
        </w:tc>
        <w:tc>
          <w:tcPr>
            <w:tcW w:w="2110" w:type="pct"/>
            <w:tcBorders>
              <w:left w:val="nil"/>
              <w:bottom w:val="single" w:sz="4" w:space="0" w:color="5B9BD5" w:themeColor="accent1"/>
            </w:tcBorders>
            <w:shd w:val="clear" w:color="auto" w:fill="auto"/>
            <w:vAlign w:val="center"/>
          </w:tcPr>
          <w:p w14:paraId="40C8DA5C" w14:textId="77777777" w:rsidR="00C970E0" w:rsidRPr="00B92C9C" w:rsidRDefault="00C970E0" w:rsidP="00E35ED9">
            <w:pPr>
              <w:pStyle w:val="Tabelid"/>
            </w:pPr>
            <w:r w:rsidRPr="00B92C9C">
              <w:t xml:space="preserve">Käibemaksumäär 9% raamatutele ja õppekirjandusele </w:t>
            </w:r>
          </w:p>
        </w:tc>
        <w:tc>
          <w:tcPr>
            <w:tcW w:w="992" w:type="pct"/>
            <w:shd w:val="clear" w:color="auto" w:fill="auto"/>
            <w:vAlign w:val="center"/>
          </w:tcPr>
          <w:p w14:paraId="746DE465" w14:textId="77777777" w:rsidR="00C970E0" w:rsidRPr="00B92C9C" w:rsidRDefault="00C970E0" w:rsidP="00E35ED9">
            <w:pPr>
              <w:pStyle w:val="Tabelid"/>
            </w:pPr>
            <w:r w:rsidRPr="00B92C9C">
              <w:t>KMS §15 lg 2 p 1</w:t>
            </w:r>
          </w:p>
        </w:tc>
        <w:tc>
          <w:tcPr>
            <w:tcW w:w="905" w:type="pct"/>
            <w:shd w:val="clear" w:color="auto" w:fill="auto"/>
          </w:tcPr>
          <w:p w14:paraId="36DFE2E4" w14:textId="77777777" w:rsidR="00C970E0" w:rsidRPr="00B92C9C" w:rsidRDefault="00C970E0" w:rsidP="00E35ED9">
            <w:pPr>
              <w:pStyle w:val="Tabelid"/>
            </w:pPr>
            <w:r w:rsidRPr="00B92C9C">
              <w:t>haridus</w:t>
            </w:r>
          </w:p>
        </w:tc>
        <w:tc>
          <w:tcPr>
            <w:tcW w:w="368" w:type="pct"/>
            <w:shd w:val="clear" w:color="auto" w:fill="auto"/>
          </w:tcPr>
          <w:p w14:paraId="46100365" w14:textId="77777777" w:rsidR="00C970E0" w:rsidRPr="00B92C9C" w:rsidRDefault="00C970E0" w:rsidP="00E35ED9">
            <w:pPr>
              <w:pStyle w:val="Tabelid"/>
            </w:pPr>
            <w:r>
              <w:t>8,7</w:t>
            </w:r>
          </w:p>
        </w:tc>
        <w:tc>
          <w:tcPr>
            <w:tcW w:w="368" w:type="pct"/>
            <w:shd w:val="clear" w:color="auto" w:fill="auto"/>
          </w:tcPr>
          <w:p w14:paraId="6F5F06DD" w14:textId="77777777" w:rsidR="00C970E0" w:rsidRPr="00B92C9C" w:rsidRDefault="00C970E0" w:rsidP="00E35ED9">
            <w:pPr>
              <w:pStyle w:val="Tabelid"/>
            </w:pPr>
            <w:r>
              <w:t>9,2</w:t>
            </w:r>
          </w:p>
        </w:tc>
      </w:tr>
      <w:tr w:rsidR="00C970E0" w:rsidRPr="00B92C9C" w14:paraId="5959D947" w14:textId="77777777" w:rsidTr="00E35ED9">
        <w:trPr>
          <w:cnfStyle w:val="000000010000" w:firstRow="0" w:lastRow="0" w:firstColumn="0" w:lastColumn="0" w:oddVBand="0" w:evenVBand="0" w:oddHBand="0" w:evenHBand="1" w:firstRowFirstColumn="0" w:firstRowLastColumn="0" w:lastRowFirstColumn="0" w:lastRowLastColumn="0"/>
          <w:trHeight w:val="512"/>
        </w:trPr>
        <w:tc>
          <w:tcPr>
            <w:tcW w:w="257" w:type="pct"/>
            <w:tcBorders>
              <w:top w:val="nil"/>
              <w:left w:val="single" w:sz="4" w:space="0" w:color="5B9BD5" w:themeColor="accent1"/>
              <w:bottom w:val="single" w:sz="4" w:space="0" w:color="5B9BD5" w:themeColor="accent1"/>
              <w:right w:val="nil"/>
            </w:tcBorders>
            <w:shd w:val="clear" w:color="auto" w:fill="auto"/>
          </w:tcPr>
          <w:p w14:paraId="66E26335" w14:textId="77777777" w:rsidR="00C970E0" w:rsidRPr="00B92C9C" w:rsidRDefault="00C970E0" w:rsidP="00E35ED9">
            <w:pPr>
              <w:pStyle w:val="Tabelid"/>
            </w:pPr>
            <w:r w:rsidRPr="00B92C9C">
              <w:t>2.</w:t>
            </w:r>
          </w:p>
        </w:tc>
        <w:tc>
          <w:tcPr>
            <w:tcW w:w="2110" w:type="pct"/>
            <w:tcBorders>
              <w:left w:val="nil"/>
              <w:bottom w:val="single" w:sz="4" w:space="0" w:color="5B9BD5" w:themeColor="accent1"/>
            </w:tcBorders>
            <w:shd w:val="clear" w:color="auto" w:fill="auto"/>
            <w:vAlign w:val="center"/>
          </w:tcPr>
          <w:p w14:paraId="1604CADD" w14:textId="77777777" w:rsidR="00C970E0" w:rsidRPr="00B92C9C" w:rsidRDefault="00C970E0" w:rsidP="00E35ED9">
            <w:pPr>
              <w:pStyle w:val="Tabelid"/>
            </w:pPr>
            <w:r w:rsidRPr="00B92C9C">
              <w:t>Käibemaksumäär 5% ajakirjandusväljaanded</w:t>
            </w:r>
          </w:p>
        </w:tc>
        <w:tc>
          <w:tcPr>
            <w:tcW w:w="992" w:type="pct"/>
            <w:shd w:val="clear" w:color="auto" w:fill="auto"/>
            <w:vAlign w:val="center"/>
          </w:tcPr>
          <w:p w14:paraId="50E73542" w14:textId="77777777" w:rsidR="00C970E0" w:rsidRPr="00B92C9C" w:rsidRDefault="00C970E0" w:rsidP="00E35ED9">
            <w:pPr>
              <w:pStyle w:val="Tabelid"/>
            </w:pPr>
            <w:r w:rsidRPr="00B92C9C">
              <w:t>KMS §15 lg 2</w:t>
            </w:r>
            <w:r w:rsidRPr="00B92C9C">
              <w:rPr>
                <w:vertAlign w:val="superscript"/>
              </w:rPr>
              <w:t>1</w:t>
            </w:r>
          </w:p>
        </w:tc>
        <w:tc>
          <w:tcPr>
            <w:tcW w:w="905" w:type="pct"/>
            <w:shd w:val="clear" w:color="auto" w:fill="auto"/>
          </w:tcPr>
          <w:p w14:paraId="50F30EED" w14:textId="77777777" w:rsidR="00C970E0" w:rsidRPr="00B92C9C" w:rsidRDefault="00C970E0" w:rsidP="00E35ED9">
            <w:pPr>
              <w:pStyle w:val="Tabelid"/>
            </w:pPr>
            <w:r w:rsidRPr="00B92C9C">
              <w:t>vaba aeg, kultuur ja religioon</w:t>
            </w:r>
          </w:p>
        </w:tc>
        <w:tc>
          <w:tcPr>
            <w:tcW w:w="368" w:type="pct"/>
            <w:shd w:val="clear" w:color="auto" w:fill="auto"/>
          </w:tcPr>
          <w:p w14:paraId="17906DCC" w14:textId="77777777" w:rsidR="00C970E0" w:rsidRPr="00B92C9C" w:rsidRDefault="00C970E0" w:rsidP="00E35ED9">
            <w:pPr>
              <w:pStyle w:val="Tabelid"/>
            </w:pPr>
            <w:r>
              <w:t>11,3</w:t>
            </w:r>
          </w:p>
        </w:tc>
        <w:tc>
          <w:tcPr>
            <w:tcW w:w="368" w:type="pct"/>
            <w:shd w:val="clear" w:color="auto" w:fill="auto"/>
          </w:tcPr>
          <w:p w14:paraId="1AD0DA77" w14:textId="77777777" w:rsidR="00C970E0" w:rsidRPr="00B92C9C" w:rsidRDefault="00C970E0" w:rsidP="00E35ED9">
            <w:pPr>
              <w:pStyle w:val="Tabelid"/>
            </w:pPr>
            <w:r>
              <w:t>11,9</w:t>
            </w:r>
          </w:p>
        </w:tc>
      </w:tr>
      <w:tr w:rsidR="00C970E0" w:rsidRPr="00B92C9C" w14:paraId="5765F1E1" w14:textId="77777777" w:rsidTr="00E35ED9">
        <w:trPr>
          <w:cnfStyle w:val="000000100000" w:firstRow="0" w:lastRow="0" w:firstColumn="0" w:lastColumn="0" w:oddVBand="0" w:evenVBand="0" w:oddHBand="1" w:evenHBand="0"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66F14EA9" w14:textId="77777777" w:rsidR="00C970E0" w:rsidRPr="00B92C9C" w:rsidRDefault="00C970E0" w:rsidP="00E35ED9">
            <w:pPr>
              <w:pStyle w:val="Tabelid"/>
            </w:pPr>
            <w:r w:rsidRPr="00B92C9C">
              <w:t>3.</w:t>
            </w:r>
          </w:p>
        </w:tc>
        <w:tc>
          <w:tcPr>
            <w:tcW w:w="2110" w:type="pct"/>
            <w:tcBorders>
              <w:top w:val="single" w:sz="4" w:space="0" w:color="5B9BD5" w:themeColor="accent1"/>
              <w:left w:val="nil"/>
              <w:bottom w:val="single" w:sz="4" w:space="0" w:color="5B9BD5" w:themeColor="accent1"/>
            </w:tcBorders>
            <w:shd w:val="clear" w:color="auto" w:fill="auto"/>
            <w:vAlign w:val="center"/>
          </w:tcPr>
          <w:p w14:paraId="52638960" w14:textId="77777777" w:rsidR="00C970E0" w:rsidRPr="00B92C9C" w:rsidRDefault="00C970E0" w:rsidP="00E35ED9">
            <w:pPr>
              <w:pStyle w:val="Tabelid"/>
            </w:pPr>
            <w:r w:rsidRPr="00B92C9C">
              <w:t>Käibemaksumäär 9% ravimitele ja meditsiiniseadmetele</w:t>
            </w:r>
          </w:p>
        </w:tc>
        <w:tc>
          <w:tcPr>
            <w:tcW w:w="992" w:type="pct"/>
            <w:shd w:val="clear" w:color="auto" w:fill="auto"/>
          </w:tcPr>
          <w:p w14:paraId="4F9A1BDD" w14:textId="77777777" w:rsidR="00C970E0" w:rsidRPr="00B92C9C" w:rsidRDefault="00C970E0" w:rsidP="00E35ED9">
            <w:pPr>
              <w:pStyle w:val="Tabelid"/>
            </w:pPr>
            <w:r w:rsidRPr="00B92C9C">
              <w:t>KMS §15 lg 2 p 2</w:t>
            </w:r>
          </w:p>
        </w:tc>
        <w:tc>
          <w:tcPr>
            <w:tcW w:w="905" w:type="pct"/>
            <w:shd w:val="clear" w:color="auto" w:fill="auto"/>
          </w:tcPr>
          <w:p w14:paraId="662BCE04" w14:textId="77777777" w:rsidR="00C970E0" w:rsidRPr="00B92C9C" w:rsidRDefault="00C970E0" w:rsidP="00E35ED9">
            <w:pPr>
              <w:pStyle w:val="Tabelid"/>
            </w:pPr>
            <w:r w:rsidRPr="00B92C9C">
              <w:t>tervishoid</w:t>
            </w:r>
          </w:p>
        </w:tc>
        <w:tc>
          <w:tcPr>
            <w:tcW w:w="368" w:type="pct"/>
            <w:shd w:val="clear" w:color="auto" w:fill="auto"/>
          </w:tcPr>
          <w:p w14:paraId="398B5C66" w14:textId="77777777" w:rsidR="00C970E0" w:rsidRPr="00B92C9C" w:rsidRDefault="00C970E0" w:rsidP="00E35ED9">
            <w:pPr>
              <w:pStyle w:val="Tabelid"/>
            </w:pPr>
            <w:r>
              <w:t>94,0</w:t>
            </w:r>
          </w:p>
        </w:tc>
        <w:tc>
          <w:tcPr>
            <w:tcW w:w="368" w:type="pct"/>
            <w:shd w:val="clear" w:color="auto" w:fill="auto"/>
          </w:tcPr>
          <w:p w14:paraId="326492F1" w14:textId="77777777" w:rsidR="00C970E0" w:rsidRPr="00B92C9C" w:rsidRDefault="00C970E0" w:rsidP="00E35ED9">
            <w:pPr>
              <w:pStyle w:val="Tabelid"/>
            </w:pPr>
            <w:r>
              <w:t>97,0</w:t>
            </w:r>
          </w:p>
        </w:tc>
      </w:tr>
      <w:tr w:rsidR="00C970E0" w:rsidRPr="00B92C9C" w14:paraId="11510245" w14:textId="77777777" w:rsidTr="00E35ED9">
        <w:trPr>
          <w:cnfStyle w:val="000000010000" w:firstRow="0" w:lastRow="0" w:firstColumn="0" w:lastColumn="0" w:oddVBand="0" w:evenVBand="0" w:oddHBand="0" w:evenHBand="1"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7CFD25C4" w14:textId="77777777" w:rsidR="00C970E0" w:rsidRPr="00B92C9C" w:rsidRDefault="00C970E0" w:rsidP="00E35ED9">
            <w:pPr>
              <w:pStyle w:val="Tabelid"/>
            </w:pPr>
            <w:r w:rsidRPr="00B92C9C">
              <w:t>4.</w:t>
            </w:r>
          </w:p>
        </w:tc>
        <w:tc>
          <w:tcPr>
            <w:tcW w:w="2110" w:type="pct"/>
            <w:tcBorders>
              <w:top w:val="single" w:sz="4" w:space="0" w:color="5B9BD5" w:themeColor="accent1"/>
              <w:left w:val="nil"/>
              <w:bottom w:val="single" w:sz="4" w:space="0" w:color="5B9BD5" w:themeColor="accent1"/>
            </w:tcBorders>
            <w:shd w:val="clear" w:color="auto" w:fill="auto"/>
            <w:vAlign w:val="center"/>
          </w:tcPr>
          <w:p w14:paraId="169ED906" w14:textId="77777777" w:rsidR="00C970E0" w:rsidRPr="00B92C9C" w:rsidRDefault="00C970E0" w:rsidP="00E35ED9">
            <w:pPr>
              <w:pStyle w:val="Tabelid"/>
            </w:pPr>
            <w:r w:rsidRPr="00B92C9C">
              <w:t xml:space="preserve">Käibemaksumäär 9% majutusteenustele </w:t>
            </w:r>
          </w:p>
        </w:tc>
        <w:tc>
          <w:tcPr>
            <w:tcW w:w="992" w:type="pct"/>
            <w:shd w:val="clear" w:color="auto" w:fill="auto"/>
          </w:tcPr>
          <w:p w14:paraId="66F888BA" w14:textId="77777777" w:rsidR="00C970E0" w:rsidRPr="00B92C9C" w:rsidRDefault="00C970E0" w:rsidP="00E35ED9">
            <w:pPr>
              <w:pStyle w:val="Tabelid"/>
            </w:pPr>
            <w:r w:rsidRPr="00B92C9C">
              <w:t>KMS §15 lg 2 p 4</w:t>
            </w:r>
          </w:p>
        </w:tc>
        <w:tc>
          <w:tcPr>
            <w:tcW w:w="905" w:type="pct"/>
            <w:shd w:val="clear" w:color="auto" w:fill="auto"/>
          </w:tcPr>
          <w:p w14:paraId="67A247B2" w14:textId="77777777" w:rsidR="00C970E0" w:rsidRPr="00B92C9C" w:rsidRDefault="00C970E0" w:rsidP="00E35ED9">
            <w:pPr>
              <w:pStyle w:val="Tabelid"/>
            </w:pPr>
            <w:r w:rsidRPr="00B92C9C">
              <w:t>vaba aeg, kultuur ja religioon</w:t>
            </w:r>
          </w:p>
        </w:tc>
        <w:tc>
          <w:tcPr>
            <w:tcW w:w="368" w:type="pct"/>
            <w:shd w:val="clear" w:color="auto" w:fill="auto"/>
          </w:tcPr>
          <w:p w14:paraId="57A568BB" w14:textId="77777777" w:rsidR="00C970E0" w:rsidRPr="00B92C9C" w:rsidRDefault="00C970E0" w:rsidP="00E35ED9">
            <w:pPr>
              <w:pStyle w:val="Tabelid"/>
            </w:pPr>
            <w:r>
              <w:t>43,2</w:t>
            </w:r>
          </w:p>
        </w:tc>
        <w:tc>
          <w:tcPr>
            <w:tcW w:w="368" w:type="pct"/>
            <w:shd w:val="clear" w:color="auto" w:fill="auto"/>
          </w:tcPr>
          <w:p w14:paraId="7FAFAB71" w14:textId="77777777" w:rsidR="00C970E0" w:rsidRPr="00B92C9C" w:rsidRDefault="00C970E0" w:rsidP="00E35ED9">
            <w:pPr>
              <w:pStyle w:val="Tabelid"/>
            </w:pPr>
            <w:r>
              <w:t>44,6</w:t>
            </w:r>
          </w:p>
        </w:tc>
      </w:tr>
      <w:tr w:rsidR="00C970E0" w:rsidRPr="00B92C9C" w14:paraId="7106C2EE" w14:textId="77777777" w:rsidTr="00E35ED9">
        <w:trPr>
          <w:cnfStyle w:val="000000100000" w:firstRow="0" w:lastRow="0" w:firstColumn="0" w:lastColumn="0" w:oddVBand="0" w:evenVBand="0" w:oddHBand="1" w:evenHBand="0"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6BD0BA0D" w14:textId="77777777" w:rsidR="00C970E0" w:rsidRPr="00B92C9C" w:rsidRDefault="00C970E0" w:rsidP="00E35ED9">
            <w:pPr>
              <w:pStyle w:val="Tabelid"/>
            </w:pPr>
            <w:r w:rsidRPr="00B92C9C">
              <w:t>5.</w:t>
            </w:r>
          </w:p>
        </w:tc>
        <w:tc>
          <w:tcPr>
            <w:tcW w:w="2110" w:type="pct"/>
            <w:tcBorders>
              <w:top w:val="single" w:sz="4" w:space="0" w:color="5B9BD5" w:themeColor="accent1"/>
              <w:left w:val="nil"/>
              <w:bottom w:val="single" w:sz="4" w:space="0" w:color="5B9BD5" w:themeColor="accent1"/>
            </w:tcBorders>
            <w:shd w:val="clear" w:color="auto" w:fill="auto"/>
          </w:tcPr>
          <w:p w14:paraId="417E6C46" w14:textId="77777777" w:rsidR="00C970E0" w:rsidRPr="00B92C9C" w:rsidRDefault="00C970E0" w:rsidP="00E35ED9">
            <w:pPr>
              <w:pStyle w:val="Tabelid"/>
            </w:pPr>
            <w:r w:rsidRPr="00B92C9C">
              <w:t>Osaliselt või täielikult tasumata arvetega seotud käibemaksuarvestuse korra muudatus</w:t>
            </w:r>
          </w:p>
        </w:tc>
        <w:tc>
          <w:tcPr>
            <w:tcW w:w="992" w:type="pct"/>
            <w:shd w:val="clear" w:color="auto" w:fill="auto"/>
          </w:tcPr>
          <w:p w14:paraId="2A0C9478" w14:textId="77777777" w:rsidR="00C970E0" w:rsidRPr="00B92C9C" w:rsidRDefault="00C970E0" w:rsidP="00E35ED9">
            <w:pPr>
              <w:pStyle w:val="Tabelid"/>
            </w:pPr>
            <w:r w:rsidRPr="00B92C9C">
              <w:t>KMS § 29 lõige 14</w:t>
            </w:r>
            <w:r w:rsidRPr="00B92C9C">
              <w:rPr>
                <w:vertAlign w:val="superscript"/>
              </w:rPr>
              <w:t>1</w:t>
            </w:r>
          </w:p>
        </w:tc>
        <w:tc>
          <w:tcPr>
            <w:tcW w:w="905" w:type="pct"/>
            <w:shd w:val="clear" w:color="auto" w:fill="auto"/>
          </w:tcPr>
          <w:p w14:paraId="3FA88DAB" w14:textId="77777777" w:rsidR="00C970E0" w:rsidRPr="00B92C9C" w:rsidRDefault="00C970E0" w:rsidP="00E35ED9">
            <w:pPr>
              <w:pStyle w:val="Tabelid"/>
            </w:pPr>
            <w:r w:rsidRPr="00B92C9C">
              <w:t>majandus</w:t>
            </w:r>
          </w:p>
        </w:tc>
        <w:tc>
          <w:tcPr>
            <w:tcW w:w="368" w:type="pct"/>
            <w:shd w:val="clear" w:color="auto" w:fill="auto"/>
          </w:tcPr>
          <w:p w14:paraId="404FBD4D" w14:textId="77777777" w:rsidR="00C970E0" w:rsidRPr="00B92C9C" w:rsidRDefault="00C970E0" w:rsidP="00E35ED9">
            <w:pPr>
              <w:pStyle w:val="Tabelid"/>
            </w:pPr>
            <w:r>
              <w:t>15,0</w:t>
            </w:r>
          </w:p>
        </w:tc>
        <w:tc>
          <w:tcPr>
            <w:tcW w:w="368" w:type="pct"/>
            <w:shd w:val="clear" w:color="auto" w:fill="auto"/>
          </w:tcPr>
          <w:p w14:paraId="4E1E0731" w14:textId="77777777" w:rsidR="00C970E0" w:rsidRPr="00B92C9C" w:rsidRDefault="00C970E0" w:rsidP="00E35ED9">
            <w:pPr>
              <w:pStyle w:val="Tabelid"/>
            </w:pPr>
            <w:r>
              <w:t>15,0</w:t>
            </w:r>
          </w:p>
        </w:tc>
      </w:tr>
      <w:tr w:rsidR="00C970E0" w:rsidRPr="00B92C9C" w14:paraId="7BA58636" w14:textId="77777777" w:rsidTr="00E35ED9">
        <w:trPr>
          <w:cnfStyle w:val="000000010000" w:firstRow="0" w:lastRow="0" w:firstColumn="0" w:lastColumn="0" w:oddVBand="0" w:evenVBand="0" w:oddHBand="0" w:evenHBand="1"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2B712663" w14:textId="77777777" w:rsidR="00C970E0" w:rsidRPr="00B92C9C" w:rsidRDefault="00C970E0" w:rsidP="00E35ED9">
            <w:pPr>
              <w:pStyle w:val="Tabelid"/>
            </w:pPr>
            <w:r w:rsidRPr="00B92C9C">
              <w:lastRenderedPageBreak/>
              <w:t>6.</w:t>
            </w:r>
          </w:p>
        </w:tc>
        <w:tc>
          <w:tcPr>
            <w:tcW w:w="2110" w:type="pct"/>
            <w:tcBorders>
              <w:top w:val="single" w:sz="4" w:space="0" w:color="5B9BD5" w:themeColor="accent1"/>
              <w:left w:val="nil"/>
              <w:bottom w:val="single" w:sz="4" w:space="0" w:color="5B9BD5" w:themeColor="accent1"/>
            </w:tcBorders>
            <w:shd w:val="clear" w:color="auto" w:fill="auto"/>
            <w:vAlign w:val="center"/>
          </w:tcPr>
          <w:p w14:paraId="2EDA7C9B" w14:textId="77777777" w:rsidR="00C970E0" w:rsidRPr="00B92C9C" w:rsidRDefault="00C970E0" w:rsidP="00E35ED9">
            <w:pPr>
              <w:pStyle w:val="Tabelid"/>
            </w:pPr>
            <w:r w:rsidRPr="00B92C9C">
              <w:t>Regulaarselt jaotatava kasumi madalam maksumäär 14%</w:t>
            </w:r>
          </w:p>
        </w:tc>
        <w:tc>
          <w:tcPr>
            <w:tcW w:w="992" w:type="pct"/>
            <w:shd w:val="clear" w:color="auto" w:fill="auto"/>
          </w:tcPr>
          <w:p w14:paraId="0EEB1B95" w14:textId="77777777" w:rsidR="00C970E0" w:rsidRPr="00B92C9C" w:rsidRDefault="00C970E0" w:rsidP="00E35ED9">
            <w:pPr>
              <w:pStyle w:val="Tabelid"/>
            </w:pPr>
            <w:r w:rsidRPr="00B92C9C">
              <w:t>TMS §4 lg 5, §18 lg 1³</w:t>
            </w:r>
          </w:p>
        </w:tc>
        <w:tc>
          <w:tcPr>
            <w:tcW w:w="905" w:type="pct"/>
            <w:shd w:val="clear" w:color="auto" w:fill="auto"/>
          </w:tcPr>
          <w:p w14:paraId="6C8DCB5D" w14:textId="77777777" w:rsidR="00C970E0" w:rsidRPr="00B92C9C" w:rsidRDefault="00C970E0" w:rsidP="00E35ED9">
            <w:pPr>
              <w:pStyle w:val="Tabelid"/>
            </w:pPr>
            <w:r w:rsidRPr="00B92C9C">
              <w:t>majandus</w:t>
            </w:r>
          </w:p>
        </w:tc>
        <w:tc>
          <w:tcPr>
            <w:tcW w:w="368" w:type="pct"/>
            <w:shd w:val="clear" w:color="auto" w:fill="auto"/>
          </w:tcPr>
          <w:p w14:paraId="16BF9D62" w14:textId="77777777" w:rsidR="00C970E0" w:rsidRPr="00B92C9C" w:rsidRDefault="00C970E0" w:rsidP="00E35ED9">
            <w:pPr>
              <w:pStyle w:val="Tabelid"/>
            </w:pPr>
            <w:r>
              <w:t>78,8</w:t>
            </w:r>
          </w:p>
        </w:tc>
        <w:tc>
          <w:tcPr>
            <w:tcW w:w="368" w:type="pct"/>
            <w:shd w:val="clear" w:color="auto" w:fill="auto"/>
          </w:tcPr>
          <w:p w14:paraId="50056FF9" w14:textId="77777777" w:rsidR="00C970E0" w:rsidRPr="00B92C9C" w:rsidRDefault="00C970E0" w:rsidP="00E35ED9">
            <w:pPr>
              <w:pStyle w:val="Tabelid"/>
            </w:pPr>
            <w:r>
              <w:t>91,4</w:t>
            </w:r>
          </w:p>
        </w:tc>
      </w:tr>
      <w:tr w:rsidR="00C970E0" w:rsidRPr="00B92C9C" w14:paraId="0EDD8D79" w14:textId="77777777" w:rsidTr="00E35ED9">
        <w:trPr>
          <w:cnfStyle w:val="000000100000" w:firstRow="0" w:lastRow="0" w:firstColumn="0" w:lastColumn="0" w:oddVBand="0" w:evenVBand="0" w:oddHBand="1" w:evenHBand="0"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181AAEE5" w14:textId="77777777" w:rsidR="00C970E0" w:rsidRPr="00B92C9C" w:rsidRDefault="00C970E0" w:rsidP="00E35ED9">
            <w:pPr>
              <w:pStyle w:val="Tabelid"/>
            </w:pPr>
            <w:r w:rsidRPr="00B92C9C">
              <w:t>7.</w:t>
            </w:r>
          </w:p>
        </w:tc>
        <w:tc>
          <w:tcPr>
            <w:tcW w:w="2110" w:type="pct"/>
            <w:tcBorders>
              <w:top w:val="single" w:sz="4" w:space="0" w:color="5B9BD5" w:themeColor="accent1"/>
              <w:left w:val="nil"/>
              <w:bottom w:val="single" w:sz="4" w:space="0" w:color="5B9BD5" w:themeColor="accent1"/>
            </w:tcBorders>
            <w:shd w:val="clear" w:color="auto" w:fill="auto"/>
            <w:vAlign w:val="center"/>
          </w:tcPr>
          <w:p w14:paraId="52B4429C" w14:textId="77777777" w:rsidR="00C970E0" w:rsidRPr="00B92C9C" w:rsidRDefault="00C970E0" w:rsidP="00E35ED9">
            <w:pPr>
              <w:pStyle w:val="Tabelid"/>
            </w:pPr>
            <w:r w:rsidRPr="00B92C9C">
              <w:t>Täiendav maksuvaba tulu alates teisest lapsest</w:t>
            </w:r>
          </w:p>
        </w:tc>
        <w:tc>
          <w:tcPr>
            <w:tcW w:w="992" w:type="pct"/>
            <w:shd w:val="clear" w:color="auto" w:fill="auto"/>
          </w:tcPr>
          <w:p w14:paraId="686C3615" w14:textId="77777777" w:rsidR="00C970E0" w:rsidRPr="00B92C9C" w:rsidRDefault="00C970E0" w:rsidP="00E35ED9">
            <w:pPr>
              <w:pStyle w:val="Tabelid"/>
            </w:pPr>
            <w:r w:rsidRPr="00B92C9C">
              <w:t>TMS §23¹</w:t>
            </w:r>
          </w:p>
        </w:tc>
        <w:tc>
          <w:tcPr>
            <w:tcW w:w="905" w:type="pct"/>
            <w:shd w:val="clear" w:color="auto" w:fill="auto"/>
          </w:tcPr>
          <w:p w14:paraId="1A63B48C" w14:textId="77777777" w:rsidR="00C970E0" w:rsidRPr="00B92C9C" w:rsidRDefault="00C970E0" w:rsidP="00E35ED9">
            <w:pPr>
              <w:pStyle w:val="Tabelid"/>
            </w:pPr>
            <w:r w:rsidRPr="00B92C9C">
              <w:t xml:space="preserve"> sotsiaalne kaitse</w:t>
            </w:r>
          </w:p>
        </w:tc>
        <w:tc>
          <w:tcPr>
            <w:tcW w:w="368" w:type="pct"/>
            <w:shd w:val="clear" w:color="auto" w:fill="auto"/>
          </w:tcPr>
          <w:p w14:paraId="7E122E6E" w14:textId="77777777" w:rsidR="00C970E0" w:rsidRPr="00B92C9C" w:rsidRDefault="00C970E0" w:rsidP="00E35ED9">
            <w:pPr>
              <w:pStyle w:val="Tabelid"/>
            </w:pPr>
            <w:r>
              <w:t>27,9</w:t>
            </w:r>
          </w:p>
        </w:tc>
        <w:tc>
          <w:tcPr>
            <w:tcW w:w="368" w:type="pct"/>
            <w:shd w:val="clear" w:color="auto" w:fill="auto"/>
          </w:tcPr>
          <w:p w14:paraId="1A8C2E6B" w14:textId="77777777" w:rsidR="00C970E0" w:rsidRPr="00B92C9C" w:rsidRDefault="00C970E0" w:rsidP="00E35ED9">
            <w:pPr>
              <w:pStyle w:val="Tabelid"/>
            </w:pPr>
            <w:r>
              <w:t>27,9</w:t>
            </w:r>
          </w:p>
        </w:tc>
      </w:tr>
      <w:tr w:rsidR="00C970E0" w:rsidRPr="00B92C9C" w14:paraId="00A72C5B" w14:textId="77777777" w:rsidTr="00E35ED9">
        <w:trPr>
          <w:cnfStyle w:val="000000010000" w:firstRow="0" w:lastRow="0" w:firstColumn="0" w:lastColumn="0" w:oddVBand="0" w:evenVBand="0" w:oddHBand="0" w:evenHBand="1"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64892330" w14:textId="77777777" w:rsidR="00C970E0" w:rsidRPr="00B92C9C" w:rsidRDefault="00C970E0" w:rsidP="00E35ED9">
            <w:pPr>
              <w:pStyle w:val="Tabelid"/>
            </w:pPr>
            <w:r w:rsidRPr="00B92C9C">
              <w:t>8.</w:t>
            </w:r>
          </w:p>
        </w:tc>
        <w:tc>
          <w:tcPr>
            <w:tcW w:w="2110" w:type="pct"/>
            <w:tcBorders>
              <w:top w:val="single" w:sz="4" w:space="0" w:color="5B9BD5" w:themeColor="accent1"/>
              <w:left w:val="nil"/>
            </w:tcBorders>
            <w:shd w:val="clear" w:color="auto" w:fill="auto"/>
          </w:tcPr>
          <w:p w14:paraId="7C17C62B" w14:textId="77777777" w:rsidR="00C970E0" w:rsidRPr="00B92C9C" w:rsidRDefault="00C970E0" w:rsidP="00E35ED9">
            <w:pPr>
              <w:pStyle w:val="Tabelid"/>
            </w:pPr>
            <w:r w:rsidRPr="00B92C9C">
              <w:t>Täiendav maksuvaba tulu abikaasa eest</w:t>
            </w:r>
          </w:p>
        </w:tc>
        <w:tc>
          <w:tcPr>
            <w:tcW w:w="992" w:type="pct"/>
            <w:shd w:val="clear" w:color="auto" w:fill="auto"/>
          </w:tcPr>
          <w:p w14:paraId="371A68BE" w14:textId="77777777" w:rsidR="00C970E0" w:rsidRPr="00B92C9C" w:rsidRDefault="00C970E0" w:rsidP="00E35ED9">
            <w:pPr>
              <w:pStyle w:val="Tabelid"/>
            </w:pPr>
            <w:r w:rsidRPr="00B92C9C">
              <w:t>TMS §23</w:t>
            </w:r>
            <w:r w:rsidRPr="00B92C9C">
              <w:rPr>
                <w:vertAlign w:val="superscript"/>
              </w:rPr>
              <w:t>4</w:t>
            </w:r>
          </w:p>
        </w:tc>
        <w:tc>
          <w:tcPr>
            <w:tcW w:w="905" w:type="pct"/>
            <w:shd w:val="clear" w:color="auto" w:fill="auto"/>
          </w:tcPr>
          <w:p w14:paraId="0B310416" w14:textId="77777777" w:rsidR="00C970E0" w:rsidRPr="00B92C9C" w:rsidRDefault="00C970E0" w:rsidP="00E35ED9">
            <w:pPr>
              <w:pStyle w:val="Tabelid"/>
            </w:pPr>
            <w:r w:rsidRPr="00B92C9C">
              <w:t xml:space="preserve"> sotsiaalne kaitse</w:t>
            </w:r>
          </w:p>
        </w:tc>
        <w:tc>
          <w:tcPr>
            <w:tcW w:w="368" w:type="pct"/>
            <w:shd w:val="clear" w:color="auto" w:fill="auto"/>
          </w:tcPr>
          <w:p w14:paraId="72768945" w14:textId="77777777" w:rsidR="00C970E0" w:rsidRPr="00B92C9C" w:rsidRDefault="00C970E0" w:rsidP="00E35ED9">
            <w:pPr>
              <w:pStyle w:val="Tabelid"/>
            </w:pPr>
            <w:r>
              <w:t>6,3</w:t>
            </w:r>
          </w:p>
        </w:tc>
        <w:tc>
          <w:tcPr>
            <w:tcW w:w="368" w:type="pct"/>
            <w:shd w:val="clear" w:color="auto" w:fill="auto"/>
          </w:tcPr>
          <w:p w14:paraId="487D0EA2" w14:textId="77777777" w:rsidR="00C970E0" w:rsidRPr="00B92C9C" w:rsidRDefault="00C970E0" w:rsidP="00E35ED9">
            <w:pPr>
              <w:pStyle w:val="Tabelid"/>
            </w:pPr>
            <w:r>
              <w:t>6,3</w:t>
            </w:r>
          </w:p>
        </w:tc>
      </w:tr>
      <w:tr w:rsidR="00C970E0" w:rsidRPr="00B92C9C" w14:paraId="360634CB" w14:textId="77777777" w:rsidTr="00E35ED9">
        <w:trPr>
          <w:cnfStyle w:val="000000100000" w:firstRow="0" w:lastRow="0" w:firstColumn="0" w:lastColumn="0" w:oddVBand="0" w:evenVBand="0" w:oddHBand="1" w:evenHBand="0"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285D47D2" w14:textId="77777777" w:rsidR="00C970E0" w:rsidRPr="00B92C9C" w:rsidRDefault="00C970E0" w:rsidP="00E35ED9">
            <w:pPr>
              <w:pStyle w:val="Tabelid"/>
            </w:pPr>
            <w:r w:rsidRPr="00B92C9C">
              <w:t>9.</w:t>
            </w:r>
          </w:p>
        </w:tc>
        <w:tc>
          <w:tcPr>
            <w:tcW w:w="2110" w:type="pct"/>
            <w:tcBorders>
              <w:top w:val="single" w:sz="4" w:space="0" w:color="5B9BD5" w:themeColor="accent1"/>
              <w:left w:val="nil"/>
            </w:tcBorders>
            <w:shd w:val="clear" w:color="auto" w:fill="auto"/>
          </w:tcPr>
          <w:p w14:paraId="1D9915F0" w14:textId="77777777" w:rsidR="00C970E0" w:rsidRPr="00B92C9C" w:rsidRDefault="00C970E0" w:rsidP="00E35ED9">
            <w:pPr>
              <w:pStyle w:val="Tabelid"/>
            </w:pPr>
            <w:r w:rsidRPr="00B92C9C">
              <w:t>Maksuvaba tulu vanaduspensionieas</w:t>
            </w:r>
          </w:p>
        </w:tc>
        <w:tc>
          <w:tcPr>
            <w:tcW w:w="992" w:type="pct"/>
            <w:shd w:val="clear" w:color="auto" w:fill="auto"/>
          </w:tcPr>
          <w:p w14:paraId="14EB6494" w14:textId="77777777" w:rsidR="00C970E0" w:rsidRPr="00B92C9C" w:rsidRDefault="00C970E0" w:rsidP="00E35ED9">
            <w:pPr>
              <w:pStyle w:val="Tabelid"/>
            </w:pPr>
            <w:r w:rsidRPr="00B92C9C">
              <w:t>TMS §23</w:t>
            </w:r>
            <w:r w:rsidRPr="00B92C9C">
              <w:rPr>
                <w:vertAlign w:val="superscript"/>
              </w:rPr>
              <w:t>5</w:t>
            </w:r>
          </w:p>
        </w:tc>
        <w:tc>
          <w:tcPr>
            <w:tcW w:w="905" w:type="pct"/>
            <w:shd w:val="clear" w:color="auto" w:fill="auto"/>
          </w:tcPr>
          <w:p w14:paraId="257E4F6E" w14:textId="77777777" w:rsidR="00C970E0" w:rsidRPr="00B92C9C" w:rsidRDefault="00C970E0" w:rsidP="00E35ED9">
            <w:pPr>
              <w:pStyle w:val="Tabelid"/>
            </w:pPr>
            <w:r w:rsidRPr="00B92C9C">
              <w:t xml:space="preserve"> sotsiaalne kaitse</w:t>
            </w:r>
          </w:p>
        </w:tc>
        <w:tc>
          <w:tcPr>
            <w:tcW w:w="368" w:type="pct"/>
            <w:shd w:val="clear" w:color="auto" w:fill="auto"/>
          </w:tcPr>
          <w:p w14:paraId="79B9FFFE" w14:textId="77777777" w:rsidR="00C970E0" w:rsidRPr="00B92C9C" w:rsidRDefault="00C970E0" w:rsidP="00E35ED9">
            <w:pPr>
              <w:pStyle w:val="Tabelid"/>
            </w:pPr>
            <w:r>
              <w:t>123,6</w:t>
            </w:r>
          </w:p>
        </w:tc>
        <w:tc>
          <w:tcPr>
            <w:tcW w:w="368" w:type="pct"/>
            <w:shd w:val="clear" w:color="auto" w:fill="auto"/>
          </w:tcPr>
          <w:p w14:paraId="6F9EB156" w14:textId="77777777" w:rsidR="00C970E0" w:rsidRPr="00B92C9C" w:rsidRDefault="00C970E0" w:rsidP="00E35ED9">
            <w:pPr>
              <w:pStyle w:val="Tabelid"/>
            </w:pPr>
            <w:r>
              <w:t>153,3</w:t>
            </w:r>
          </w:p>
        </w:tc>
      </w:tr>
      <w:tr w:rsidR="00C970E0" w:rsidRPr="00B92C9C" w14:paraId="29074274" w14:textId="77777777" w:rsidTr="00E35ED9">
        <w:trPr>
          <w:cnfStyle w:val="000000010000" w:firstRow="0" w:lastRow="0" w:firstColumn="0" w:lastColumn="0" w:oddVBand="0" w:evenVBand="0" w:oddHBand="0" w:evenHBand="1"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27240FA9" w14:textId="77777777" w:rsidR="00C970E0" w:rsidRPr="00B92C9C" w:rsidRDefault="00C970E0" w:rsidP="00E35ED9">
            <w:pPr>
              <w:pStyle w:val="Tabelid"/>
            </w:pPr>
            <w:r w:rsidRPr="00B92C9C">
              <w:t>10.</w:t>
            </w:r>
          </w:p>
        </w:tc>
        <w:tc>
          <w:tcPr>
            <w:tcW w:w="2110" w:type="pct"/>
            <w:tcBorders>
              <w:top w:val="single" w:sz="4" w:space="0" w:color="5B9BD5" w:themeColor="accent1"/>
              <w:left w:val="nil"/>
            </w:tcBorders>
            <w:shd w:val="clear" w:color="auto" w:fill="auto"/>
          </w:tcPr>
          <w:p w14:paraId="2D799DEA" w14:textId="77777777" w:rsidR="00C970E0" w:rsidRPr="00B92C9C" w:rsidRDefault="00C970E0" w:rsidP="00E35ED9">
            <w:pPr>
              <w:pStyle w:val="Tabelid"/>
            </w:pPr>
            <w:r w:rsidRPr="00B92C9C">
              <w:t>Eluasemelaenu intresside mahaarvamine</w:t>
            </w:r>
          </w:p>
        </w:tc>
        <w:tc>
          <w:tcPr>
            <w:tcW w:w="992" w:type="pct"/>
            <w:shd w:val="clear" w:color="auto" w:fill="auto"/>
          </w:tcPr>
          <w:p w14:paraId="2DABD37B" w14:textId="77777777" w:rsidR="00C970E0" w:rsidRPr="00B92C9C" w:rsidRDefault="00C970E0" w:rsidP="00E35ED9">
            <w:pPr>
              <w:pStyle w:val="Tabelid"/>
            </w:pPr>
            <w:r w:rsidRPr="00B92C9C">
              <w:t>TMS §25</w:t>
            </w:r>
          </w:p>
        </w:tc>
        <w:tc>
          <w:tcPr>
            <w:tcW w:w="905" w:type="pct"/>
            <w:shd w:val="clear" w:color="auto" w:fill="auto"/>
          </w:tcPr>
          <w:p w14:paraId="33DCD560" w14:textId="77777777" w:rsidR="00C970E0" w:rsidRPr="00B92C9C" w:rsidRDefault="00C970E0" w:rsidP="00E35ED9">
            <w:pPr>
              <w:pStyle w:val="Tabelid"/>
            </w:pPr>
            <w:r w:rsidRPr="00B92C9C">
              <w:t xml:space="preserve"> sotsiaalne kaitse</w:t>
            </w:r>
          </w:p>
        </w:tc>
        <w:tc>
          <w:tcPr>
            <w:tcW w:w="368" w:type="pct"/>
            <w:shd w:val="clear" w:color="auto" w:fill="auto"/>
          </w:tcPr>
          <w:p w14:paraId="39F2867D" w14:textId="77777777" w:rsidR="00C970E0" w:rsidRPr="00B92C9C" w:rsidRDefault="00C970E0" w:rsidP="00E35ED9">
            <w:pPr>
              <w:pStyle w:val="Tabelid"/>
            </w:pPr>
            <w:r>
              <w:t>7,7</w:t>
            </w:r>
          </w:p>
        </w:tc>
        <w:tc>
          <w:tcPr>
            <w:tcW w:w="368" w:type="pct"/>
            <w:shd w:val="clear" w:color="auto" w:fill="auto"/>
          </w:tcPr>
          <w:p w14:paraId="281E2F3F" w14:textId="77777777" w:rsidR="00C970E0" w:rsidRPr="00B92C9C" w:rsidRDefault="00C970E0" w:rsidP="00E35ED9">
            <w:pPr>
              <w:pStyle w:val="Tabelid"/>
            </w:pPr>
            <w:r>
              <w:t>10,5</w:t>
            </w:r>
          </w:p>
        </w:tc>
      </w:tr>
      <w:tr w:rsidR="00C970E0" w:rsidRPr="00B92C9C" w14:paraId="6A2D63A7" w14:textId="77777777" w:rsidTr="00E35ED9">
        <w:trPr>
          <w:cnfStyle w:val="000000100000" w:firstRow="0" w:lastRow="0" w:firstColumn="0" w:lastColumn="0" w:oddVBand="0" w:evenVBand="0" w:oddHBand="1" w:evenHBand="0"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168D2952" w14:textId="77777777" w:rsidR="00C970E0" w:rsidRPr="00B92C9C" w:rsidRDefault="00C970E0" w:rsidP="00E35ED9">
            <w:pPr>
              <w:pStyle w:val="Tabelid"/>
            </w:pPr>
            <w:r w:rsidRPr="00B92C9C">
              <w:t>11.</w:t>
            </w:r>
          </w:p>
        </w:tc>
        <w:tc>
          <w:tcPr>
            <w:tcW w:w="2110" w:type="pct"/>
            <w:tcBorders>
              <w:left w:val="nil"/>
            </w:tcBorders>
            <w:shd w:val="clear" w:color="auto" w:fill="auto"/>
          </w:tcPr>
          <w:p w14:paraId="4076E5B6" w14:textId="77777777" w:rsidR="00C970E0" w:rsidRPr="00B92C9C" w:rsidRDefault="00C970E0" w:rsidP="00E35ED9">
            <w:pPr>
              <w:pStyle w:val="Tabelid"/>
            </w:pPr>
            <w:r w:rsidRPr="00B92C9C">
              <w:t>Koolituskulude mahaarvamine</w:t>
            </w:r>
          </w:p>
        </w:tc>
        <w:tc>
          <w:tcPr>
            <w:tcW w:w="992" w:type="pct"/>
            <w:shd w:val="clear" w:color="auto" w:fill="auto"/>
          </w:tcPr>
          <w:p w14:paraId="2C57566D" w14:textId="77777777" w:rsidR="00C970E0" w:rsidRPr="00B92C9C" w:rsidRDefault="00C970E0" w:rsidP="00E35ED9">
            <w:pPr>
              <w:pStyle w:val="Tabelid"/>
            </w:pPr>
            <w:r w:rsidRPr="00B92C9C">
              <w:t>TMS §26</w:t>
            </w:r>
          </w:p>
        </w:tc>
        <w:tc>
          <w:tcPr>
            <w:tcW w:w="905" w:type="pct"/>
            <w:shd w:val="clear" w:color="auto" w:fill="auto"/>
          </w:tcPr>
          <w:p w14:paraId="2D9B6F3D" w14:textId="77777777" w:rsidR="00C970E0" w:rsidRPr="00B92C9C" w:rsidRDefault="00C970E0" w:rsidP="00E35ED9">
            <w:pPr>
              <w:pStyle w:val="Tabelid"/>
            </w:pPr>
            <w:r w:rsidRPr="00B92C9C">
              <w:t xml:space="preserve"> haridus</w:t>
            </w:r>
          </w:p>
        </w:tc>
        <w:tc>
          <w:tcPr>
            <w:tcW w:w="368" w:type="pct"/>
            <w:shd w:val="clear" w:color="auto" w:fill="auto"/>
          </w:tcPr>
          <w:p w14:paraId="3F073042" w14:textId="77777777" w:rsidR="00C970E0" w:rsidRPr="00B92C9C" w:rsidRDefault="00C970E0" w:rsidP="00E35ED9">
            <w:pPr>
              <w:pStyle w:val="Tabelid"/>
            </w:pPr>
            <w:r>
              <w:t>16,6</w:t>
            </w:r>
          </w:p>
        </w:tc>
        <w:tc>
          <w:tcPr>
            <w:tcW w:w="368" w:type="pct"/>
            <w:shd w:val="clear" w:color="auto" w:fill="auto"/>
          </w:tcPr>
          <w:p w14:paraId="11D31731" w14:textId="77777777" w:rsidR="00C970E0" w:rsidRPr="00B92C9C" w:rsidRDefault="00C970E0" w:rsidP="00E35ED9">
            <w:pPr>
              <w:pStyle w:val="Tabelid"/>
            </w:pPr>
            <w:r>
              <w:t>18,0</w:t>
            </w:r>
          </w:p>
        </w:tc>
      </w:tr>
      <w:tr w:rsidR="00C970E0" w:rsidRPr="00B92C9C" w14:paraId="5194D5EC" w14:textId="77777777" w:rsidTr="00E35ED9">
        <w:trPr>
          <w:cnfStyle w:val="000000010000" w:firstRow="0" w:lastRow="0" w:firstColumn="0" w:lastColumn="0" w:oddVBand="0" w:evenVBand="0" w:oddHBand="0" w:evenHBand="1"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6A54E7FD" w14:textId="77777777" w:rsidR="00C970E0" w:rsidRPr="00B92C9C" w:rsidRDefault="00C970E0" w:rsidP="00E35ED9">
            <w:pPr>
              <w:pStyle w:val="Tabelid"/>
            </w:pPr>
            <w:r w:rsidRPr="00B92C9C">
              <w:t>12.</w:t>
            </w:r>
          </w:p>
        </w:tc>
        <w:tc>
          <w:tcPr>
            <w:tcW w:w="2110" w:type="pct"/>
            <w:tcBorders>
              <w:left w:val="nil"/>
            </w:tcBorders>
            <w:shd w:val="clear" w:color="auto" w:fill="auto"/>
          </w:tcPr>
          <w:p w14:paraId="5654CB72" w14:textId="77777777" w:rsidR="00C970E0" w:rsidRPr="00B92C9C" w:rsidRDefault="00C970E0" w:rsidP="00E35ED9">
            <w:pPr>
              <w:pStyle w:val="Tabelid"/>
            </w:pPr>
            <w:r w:rsidRPr="00B92C9C">
              <w:t>Kingitused ja annetused</w:t>
            </w:r>
          </w:p>
        </w:tc>
        <w:tc>
          <w:tcPr>
            <w:tcW w:w="992" w:type="pct"/>
            <w:shd w:val="clear" w:color="auto" w:fill="auto"/>
          </w:tcPr>
          <w:p w14:paraId="0E0DBBE5" w14:textId="77777777" w:rsidR="00C970E0" w:rsidRPr="00B92C9C" w:rsidRDefault="00C970E0" w:rsidP="00E35ED9">
            <w:pPr>
              <w:pStyle w:val="Tabelid"/>
            </w:pPr>
            <w:r w:rsidRPr="00B92C9C">
              <w:t>TMS §27 lg 1, §49 lg 1,2,3,6</w:t>
            </w:r>
          </w:p>
        </w:tc>
        <w:tc>
          <w:tcPr>
            <w:tcW w:w="905" w:type="pct"/>
            <w:shd w:val="clear" w:color="auto" w:fill="auto"/>
          </w:tcPr>
          <w:p w14:paraId="3FEDEDC0" w14:textId="77777777" w:rsidR="00C970E0" w:rsidRPr="00B92C9C" w:rsidRDefault="00C970E0" w:rsidP="00E35ED9">
            <w:pPr>
              <w:pStyle w:val="Tabelid"/>
            </w:pPr>
            <w:r w:rsidRPr="00B92C9C">
              <w:t xml:space="preserve"> vaba aeg, kultuur ja religioon</w:t>
            </w:r>
          </w:p>
        </w:tc>
        <w:tc>
          <w:tcPr>
            <w:tcW w:w="368" w:type="pct"/>
            <w:shd w:val="clear" w:color="auto" w:fill="auto"/>
          </w:tcPr>
          <w:p w14:paraId="25C6A303" w14:textId="77777777" w:rsidR="00C970E0" w:rsidRPr="00B92C9C" w:rsidRDefault="00C970E0" w:rsidP="00E35ED9">
            <w:pPr>
              <w:pStyle w:val="Tabelid"/>
            </w:pPr>
            <w:r>
              <w:t>5,4</w:t>
            </w:r>
          </w:p>
        </w:tc>
        <w:tc>
          <w:tcPr>
            <w:tcW w:w="368" w:type="pct"/>
            <w:shd w:val="clear" w:color="auto" w:fill="auto"/>
          </w:tcPr>
          <w:p w14:paraId="50686FC6" w14:textId="77777777" w:rsidR="00C970E0" w:rsidRPr="00B92C9C" w:rsidRDefault="00C970E0" w:rsidP="00E35ED9">
            <w:pPr>
              <w:pStyle w:val="Tabelid"/>
            </w:pPr>
            <w:r>
              <w:t>5,7</w:t>
            </w:r>
          </w:p>
        </w:tc>
      </w:tr>
      <w:tr w:rsidR="00C970E0" w:rsidRPr="00B92C9C" w14:paraId="4BCFB5E5" w14:textId="77777777" w:rsidTr="00E35ED9">
        <w:trPr>
          <w:cnfStyle w:val="000000100000" w:firstRow="0" w:lastRow="0" w:firstColumn="0" w:lastColumn="0" w:oddVBand="0" w:evenVBand="0" w:oddHBand="1" w:evenHBand="0"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55DF9427" w14:textId="77777777" w:rsidR="00C970E0" w:rsidRPr="00B92C9C" w:rsidRDefault="00C970E0" w:rsidP="00E35ED9">
            <w:pPr>
              <w:pStyle w:val="Tabelid"/>
            </w:pPr>
            <w:r w:rsidRPr="00B92C9C">
              <w:t>13.</w:t>
            </w:r>
          </w:p>
        </w:tc>
        <w:tc>
          <w:tcPr>
            <w:tcW w:w="2110" w:type="pct"/>
            <w:tcBorders>
              <w:left w:val="nil"/>
            </w:tcBorders>
            <w:shd w:val="clear" w:color="auto" w:fill="auto"/>
          </w:tcPr>
          <w:p w14:paraId="7D4378B3" w14:textId="77777777" w:rsidR="00C970E0" w:rsidRPr="00B92C9C" w:rsidRDefault="00C970E0" w:rsidP="00E35ED9">
            <w:pPr>
              <w:pStyle w:val="Tabelid"/>
            </w:pPr>
            <w:r w:rsidRPr="00B92C9C">
              <w:t>Kindlustusmaksed ning pensionifondi osakute soetamine</w:t>
            </w:r>
          </w:p>
        </w:tc>
        <w:tc>
          <w:tcPr>
            <w:tcW w:w="992" w:type="pct"/>
            <w:shd w:val="clear" w:color="auto" w:fill="auto"/>
          </w:tcPr>
          <w:p w14:paraId="207A77BF" w14:textId="77777777" w:rsidR="00C970E0" w:rsidRPr="00B92C9C" w:rsidRDefault="00C970E0" w:rsidP="00E35ED9">
            <w:pPr>
              <w:pStyle w:val="Tabelid"/>
            </w:pPr>
            <w:r w:rsidRPr="00B92C9C">
              <w:t>TMS §28</w:t>
            </w:r>
          </w:p>
        </w:tc>
        <w:tc>
          <w:tcPr>
            <w:tcW w:w="905" w:type="pct"/>
            <w:shd w:val="clear" w:color="auto" w:fill="auto"/>
          </w:tcPr>
          <w:p w14:paraId="155092A9" w14:textId="77777777" w:rsidR="00C970E0" w:rsidRPr="00B92C9C" w:rsidRDefault="00C970E0" w:rsidP="00E35ED9">
            <w:pPr>
              <w:pStyle w:val="Tabelid"/>
            </w:pPr>
            <w:r w:rsidRPr="00B92C9C">
              <w:t>sotsiaalne kaitse</w:t>
            </w:r>
          </w:p>
        </w:tc>
        <w:tc>
          <w:tcPr>
            <w:tcW w:w="368" w:type="pct"/>
            <w:shd w:val="clear" w:color="auto" w:fill="auto"/>
          </w:tcPr>
          <w:p w14:paraId="4F1720AE" w14:textId="77777777" w:rsidR="00C970E0" w:rsidRPr="00B92C9C" w:rsidRDefault="00C970E0" w:rsidP="00E35ED9">
            <w:pPr>
              <w:pStyle w:val="Tabelid"/>
            </w:pPr>
            <w:r>
              <w:t>10,2</w:t>
            </w:r>
          </w:p>
        </w:tc>
        <w:tc>
          <w:tcPr>
            <w:tcW w:w="368" w:type="pct"/>
            <w:shd w:val="clear" w:color="auto" w:fill="auto"/>
          </w:tcPr>
          <w:p w14:paraId="454D9165" w14:textId="77777777" w:rsidR="00C970E0" w:rsidRPr="00B92C9C" w:rsidRDefault="00C970E0" w:rsidP="00E35ED9">
            <w:pPr>
              <w:pStyle w:val="Tabelid"/>
            </w:pPr>
            <w:r>
              <w:t>10,7</w:t>
            </w:r>
          </w:p>
        </w:tc>
      </w:tr>
      <w:tr w:rsidR="00C970E0" w:rsidRPr="00B92C9C" w14:paraId="21A6309D" w14:textId="77777777" w:rsidTr="00E35ED9">
        <w:trPr>
          <w:cnfStyle w:val="000000010000" w:firstRow="0" w:lastRow="0" w:firstColumn="0" w:lastColumn="0" w:oddVBand="0" w:evenVBand="0" w:oddHBand="0" w:evenHBand="1"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7A81E2BC" w14:textId="77777777" w:rsidR="00C970E0" w:rsidRPr="00B92C9C" w:rsidRDefault="00C970E0" w:rsidP="00E35ED9">
            <w:pPr>
              <w:pStyle w:val="Tabelid"/>
            </w:pPr>
            <w:r w:rsidRPr="00B92C9C">
              <w:t>14.</w:t>
            </w:r>
          </w:p>
        </w:tc>
        <w:tc>
          <w:tcPr>
            <w:tcW w:w="2110" w:type="pct"/>
            <w:tcBorders>
              <w:left w:val="nil"/>
            </w:tcBorders>
            <w:shd w:val="clear" w:color="auto" w:fill="auto"/>
          </w:tcPr>
          <w:p w14:paraId="63E4509D" w14:textId="77777777" w:rsidR="00C970E0" w:rsidRPr="00B92C9C" w:rsidRDefault="00C970E0" w:rsidP="00E35ED9">
            <w:pPr>
              <w:pStyle w:val="Tabelid"/>
            </w:pPr>
            <w:r w:rsidRPr="00B92C9C">
              <w:t>FIE täiendav maksuvaba tulu põllumajandussaaduste või metsamaterjali võõrandamisel</w:t>
            </w:r>
          </w:p>
        </w:tc>
        <w:tc>
          <w:tcPr>
            <w:tcW w:w="992" w:type="pct"/>
            <w:shd w:val="clear" w:color="auto" w:fill="auto"/>
          </w:tcPr>
          <w:p w14:paraId="48F57CDD" w14:textId="77777777" w:rsidR="00C970E0" w:rsidRPr="00B92C9C" w:rsidRDefault="00C970E0" w:rsidP="00E35ED9">
            <w:pPr>
              <w:pStyle w:val="Tabelid"/>
            </w:pPr>
            <w:r w:rsidRPr="00B92C9C">
              <w:t>TMS §32 lg 4</w:t>
            </w:r>
          </w:p>
        </w:tc>
        <w:tc>
          <w:tcPr>
            <w:tcW w:w="905" w:type="pct"/>
            <w:shd w:val="clear" w:color="auto" w:fill="auto"/>
          </w:tcPr>
          <w:p w14:paraId="0CC3FE5C" w14:textId="77777777" w:rsidR="00C970E0" w:rsidRPr="00B92C9C" w:rsidRDefault="00C970E0" w:rsidP="00E35ED9">
            <w:pPr>
              <w:pStyle w:val="Tabelid"/>
            </w:pPr>
            <w:r w:rsidRPr="00B92C9C">
              <w:t>majandus</w:t>
            </w:r>
          </w:p>
        </w:tc>
        <w:tc>
          <w:tcPr>
            <w:tcW w:w="368" w:type="pct"/>
            <w:shd w:val="clear" w:color="auto" w:fill="auto"/>
          </w:tcPr>
          <w:p w14:paraId="5601BB41" w14:textId="77777777" w:rsidR="00C970E0" w:rsidRPr="00B92C9C" w:rsidRDefault="00C970E0" w:rsidP="00E35ED9">
            <w:pPr>
              <w:pStyle w:val="Tabelid"/>
            </w:pPr>
            <w:r>
              <w:t>9,0</w:t>
            </w:r>
          </w:p>
        </w:tc>
        <w:tc>
          <w:tcPr>
            <w:tcW w:w="368" w:type="pct"/>
            <w:shd w:val="clear" w:color="auto" w:fill="auto"/>
          </w:tcPr>
          <w:p w14:paraId="1B79906C" w14:textId="77777777" w:rsidR="00C970E0" w:rsidRPr="00B92C9C" w:rsidRDefault="00C970E0" w:rsidP="00E35ED9">
            <w:pPr>
              <w:pStyle w:val="Tabelid"/>
            </w:pPr>
            <w:r>
              <w:t>9,0</w:t>
            </w:r>
          </w:p>
        </w:tc>
      </w:tr>
      <w:tr w:rsidR="00C970E0" w:rsidRPr="00B92C9C" w14:paraId="38254DBB" w14:textId="77777777" w:rsidTr="00E35ED9">
        <w:trPr>
          <w:cnfStyle w:val="000000100000" w:firstRow="0" w:lastRow="0" w:firstColumn="0" w:lastColumn="0" w:oddVBand="0" w:evenVBand="0" w:oddHBand="1" w:evenHBand="0"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7FA3C568" w14:textId="77777777" w:rsidR="00C970E0" w:rsidRPr="00B92C9C" w:rsidRDefault="00C970E0" w:rsidP="00E35ED9">
            <w:pPr>
              <w:pStyle w:val="Tabelid"/>
            </w:pPr>
            <w:r w:rsidRPr="00B92C9C">
              <w:t>15.</w:t>
            </w:r>
          </w:p>
        </w:tc>
        <w:tc>
          <w:tcPr>
            <w:tcW w:w="2110" w:type="pct"/>
            <w:tcBorders>
              <w:left w:val="nil"/>
            </w:tcBorders>
            <w:shd w:val="clear" w:color="auto" w:fill="auto"/>
          </w:tcPr>
          <w:p w14:paraId="48D926D5" w14:textId="77777777" w:rsidR="00C970E0" w:rsidRPr="00B92C9C" w:rsidRDefault="00C970E0" w:rsidP="00E35ED9">
            <w:pPr>
              <w:pStyle w:val="Tabelid"/>
            </w:pPr>
            <w:r w:rsidRPr="00B92C9C">
              <w:t>Maksuvaba töötaja terviseedendamise kulu</w:t>
            </w:r>
          </w:p>
        </w:tc>
        <w:tc>
          <w:tcPr>
            <w:tcW w:w="992" w:type="pct"/>
            <w:shd w:val="clear" w:color="auto" w:fill="auto"/>
          </w:tcPr>
          <w:p w14:paraId="4DB3A38D" w14:textId="77777777" w:rsidR="00C970E0" w:rsidRPr="00B92C9C" w:rsidRDefault="00C970E0" w:rsidP="00E35ED9">
            <w:pPr>
              <w:pStyle w:val="Tabelid"/>
            </w:pPr>
            <w:r w:rsidRPr="00B92C9C">
              <w:t>TuMS §48 lg 55</w:t>
            </w:r>
          </w:p>
        </w:tc>
        <w:tc>
          <w:tcPr>
            <w:tcW w:w="905" w:type="pct"/>
            <w:shd w:val="clear" w:color="auto" w:fill="auto"/>
          </w:tcPr>
          <w:p w14:paraId="7F9640D2" w14:textId="77777777" w:rsidR="00C970E0" w:rsidRPr="00B92C9C" w:rsidRDefault="00C970E0" w:rsidP="00E35ED9">
            <w:pPr>
              <w:pStyle w:val="Tabelid"/>
            </w:pPr>
            <w:r w:rsidRPr="00B92C9C">
              <w:t>tervishoid</w:t>
            </w:r>
          </w:p>
        </w:tc>
        <w:tc>
          <w:tcPr>
            <w:tcW w:w="368" w:type="pct"/>
            <w:shd w:val="clear" w:color="auto" w:fill="auto"/>
          </w:tcPr>
          <w:p w14:paraId="4241A802" w14:textId="77777777" w:rsidR="00C970E0" w:rsidRPr="00B92C9C" w:rsidRDefault="00C970E0" w:rsidP="00E35ED9">
            <w:pPr>
              <w:pStyle w:val="Tabelid"/>
            </w:pPr>
            <w:r>
              <w:t>5,5</w:t>
            </w:r>
          </w:p>
        </w:tc>
        <w:tc>
          <w:tcPr>
            <w:tcW w:w="368" w:type="pct"/>
            <w:shd w:val="clear" w:color="auto" w:fill="auto"/>
          </w:tcPr>
          <w:p w14:paraId="6BD727F8" w14:textId="77777777" w:rsidR="00C970E0" w:rsidRPr="00B92C9C" w:rsidRDefault="00C970E0" w:rsidP="00E35ED9">
            <w:pPr>
              <w:pStyle w:val="Tabelid"/>
            </w:pPr>
            <w:r>
              <w:t>5,8</w:t>
            </w:r>
          </w:p>
        </w:tc>
      </w:tr>
      <w:tr w:rsidR="00C970E0" w:rsidRPr="00B92C9C" w14:paraId="254CE7B8" w14:textId="77777777" w:rsidTr="00E35ED9">
        <w:trPr>
          <w:cnfStyle w:val="000000010000" w:firstRow="0" w:lastRow="0" w:firstColumn="0" w:lastColumn="0" w:oddVBand="0" w:evenVBand="0" w:oddHBand="0" w:evenHBand="1"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0A23C37F" w14:textId="77777777" w:rsidR="00C970E0" w:rsidRPr="00B92C9C" w:rsidRDefault="00C970E0" w:rsidP="00E35ED9">
            <w:pPr>
              <w:pStyle w:val="Tabelid"/>
            </w:pPr>
            <w:r w:rsidRPr="00B92C9C">
              <w:t>16.</w:t>
            </w:r>
          </w:p>
        </w:tc>
        <w:tc>
          <w:tcPr>
            <w:tcW w:w="2110" w:type="pct"/>
            <w:tcBorders>
              <w:left w:val="nil"/>
            </w:tcBorders>
            <w:shd w:val="clear" w:color="auto" w:fill="auto"/>
          </w:tcPr>
          <w:p w14:paraId="190F9A55" w14:textId="77777777" w:rsidR="00C970E0" w:rsidRPr="00B92C9C" w:rsidRDefault="00C970E0" w:rsidP="00E35ED9">
            <w:pPr>
              <w:pStyle w:val="Tabelid"/>
            </w:pPr>
            <w:r w:rsidRPr="00B92C9C">
              <w:t>Väikeõlletootjate 50% aktsiisimäär</w:t>
            </w:r>
          </w:p>
        </w:tc>
        <w:tc>
          <w:tcPr>
            <w:tcW w:w="992" w:type="pct"/>
            <w:shd w:val="clear" w:color="auto" w:fill="auto"/>
          </w:tcPr>
          <w:p w14:paraId="06A07564" w14:textId="77777777" w:rsidR="00C970E0" w:rsidRPr="00B92C9C" w:rsidRDefault="00C970E0" w:rsidP="00E35ED9">
            <w:pPr>
              <w:pStyle w:val="Tabelid"/>
            </w:pPr>
            <w:r w:rsidRPr="00B92C9C">
              <w:t>ATKEAS §46 lg 1</w:t>
            </w:r>
          </w:p>
        </w:tc>
        <w:tc>
          <w:tcPr>
            <w:tcW w:w="905" w:type="pct"/>
            <w:shd w:val="clear" w:color="auto" w:fill="auto"/>
          </w:tcPr>
          <w:p w14:paraId="54C42DE1" w14:textId="77777777" w:rsidR="00C970E0" w:rsidRPr="00B92C9C" w:rsidRDefault="00C970E0" w:rsidP="00E35ED9">
            <w:pPr>
              <w:pStyle w:val="Tabelid"/>
            </w:pPr>
            <w:r w:rsidRPr="00B92C9C">
              <w:t>vaba aeg, kultuur ja religioon</w:t>
            </w:r>
          </w:p>
        </w:tc>
        <w:tc>
          <w:tcPr>
            <w:tcW w:w="368" w:type="pct"/>
            <w:shd w:val="clear" w:color="auto" w:fill="auto"/>
          </w:tcPr>
          <w:p w14:paraId="0521058E" w14:textId="77777777" w:rsidR="00C970E0" w:rsidRPr="00B92C9C" w:rsidRDefault="00C970E0" w:rsidP="00E35ED9">
            <w:pPr>
              <w:pStyle w:val="Tabelid"/>
            </w:pPr>
            <w:r>
              <w:t>0,9</w:t>
            </w:r>
          </w:p>
        </w:tc>
        <w:tc>
          <w:tcPr>
            <w:tcW w:w="368" w:type="pct"/>
            <w:shd w:val="clear" w:color="auto" w:fill="auto"/>
          </w:tcPr>
          <w:p w14:paraId="5EDED2E1" w14:textId="77777777" w:rsidR="00C970E0" w:rsidRPr="00B92C9C" w:rsidRDefault="00C970E0" w:rsidP="00E35ED9">
            <w:pPr>
              <w:pStyle w:val="Tabelid"/>
            </w:pPr>
            <w:r>
              <w:t>1,0</w:t>
            </w:r>
          </w:p>
        </w:tc>
      </w:tr>
      <w:tr w:rsidR="00C970E0" w:rsidRPr="00B92C9C" w14:paraId="1EEC4A2B" w14:textId="77777777" w:rsidTr="00E35ED9">
        <w:trPr>
          <w:cnfStyle w:val="000000100000" w:firstRow="0" w:lastRow="0" w:firstColumn="0" w:lastColumn="0" w:oddVBand="0" w:evenVBand="0" w:oddHBand="1" w:evenHBand="0"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1262397D" w14:textId="77777777" w:rsidR="00C970E0" w:rsidRPr="00B92C9C" w:rsidRDefault="00C970E0" w:rsidP="00E35ED9">
            <w:pPr>
              <w:pStyle w:val="Tabelid"/>
            </w:pPr>
            <w:r w:rsidRPr="00B92C9C">
              <w:t>17.</w:t>
            </w:r>
          </w:p>
        </w:tc>
        <w:tc>
          <w:tcPr>
            <w:tcW w:w="2110" w:type="pct"/>
            <w:tcBorders>
              <w:left w:val="nil"/>
            </w:tcBorders>
            <w:shd w:val="clear" w:color="auto" w:fill="auto"/>
          </w:tcPr>
          <w:p w14:paraId="5D443A5D" w14:textId="77777777" w:rsidR="00C970E0" w:rsidRPr="00B92C9C" w:rsidRDefault="00C970E0" w:rsidP="00E35ED9">
            <w:pPr>
              <w:pStyle w:val="Tabelid"/>
            </w:pPr>
            <w:r w:rsidRPr="0058072B">
              <w:t>Etanoolisisaldusega kuni 6%vol kääritatud joogi ja veini aktsiisi soodusmäär (soodusmäär on 43% standardmäärast)</w:t>
            </w:r>
          </w:p>
        </w:tc>
        <w:tc>
          <w:tcPr>
            <w:tcW w:w="992" w:type="pct"/>
            <w:shd w:val="clear" w:color="auto" w:fill="auto"/>
          </w:tcPr>
          <w:p w14:paraId="1D7FE657" w14:textId="77777777" w:rsidR="00C970E0" w:rsidRPr="00B92C9C" w:rsidRDefault="00C970E0" w:rsidP="00E35ED9">
            <w:pPr>
              <w:pStyle w:val="Tabelid"/>
            </w:pPr>
            <w:r w:rsidRPr="0058072B">
              <w:t>ATKEAS §46 lg 2</w:t>
            </w:r>
          </w:p>
        </w:tc>
        <w:tc>
          <w:tcPr>
            <w:tcW w:w="905" w:type="pct"/>
            <w:shd w:val="clear" w:color="auto" w:fill="auto"/>
          </w:tcPr>
          <w:p w14:paraId="4EB4684D" w14:textId="77777777" w:rsidR="00C970E0" w:rsidRPr="00B92C9C" w:rsidRDefault="00C970E0" w:rsidP="00E35ED9">
            <w:pPr>
              <w:pStyle w:val="Tabelid"/>
            </w:pPr>
            <w:r w:rsidRPr="0058072B">
              <w:t>majandus</w:t>
            </w:r>
          </w:p>
        </w:tc>
        <w:tc>
          <w:tcPr>
            <w:tcW w:w="368" w:type="pct"/>
            <w:shd w:val="clear" w:color="auto" w:fill="auto"/>
          </w:tcPr>
          <w:p w14:paraId="7A1243DC" w14:textId="77777777" w:rsidR="00C970E0" w:rsidRPr="00B92C9C" w:rsidRDefault="00C970E0" w:rsidP="00E35ED9">
            <w:pPr>
              <w:pStyle w:val="Tabelid"/>
            </w:pPr>
            <w:r>
              <w:t>15,0</w:t>
            </w:r>
          </w:p>
        </w:tc>
        <w:tc>
          <w:tcPr>
            <w:tcW w:w="368" w:type="pct"/>
            <w:shd w:val="clear" w:color="auto" w:fill="auto"/>
          </w:tcPr>
          <w:p w14:paraId="29C252B9" w14:textId="77777777" w:rsidR="00C970E0" w:rsidRPr="00B92C9C" w:rsidRDefault="00C970E0" w:rsidP="00E35ED9">
            <w:pPr>
              <w:pStyle w:val="Tabelid"/>
            </w:pPr>
            <w:r>
              <w:t>15,4</w:t>
            </w:r>
          </w:p>
        </w:tc>
      </w:tr>
      <w:tr w:rsidR="00C970E0" w:rsidRPr="00B92C9C" w14:paraId="629C4AC4" w14:textId="77777777" w:rsidTr="00E35ED9">
        <w:trPr>
          <w:cnfStyle w:val="000000010000" w:firstRow="0" w:lastRow="0" w:firstColumn="0" w:lastColumn="0" w:oddVBand="0" w:evenVBand="0" w:oddHBand="0" w:evenHBand="1"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69E6079E" w14:textId="77777777" w:rsidR="00C970E0" w:rsidRPr="00B92C9C" w:rsidRDefault="00C970E0" w:rsidP="00E35ED9">
            <w:pPr>
              <w:pStyle w:val="Tabelid"/>
            </w:pPr>
            <w:r w:rsidRPr="00B92C9C">
              <w:t>1</w:t>
            </w:r>
            <w:r>
              <w:t>8</w:t>
            </w:r>
            <w:r w:rsidRPr="00B92C9C">
              <w:t>.</w:t>
            </w:r>
          </w:p>
        </w:tc>
        <w:tc>
          <w:tcPr>
            <w:tcW w:w="2110" w:type="pct"/>
            <w:tcBorders>
              <w:left w:val="nil"/>
            </w:tcBorders>
            <w:shd w:val="clear" w:color="auto" w:fill="auto"/>
          </w:tcPr>
          <w:p w14:paraId="38BF3AD9" w14:textId="77777777" w:rsidR="00C970E0" w:rsidRPr="00B92C9C" w:rsidRDefault="00C970E0" w:rsidP="00E35ED9">
            <w:pPr>
              <w:pStyle w:val="Tabelid"/>
            </w:pPr>
            <w:r w:rsidRPr="00B92C9C">
              <w:t>Eriotstarbelise diislikütuse soodsam aktsiisimäär</w:t>
            </w:r>
          </w:p>
        </w:tc>
        <w:tc>
          <w:tcPr>
            <w:tcW w:w="992" w:type="pct"/>
            <w:shd w:val="clear" w:color="auto" w:fill="auto"/>
          </w:tcPr>
          <w:p w14:paraId="1B4179BD" w14:textId="77777777" w:rsidR="00C970E0" w:rsidRPr="00B92C9C" w:rsidRDefault="00C970E0" w:rsidP="00E35ED9">
            <w:pPr>
              <w:pStyle w:val="Tabelid"/>
            </w:pPr>
            <w:r w:rsidRPr="00B92C9C">
              <w:t>ATKEAS §66 lg 7</w:t>
            </w:r>
          </w:p>
        </w:tc>
        <w:tc>
          <w:tcPr>
            <w:tcW w:w="905" w:type="pct"/>
            <w:shd w:val="clear" w:color="auto" w:fill="auto"/>
          </w:tcPr>
          <w:p w14:paraId="39E81882" w14:textId="77777777" w:rsidR="00C970E0" w:rsidRPr="00B92C9C" w:rsidRDefault="00C970E0" w:rsidP="00E35ED9">
            <w:pPr>
              <w:pStyle w:val="Tabelid"/>
            </w:pPr>
            <w:r w:rsidRPr="00B92C9C">
              <w:t xml:space="preserve"> sotsiaalne kaitse</w:t>
            </w:r>
          </w:p>
        </w:tc>
        <w:tc>
          <w:tcPr>
            <w:tcW w:w="368" w:type="pct"/>
            <w:shd w:val="clear" w:color="auto" w:fill="auto"/>
          </w:tcPr>
          <w:p w14:paraId="18010CB2" w14:textId="77777777" w:rsidR="00C970E0" w:rsidRPr="00B92C9C" w:rsidRDefault="00C970E0" w:rsidP="00E35ED9">
            <w:pPr>
              <w:pStyle w:val="Tabelid"/>
            </w:pPr>
            <w:r w:rsidRPr="002B4792">
              <w:t>35,0</w:t>
            </w:r>
          </w:p>
        </w:tc>
        <w:tc>
          <w:tcPr>
            <w:tcW w:w="368" w:type="pct"/>
            <w:shd w:val="clear" w:color="auto" w:fill="auto"/>
          </w:tcPr>
          <w:p w14:paraId="7B50B77E" w14:textId="77777777" w:rsidR="00C970E0" w:rsidRPr="00B92C9C" w:rsidRDefault="00C970E0" w:rsidP="00E35ED9">
            <w:pPr>
              <w:pStyle w:val="Tabelid"/>
            </w:pPr>
            <w:r w:rsidRPr="003103C4">
              <w:t>34,0</w:t>
            </w:r>
          </w:p>
        </w:tc>
      </w:tr>
      <w:tr w:rsidR="00C970E0" w:rsidRPr="00B92C9C" w14:paraId="7893CFBF" w14:textId="77777777" w:rsidTr="00E35ED9">
        <w:trPr>
          <w:cnfStyle w:val="000000100000" w:firstRow="0" w:lastRow="0" w:firstColumn="0" w:lastColumn="0" w:oddVBand="0" w:evenVBand="0" w:oddHBand="1" w:evenHBand="0"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20ED33EC" w14:textId="77777777" w:rsidR="00C970E0" w:rsidRPr="00B92C9C" w:rsidRDefault="00C970E0" w:rsidP="00E35ED9">
            <w:pPr>
              <w:pStyle w:val="Tabelid"/>
            </w:pPr>
            <w:r>
              <w:t>19</w:t>
            </w:r>
            <w:r w:rsidRPr="00B92C9C">
              <w:t>.</w:t>
            </w:r>
          </w:p>
        </w:tc>
        <w:tc>
          <w:tcPr>
            <w:tcW w:w="2110" w:type="pct"/>
            <w:tcBorders>
              <w:left w:val="nil"/>
              <w:bottom w:val="single" w:sz="4" w:space="0" w:color="5B9BD5" w:themeColor="accent1"/>
            </w:tcBorders>
            <w:shd w:val="clear" w:color="auto" w:fill="auto"/>
          </w:tcPr>
          <w:p w14:paraId="46ED9BBB" w14:textId="77777777" w:rsidR="00C970E0" w:rsidRPr="00B92C9C" w:rsidRDefault="00C970E0" w:rsidP="00E35ED9">
            <w:pPr>
              <w:pStyle w:val="Tabelid"/>
            </w:pPr>
            <w:r w:rsidRPr="00B92C9C">
              <w:t>Kalurite kütuseaktsiisivabastus</w:t>
            </w:r>
          </w:p>
        </w:tc>
        <w:tc>
          <w:tcPr>
            <w:tcW w:w="992" w:type="pct"/>
            <w:shd w:val="clear" w:color="auto" w:fill="auto"/>
          </w:tcPr>
          <w:p w14:paraId="247C3B36" w14:textId="77777777" w:rsidR="00C970E0" w:rsidRPr="00B92C9C" w:rsidRDefault="00C970E0" w:rsidP="00E35ED9">
            <w:pPr>
              <w:pStyle w:val="Tabelid"/>
            </w:pPr>
            <w:r w:rsidRPr="00B92C9C">
              <w:t>ATKEAS §27 lg 1 p 22²</w:t>
            </w:r>
          </w:p>
        </w:tc>
        <w:tc>
          <w:tcPr>
            <w:tcW w:w="905" w:type="pct"/>
            <w:shd w:val="clear" w:color="auto" w:fill="auto"/>
          </w:tcPr>
          <w:p w14:paraId="4CF85E22" w14:textId="77777777" w:rsidR="00C970E0" w:rsidRPr="00B92C9C" w:rsidRDefault="00C970E0" w:rsidP="00E35ED9">
            <w:pPr>
              <w:pStyle w:val="Tabelid"/>
            </w:pPr>
            <w:r w:rsidRPr="00B92C9C">
              <w:t>majandus</w:t>
            </w:r>
          </w:p>
        </w:tc>
        <w:tc>
          <w:tcPr>
            <w:tcW w:w="368" w:type="pct"/>
            <w:shd w:val="clear" w:color="auto" w:fill="auto"/>
          </w:tcPr>
          <w:p w14:paraId="6F401E2F" w14:textId="77777777" w:rsidR="00C970E0" w:rsidRPr="00B92C9C" w:rsidRDefault="00C970E0" w:rsidP="00E35ED9">
            <w:pPr>
              <w:pStyle w:val="Tabelid"/>
            </w:pPr>
            <w:r w:rsidRPr="002B4792">
              <w:t>1,2</w:t>
            </w:r>
          </w:p>
        </w:tc>
        <w:tc>
          <w:tcPr>
            <w:tcW w:w="368" w:type="pct"/>
            <w:shd w:val="clear" w:color="auto" w:fill="auto"/>
          </w:tcPr>
          <w:p w14:paraId="09D2D721" w14:textId="77777777" w:rsidR="00C970E0" w:rsidRPr="00B92C9C" w:rsidRDefault="00C970E0" w:rsidP="00E35ED9">
            <w:pPr>
              <w:pStyle w:val="Tabelid"/>
            </w:pPr>
            <w:r w:rsidRPr="003103C4">
              <w:t>1,2</w:t>
            </w:r>
          </w:p>
        </w:tc>
      </w:tr>
      <w:tr w:rsidR="00C970E0" w:rsidRPr="00B92C9C" w14:paraId="70846C2E" w14:textId="77777777" w:rsidTr="00E35ED9">
        <w:trPr>
          <w:cnfStyle w:val="000000010000" w:firstRow="0" w:lastRow="0" w:firstColumn="0" w:lastColumn="0" w:oddVBand="0" w:evenVBand="0" w:oddHBand="0" w:evenHBand="1"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5995CC85" w14:textId="77777777" w:rsidR="00C970E0" w:rsidRPr="00B92C9C" w:rsidRDefault="00C970E0" w:rsidP="00E35ED9">
            <w:pPr>
              <w:pStyle w:val="Tabelid"/>
            </w:pPr>
            <w:r>
              <w:t>20.</w:t>
            </w:r>
          </w:p>
        </w:tc>
        <w:tc>
          <w:tcPr>
            <w:tcW w:w="2110" w:type="pct"/>
            <w:tcBorders>
              <w:top w:val="single" w:sz="4" w:space="0" w:color="5B9BD5" w:themeColor="accent1"/>
              <w:left w:val="nil"/>
            </w:tcBorders>
            <w:shd w:val="clear" w:color="auto" w:fill="auto"/>
          </w:tcPr>
          <w:p w14:paraId="62D3E727" w14:textId="77777777" w:rsidR="00C970E0" w:rsidRPr="00B92C9C" w:rsidRDefault="00C970E0" w:rsidP="00E35ED9">
            <w:pPr>
              <w:pStyle w:val="Tabelid"/>
            </w:pPr>
            <w:r w:rsidRPr="00B92C9C">
              <w:t>Elektrienergia, mida kasutatakse keemilise reduktsiooni jaoks ning elektrolüütilistes, metallurgilistes ja mineraloogilistes protsessides</w:t>
            </w:r>
          </w:p>
        </w:tc>
        <w:tc>
          <w:tcPr>
            <w:tcW w:w="992" w:type="pct"/>
            <w:shd w:val="clear" w:color="auto" w:fill="auto"/>
          </w:tcPr>
          <w:p w14:paraId="76579F07" w14:textId="77777777" w:rsidR="00C970E0" w:rsidRPr="00B92C9C" w:rsidRDefault="00C970E0" w:rsidP="00E35ED9">
            <w:pPr>
              <w:pStyle w:val="Tabelid"/>
            </w:pPr>
            <w:r w:rsidRPr="00B92C9C">
              <w:t>ATKEAS §27 lg 1 p24, 28</w:t>
            </w:r>
            <w:r w:rsidRPr="00B92C9C">
              <w:rPr>
                <w:vertAlign w:val="superscript"/>
              </w:rPr>
              <w:t>4</w:t>
            </w:r>
          </w:p>
        </w:tc>
        <w:tc>
          <w:tcPr>
            <w:tcW w:w="905" w:type="pct"/>
            <w:shd w:val="clear" w:color="auto" w:fill="auto"/>
          </w:tcPr>
          <w:p w14:paraId="1A7CC3E9" w14:textId="77777777" w:rsidR="00C970E0" w:rsidRPr="00B92C9C" w:rsidRDefault="00C970E0" w:rsidP="00E35ED9">
            <w:pPr>
              <w:pStyle w:val="Tabelid"/>
            </w:pPr>
            <w:r w:rsidRPr="00B92C9C">
              <w:t xml:space="preserve"> sotsiaalne kaitse</w:t>
            </w:r>
          </w:p>
        </w:tc>
        <w:tc>
          <w:tcPr>
            <w:tcW w:w="368" w:type="pct"/>
            <w:shd w:val="clear" w:color="auto" w:fill="auto"/>
          </w:tcPr>
          <w:p w14:paraId="3F747891" w14:textId="77777777" w:rsidR="00C970E0" w:rsidRPr="00B92C9C" w:rsidRDefault="00C970E0" w:rsidP="00E35ED9">
            <w:pPr>
              <w:pStyle w:val="Tabelid"/>
            </w:pPr>
            <w:r w:rsidRPr="002B4792">
              <w:t>0,1</w:t>
            </w:r>
          </w:p>
        </w:tc>
        <w:tc>
          <w:tcPr>
            <w:tcW w:w="368" w:type="pct"/>
            <w:shd w:val="clear" w:color="auto" w:fill="auto"/>
          </w:tcPr>
          <w:p w14:paraId="724231FB" w14:textId="77777777" w:rsidR="00C970E0" w:rsidRPr="00B92C9C" w:rsidRDefault="00C970E0" w:rsidP="00E35ED9">
            <w:pPr>
              <w:pStyle w:val="Tabelid"/>
            </w:pPr>
            <w:r w:rsidRPr="003103C4">
              <w:t>0,1</w:t>
            </w:r>
          </w:p>
        </w:tc>
      </w:tr>
      <w:tr w:rsidR="00C970E0" w:rsidRPr="00B92C9C" w14:paraId="4B14ADBE" w14:textId="77777777" w:rsidTr="00E35ED9">
        <w:trPr>
          <w:cnfStyle w:val="000000100000" w:firstRow="0" w:lastRow="0" w:firstColumn="0" w:lastColumn="0" w:oddVBand="0" w:evenVBand="0" w:oddHBand="1" w:evenHBand="0"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2337269C" w14:textId="77777777" w:rsidR="00C970E0" w:rsidRPr="00B92C9C" w:rsidRDefault="00C970E0" w:rsidP="00E35ED9">
            <w:pPr>
              <w:pStyle w:val="Tabelid"/>
            </w:pPr>
            <w:r>
              <w:t>21.</w:t>
            </w:r>
          </w:p>
        </w:tc>
        <w:tc>
          <w:tcPr>
            <w:tcW w:w="2110" w:type="pct"/>
            <w:tcBorders>
              <w:left w:val="nil"/>
            </w:tcBorders>
            <w:shd w:val="clear" w:color="auto" w:fill="auto"/>
          </w:tcPr>
          <w:p w14:paraId="15D0F8EE" w14:textId="77777777" w:rsidR="00C970E0" w:rsidRPr="00B92C9C" w:rsidRDefault="00C970E0" w:rsidP="00E35ED9">
            <w:pPr>
              <w:pStyle w:val="Tabelid"/>
            </w:pPr>
            <w:r w:rsidRPr="00B92C9C">
              <w:t>Elektrienergia ja kütus, mida kasutatakse elektrienergia tootmiseks ning elektrienergia, mida kasutatakse elektrienergia tootmise suutlikkuse säilitamiseks</w:t>
            </w:r>
          </w:p>
        </w:tc>
        <w:tc>
          <w:tcPr>
            <w:tcW w:w="992" w:type="pct"/>
            <w:shd w:val="clear" w:color="auto" w:fill="auto"/>
          </w:tcPr>
          <w:p w14:paraId="0CEA762A" w14:textId="77777777" w:rsidR="00C970E0" w:rsidRPr="00B92C9C" w:rsidRDefault="00C970E0" w:rsidP="00E35ED9">
            <w:pPr>
              <w:pStyle w:val="Tabelid"/>
            </w:pPr>
            <w:r w:rsidRPr="00B92C9C">
              <w:t>ATKEAS §27 lg 1 p282</w:t>
            </w:r>
          </w:p>
        </w:tc>
        <w:tc>
          <w:tcPr>
            <w:tcW w:w="905" w:type="pct"/>
            <w:shd w:val="clear" w:color="auto" w:fill="auto"/>
          </w:tcPr>
          <w:p w14:paraId="19C3E979" w14:textId="77777777" w:rsidR="00C970E0" w:rsidRPr="00B92C9C" w:rsidRDefault="00C970E0" w:rsidP="00E35ED9">
            <w:pPr>
              <w:pStyle w:val="Tabelid"/>
            </w:pPr>
            <w:r w:rsidRPr="00B92C9C">
              <w:t>majandus</w:t>
            </w:r>
          </w:p>
        </w:tc>
        <w:tc>
          <w:tcPr>
            <w:tcW w:w="368" w:type="pct"/>
            <w:shd w:val="clear" w:color="auto" w:fill="auto"/>
          </w:tcPr>
          <w:p w14:paraId="0BE093FD" w14:textId="77777777" w:rsidR="00C970E0" w:rsidRPr="00B92C9C" w:rsidRDefault="00C970E0" w:rsidP="00E35ED9">
            <w:pPr>
              <w:pStyle w:val="Tabelid"/>
            </w:pPr>
            <w:r w:rsidRPr="002B4792">
              <w:t>1,4</w:t>
            </w:r>
          </w:p>
        </w:tc>
        <w:tc>
          <w:tcPr>
            <w:tcW w:w="368" w:type="pct"/>
            <w:shd w:val="clear" w:color="auto" w:fill="auto"/>
          </w:tcPr>
          <w:p w14:paraId="4199F9E5" w14:textId="77777777" w:rsidR="00C970E0" w:rsidRPr="00B92C9C" w:rsidRDefault="00C970E0" w:rsidP="00E35ED9">
            <w:pPr>
              <w:pStyle w:val="Tabelid"/>
            </w:pPr>
            <w:r w:rsidRPr="003103C4">
              <w:t>2,0</w:t>
            </w:r>
          </w:p>
        </w:tc>
      </w:tr>
      <w:tr w:rsidR="00C970E0" w:rsidRPr="00B92C9C" w14:paraId="543862FD" w14:textId="77777777" w:rsidTr="00E35ED9">
        <w:trPr>
          <w:cnfStyle w:val="000000010000" w:firstRow="0" w:lastRow="0" w:firstColumn="0" w:lastColumn="0" w:oddVBand="0" w:evenVBand="0" w:oddHBand="0" w:evenHBand="1"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735A2CE9" w14:textId="77777777" w:rsidR="00C970E0" w:rsidRPr="00B92C9C" w:rsidRDefault="00C970E0" w:rsidP="00E35ED9">
            <w:pPr>
              <w:pStyle w:val="Tabelid"/>
            </w:pPr>
            <w:r>
              <w:t>22.</w:t>
            </w:r>
          </w:p>
        </w:tc>
        <w:tc>
          <w:tcPr>
            <w:tcW w:w="2110" w:type="pct"/>
            <w:tcBorders>
              <w:left w:val="nil"/>
            </w:tcBorders>
            <w:shd w:val="clear" w:color="auto" w:fill="auto"/>
          </w:tcPr>
          <w:p w14:paraId="6579CD25" w14:textId="77777777" w:rsidR="00C970E0" w:rsidRPr="00B92C9C" w:rsidRDefault="00C970E0" w:rsidP="00E35ED9">
            <w:pPr>
              <w:pStyle w:val="Tabelid"/>
            </w:pPr>
            <w:r w:rsidRPr="00B92C9C">
              <w:t xml:space="preserve">Kütus, mida kasutatakse mineraloogilistes protsessides </w:t>
            </w:r>
          </w:p>
        </w:tc>
        <w:tc>
          <w:tcPr>
            <w:tcW w:w="992" w:type="pct"/>
            <w:shd w:val="clear" w:color="auto" w:fill="auto"/>
          </w:tcPr>
          <w:p w14:paraId="0CBFF0DE" w14:textId="77777777" w:rsidR="00C970E0" w:rsidRPr="00B92C9C" w:rsidRDefault="00C970E0" w:rsidP="00E35ED9">
            <w:pPr>
              <w:pStyle w:val="Tabelid"/>
            </w:pPr>
            <w:r w:rsidRPr="00B92C9C">
              <w:t xml:space="preserve">ATKEAS §27 lg 1 p24 </w:t>
            </w:r>
          </w:p>
        </w:tc>
        <w:tc>
          <w:tcPr>
            <w:tcW w:w="905" w:type="pct"/>
            <w:shd w:val="clear" w:color="auto" w:fill="auto"/>
          </w:tcPr>
          <w:p w14:paraId="3A8821C2" w14:textId="77777777" w:rsidR="00C970E0" w:rsidRPr="00B92C9C" w:rsidRDefault="00C970E0" w:rsidP="00E35ED9">
            <w:pPr>
              <w:pStyle w:val="Tabelid"/>
            </w:pPr>
            <w:r w:rsidRPr="00B92C9C">
              <w:t>majandus</w:t>
            </w:r>
          </w:p>
        </w:tc>
        <w:tc>
          <w:tcPr>
            <w:tcW w:w="368" w:type="pct"/>
            <w:shd w:val="clear" w:color="auto" w:fill="auto"/>
          </w:tcPr>
          <w:p w14:paraId="1383D04B" w14:textId="77777777" w:rsidR="00C970E0" w:rsidRPr="00B92C9C" w:rsidRDefault="00C970E0" w:rsidP="00E35ED9">
            <w:pPr>
              <w:pStyle w:val="Tabelid"/>
            </w:pPr>
            <w:r w:rsidRPr="002B4792">
              <w:t>1,1</w:t>
            </w:r>
          </w:p>
        </w:tc>
        <w:tc>
          <w:tcPr>
            <w:tcW w:w="368" w:type="pct"/>
            <w:shd w:val="clear" w:color="auto" w:fill="auto"/>
          </w:tcPr>
          <w:p w14:paraId="42DA854B" w14:textId="77777777" w:rsidR="00C970E0" w:rsidRPr="00B92C9C" w:rsidRDefault="00C970E0" w:rsidP="00E35ED9">
            <w:pPr>
              <w:pStyle w:val="Tabelid"/>
            </w:pPr>
            <w:r w:rsidRPr="003103C4">
              <w:t>1,3</w:t>
            </w:r>
          </w:p>
        </w:tc>
      </w:tr>
      <w:tr w:rsidR="00C970E0" w:rsidRPr="00B92C9C" w14:paraId="39CEDC34" w14:textId="77777777" w:rsidTr="00E35ED9">
        <w:trPr>
          <w:cnfStyle w:val="000000100000" w:firstRow="0" w:lastRow="0" w:firstColumn="0" w:lastColumn="0" w:oddVBand="0" w:evenVBand="0" w:oddHBand="1" w:evenHBand="0"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123A6E76" w14:textId="77777777" w:rsidR="00C970E0" w:rsidRPr="00B92C9C" w:rsidRDefault="00C970E0" w:rsidP="00E35ED9">
            <w:pPr>
              <w:pStyle w:val="Tabelid"/>
            </w:pPr>
            <w:r>
              <w:t>23.</w:t>
            </w:r>
          </w:p>
        </w:tc>
        <w:tc>
          <w:tcPr>
            <w:tcW w:w="2110" w:type="pct"/>
            <w:tcBorders>
              <w:left w:val="nil"/>
            </w:tcBorders>
            <w:shd w:val="clear" w:color="auto" w:fill="auto"/>
          </w:tcPr>
          <w:p w14:paraId="66AC6395" w14:textId="77777777" w:rsidR="00C970E0" w:rsidRPr="00B92C9C" w:rsidRDefault="00C970E0" w:rsidP="00E35ED9">
            <w:pPr>
              <w:pStyle w:val="Tabelid"/>
            </w:pPr>
            <w:r w:rsidRPr="00B92C9C">
              <w:t>Maagaas, mida kasutatakse maagaasivõrgu töös hoidmiseks</w:t>
            </w:r>
          </w:p>
        </w:tc>
        <w:tc>
          <w:tcPr>
            <w:tcW w:w="992" w:type="pct"/>
            <w:shd w:val="clear" w:color="auto" w:fill="auto"/>
          </w:tcPr>
          <w:p w14:paraId="7E75263D" w14:textId="77777777" w:rsidR="00C970E0" w:rsidRPr="00B92C9C" w:rsidRDefault="00C970E0" w:rsidP="00E35ED9">
            <w:pPr>
              <w:pStyle w:val="Tabelid"/>
            </w:pPr>
            <w:r w:rsidRPr="00B92C9C">
              <w:t>ATKEAS §27 lg 1 P 28</w:t>
            </w:r>
            <w:r w:rsidRPr="00B92C9C">
              <w:rPr>
                <w:vertAlign w:val="superscript"/>
              </w:rPr>
              <w:t>6</w:t>
            </w:r>
          </w:p>
        </w:tc>
        <w:tc>
          <w:tcPr>
            <w:tcW w:w="905" w:type="pct"/>
            <w:shd w:val="clear" w:color="auto" w:fill="auto"/>
          </w:tcPr>
          <w:p w14:paraId="6F48ED91" w14:textId="77777777" w:rsidR="00C970E0" w:rsidRPr="00B92C9C" w:rsidRDefault="00C970E0" w:rsidP="00E35ED9">
            <w:pPr>
              <w:pStyle w:val="Tabelid"/>
            </w:pPr>
            <w:r w:rsidRPr="00B92C9C">
              <w:t>majandus</w:t>
            </w:r>
          </w:p>
        </w:tc>
        <w:tc>
          <w:tcPr>
            <w:tcW w:w="368" w:type="pct"/>
            <w:shd w:val="clear" w:color="auto" w:fill="auto"/>
          </w:tcPr>
          <w:p w14:paraId="5BCEB3CF" w14:textId="77777777" w:rsidR="00C970E0" w:rsidRPr="00B92C9C" w:rsidRDefault="00C970E0" w:rsidP="00E35ED9">
            <w:pPr>
              <w:pStyle w:val="Tabelid"/>
            </w:pPr>
            <w:r w:rsidRPr="002B4792">
              <w:t>0,02</w:t>
            </w:r>
          </w:p>
        </w:tc>
        <w:tc>
          <w:tcPr>
            <w:tcW w:w="368" w:type="pct"/>
            <w:shd w:val="clear" w:color="auto" w:fill="auto"/>
          </w:tcPr>
          <w:p w14:paraId="23D4E7D7" w14:textId="77777777" w:rsidR="00C970E0" w:rsidRPr="00B92C9C" w:rsidRDefault="00C970E0" w:rsidP="00E35ED9">
            <w:pPr>
              <w:pStyle w:val="Tabelid"/>
            </w:pPr>
            <w:r w:rsidRPr="003103C4">
              <w:t>0,03</w:t>
            </w:r>
          </w:p>
        </w:tc>
      </w:tr>
      <w:tr w:rsidR="00C970E0" w:rsidRPr="00B92C9C" w14:paraId="11376BDD" w14:textId="77777777" w:rsidTr="00E35ED9">
        <w:trPr>
          <w:cnfStyle w:val="000000010000" w:firstRow="0" w:lastRow="0" w:firstColumn="0" w:lastColumn="0" w:oddVBand="0" w:evenVBand="0" w:oddHBand="0" w:evenHBand="1"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4FE27A1A" w14:textId="77777777" w:rsidR="00C970E0" w:rsidRPr="00B92C9C" w:rsidRDefault="00C970E0" w:rsidP="00E35ED9">
            <w:pPr>
              <w:pStyle w:val="Tabelid"/>
            </w:pPr>
            <w:r>
              <w:t>24.</w:t>
            </w:r>
          </w:p>
        </w:tc>
        <w:tc>
          <w:tcPr>
            <w:tcW w:w="2110" w:type="pct"/>
            <w:tcBorders>
              <w:left w:val="nil"/>
            </w:tcBorders>
            <w:shd w:val="clear" w:color="auto" w:fill="auto"/>
          </w:tcPr>
          <w:p w14:paraId="3E730EAA" w14:textId="77777777" w:rsidR="00C970E0" w:rsidRPr="00B92C9C" w:rsidRDefault="00C970E0" w:rsidP="00E35ED9">
            <w:pPr>
              <w:pStyle w:val="Tabelid"/>
            </w:pPr>
            <w:r w:rsidRPr="00B92C9C">
              <w:t>Suurtarbijate elektrienergia aktsiisi soodustus</w:t>
            </w:r>
          </w:p>
        </w:tc>
        <w:tc>
          <w:tcPr>
            <w:tcW w:w="992" w:type="pct"/>
            <w:shd w:val="clear" w:color="auto" w:fill="auto"/>
          </w:tcPr>
          <w:p w14:paraId="5F0653B7" w14:textId="77777777" w:rsidR="00C970E0" w:rsidRPr="00B92C9C" w:rsidRDefault="00C970E0" w:rsidP="00E35ED9">
            <w:pPr>
              <w:pStyle w:val="Tabelid"/>
            </w:pPr>
            <w:r w:rsidRPr="00B92C9C">
              <w:t>ATKEAS §66 lg 12</w:t>
            </w:r>
            <w:r w:rsidRPr="00B92C9C">
              <w:rPr>
                <w:vertAlign w:val="superscript"/>
              </w:rPr>
              <w:t>1</w:t>
            </w:r>
          </w:p>
        </w:tc>
        <w:tc>
          <w:tcPr>
            <w:tcW w:w="905" w:type="pct"/>
            <w:shd w:val="clear" w:color="auto" w:fill="auto"/>
          </w:tcPr>
          <w:p w14:paraId="10C68A05" w14:textId="77777777" w:rsidR="00C970E0" w:rsidRPr="00B92C9C" w:rsidRDefault="00C970E0" w:rsidP="00E35ED9">
            <w:pPr>
              <w:pStyle w:val="Tabelid"/>
            </w:pPr>
            <w:r w:rsidRPr="00B92C9C">
              <w:t>majandus</w:t>
            </w:r>
          </w:p>
        </w:tc>
        <w:tc>
          <w:tcPr>
            <w:tcW w:w="368" w:type="pct"/>
            <w:shd w:val="clear" w:color="auto" w:fill="auto"/>
          </w:tcPr>
          <w:p w14:paraId="2BA9A2EE" w14:textId="77777777" w:rsidR="00C970E0" w:rsidRPr="00B92C9C" w:rsidRDefault="00C970E0" w:rsidP="00E35ED9">
            <w:pPr>
              <w:pStyle w:val="Tabelid"/>
            </w:pPr>
            <w:r w:rsidRPr="002B4792">
              <w:t>0,4</w:t>
            </w:r>
          </w:p>
        </w:tc>
        <w:tc>
          <w:tcPr>
            <w:tcW w:w="368" w:type="pct"/>
            <w:shd w:val="clear" w:color="auto" w:fill="auto"/>
          </w:tcPr>
          <w:p w14:paraId="25DC5862" w14:textId="77777777" w:rsidR="00C970E0" w:rsidRPr="00B92C9C" w:rsidRDefault="00C970E0" w:rsidP="00E35ED9">
            <w:pPr>
              <w:pStyle w:val="Tabelid"/>
            </w:pPr>
            <w:r w:rsidRPr="003103C4">
              <w:t>0,8</w:t>
            </w:r>
          </w:p>
        </w:tc>
      </w:tr>
      <w:tr w:rsidR="00C970E0" w:rsidRPr="00B92C9C" w14:paraId="444D20D2" w14:textId="77777777" w:rsidTr="00E35ED9">
        <w:trPr>
          <w:cnfStyle w:val="000000100000" w:firstRow="0" w:lastRow="0" w:firstColumn="0" w:lastColumn="0" w:oddVBand="0" w:evenVBand="0" w:oddHBand="1" w:evenHBand="0"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1631C2F9" w14:textId="77777777" w:rsidR="00C970E0" w:rsidRPr="00B92C9C" w:rsidRDefault="00C970E0" w:rsidP="00E35ED9">
            <w:pPr>
              <w:pStyle w:val="Tabelid"/>
            </w:pPr>
            <w:r>
              <w:t>25.</w:t>
            </w:r>
          </w:p>
        </w:tc>
        <w:tc>
          <w:tcPr>
            <w:tcW w:w="2110" w:type="pct"/>
            <w:tcBorders>
              <w:left w:val="nil"/>
            </w:tcBorders>
            <w:shd w:val="clear" w:color="auto" w:fill="auto"/>
          </w:tcPr>
          <w:p w14:paraId="0E117B17" w14:textId="77777777" w:rsidR="00C970E0" w:rsidRPr="00B92C9C" w:rsidRDefault="00C970E0" w:rsidP="00E35ED9">
            <w:pPr>
              <w:pStyle w:val="Tabelid"/>
            </w:pPr>
            <w:r w:rsidRPr="00B92C9C">
              <w:t>Suurtarbijate gaasiaktsiisi soodustus</w:t>
            </w:r>
          </w:p>
        </w:tc>
        <w:tc>
          <w:tcPr>
            <w:tcW w:w="992" w:type="pct"/>
            <w:shd w:val="clear" w:color="auto" w:fill="auto"/>
          </w:tcPr>
          <w:p w14:paraId="4FABD069" w14:textId="77777777" w:rsidR="00C970E0" w:rsidRPr="00B92C9C" w:rsidRDefault="00C970E0" w:rsidP="00E35ED9">
            <w:pPr>
              <w:pStyle w:val="Tabelid"/>
            </w:pPr>
            <w:r w:rsidRPr="00B92C9C">
              <w:t>ATKEAS §66 lg 10</w:t>
            </w:r>
            <w:r w:rsidRPr="00B92C9C">
              <w:rPr>
                <w:vertAlign w:val="superscript"/>
              </w:rPr>
              <w:t>3</w:t>
            </w:r>
          </w:p>
        </w:tc>
        <w:tc>
          <w:tcPr>
            <w:tcW w:w="905" w:type="pct"/>
            <w:shd w:val="clear" w:color="auto" w:fill="auto"/>
          </w:tcPr>
          <w:p w14:paraId="0D6728AF" w14:textId="77777777" w:rsidR="00C970E0" w:rsidRPr="00B92C9C" w:rsidRDefault="00C970E0" w:rsidP="00E35ED9">
            <w:pPr>
              <w:pStyle w:val="Tabelid"/>
            </w:pPr>
            <w:r w:rsidRPr="00B92C9C">
              <w:t>majandus</w:t>
            </w:r>
          </w:p>
        </w:tc>
        <w:tc>
          <w:tcPr>
            <w:tcW w:w="368" w:type="pct"/>
            <w:shd w:val="clear" w:color="auto" w:fill="auto"/>
          </w:tcPr>
          <w:p w14:paraId="49908190" w14:textId="77777777" w:rsidR="00C970E0" w:rsidRPr="00B92C9C" w:rsidRDefault="00C970E0" w:rsidP="00E35ED9">
            <w:pPr>
              <w:pStyle w:val="Tabelid"/>
            </w:pPr>
            <w:r>
              <w:t>1,0</w:t>
            </w:r>
          </w:p>
        </w:tc>
        <w:tc>
          <w:tcPr>
            <w:tcW w:w="368" w:type="pct"/>
            <w:shd w:val="clear" w:color="auto" w:fill="auto"/>
          </w:tcPr>
          <w:p w14:paraId="47C74FCC" w14:textId="77777777" w:rsidR="00C970E0" w:rsidRPr="00B92C9C" w:rsidRDefault="00C970E0" w:rsidP="00E35ED9">
            <w:pPr>
              <w:pStyle w:val="Tabelid"/>
            </w:pPr>
            <w:r>
              <w:t>1,2</w:t>
            </w:r>
          </w:p>
        </w:tc>
      </w:tr>
      <w:tr w:rsidR="00C970E0" w:rsidRPr="00B92C9C" w14:paraId="191115A3" w14:textId="77777777" w:rsidTr="00E35ED9">
        <w:trPr>
          <w:cnfStyle w:val="000000010000" w:firstRow="0" w:lastRow="0" w:firstColumn="0" w:lastColumn="0" w:oddVBand="0" w:evenVBand="0" w:oddHBand="0" w:evenHBand="1" w:firstRowFirstColumn="0" w:firstRowLastColumn="0" w:lastRowFirstColumn="0" w:lastRowLastColumn="0"/>
        </w:trPr>
        <w:tc>
          <w:tcPr>
            <w:tcW w:w="257" w:type="pct"/>
            <w:tcBorders>
              <w:top w:val="single" w:sz="4" w:space="0" w:color="5B9BD5" w:themeColor="accent1"/>
              <w:left w:val="single" w:sz="4" w:space="0" w:color="5B9BD5" w:themeColor="accent1"/>
              <w:bottom w:val="single" w:sz="4" w:space="0" w:color="5B9BD5" w:themeColor="accent1"/>
              <w:right w:val="nil"/>
            </w:tcBorders>
            <w:shd w:val="clear" w:color="auto" w:fill="auto"/>
          </w:tcPr>
          <w:p w14:paraId="5DF0FEB7" w14:textId="77777777" w:rsidR="00C970E0" w:rsidRPr="00B92C9C" w:rsidRDefault="00C970E0" w:rsidP="00E35ED9">
            <w:pPr>
              <w:pStyle w:val="Tabelid"/>
            </w:pPr>
            <w:r>
              <w:t>26.</w:t>
            </w:r>
          </w:p>
        </w:tc>
        <w:tc>
          <w:tcPr>
            <w:tcW w:w="2110" w:type="pct"/>
            <w:tcBorders>
              <w:left w:val="nil"/>
            </w:tcBorders>
            <w:shd w:val="clear" w:color="auto" w:fill="auto"/>
          </w:tcPr>
          <w:p w14:paraId="016897F0" w14:textId="77777777" w:rsidR="00C970E0" w:rsidRPr="00B92C9C" w:rsidRDefault="00C970E0" w:rsidP="00E35ED9">
            <w:pPr>
              <w:pStyle w:val="Tabelid"/>
            </w:pPr>
            <w:r w:rsidRPr="00B92C9C">
              <w:t>Aktsiisiga maksutamata biokütuse edastatud kogus</w:t>
            </w:r>
          </w:p>
        </w:tc>
        <w:tc>
          <w:tcPr>
            <w:tcW w:w="992" w:type="pct"/>
            <w:shd w:val="clear" w:color="auto" w:fill="auto"/>
          </w:tcPr>
          <w:p w14:paraId="2499836B" w14:textId="77777777" w:rsidR="00C970E0" w:rsidRPr="00B92C9C" w:rsidRDefault="00C970E0" w:rsidP="00E35ED9">
            <w:pPr>
              <w:pStyle w:val="Tabelid"/>
            </w:pPr>
            <w:r w:rsidRPr="00B92C9C">
              <w:t>ATKEAS §19 lg 14 P 22</w:t>
            </w:r>
          </w:p>
        </w:tc>
        <w:tc>
          <w:tcPr>
            <w:tcW w:w="905" w:type="pct"/>
            <w:shd w:val="clear" w:color="auto" w:fill="auto"/>
          </w:tcPr>
          <w:p w14:paraId="30536050" w14:textId="77777777" w:rsidR="00C970E0" w:rsidRPr="00B92C9C" w:rsidRDefault="00C970E0" w:rsidP="00E35ED9">
            <w:pPr>
              <w:pStyle w:val="Tabelid"/>
            </w:pPr>
            <w:r w:rsidRPr="00B92C9C">
              <w:t>majandus</w:t>
            </w:r>
          </w:p>
        </w:tc>
        <w:tc>
          <w:tcPr>
            <w:tcW w:w="368" w:type="pct"/>
            <w:shd w:val="clear" w:color="auto" w:fill="auto"/>
          </w:tcPr>
          <w:p w14:paraId="09A2A423" w14:textId="77777777" w:rsidR="00C970E0" w:rsidRPr="00B92C9C" w:rsidRDefault="00C970E0" w:rsidP="00E35ED9">
            <w:pPr>
              <w:pStyle w:val="Tabelid"/>
            </w:pPr>
            <w:r>
              <w:t>0,6</w:t>
            </w:r>
          </w:p>
        </w:tc>
        <w:tc>
          <w:tcPr>
            <w:tcW w:w="368" w:type="pct"/>
            <w:shd w:val="clear" w:color="auto" w:fill="auto"/>
          </w:tcPr>
          <w:p w14:paraId="3F7F7DFC" w14:textId="77777777" w:rsidR="00C970E0" w:rsidRPr="00B92C9C" w:rsidRDefault="00C970E0" w:rsidP="00E35ED9">
            <w:pPr>
              <w:pStyle w:val="Tabelid"/>
            </w:pPr>
            <w:r>
              <w:t>0,7</w:t>
            </w:r>
          </w:p>
        </w:tc>
      </w:tr>
      <w:tr w:rsidR="00C970E0" w:rsidRPr="00B92C9C" w14:paraId="00DACC96" w14:textId="77777777" w:rsidTr="00E35ED9">
        <w:trPr>
          <w:cnfStyle w:val="000000100000" w:firstRow="0" w:lastRow="0" w:firstColumn="0" w:lastColumn="0" w:oddVBand="0" w:evenVBand="0" w:oddHBand="1" w:evenHBand="0" w:firstRowFirstColumn="0" w:firstRowLastColumn="0" w:lastRowFirstColumn="0" w:lastRowLastColumn="0"/>
        </w:trPr>
        <w:tc>
          <w:tcPr>
            <w:tcW w:w="2367" w:type="pct"/>
            <w:gridSpan w:val="2"/>
            <w:shd w:val="clear" w:color="auto" w:fill="auto"/>
            <w:vAlign w:val="center"/>
          </w:tcPr>
          <w:p w14:paraId="3F77CB5B" w14:textId="77777777" w:rsidR="00C970E0" w:rsidRPr="00B92C9C" w:rsidRDefault="00C970E0" w:rsidP="00E35ED9">
            <w:pPr>
              <w:pStyle w:val="Tabelid"/>
              <w:rPr>
                <w:rStyle w:val="Tugev"/>
              </w:rPr>
            </w:pPr>
            <w:r w:rsidRPr="00B92C9C">
              <w:rPr>
                <w:rStyle w:val="Tugev"/>
              </w:rPr>
              <w:t>KOKKU</w:t>
            </w:r>
          </w:p>
        </w:tc>
        <w:tc>
          <w:tcPr>
            <w:tcW w:w="992" w:type="pct"/>
            <w:shd w:val="clear" w:color="auto" w:fill="auto"/>
            <w:vAlign w:val="center"/>
          </w:tcPr>
          <w:p w14:paraId="71C14449" w14:textId="77777777" w:rsidR="00C970E0" w:rsidRPr="00B92C9C" w:rsidRDefault="00C970E0" w:rsidP="00E35ED9">
            <w:pPr>
              <w:pStyle w:val="Tabelid"/>
              <w:rPr>
                <w:rStyle w:val="Tugev"/>
              </w:rPr>
            </w:pPr>
          </w:p>
        </w:tc>
        <w:tc>
          <w:tcPr>
            <w:tcW w:w="905" w:type="pct"/>
            <w:shd w:val="clear" w:color="auto" w:fill="auto"/>
            <w:vAlign w:val="center"/>
          </w:tcPr>
          <w:p w14:paraId="1E65A9BF" w14:textId="77777777" w:rsidR="00C970E0" w:rsidRPr="00B92C9C" w:rsidRDefault="00C970E0" w:rsidP="00E35ED9">
            <w:pPr>
              <w:pStyle w:val="Tabelid"/>
              <w:rPr>
                <w:rStyle w:val="Tugev"/>
              </w:rPr>
            </w:pPr>
          </w:p>
        </w:tc>
        <w:tc>
          <w:tcPr>
            <w:tcW w:w="368" w:type="pct"/>
            <w:shd w:val="clear" w:color="auto" w:fill="auto"/>
            <w:vAlign w:val="center"/>
          </w:tcPr>
          <w:p w14:paraId="3D2DB65D" w14:textId="77777777" w:rsidR="00C970E0" w:rsidRPr="00B92C9C" w:rsidRDefault="00C970E0" w:rsidP="00E35ED9">
            <w:pPr>
              <w:pStyle w:val="Tabelid"/>
              <w:rPr>
                <w:rStyle w:val="Tugev"/>
              </w:rPr>
            </w:pPr>
            <w:r>
              <w:rPr>
                <w:rStyle w:val="Tugev"/>
              </w:rPr>
              <w:t>519,9</w:t>
            </w:r>
          </w:p>
        </w:tc>
        <w:tc>
          <w:tcPr>
            <w:tcW w:w="368" w:type="pct"/>
            <w:shd w:val="clear" w:color="auto" w:fill="auto"/>
            <w:vAlign w:val="center"/>
          </w:tcPr>
          <w:p w14:paraId="1DB9ED8C" w14:textId="77777777" w:rsidR="00C970E0" w:rsidRPr="00B92C9C" w:rsidRDefault="00C970E0" w:rsidP="00E35ED9">
            <w:pPr>
              <w:pStyle w:val="Tabelid"/>
              <w:rPr>
                <w:rStyle w:val="Tugev"/>
              </w:rPr>
            </w:pPr>
            <w:r>
              <w:rPr>
                <w:rStyle w:val="Tugev"/>
              </w:rPr>
              <w:t>573,9</w:t>
            </w:r>
          </w:p>
        </w:tc>
      </w:tr>
    </w:tbl>
    <w:p w14:paraId="64E736DC" w14:textId="77777777" w:rsidR="00C970E0" w:rsidRPr="00B92C9C" w:rsidRDefault="00C970E0" w:rsidP="00C970E0">
      <w:pPr>
        <w:pStyle w:val="Mrkus"/>
        <w:rPr>
          <w:color w:val="auto"/>
        </w:rPr>
      </w:pPr>
      <w:r w:rsidRPr="00B92C9C">
        <w:rPr>
          <w:color w:val="auto"/>
        </w:rPr>
        <w:t>Allikas: Rahandusministeerium.</w:t>
      </w:r>
    </w:p>
    <w:p w14:paraId="153081BF" w14:textId="77777777" w:rsidR="00C970E0" w:rsidRPr="000D2CDC" w:rsidRDefault="00C970E0" w:rsidP="00C970E0">
      <w:pPr>
        <w:pStyle w:val="Pealkiri2tase"/>
      </w:pPr>
      <w:bookmarkStart w:id="219" w:name="_Toc512345712"/>
      <w:bookmarkStart w:id="220" w:name="_Toc67648054"/>
      <w:bookmarkStart w:id="221" w:name="_Toc113971046"/>
      <w:bookmarkStart w:id="222" w:name="_Toc115273549"/>
      <w:r w:rsidRPr="000D2CDC">
        <w:t xml:space="preserve">3.5 Valitsussektori </w:t>
      </w:r>
      <w:bookmarkEnd w:id="215"/>
      <w:bookmarkEnd w:id="216"/>
      <w:bookmarkEnd w:id="219"/>
      <w:r w:rsidRPr="000D2CDC">
        <w:t>finantseerimine</w:t>
      </w:r>
      <w:bookmarkEnd w:id="220"/>
      <w:bookmarkEnd w:id="221"/>
      <w:bookmarkEnd w:id="222"/>
    </w:p>
    <w:p w14:paraId="00EE49F1" w14:textId="77777777" w:rsidR="00C970E0" w:rsidRPr="000D2CDC" w:rsidRDefault="00C970E0" w:rsidP="00C970E0">
      <w:pPr>
        <w:pStyle w:val="Pealkiri3tase"/>
      </w:pPr>
      <w:r w:rsidRPr="000D2CDC">
        <w:t>3.5.1 Rahavoog ja netopositsioon</w:t>
      </w:r>
    </w:p>
    <w:p w14:paraId="509755F3" w14:textId="77777777" w:rsidR="00C970E0" w:rsidRPr="00B1083D" w:rsidRDefault="00C970E0" w:rsidP="00C970E0">
      <w:pPr>
        <w:pStyle w:val="Phitekst"/>
        <w:rPr>
          <w:highlight w:val="yellow"/>
        </w:rPr>
      </w:pPr>
      <w:r w:rsidRPr="009F486A">
        <w:t>Riigieelarve strateegia kohaselt on riigieelarve positsioon nii sel kui ka järgnevatel aastatel nominaalses puudujäägis</w:t>
      </w:r>
      <w:r>
        <w:t xml:space="preserve"> </w:t>
      </w:r>
      <w:r w:rsidRPr="009F486A">
        <w:t xml:space="preserve">Vene agressiooni kriisi mõjude tõttu. Samuti on rahavoog kokku käesoleval ja järgmisel aastal negatiivne, sealjuures võetakse lisaks riigieelarve positsioonile arvesse ka teisi tegureid. Põhiliselt tuleneb negatiivne rahavoog läbi kolme teguri: riigieelarve </w:t>
      </w:r>
      <w:r w:rsidRPr="009B5518">
        <w:lastRenderedPageBreak/>
        <w:t>defitsiidi, riigikassa poolt tagasimakstava laenu suuruse ning muude kohanduste. Näiteks mõjutavad rahavoogu veel välisvahendite kohandus, millega on sel aastal Euroopa Liidu struktuurifondide mõju rahavoole samuti negatiivne – toetuste väljamaksmine toimub suuremas mahus kui Euroopa Liidust raha laekumine ning vahe katteks kasutatakse likviidsusreservi ja kaasatakse lisavahendeid. Samuti mõjutavad sellel ja järgmisel aastal rahavoogu negatiivselt suurem finantseerimistehingute rahastami</w:t>
      </w:r>
      <w:r>
        <w:t>ne</w:t>
      </w:r>
      <w:r w:rsidRPr="009B5518">
        <w:t xml:space="preserve">. Riigieelarve negatiivset rahavoogu 2022-2026 rahastatakse lühi- ja pikaajaliste võlakirjaemissioonide ning uute laenude abil. </w:t>
      </w:r>
    </w:p>
    <w:p w14:paraId="58C93C58" w14:textId="71BE2F97" w:rsidR="00C970E0" w:rsidRPr="008E1EB9" w:rsidRDefault="00C970E0" w:rsidP="00C970E0">
      <w:pPr>
        <w:pStyle w:val="Phitekst"/>
      </w:pPr>
      <w:r w:rsidRPr="008E1EB9">
        <w:t xml:space="preserve">Valitsussektori võlg ületas 2021. aastal reservide taset ning netovõlg moodustas 7,7% SKPst (vt </w:t>
      </w:r>
      <w:r w:rsidRPr="008E1EB9">
        <w:fldChar w:fldCharType="begin"/>
      </w:r>
      <w:r w:rsidRPr="008E1EB9">
        <w:instrText xml:space="preserve"> REF _Ref52347048 \h  \* MERGEFORMAT </w:instrText>
      </w:r>
      <w:r w:rsidRPr="008E1EB9">
        <w:fldChar w:fldCharType="separate"/>
      </w:r>
      <w:r w:rsidR="006101EC" w:rsidRPr="00070665">
        <w:t xml:space="preserve">Joonis </w:t>
      </w:r>
      <w:r w:rsidR="006101EC">
        <w:rPr>
          <w:noProof/>
        </w:rPr>
        <w:t>15</w:t>
      </w:r>
      <w:r w:rsidRPr="008E1EB9">
        <w:fldChar w:fldCharType="end"/>
      </w:r>
      <w:r w:rsidRPr="008E1EB9">
        <w:t>). Prognoosi kohaselt suureneb järgmisel aastal võlg ja samas väheneb reservide tase, mistõttu kasvab netovõlg 2023. aasta lõpuks 1</w:t>
      </w:r>
      <w:r>
        <w:t>3</w:t>
      </w:r>
      <w:r w:rsidRPr="008E1EB9">
        <w:t>%ni SKPst. Tulenevalt võla osakaalu kasvust ning reservide langusest aastatel 2023 kuni 202</w:t>
      </w:r>
      <w:r>
        <w:t>6</w:t>
      </w:r>
      <w:r w:rsidRPr="008E1EB9">
        <w:t xml:space="preserve">, suureneb netovõlg prognoosiperioodi </w:t>
      </w:r>
      <w:r w:rsidRPr="00386A41">
        <w:t xml:space="preserve">lõpuks 19,9%le SKPst. </w:t>
      </w:r>
      <w:r w:rsidRPr="008E1EB9">
        <w:t xml:space="preserve">Seega valitsussektori netopositsioon ehk võla ja reservide taseme vahe suureneb tänavu ning jätkab halvenemist edasistel aastatel. </w:t>
      </w:r>
    </w:p>
    <w:p w14:paraId="3B1CE4F2" w14:textId="655DC57F" w:rsidR="00C970E0" w:rsidRPr="00070665" w:rsidRDefault="00C970E0" w:rsidP="00C970E0">
      <w:pPr>
        <w:pStyle w:val="Pealdis"/>
      </w:pPr>
      <w:bookmarkStart w:id="223" w:name="_Ref52347048"/>
      <w:r w:rsidRPr="00070665">
        <w:t xml:space="preserve">Joonis </w:t>
      </w:r>
      <w:r w:rsidRPr="00070665">
        <w:rPr>
          <w:noProof/>
        </w:rPr>
        <w:fldChar w:fldCharType="begin"/>
      </w:r>
      <w:r w:rsidRPr="00070665">
        <w:rPr>
          <w:noProof/>
        </w:rPr>
        <w:instrText xml:space="preserve"> SEQ Joonis \* ARABIC </w:instrText>
      </w:r>
      <w:r w:rsidRPr="00070665">
        <w:rPr>
          <w:noProof/>
        </w:rPr>
        <w:fldChar w:fldCharType="separate"/>
      </w:r>
      <w:r w:rsidR="006101EC">
        <w:rPr>
          <w:noProof/>
        </w:rPr>
        <w:t>15</w:t>
      </w:r>
      <w:r w:rsidRPr="00070665">
        <w:rPr>
          <w:noProof/>
        </w:rPr>
        <w:fldChar w:fldCharType="end"/>
      </w:r>
      <w:bookmarkEnd w:id="223"/>
      <w:r w:rsidRPr="00070665">
        <w:t>. Valitsussektori likviidsed varad, võlakoormus ja netopositsioon 201</w:t>
      </w:r>
      <w:r>
        <w:t>1</w:t>
      </w:r>
      <w:r w:rsidRPr="00070665">
        <w:t>–202</w:t>
      </w:r>
      <w:r>
        <w:t>6</w:t>
      </w:r>
      <w:r w:rsidRPr="00070665">
        <w:t xml:space="preserve"> (% SKPst)</w:t>
      </w:r>
    </w:p>
    <w:p w14:paraId="5E87DDBF" w14:textId="77777777" w:rsidR="00C970E0" w:rsidRPr="00B1083D" w:rsidRDefault="00C970E0" w:rsidP="00C970E0">
      <w:pPr>
        <w:shd w:val="clear" w:color="auto" w:fill="FFFFFF" w:themeFill="background1"/>
        <w:rPr>
          <w:rStyle w:val="MrkusChar"/>
          <w:color w:val="auto"/>
          <w:highlight w:val="yellow"/>
        </w:rPr>
      </w:pPr>
      <w:r>
        <w:rPr>
          <w:noProof/>
          <w:lang w:eastAsia="et-EE"/>
        </w:rPr>
        <w:drawing>
          <wp:inline distT="0" distB="0" distL="0" distR="0" wp14:anchorId="38C7109A" wp14:editId="3C9515CD">
            <wp:extent cx="5334000" cy="2771775"/>
            <wp:effectExtent l="0" t="0" r="0" b="0"/>
            <wp:docPr id="1" name="Diagramm 1">
              <a:extLst xmlns:a="http://schemas.openxmlformats.org/drawingml/2006/main">
                <a:ext uri="{FF2B5EF4-FFF2-40B4-BE49-F238E27FC236}">
                  <a16:creationId xmlns:a16="http://schemas.microsoft.com/office/drawing/2014/main" id="{00000000-0008-0000-0100-00001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D52CD51" w14:textId="77777777" w:rsidR="00C970E0" w:rsidRPr="005C4AFA" w:rsidRDefault="00C970E0" w:rsidP="00C970E0">
      <w:pPr>
        <w:pStyle w:val="Mrkus"/>
        <w:rPr>
          <w:rStyle w:val="MrkusChar"/>
          <w:i/>
          <w:color w:val="auto"/>
        </w:rPr>
      </w:pPr>
      <w:r w:rsidRPr="005C4AFA">
        <w:rPr>
          <w:color w:val="auto"/>
        </w:rPr>
        <w:t>Allikas: Rahandusministeerium, Statistikaamet.</w:t>
      </w:r>
    </w:p>
    <w:p w14:paraId="0C9B699B" w14:textId="77777777" w:rsidR="00C970E0" w:rsidRPr="000D2CDC" w:rsidRDefault="00C970E0" w:rsidP="00C970E0">
      <w:pPr>
        <w:pStyle w:val="Pealkiri3tase"/>
      </w:pPr>
      <w:r w:rsidRPr="000D2CDC">
        <w:t>3.5.2 Valitsussektori võlakoormus</w:t>
      </w:r>
    </w:p>
    <w:p w14:paraId="412F163B" w14:textId="7D8C0FC6" w:rsidR="00C970E0" w:rsidRPr="00B1083D" w:rsidRDefault="00C970E0" w:rsidP="00C970E0">
      <w:pPr>
        <w:pStyle w:val="Phitekst"/>
        <w:rPr>
          <w:highlight w:val="yellow"/>
        </w:rPr>
      </w:pPr>
      <w:r w:rsidRPr="00C06551">
        <w:t>Eesti eelarvepoliitika põhieesmärk iseseisvusaastate jooksul on olnud hoida valitsussektori eel</w:t>
      </w:r>
      <w:r w:rsidRPr="00C06551">
        <w:softHyphen/>
        <w:t>arve</w:t>
      </w:r>
      <w:r w:rsidRPr="00C06551">
        <w:softHyphen/>
        <w:t>positsioon kesk</w:t>
      </w:r>
      <w:r w:rsidRPr="00C06551">
        <w:softHyphen/>
        <w:t>pikal perioodil tasakaalus ning võimaluse korral ülejäägiga, mis on oma</w:t>
      </w:r>
      <w:r w:rsidRPr="00C06551">
        <w:softHyphen/>
        <w:t>korda väljendunud madalas võla</w:t>
      </w:r>
      <w:r w:rsidRPr="00C06551">
        <w:softHyphen/>
        <w:t xml:space="preserve">koormuse tasemes. </w:t>
      </w:r>
      <w:r w:rsidRPr="007C274F">
        <w:t xml:space="preserve">Eesti valitsussektori võlg suurenes 2021. aastal nominaalselt 5,53 miljardi euroni, kuid osakaaluna SKPst vähenes ühe protsendipunkti võrra. Nii riigi kui ka kohalike </w:t>
      </w:r>
      <w:r w:rsidRPr="009C746E">
        <w:t xml:space="preserve">omavalitsuste </w:t>
      </w:r>
      <w:r w:rsidR="009C746E" w:rsidRPr="009C746E">
        <w:t xml:space="preserve">võlatase nominaalselt </w:t>
      </w:r>
      <w:r w:rsidRPr="009C746E">
        <w:t>kasvas</w:t>
      </w:r>
      <w:r w:rsidRPr="007C274F">
        <w:t xml:space="preserve"> eelmisel aastal. Põhiline osa võla kasvust tulenes riigikassa poolt möödunud aastal võetud täiendavatest võlakohustustest, sealhulgas laenu</w:t>
      </w:r>
      <w:r>
        <w:t xml:space="preserve">d </w:t>
      </w:r>
      <w:r w:rsidRPr="007C274F">
        <w:t xml:space="preserve">ja </w:t>
      </w:r>
      <w:r w:rsidRPr="0040241A">
        <w:t>lühiajaliste ja võlakirjade emissioonid</w:t>
      </w:r>
      <w:r w:rsidRPr="00DD1C3B">
        <w:t xml:space="preserve">. Võlakoormus suureneb negatiivse rahavoo survel sel </w:t>
      </w:r>
      <w:r w:rsidRPr="00F31B65">
        <w:t>aastal 18,8%ni SKPst ning</w:t>
      </w:r>
      <w:r w:rsidRPr="00DD1C3B">
        <w:t xml:space="preserve"> järgnevatel aastatel kasvab ja </w:t>
      </w:r>
      <w:r w:rsidRPr="00F31B65">
        <w:t xml:space="preserve">küündib </w:t>
      </w:r>
      <w:r>
        <w:t>26</w:t>
      </w:r>
      <w:r w:rsidRPr="00F31B65">
        <w:t>,</w:t>
      </w:r>
      <w:r>
        <w:t>2</w:t>
      </w:r>
      <w:r w:rsidRPr="00F31B65">
        <w:t xml:space="preserve">% </w:t>
      </w:r>
      <w:r w:rsidRPr="00DD1C3B">
        <w:t>tasemele SKPst prognoosiperioodi lõpus. Valitsus</w:t>
      </w:r>
      <w:r w:rsidRPr="00DD1C3B">
        <w:softHyphen/>
        <w:t>sektori 5 535 mln euro suurusest võlgnevusest moodustas kesk</w:t>
      </w:r>
      <w:r w:rsidRPr="00DD1C3B">
        <w:softHyphen/>
        <w:t>valitsuse panus koos EFSFi</w:t>
      </w:r>
      <w:r w:rsidRPr="00DD1C3B">
        <w:rPr>
          <w:vertAlign w:val="superscript"/>
        </w:rPr>
        <w:footnoteReference w:id="146"/>
      </w:r>
      <w:r w:rsidRPr="00DD1C3B">
        <w:t xml:space="preserve"> mõjuga arvestuslikult </w:t>
      </w:r>
      <w:r w:rsidRPr="00DD1C3B">
        <w:lastRenderedPageBreak/>
        <w:t>4 135 mln eurot</w:t>
      </w:r>
      <w:r w:rsidRPr="00DD1C3B">
        <w:rPr>
          <w:vertAlign w:val="superscript"/>
        </w:rPr>
        <w:footnoteReference w:id="147"/>
      </w:r>
      <w:r w:rsidRPr="00DD1C3B">
        <w:t xml:space="preserve"> ning kohalike omavalitsuste võlg 908 mln eurot, välisvõla osakaal oli kogu</w:t>
      </w:r>
      <w:r w:rsidRPr="00DD1C3B">
        <w:softHyphen/>
        <w:t xml:space="preserve">võlast </w:t>
      </w:r>
      <w:r>
        <w:t>69</w:t>
      </w:r>
      <w:r w:rsidRPr="00DD1C3B">
        <w:t xml:space="preserve">%.  </w:t>
      </w:r>
    </w:p>
    <w:p w14:paraId="4674B4BE" w14:textId="207E6EBA" w:rsidR="00C970E0" w:rsidRPr="00E611CD" w:rsidRDefault="00C970E0" w:rsidP="00C970E0">
      <w:pPr>
        <w:pStyle w:val="Pealdis"/>
      </w:pPr>
      <w:r w:rsidRPr="00E611CD">
        <w:t xml:space="preserve">Tabel </w:t>
      </w:r>
      <w:r w:rsidRPr="00E611CD">
        <w:rPr>
          <w:noProof/>
        </w:rPr>
        <w:fldChar w:fldCharType="begin"/>
      </w:r>
      <w:r w:rsidRPr="00E611CD">
        <w:rPr>
          <w:noProof/>
        </w:rPr>
        <w:instrText xml:space="preserve"> SEQ Tabel \* ARABIC </w:instrText>
      </w:r>
      <w:r w:rsidRPr="00E611CD">
        <w:rPr>
          <w:noProof/>
        </w:rPr>
        <w:fldChar w:fldCharType="separate"/>
      </w:r>
      <w:r w:rsidR="006101EC">
        <w:rPr>
          <w:noProof/>
        </w:rPr>
        <w:t>62</w:t>
      </w:r>
      <w:r w:rsidRPr="00E611CD">
        <w:rPr>
          <w:noProof/>
        </w:rPr>
        <w:fldChar w:fldCharType="end"/>
      </w:r>
      <w:r w:rsidRPr="00E611CD">
        <w:t>. Valitsussektori võlakoormuse muutus 2021. aastal</w:t>
      </w:r>
    </w:p>
    <w:tbl>
      <w:tblPr>
        <w:tblStyle w:val="LightShading-Accent13"/>
        <w:tblW w:w="5000" w:type="pct"/>
        <w:tblLook w:val="04A0" w:firstRow="1" w:lastRow="0" w:firstColumn="1" w:lastColumn="0" w:noHBand="0" w:noVBand="1"/>
      </w:tblPr>
      <w:tblGrid>
        <w:gridCol w:w="3531"/>
        <w:gridCol w:w="1131"/>
        <w:gridCol w:w="1520"/>
        <w:gridCol w:w="1030"/>
        <w:gridCol w:w="887"/>
        <w:gridCol w:w="972"/>
      </w:tblGrid>
      <w:tr w:rsidR="00C970E0" w:rsidRPr="00B1083D" w14:paraId="54D6B4FB" w14:textId="77777777" w:rsidTr="00E35ED9">
        <w:trPr>
          <w:cnfStyle w:val="100000000000" w:firstRow="1" w:lastRow="0" w:firstColumn="0" w:lastColumn="0" w:oddVBand="0" w:evenVBand="0" w:oddHBand="0" w:evenHBand="0" w:firstRowFirstColumn="0" w:firstRowLastColumn="0" w:lastRowFirstColumn="0" w:lastRowLastColumn="0"/>
          <w:trHeight w:val="262"/>
          <w:tblHeader/>
        </w:trPr>
        <w:tc>
          <w:tcPr>
            <w:cnfStyle w:val="001000000000" w:firstRow="0" w:lastRow="0" w:firstColumn="1" w:lastColumn="0" w:oddVBand="0" w:evenVBand="0" w:oddHBand="0" w:evenHBand="0" w:firstRowFirstColumn="0" w:firstRowLastColumn="0" w:lastRowFirstColumn="0" w:lastRowLastColumn="0"/>
            <w:tcW w:w="1946" w:type="pct"/>
            <w:hideMark/>
          </w:tcPr>
          <w:p w14:paraId="0646B8AA" w14:textId="77777777" w:rsidR="00C970E0" w:rsidRPr="00E611CD" w:rsidRDefault="00C970E0" w:rsidP="00E35ED9">
            <w:pPr>
              <w:pStyle w:val="Tabelid"/>
              <w:rPr>
                <w:rFonts w:eastAsia="Times New Roman"/>
                <w:color w:val="auto"/>
              </w:rPr>
            </w:pPr>
            <w:r w:rsidRPr="00E611CD">
              <w:rPr>
                <w:rFonts w:eastAsia="Times New Roman"/>
                <w:color w:val="auto"/>
              </w:rPr>
              <w:t xml:space="preserve">  </w:t>
            </w:r>
          </w:p>
        </w:tc>
        <w:tc>
          <w:tcPr>
            <w:tcW w:w="1461" w:type="pct"/>
            <w:gridSpan w:val="2"/>
            <w:tcBorders>
              <w:bottom w:val="single" w:sz="8" w:space="0" w:color="5B9BD5" w:themeColor="accent1"/>
            </w:tcBorders>
            <w:noWrap/>
            <w:hideMark/>
          </w:tcPr>
          <w:p w14:paraId="62270ADA" w14:textId="77777777" w:rsidR="00C970E0" w:rsidRPr="00E611CD" w:rsidRDefault="00C970E0" w:rsidP="00E35ED9">
            <w:pPr>
              <w:pStyle w:val="Tabelid"/>
              <w:cnfStyle w:val="100000000000" w:firstRow="1" w:lastRow="0" w:firstColumn="0" w:lastColumn="0" w:oddVBand="0" w:evenVBand="0" w:oddHBand="0" w:evenHBand="0" w:firstRowFirstColumn="0" w:firstRowLastColumn="0" w:lastRowFirstColumn="0" w:lastRowLastColumn="0"/>
              <w:rPr>
                <w:rStyle w:val="Tugev"/>
                <w:color w:val="auto"/>
              </w:rPr>
            </w:pPr>
            <w:r w:rsidRPr="00E611CD">
              <w:rPr>
                <w:rStyle w:val="Tugev"/>
                <w:color w:val="auto"/>
              </w:rPr>
              <w:t>31. detsember 2020</w:t>
            </w:r>
          </w:p>
        </w:tc>
        <w:tc>
          <w:tcPr>
            <w:tcW w:w="1057" w:type="pct"/>
            <w:gridSpan w:val="2"/>
            <w:tcBorders>
              <w:bottom w:val="single" w:sz="8" w:space="0" w:color="5B9BD5" w:themeColor="accent1"/>
            </w:tcBorders>
            <w:hideMark/>
          </w:tcPr>
          <w:p w14:paraId="0ED836C6" w14:textId="77777777" w:rsidR="00C970E0" w:rsidRPr="00E611CD" w:rsidRDefault="00C970E0" w:rsidP="00E35ED9">
            <w:pPr>
              <w:pStyle w:val="Tabelid"/>
              <w:cnfStyle w:val="100000000000" w:firstRow="1" w:lastRow="0" w:firstColumn="0" w:lastColumn="0" w:oddVBand="0" w:evenVBand="0" w:oddHBand="0" w:evenHBand="0" w:firstRowFirstColumn="0" w:firstRowLastColumn="0" w:lastRowFirstColumn="0" w:lastRowLastColumn="0"/>
              <w:rPr>
                <w:rStyle w:val="Tugev"/>
                <w:color w:val="auto"/>
              </w:rPr>
            </w:pPr>
            <w:r w:rsidRPr="00E611CD">
              <w:rPr>
                <w:rStyle w:val="Tugev"/>
                <w:color w:val="auto"/>
              </w:rPr>
              <w:t>31. detsember 2021</w:t>
            </w:r>
          </w:p>
        </w:tc>
        <w:tc>
          <w:tcPr>
            <w:tcW w:w="536" w:type="pct"/>
            <w:tcBorders>
              <w:bottom w:val="single" w:sz="8" w:space="0" w:color="5B9BD5" w:themeColor="accent1"/>
            </w:tcBorders>
            <w:hideMark/>
          </w:tcPr>
          <w:p w14:paraId="17B9FAC9" w14:textId="77777777" w:rsidR="00C970E0" w:rsidRPr="00E611CD" w:rsidRDefault="00C970E0" w:rsidP="00E35ED9">
            <w:pPr>
              <w:pStyle w:val="Tabelid"/>
              <w:cnfStyle w:val="100000000000" w:firstRow="1" w:lastRow="0" w:firstColumn="0" w:lastColumn="0" w:oddVBand="0" w:evenVBand="0" w:oddHBand="0" w:evenHBand="0" w:firstRowFirstColumn="0" w:firstRowLastColumn="0" w:lastRowFirstColumn="0" w:lastRowLastColumn="0"/>
              <w:rPr>
                <w:rStyle w:val="Tugev"/>
                <w:color w:val="auto"/>
              </w:rPr>
            </w:pPr>
            <w:r w:rsidRPr="00E611CD">
              <w:rPr>
                <w:rStyle w:val="Tugev"/>
                <w:color w:val="auto"/>
              </w:rPr>
              <w:t>Muutus</w:t>
            </w:r>
          </w:p>
        </w:tc>
      </w:tr>
      <w:tr w:rsidR="00C970E0" w:rsidRPr="00B1083D" w14:paraId="244777E9" w14:textId="77777777" w:rsidTr="00E35ED9">
        <w:trPr>
          <w:cnfStyle w:val="100000000000" w:firstRow="1" w:lastRow="0" w:firstColumn="0" w:lastColumn="0" w:oddVBand="0" w:evenVBand="0" w:oddHBand="0" w:evenHBand="0" w:firstRowFirstColumn="0" w:firstRowLastColumn="0" w:lastRowFirstColumn="0" w:lastRowLastColumn="0"/>
          <w:trHeight w:val="262"/>
          <w:tblHeader/>
        </w:trPr>
        <w:tc>
          <w:tcPr>
            <w:cnfStyle w:val="001000000000" w:firstRow="0" w:lastRow="0" w:firstColumn="1" w:lastColumn="0" w:oddVBand="0" w:evenVBand="0" w:oddHBand="0" w:evenHBand="0" w:firstRowFirstColumn="0" w:firstRowLastColumn="0" w:lastRowFirstColumn="0" w:lastRowLastColumn="0"/>
            <w:tcW w:w="1946" w:type="pct"/>
            <w:hideMark/>
          </w:tcPr>
          <w:p w14:paraId="4BE9D15B" w14:textId="77777777" w:rsidR="00C970E0" w:rsidRPr="00E611CD" w:rsidRDefault="00C970E0" w:rsidP="00E35ED9">
            <w:pPr>
              <w:pStyle w:val="Tabelid"/>
              <w:rPr>
                <w:rFonts w:eastAsia="Times New Roman"/>
                <w:color w:val="auto"/>
              </w:rPr>
            </w:pPr>
            <w:r w:rsidRPr="00E611CD">
              <w:rPr>
                <w:rFonts w:eastAsia="Times New Roman"/>
                <w:color w:val="auto"/>
              </w:rPr>
              <w:t> </w:t>
            </w:r>
          </w:p>
        </w:tc>
        <w:tc>
          <w:tcPr>
            <w:tcW w:w="623" w:type="pct"/>
            <w:tcBorders>
              <w:top w:val="single" w:sz="8" w:space="0" w:color="5B9BD5" w:themeColor="accent1"/>
            </w:tcBorders>
            <w:hideMark/>
          </w:tcPr>
          <w:p w14:paraId="64117788" w14:textId="77777777" w:rsidR="00C970E0" w:rsidRPr="00E611CD" w:rsidRDefault="00C970E0" w:rsidP="00E35ED9">
            <w:pPr>
              <w:pStyle w:val="Tabelid"/>
              <w:cnfStyle w:val="100000000000" w:firstRow="1" w:lastRow="0" w:firstColumn="0" w:lastColumn="0" w:oddVBand="0" w:evenVBand="0" w:oddHBand="0" w:evenHBand="0" w:firstRowFirstColumn="0" w:firstRowLastColumn="0" w:lastRowFirstColumn="0" w:lastRowLastColumn="0"/>
              <w:rPr>
                <w:rStyle w:val="Tugev"/>
                <w:color w:val="auto"/>
              </w:rPr>
            </w:pPr>
            <w:r w:rsidRPr="00E611CD">
              <w:rPr>
                <w:rStyle w:val="Tugev"/>
                <w:color w:val="auto"/>
              </w:rPr>
              <w:t>mln eurot</w:t>
            </w:r>
          </w:p>
        </w:tc>
        <w:tc>
          <w:tcPr>
            <w:tcW w:w="838" w:type="pct"/>
            <w:tcBorders>
              <w:top w:val="single" w:sz="8" w:space="0" w:color="5B9BD5" w:themeColor="accent1"/>
            </w:tcBorders>
            <w:hideMark/>
          </w:tcPr>
          <w:p w14:paraId="0D2396B1" w14:textId="77777777" w:rsidR="00C970E0" w:rsidRPr="00E611CD" w:rsidRDefault="00C970E0" w:rsidP="00E35ED9">
            <w:pPr>
              <w:pStyle w:val="Tabelid"/>
              <w:cnfStyle w:val="100000000000" w:firstRow="1" w:lastRow="0" w:firstColumn="0" w:lastColumn="0" w:oddVBand="0" w:evenVBand="0" w:oddHBand="0" w:evenHBand="0" w:firstRowFirstColumn="0" w:firstRowLastColumn="0" w:lastRowFirstColumn="0" w:lastRowLastColumn="0"/>
              <w:rPr>
                <w:rStyle w:val="Tugev"/>
                <w:color w:val="auto"/>
              </w:rPr>
            </w:pPr>
            <w:r w:rsidRPr="00E611CD">
              <w:rPr>
                <w:rStyle w:val="Tugev"/>
                <w:color w:val="auto"/>
              </w:rPr>
              <w:t xml:space="preserve">  % SKPst</w:t>
            </w:r>
          </w:p>
        </w:tc>
        <w:tc>
          <w:tcPr>
            <w:tcW w:w="568" w:type="pct"/>
            <w:tcBorders>
              <w:top w:val="single" w:sz="8" w:space="0" w:color="5B9BD5" w:themeColor="accent1"/>
            </w:tcBorders>
            <w:hideMark/>
          </w:tcPr>
          <w:p w14:paraId="2958C890" w14:textId="77777777" w:rsidR="00C970E0" w:rsidRPr="00E611CD" w:rsidRDefault="00C970E0" w:rsidP="00E35ED9">
            <w:pPr>
              <w:pStyle w:val="Tabelid"/>
              <w:cnfStyle w:val="100000000000" w:firstRow="1" w:lastRow="0" w:firstColumn="0" w:lastColumn="0" w:oddVBand="0" w:evenVBand="0" w:oddHBand="0" w:evenHBand="0" w:firstRowFirstColumn="0" w:firstRowLastColumn="0" w:lastRowFirstColumn="0" w:lastRowLastColumn="0"/>
              <w:rPr>
                <w:rStyle w:val="Tugev"/>
                <w:color w:val="auto"/>
              </w:rPr>
            </w:pPr>
            <w:r w:rsidRPr="00E611CD">
              <w:rPr>
                <w:rStyle w:val="Tugev"/>
                <w:color w:val="auto"/>
              </w:rPr>
              <w:t>mln eurot</w:t>
            </w:r>
          </w:p>
        </w:tc>
        <w:tc>
          <w:tcPr>
            <w:tcW w:w="489" w:type="pct"/>
            <w:tcBorders>
              <w:top w:val="single" w:sz="8" w:space="0" w:color="5B9BD5" w:themeColor="accent1"/>
            </w:tcBorders>
            <w:hideMark/>
          </w:tcPr>
          <w:p w14:paraId="4E1301FF" w14:textId="77777777" w:rsidR="00C970E0" w:rsidRPr="00E611CD" w:rsidRDefault="00C970E0" w:rsidP="00E35ED9">
            <w:pPr>
              <w:pStyle w:val="Tabelid"/>
              <w:cnfStyle w:val="100000000000" w:firstRow="1" w:lastRow="0" w:firstColumn="0" w:lastColumn="0" w:oddVBand="0" w:evenVBand="0" w:oddHBand="0" w:evenHBand="0" w:firstRowFirstColumn="0" w:firstRowLastColumn="0" w:lastRowFirstColumn="0" w:lastRowLastColumn="0"/>
              <w:rPr>
                <w:rStyle w:val="Tugev"/>
                <w:color w:val="auto"/>
              </w:rPr>
            </w:pPr>
            <w:r w:rsidRPr="00E611CD">
              <w:rPr>
                <w:rStyle w:val="Tugev"/>
                <w:color w:val="auto"/>
              </w:rPr>
              <w:t>% SKPst</w:t>
            </w:r>
          </w:p>
        </w:tc>
        <w:tc>
          <w:tcPr>
            <w:tcW w:w="536" w:type="pct"/>
            <w:tcBorders>
              <w:top w:val="single" w:sz="8" w:space="0" w:color="5B9BD5" w:themeColor="accent1"/>
            </w:tcBorders>
            <w:hideMark/>
          </w:tcPr>
          <w:p w14:paraId="4A406AA1" w14:textId="77777777" w:rsidR="00C970E0" w:rsidRPr="00E611CD" w:rsidRDefault="00C970E0" w:rsidP="00E35ED9">
            <w:pPr>
              <w:pStyle w:val="Tabelid"/>
              <w:cnfStyle w:val="100000000000" w:firstRow="1" w:lastRow="0" w:firstColumn="0" w:lastColumn="0" w:oddVBand="0" w:evenVBand="0" w:oddHBand="0" w:evenHBand="0" w:firstRowFirstColumn="0" w:firstRowLastColumn="0" w:lastRowFirstColumn="0" w:lastRowLastColumn="0"/>
              <w:rPr>
                <w:rStyle w:val="Tugev"/>
                <w:color w:val="auto"/>
              </w:rPr>
            </w:pPr>
            <w:r w:rsidRPr="00E611CD">
              <w:rPr>
                <w:rStyle w:val="Tugev"/>
                <w:color w:val="auto"/>
              </w:rPr>
              <w:t>% SKPst</w:t>
            </w:r>
          </w:p>
        </w:tc>
      </w:tr>
      <w:tr w:rsidR="00C970E0" w:rsidRPr="00B1083D" w14:paraId="348E71D6" w14:textId="77777777" w:rsidTr="00E35ED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946" w:type="pct"/>
            <w:hideMark/>
          </w:tcPr>
          <w:p w14:paraId="64CFDBD1" w14:textId="77777777" w:rsidR="00C970E0" w:rsidRPr="00E611CD" w:rsidRDefault="00C970E0" w:rsidP="00E35ED9">
            <w:pPr>
              <w:pStyle w:val="Tabelid"/>
              <w:rPr>
                <w:rFonts w:eastAsia="Times New Roman"/>
                <w:color w:val="auto"/>
              </w:rPr>
            </w:pPr>
            <w:r w:rsidRPr="00E611CD">
              <w:rPr>
                <w:rFonts w:eastAsia="Times New Roman"/>
                <w:color w:val="auto"/>
              </w:rPr>
              <w:t>Valitsussektor</w:t>
            </w:r>
          </w:p>
        </w:tc>
        <w:tc>
          <w:tcPr>
            <w:tcW w:w="623" w:type="pct"/>
            <w:hideMark/>
          </w:tcPr>
          <w:p w14:paraId="1530C748" w14:textId="77777777" w:rsidR="00C970E0" w:rsidRPr="00E611C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E611CD">
              <w:rPr>
                <w:rFonts w:cs="Arial"/>
                <w:b/>
                <w:color w:val="auto"/>
              </w:rPr>
              <w:t>5 097,5</w:t>
            </w:r>
          </w:p>
        </w:tc>
        <w:tc>
          <w:tcPr>
            <w:tcW w:w="838" w:type="pct"/>
            <w:hideMark/>
          </w:tcPr>
          <w:p w14:paraId="0B59CD48" w14:textId="77777777" w:rsidR="00C970E0" w:rsidRPr="00E611C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E611CD">
              <w:rPr>
                <w:rFonts w:cs="Arial"/>
                <w:b/>
                <w:color w:val="auto"/>
              </w:rPr>
              <w:t>18,6</w:t>
            </w:r>
          </w:p>
        </w:tc>
        <w:tc>
          <w:tcPr>
            <w:tcW w:w="568" w:type="pct"/>
            <w:hideMark/>
          </w:tcPr>
          <w:p w14:paraId="0F24F882"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5 534,9</w:t>
            </w:r>
          </w:p>
        </w:tc>
        <w:tc>
          <w:tcPr>
            <w:tcW w:w="489" w:type="pct"/>
            <w:hideMark/>
          </w:tcPr>
          <w:p w14:paraId="185E534B"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17,6</w:t>
            </w:r>
          </w:p>
        </w:tc>
        <w:tc>
          <w:tcPr>
            <w:tcW w:w="536" w:type="pct"/>
            <w:hideMark/>
          </w:tcPr>
          <w:p w14:paraId="75AE2355"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-1,0</w:t>
            </w:r>
          </w:p>
        </w:tc>
      </w:tr>
      <w:tr w:rsidR="00C970E0" w:rsidRPr="00B1083D" w14:paraId="3630AA97" w14:textId="77777777" w:rsidTr="00E35ED9">
        <w:trPr>
          <w:trHeight w:val="262"/>
        </w:trPr>
        <w:tc>
          <w:tcPr>
            <w:cnfStyle w:val="001000000000" w:firstRow="0" w:lastRow="0" w:firstColumn="1" w:lastColumn="0" w:oddVBand="0" w:evenVBand="0" w:oddHBand="0" w:evenHBand="0" w:firstRowFirstColumn="0" w:firstRowLastColumn="0" w:lastRowFirstColumn="0" w:lastRowLastColumn="0"/>
            <w:tcW w:w="1946" w:type="pct"/>
            <w:hideMark/>
          </w:tcPr>
          <w:p w14:paraId="57B1DF41" w14:textId="77777777" w:rsidR="00C970E0" w:rsidRPr="00E611CD" w:rsidRDefault="00C970E0" w:rsidP="00E35ED9">
            <w:pPr>
              <w:pStyle w:val="Tabelid"/>
              <w:rPr>
                <w:rFonts w:eastAsia="Times New Roman"/>
                <w:b w:val="0"/>
                <w:color w:val="auto"/>
              </w:rPr>
            </w:pPr>
            <w:r w:rsidRPr="00E611CD">
              <w:rPr>
                <w:rFonts w:eastAsia="Times New Roman"/>
                <w:b w:val="0"/>
                <w:color w:val="auto"/>
              </w:rPr>
              <w:t xml:space="preserve">   Kodumaine võlg</w:t>
            </w:r>
          </w:p>
        </w:tc>
        <w:tc>
          <w:tcPr>
            <w:tcW w:w="623" w:type="pct"/>
            <w:hideMark/>
          </w:tcPr>
          <w:p w14:paraId="5DCEA983" w14:textId="77777777" w:rsidR="00C970E0" w:rsidRPr="00E611C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E611CD">
              <w:rPr>
                <w:rFonts w:cs="Arial"/>
                <w:b/>
                <w:color w:val="auto"/>
              </w:rPr>
              <w:t>1656,8</w:t>
            </w:r>
          </w:p>
        </w:tc>
        <w:tc>
          <w:tcPr>
            <w:tcW w:w="838" w:type="pct"/>
            <w:hideMark/>
          </w:tcPr>
          <w:p w14:paraId="5C49EBD1" w14:textId="77777777" w:rsidR="00C970E0" w:rsidRPr="00E611C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E611CD">
              <w:rPr>
                <w:rFonts w:cs="Arial"/>
                <w:b/>
                <w:color w:val="auto"/>
              </w:rPr>
              <w:t>6,0</w:t>
            </w:r>
          </w:p>
        </w:tc>
        <w:tc>
          <w:tcPr>
            <w:tcW w:w="568" w:type="pct"/>
            <w:hideMark/>
          </w:tcPr>
          <w:p w14:paraId="1AE899FA"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1736,3</w:t>
            </w:r>
          </w:p>
        </w:tc>
        <w:tc>
          <w:tcPr>
            <w:tcW w:w="489" w:type="pct"/>
            <w:hideMark/>
          </w:tcPr>
          <w:p w14:paraId="6867D89F"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5,5</w:t>
            </w:r>
          </w:p>
        </w:tc>
        <w:tc>
          <w:tcPr>
            <w:tcW w:w="536" w:type="pct"/>
            <w:hideMark/>
          </w:tcPr>
          <w:p w14:paraId="72EE2C91"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-0,5</w:t>
            </w:r>
          </w:p>
        </w:tc>
      </w:tr>
      <w:tr w:rsidR="00C970E0" w:rsidRPr="00B1083D" w14:paraId="32E895A1" w14:textId="77777777" w:rsidTr="00E35ED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946" w:type="pct"/>
            <w:hideMark/>
          </w:tcPr>
          <w:p w14:paraId="040D3CB3" w14:textId="77777777" w:rsidR="00C970E0" w:rsidRPr="00E611CD" w:rsidRDefault="00C970E0" w:rsidP="00E35ED9">
            <w:pPr>
              <w:pStyle w:val="Tabelid"/>
              <w:rPr>
                <w:rFonts w:eastAsia="Times New Roman"/>
                <w:b w:val="0"/>
                <w:color w:val="auto"/>
              </w:rPr>
            </w:pPr>
            <w:r w:rsidRPr="00E611CD">
              <w:rPr>
                <w:rFonts w:eastAsia="Times New Roman"/>
                <w:b w:val="0"/>
                <w:color w:val="auto"/>
              </w:rPr>
              <w:t xml:space="preserve">   Välisvõlg</w:t>
            </w:r>
          </w:p>
        </w:tc>
        <w:tc>
          <w:tcPr>
            <w:tcW w:w="623" w:type="pct"/>
            <w:hideMark/>
          </w:tcPr>
          <w:p w14:paraId="0ADE4A57" w14:textId="77777777" w:rsidR="00C970E0" w:rsidRPr="00E611C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E611CD">
              <w:rPr>
                <w:rFonts w:cs="Arial"/>
                <w:b/>
                <w:color w:val="auto"/>
              </w:rPr>
              <w:t>3 440,7</w:t>
            </w:r>
          </w:p>
        </w:tc>
        <w:tc>
          <w:tcPr>
            <w:tcW w:w="838" w:type="pct"/>
            <w:hideMark/>
          </w:tcPr>
          <w:p w14:paraId="0CD69EA3" w14:textId="77777777" w:rsidR="00C970E0" w:rsidRPr="00E611C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E611CD">
              <w:rPr>
                <w:rFonts w:cs="Arial"/>
                <w:b/>
                <w:color w:val="auto"/>
              </w:rPr>
              <w:t>12,5</w:t>
            </w:r>
          </w:p>
        </w:tc>
        <w:tc>
          <w:tcPr>
            <w:tcW w:w="568" w:type="pct"/>
            <w:hideMark/>
          </w:tcPr>
          <w:p w14:paraId="20907B14"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3 798,6</w:t>
            </w:r>
          </w:p>
        </w:tc>
        <w:tc>
          <w:tcPr>
            <w:tcW w:w="489" w:type="pct"/>
            <w:hideMark/>
          </w:tcPr>
          <w:p w14:paraId="61CE7A04"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12,1</w:t>
            </w:r>
          </w:p>
        </w:tc>
        <w:tc>
          <w:tcPr>
            <w:tcW w:w="536" w:type="pct"/>
            <w:hideMark/>
          </w:tcPr>
          <w:p w14:paraId="492BDDCB"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-0,4</w:t>
            </w:r>
          </w:p>
        </w:tc>
      </w:tr>
      <w:tr w:rsidR="00C970E0" w:rsidRPr="00B1083D" w14:paraId="2BC5A87C" w14:textId="77777777" w:rsidTr="00E35ED9">
        <w:trPr>
          <w:trHeight w:val="262"/>
        </w:trPr>
        <w:tc>
          <w:tcPr>
            <w:cnfStyle w:val="001000000000" w:firstRow="0" w:lastRow="0" w:firstColumn="1" w:lastColumn="0" w:oddVBand="0" w:evenVBand="0" w:oddHBand="0" w:evenHBand="0" w:firstRowFirstColumn="0" w:firstRowLastColumn="0" w:lastRowFirstColumn="0" w:lastRowLastColumn="0"/>
            <w:tcW w:w="1946" w:type="pct"/>
            <w:hideMark/>
          </w:tcPr>
          <w:p w14:paraId="1FC11602" w14:textId="77777777" w:rsidR="00C970E0" w:rsidRPr="00E611CD" w:rsidRDefault="00C970E0" w:rsidP="00E35ED9">
            <w:pPr>
              <w:pStyle w:val="Tabelid"/>
              <w:rPr>
                <w:rFonts w:eastAsia="Times New Roman"/>
                <w:color w:val="auto"/>
              </w:rPr>
            </w:pPr>
            <w:bookmarkStart w:id="224" w:name="RANGE!B499"/>
            <w:r w:rsidRPr="00E611CD">
              <w:rPr>
                <w:rFonts w:eastAsia="Times New Roman"/>
                <w:color w:val="auto"/>
              </w:rPr>
              <w:t>Keskvalitsus</w:t>
            </w:r>
            <w:bookmarkEnd w:id="224"/>
            <w:r w:rsidRPr="00E611CD">
              <w:rPr>
                <w:rStyle w:val="Allmrkuseviide"/>
                <w:rFonts w:asciiTheme="majorHAnsi" w:eastAsia="Times New Roman" w:hAnsiTheme="majorHAnsi" w:cs="Times New Roman"/>
                <w:color w:val="auto"/>
                <w:szCs w:val="20"/>
              </w:rPr>
              <w:footnoteReference w:id="148"/>
            </w:r>
          </w:p>
        </w:tc>
        <w:tc>
          <w:tcPr>
            <w:tcW w:w="623" w:type="pct"/>
            <w:hideMark/>
          </w:tcPr>
          <w:p w14:paraId="4D76205E" w14:textId="77777777" w:rsidR="00C970E0" w:rsidRPr="00E611C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E611CD">
              <w:rPr>
                <w:rFonts w:cs="Arial"/>
                <w:b/>
                <w:color w:val="auto"/>
              </w:rPr>
              <w:t>5053,4</w:t>
            </w:r>
          </w:p>
        </w:tc>
        <w:tc>
          <w:tcPr>
            <w:tcW w:w="838" w:type="pct"/>
            <w:hideMark/>
          </w:tcPr>
          <w:p w14:paraId="47C4A797" w14:textId="77777777" w:rsidR="00C970E0" w:rsidRPr="00E611C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E611CD">
              <w:rPr>
                <w:rFonts w:cs="Arial"/>
                <w:b/>
                <w:color w:val="auto"/>
              </w:rPr>
              <w:t>18,4</w:t>
            </w:r>
          </w:p>
        </w:tc>
        <w:tc>
          <w:tcPr>
            <w:tcW w:w="568" w:type="pct"/>
            <w:hideMark/>
          </w:tcPr>
          <w:p w14:paraId="5E5E25D8"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5563,2</w:t>
            </w:r>
          </w:p>
        </w:tc>
        <w:tc>
          <w:tcPr>
            <w:tcW w:w="489" w:type="pct"/>
            <w:hideMark/>
          </w:tcPr>
          <w:p w14:paraId="5CDEAF13"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17,7</w:t>
            </w:r>
          </w:p>
        </w:tc>
        <w:tc>
          <w:tcPr>
            <w:tcW w:w="536" w:type="pct"/>
            <w:hideMark/>
          </w:tcPr>
          <w:p w14:paraId="65EF6369"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-0,7</w:t>
            </w:r>
          </w:p>
        </w:tc>
      </w:tr>
      <w:tr w:rsidR="00C970E0" w:rsidRPr="00B1083D" w14:paraId="5D1F68DB" w14:textId="77777777" w:rsidTr="00E35ED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946" w:type="pct"/>
            <w:hideMark/>
          </w:tcPr>
          <w:p w14:paraId="58DD61C1" w14:textId="77777777" w:rsidR="00C970E0" w:rsidRPr="00E611CD" w:rsidRDefault="00C970E0" w:rsidP="00E35ED9">
            <w:pPr>
              <w:pStyle w:val="Tabelid"/>
              <w:rPr>
                <w:rFonts w:eastAsia="Times New Roman"/>
                <w:b w:val="0"/>
                <w:color w:val="auto"/>
              </w:rPr>
            </w:pPr>
            <w:r w:rsidRPr="00E611CD">
              <w:rPr>
                <w:rFonts w:eastAsia="Times New Roman"/>
                <w:b w:val="0"/>
                <w:color w:val="auto"/>
              </w:rPr>
              <w:t xml:space="preserve">   Kodumaine võlg</w:t>
            </w:r>
          </w:p>
        </w:tc>
        <w:tc>
          <w:tcPr>
            <w:tcW w:w="623" w:type="pct"/>
            <w:hideMark/>
          </w:tcPr>
          <w:p w14:paraId="3FFC189B" w14:textId="77777777" w:rsidR="00C970E0" w:rsidRPr="00E611C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E611CD">
              <w:rPr>
                <w:rFonts w:cs="Arial"/>
                <w:b/>
                <w:color w:val="auto"/>
              </w:rPr>
              <w:t>1 841,8</w:t>
            </w:r>
          </w:p>
        </w:tc>
        <w:tc>
          <w:tcPr>
            <w:tcW w:w="838" w:type="pct"/>
            <w:hideMark/>
          </w:tcPr>
          <w:p w14:paraId="4548D6F0" w14:textId="77777777" w:rsidR="00C970E0" w:rsidRPr="00E611C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E611CD">
              <w:rPr>
                <w:rFonts w:cs="Arial"/>
                <w:b/>
                <w:color w:val="auto"/>
              </w:rPr>
              <w:t>6,7</w:t>
            </w:r>
          </w:p>
        </w:tc>
        <w:tc>
          <w:tcPr>
            <w:tcW w:w="568" w:type="pct"/>
            <w:hideMark/>
          </w:tcPr>
          <w:p w14:paraId="166A8CDB"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1 987,2</w:t>
            </w:r>
          </w:p>
        </w:tc>
        <w:tc>
          <w:tcPr>
            <w:tcW w:w="489" w:type="pct"/>
            <w:hideMark/>
          </w:tcPr>
          <w:p w14:paraId="10AA74F8"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6,3</w:t>
            </w:r>
          </w:p>
        </w:tc>
        <w:tc>
          <w:tcPr>
            <w:tcW w:w="536" w:type="pct"/>
            <w:hideMark/>
          </w:tcPr>
          <w:p w14:paraId="7656058A"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-0,4</w:t>
            </w:r>
          </w:p>
        </w:tc>
      </w:tr>
      <w:tr w:rsidR="00C970E0" w:rsidRPr="00B1083D" w14:paraId="2B8744B0" w14:textId="77777777" w:rsidTr="00E35ED9">
        <w:trPr>
          <w:trHeight w:val="262"/>
        </w:trPr>
        <w:tc>
          <w:tcPr>
            <w:cnfStyle w:val="001000000000" w:firstRow="0" w:lastRow="0" w:firstColumn="1" w:lastColumn="0" w:oddVBand="0" w:evenVBand="0" w:oddHBand="0" w:evenHBand="0" w:firstRowFirstColumn="0" w:firstRowLastColumn="0" w:lastRowFirstColumn="0" w:lastRowLastColumn="0"/>
            <w:tcW w:w="1946" w:type="pct"/>
            <w:hideMark/>
          </w:tcPr>
          <w:p w14:paraId="19067ECA" w14:textId="77777777" w:rsidR="00C970E0" w:rsidRPr="00E611CD" w:rsidRDefault="00C970E0" w:rsidP="00E35ED9">
            <w:pPr>
              <w:pStyle w:val="Tabelid"/>
              <w:rPr>
                <w:rFonts w:eastAsia="Times New Roman"/>
                <w:b w:val="0"/>
                <w:color w:val="auto"/>
              </w:rPr>
            </w:pPr>
            <w:r w:rsidRPr="00E611CD">
              <w:rPr>
                <w:rFonts w:eastAsia="Times New Roman"/>
                <w:b w:val="0"/>
                <w:color w:val="auto"/>
              </w:rPr>
              <w:t xml:space="preserve">   Välisvõlg</w:t>
            </w:r>
          </w:p>
        </w:tc>
        <w:tc>
          <w:tcPr>
            <w:tcW w:w="623" w:type="pct"/>
            <w:hideMark/>
          </w:tcPr>
          <w:p w14:paraId="293ACE12" w14:textId="77777777" w:rsidR="00C970E0" w:rsidRPr="00E611C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E611CD">
              <w:rPr>
                <w:rFonts w:cs="Arial"/>
                <w:b/>
                <w:color w:val="auto"/>
              </w:rPr>
              <w:t>3211,6</w:t>
            </w:r>
          </w:p>
        </w:tc>
        <w:tc>
          <w:tcPr>
            <w:tcW w:w="838" w:type="pct"/>
            <w:hideMark/>
          </w:tcPr>
          <w:p w14:paraId="50005557" w14:textId="77777777" w:rsidR="00C970E0" w:rsidRPr="00E611C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E611CD">
              <w:rPr>
                <w:rFonts w:cs="Arial"/>
                <w:b/>
                <w:color w:val="auto"/>
              </w:rPr>
              <w:t>11,7</w:t>
            </w:r>
          </w:p>
        </w:tc>
        <w:tc>
          <w:tcPr>
            <w:tcW w:w="568" w:type="pct"/>
            <w:hideMark/>
          </w:tcPr>
          <w:p w14:paraId="37D6CB6A"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3576,0</w:t>
            </w:r>
          </w:p>
        </w:tc>
        <w:tc>
          <w:tcPr>
            <w:tcW w:w="489" w:type="pct"/>
            <w:hideMark/>
          </w:tcPr>
          <w:p w14:paraId="46466F0F"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11,4</w:t>
            </w:r>
          </w:p>
        </w:tc>
        <w:tc>
          <w:tcPr>
            <w:tcW w:w="536" w:type="pct"/>
            <w:hideMark/>
          </w:tcPr>
          <w:p w14:paraId="171F6C37"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-0,3</w:t>
            </w:r>
          </w:p>
        </w:tc>
      </w:tr>
      <w:tr w:rsidR="00C970E0" w:rsidRPr="00B1083D" w14:paraId="062D2069" w14:textId="77777777" w:rsidTr="00E35ED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946" w:type="pct"/>
            <w:hideMark/>
          </w:tcPr>
          <w:p w14:paraId="7F62CB15" w14:textId="77777777" w:rsidR="00C970E0" w:rsidRPr="00E611CD" w:rsidRDefault="00C970E0" w:rsidP="00E35ED9">
            <w:pPr>
              <w:pStyle w:val="Tabelid"/>
              <w:rPr>
                <w:rFonts w:eastAsia="Times New Roman"/>
                <w:color w:val="auto"/>
              </w:rPr>
            </w:pPr>
            <w:r w:rsidRPr="00E611CD">
              <w:rPr>
                <w:rFonts w:eastAsia="Times New Roman"/>
                <w:color w:val="auto"/>
              </w:rPr>
              <w:t>Kohalikud omavalitsused</w:t>
            </w:r>
          </w:p>
        </w:tc>
        <w:tc>
          <w:tcPr>
            <w:tcW w:w="623" w:type="pct"/>
            <w:hideMark/>
          </w:tcPr>
          <w:p w14:paraId="0C15D8D9" w14:textId="77777777" w:rsidR="00C970E0" w:rsidRPr="00E611C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E611CD">
              <w:rPr>
                <w:rFonts w:cs="Arial"/>
                <w:b/>
                <w:color w:val="auto"/>
              </w:rPr>
              <w:t>877,1</w:t>
            </w:r>
          </w:p>
        </w:tc>
        <w:tc>
          <w:tcPr>
            <w:tcW w:w="838" w:type="pct"/>
            <w:hideMark/>
          </w:tcPr>
          <w:p w14:paraId="3D2CA5D1" w14:textId="77777777" w:rsidR="00C970E0" w:rsidRPr="00E611C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E611CD">
              <w:rPr>
                <w:rFonts w:cs="Arial"/>
                <w:b/>
                <w:color w:val="auto"/>
              </w:rPr>
              <w:t>3,2</w:t>
            </w:r>
          </w:p>
        </w:tc>
        <w:tc>
          <w:tcPr>
            <w:tcW w:w="568" w:type="pct"/>
            <w:hideMark/>
          </w:tcPr>
          <w:p w14:paraId="74E22A79"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908,1</w:t>
            </w:r>
          </w:p>
        </w:tc>
        <w:tc>
          <w:tcPr>
            <w:tcW w:w="489" w:type="pct"/>
            <w:hideMark/>
          </w:tcPr>
          <w:p w14:paraId="23846536"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2,9</w:t>
            </w:r>
          </w:p>
        </w:tc>
        <w:tc>
          <w:tcPr>
            <w:tcW w:w="536" w:type="pct"/>
            <w:hideMark/>
          </w:tcPr>
          <w:p w14:paraId="292B88D5"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-0,3</w:t>
            </w:r>
          </w:p>
        </w:tc>
      </w:tr>
      <w:tr w:rsidR="00C970E0" w:rsidRPr="00B1083D" w14:paraId="3D238905" w14:textId="77777777" w:rsidTr="00E35ED9">
        <w:trPr>
          <w:trHeight w:val="262"/>
        </w:trPr>
        <w:tc>
          <w:tcPr>
            <w:cnfStyle w:val="001000000000" w:firstRow="0" w:lastRow="0" w:firstColumn="1" w:lastColumn="0" w:oddVBand="0" w:evenVBand="0" w:oddHBand="0" w:evenHBand="0" w:firstRowFirstColumn="0" w:firstRowLastColumn="0" w:lastRowFirstColumn="0" w:lastRowLastColumn="0"/>
            <w:tcW w:w="1946" w:type="pct"/>
            <w:hideMark/>
          </w:tcPr>
          <w:p w14:paraId="0C410522" w14:textId="77777777" w:rsidR="00C970E0" w:rsidRPr="00E611CD" w:rsidRDefault="00C970E0" w:rsidP="00E35ED9">
            <w:pPr>
              <w:pStyle w:val="Tabelid"/>
              <w:rPr>
                <w:rFonts w:eastAsia="Times New Roman"/>
                <w:b w:val="0"/>
                <w:color w:val="auto"/>
              </w:rPr>
            </w:pPr>
            <w:r w:rsidRPr="00E611CD">
              <w:rPr>
                <w:rFonts w:eastAsia="Times New Roman"/>
                <w:b w:val="0"/>
                <w:color w:val="auto"/>
              </w:rPr>
              <w:t xml:space="preserve">   Kodumaine võlg</w:t>
            </w:r>
          </w:p>
        </w:tc>
        <w:tc>
          <w:tcPr>
            <w:tcW w:w="623" w:type="pct"/>
            <w:hideMark/>
          </w:tcPr>
          <w:p w14:paraId="356EAA8A" w14:textId="77777777" w:rsidR="00C970E0" w:rsidRPr="00E611C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E611CD">
              <w:rPr>
                <w:rFonts w:cs="Arial"/>
                <w:b/>
                <w:color w:val="auto"/>
              </w:rPr>
              <w:t>648</w:t>
            </w:r>
          </w:p>
        </w:tc>
        <w:tc>
          <w:tcPr>
            <w:tcW w:w="838" w:type="pct"/>
            <w:hideMark/>
          </w:tcPr>
          <w:p w14:paraId="71914B05" w14:textId="77777777" w:rsidR="00C970E0" w:rsidRPr="00E611C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E611CD">
              <w:rPr>
                <w:rFonts w:cs="Arial"/>
                <w:b/>
                <w:color w:val="auto"/>
              </w:rPr>
              <w:t>2,4</w:t>
            </w:r>
          </w:p>
        </w:tc>
        <w:tc>
          <w:tcPr>
            <w:tcW w:w="568" w:type="pct"/>
            <w:hideMark/>
          </w:tcPr>
          <w:p w14:paraId="6DF7E551"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685,5</w:t>
            </w:r>
          </w:p>
        </w:tc>
        <w:tc>
          <w:tcPr>
            <w:tcW w:w="489" w:type="pct"/>
            <w:hideMark/>
          </w:tcPr>
          <w:p w14:paraId="5A2540D9"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2,2</w:t>
            </w:r>
          </w:p>
        </w:tc>
        <w:tc>
          <w:tcPr>
            <w:tcW w:w="536" w:type="pct"/>
            <w:hideMark/>
          </w:tcPr>
          <w:p w14:paraId="62359860"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-0,2</w:t>
            </w:r>
          </w:p>
        </w:tc>
      </w:tr>
      <w:tr w:rsidR="00C970E0" w:rsidRPr="00B1083D" w14:paraId="4B84FB4E" w14:textId="77777777" w:rsidTr="00E35ED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946" w:type="pct"/>
            <w:hideMark/>
          </w:tcPr>
          <w:p w14:paraId="174C5F1C" w14:textId="77777777" w:rsidR="00C970E0" w:rsidRPr="00E611CD" w:rsidRDefault="00C970E0" w:rsidP="00E35ED9">
            <w:pPr>
              <w:pStyle w:val="Tabelid"/>
              <w:rPr>
                <w:rFonts w:eastAsia="Times New Roman"/>
                <w:b w:val="0"/>
                <w:color w:val="auto"/>
              </w:rPr>
            </w:pPr>
            <w:r w:rsidRPr="00E611CD">
              <w:rPr>
                <w:rFonts w:eastAsia="Times New Roman"/>
                <w:b w:val="0"/>
                <w:color w:val="auto"/>
              </w:rPr>
              <w:t xml:space="preserve">   Välisvõlg</w:t>
            </w:r>
          </w:p>
        </w:tc>
        <w:tc>
          <w:tcPr>
            <w:tcW w:w="623" w:type="pct"/>
            <w:hideMark/>
          </w:tcPr>
          <w:p w14:paraId="67E963ED" w14:textId="77777777" w:rsidR="00C970E0" w:rsidRPr="00E611C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E611CD">
              <w:rPr>
                <w:rFonts w:cs="Arial"/>
                <w:b/>
                <w:color w:val="auto"/>
              </w:rPr>
              <w:t>229,1</w:t>
            </w:r>
          </w:p>
        </w:tc>
        <w:tc>
          <w:tcPr>
            <w:tcW w:w="838" w:type="pct"/>
            <w:hideMark/>
          </w:tcPr>
          <w:p w14:paraId="7FAB621F" w14:textId="77777777" w:rsidR="00C970E0" w:rsidRPr="00E611C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E611CD">
              <w:rPr>
                <w:rFonts w:cs="Arial"/>
                <w:b/>
                <w:color w:val="auto"/>
              </w:rPr>
              <w:t>0,8</w:t>
            </w:r>
          </w:p>
        </w:tc>
        <w:tc>
          <w:tcPr>
            <w:tcW w:w="568" w:type="pct"/>
            <w:hideMark/>
          </w:tcPr>
          <w:p w14:paraId="6CE03618"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222,6</w:t>
            </w:r>
          </w:p>
        </w:tc>
        <w:tc>
          <w:tcPr>
            <w:tcW w:w="489" w:type="pct"/>
            <w:hideMark/>
          </w:tcPr>
          <w:p w14:paraId="70883A37"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0,7</w:t>
            </w:r>
          </w:p>
        </w:tc>
        <w:tc>
          <w:tcPr>
            <w:tcW w:w="536" w:type="pct"/>
            <w:hideMark/>
          </w:tcPr>
          <w:p w14:paraId="352E47CB"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-0,1</w:t>
            </w:r>
          </w:p>
        </w:tc>
      </w:tr>
      <w:tr w:rsidR="00C970E0" w:rsidRPr="00B1083D" w14:paraId="2794FD8D" w14:textId="77777777" w:rsidTr="00E35ED9">
        <w:trPr>
          <w:trHeight w:val="262"/>
        </w:trPr>
        <w:tc>
          <w:tcPr>
            <w:cnfStyle w:val="001000000000" w:firstRow="0" w:lastRow="0" w:firstColumn="1" w:lastColumn="0" w:oddVBand="0" w:evenVBand="0" w:oddHBand="0" w:evenHBand="0" w:firstRowFirstColumn="0" w:firstRowLastColumn="0" w:lastRowFirstColumn="0" w:lastRowLastColumn="0"/>
            <w:tcW w:w="1946" w:type="pct"/>
            <w:hideMark/>
          </w:tcPr>
          <w:p w14:paraId="47A9C0E4" w14:textId="77777777" w:rsidR="00C970E0" w:rsidRPr="00E611CD" w:rsidRDefault="00C970E0" w:rsidP="00E35ED9">
            <w:pPr>
              <w:pStyle w:val="Tabelid"/>
              <w:rPr>
                <w:rFonts w:eastAsia="Times New Roman"/>
                <w:color w:val="auto"/>
              </w:rPr>
            </w:pPr>
            <w:r w:rsidRPr="00E611CD">
              <w:rPr>
                <w:rFonts w:eastAsia="Times New Roman"/>
                <w:color w:val="auto"/>
              </w:rPr>
              <w:t>Sotsiaalkindlustusfondid</w:t>
            </w:r>
          </w:p>
        </w:tc>
        <w:tc>
          <w:tcPr>
            <w:tcW w:w="623" w:type="pct"/>
            <w:hideMark/>
          </w:tcPr>
          <w:p w14:paraId="5659D7B3" w14:textId="77777777" w:rsidR="00C970E0" w:rsidRPr="00E611C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E611CD">
              <w:rPr>
                <w:rFonts w:cs="Arial"/>
                <w:b/>
                <w:color w:val="auto"/>
              </w:rPr>
              <w:t>0</w:t>
            </w:r>
          </w:p>
        </w:tc>
        <w:tc>
          <w:tcPr>
            <w:tcW w:w="838" w:type="pct"/>
            <w:hideMark/>
          </w:tcPr>
          <w:p w14:paraId="4FB4C4F2" w14:textId="77777777" w:rsidR="00C970E0" w:rsidRPr="00E611C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E611CD">
              <w:rPr>
                <w:rFonts w:cs="Arial"/>
                <w:b/>
                <w:color w:val="auto"/>
              </w:rPr>
              <w:t>0</w:t>
            </w:r>
          </w:p>
        </w:tc>
        <w:tc>
          <w:tcPr>
            <w:tcW w:w="568" w:type="pct"/>
            <w:hideMark/>
          </w:tcPr>
          <w:p w14:paraId="64F4465D"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0</w:t>
            </w:r>
          </w:p>
        </w:tc>
        <w:tc>
          <w:tcPr>
            <w:tcW w:w="489" w:type="pct"/>
            <w:hideMark/>
          </w:tcPr>
          <w:p w14:paraId="0A3C3E72"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0</w:t>
            </w:r>
          </w:p>
        </w:tc>
        <w:tc>
          <w:tcPr>
            <w:tcW w:w="536" w:type="pct"/>
            <w:hideMark/>
          </w:tcPr>
          <w:p w14:paraId="44345B07"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0</w:t>
            </w:r>
          </w:p>
        </w:tc>
      </w:tr>
      <w:tr w:rsidR="00C970E0" w:rsidRPr="00B1083D" w14:paraId="698E2D10" w14:textId="77777777" w:rsidTr="00E35ED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946" w:type="pct"/>
            <w:hideMark/>
          </w:tcPr>
          <w:p w14:paraId="19CFD42E" w14:textId="77777777" w:rsidR="00C970E0" w:rsidRPr="00E611CD" w:rsidRDefault="00C970E0" w:rsidP="00E35ED9">
            <w:pPr>
              <w:pStyle w:val="Tabelid"/>
              <w:rPr>
                <w:rFonts w:eastAsia="Times New Roman"/>
                <w:b w:val="0"/>
                <w:color w:val="auto"/>
              </w:rPr>
            </w:pPr>
            <w:r w:rsidRPr="00E611CD">
              <w:rPr>
                <w:rFonts w:eastAsia="Times New Roman"/>
                <w:b w:val="0"/>
                <w:color w:val="auto"/>
              </w:rPr>
              <w:t xml:space="preserve">   Kodumaine võlg</w:t>
            </w:r>
          </w:p>
        </w:tc>
        <w:tc>
          <w:tcPr>
            <w:tcW w:w="623" w:type="pct"/>
            <w:hideMark/>
          </w:tcPr>
          <w:p w14:paraId="550BA6E7" w14:textId="77777777" w:rsidR="00C970E0" w:rsidRPr="00E611C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Pr>
                <w:rFonts w:cs="Arial"/>
                <w:b/>
                <w:color w:val="auto"/>
              </w:rPr>
              <w:t>0</w:t>
            </w:r>
          </w:p>
        </w:tc>
        <w:tc>
          <w:tcPr>
            <w:tcW w:w="838" w:type="pct"/>
            <w:hideMark/>
          </w:tcPr>
          <w:p w14:paraId="3B0EBC9E" w14:textId="77777777" w:rsidR="00C970E0" w:rsidRPr="00E611C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E611CD">
              <w:rPr>
                <w:rFonts w:cs="Arial"/>
                <w:b/>
                <w:color w:val="auto"/>
              </w:rPr>
              <w:t>0</w:t>
            </w:r>
          </w:p>
        </w:tc>
        <w:tc>
          <w:tcPr>
            <w:tcW w:w="568" w:type="pct"/>
            <w:hideMark/>
          </w:tcPr>
          <w:p w14:paraId="3F66C4ED"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0</w:t>
            </w:r>
          </w:p>
        </w:tc>
        <w:tc>
          <w:tcPr>
            <w:tcW w:w="489" w:type="pct"/>
            <w:hideMark/>
          </w:tcPr>
          <w:p w14:paraId="649D9588"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0</w:t>
            </w:r>
          </w:p>
        </w:tc>
        <w:tc>
          <w:tcPr>
            <w:tcW w:w="536" w:type="pct"/>
            <w:hideMark/>
          </w:tcPr>
          <w:p w14:paraId="0C7E6FA8" w14:textId="77777777" w:rsidR="00C970E0" w:rsidRPr="002D4B0D" w:rsidRDefault="00C970E0" w:rsidP="00E35ED9">
            <w:pPr>
              <w:pStyle w:val="Tabelid"/>
              <w:cnfStyle w:val="000000100000" w:firstRow="0" w:lastRow="0" w:firstColumn="0" w:lastColumn="0" w:oddVBand="0" w:evenVBand="0" w:oddHBand="1" w:evenHBand="0" w:firstRowFirstColumn="0" w:firstRowLastColumn="0" w:lastRowFirstColumn="0" w:lastRowLastColumn="0"/>
              <w:rPr>
                <w:rFonts w:cs="Arial"/>
                <w:b/>
                <w:color w:val="auto"/>
              </w:rPr>
            </w:pPr>
            <w:r w:rsidRPr="002D4B0D">
              <w:rPr>
                <w:rFonts w:cs="Arial"/>
                <w:b/>
                <w:color w:val="auto"/>
              </w:rPr>
              <w:t>0</w:t>
            </w:r>
          </w:p>
        </w:tc>
      </w:tr>
      <w:tr w:rsidR="00C970E0" w:rsidRPr="00B1083D" w14:paraId="2E81D793" w14:textId="77777777" w:rsidTr="00E35ED9">
        <w:trPr>
          <w:trHeight w:val="262"/>
        </w:trPr>
        <w:tc>
          <w:tcPr>
            <w:cnfStyle w:val="001000000000" w:firstRow="0" w:lastRow="0" w:firstColumn="1" w:lastColumn="0" w:oddVBand="0" w:evenVBand="0" w:oddHBand="0" w:evenHBand="0" w:firstRowFirstColumn="0" w:firstRowLastColumn="0" w:lastRowFirstColumn="0" w:lastRowLastColumn="0"/>
            <w:tcW w:w="1946" w:type="pct"/>
            <w:hideMark/>
          </w:tcPr>
          <w:p w14:paraId="0E639F06" w14:textId="77777777" w:rsidR="00C970E0" w:rsidRPr="00E611CD" w:rsidRDefault="00C970E0" w:rsidP="00E35ED9">
            <w:pPr>
              <w:pStyle w:val="Tabelid"/>
              <w:rPr>
                <w:rFonts w:eastAsia="Times New Roman"/>
                <w:b w:val="0"/>
                <w:color w:val="auto"/>
              </w:rPr>
            </w:pPr>
            <w:r w:rsidRPr="00E611CD">
              <w:rPr>
                <w:rFonts w:eastAsia="Times New Roman"/>
                <w:b w:val="0"/>
                <w:color w:val="auto"/>
              </w:rPr>
              <w:t xml:space="preserve">   Välisvõlg</w:t>
            </w:r>
          </w:p>
        </w:tc>
        <w:tc>
          <w:tcPr>
            <w:tcW w:w="623" w:type="pct"/>
            <w:hideMark/>
          </w:tcPr>
          <w:p w14:paraId="1ED86559" w14:textId="77777777" w:rsidR="00C970E0" w:rsidRPr="00E611C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E611CD">
              <w:rPr>
                <w:rFonts w:cs="Arial"/>
                <w:b/>
                <w:color w:val="auto"/>
              </w:rPr>
              <w:t>0</w:t>
            </w:r>
          </w:p>
        </w:tc>
        <w:tc>
          <w:tcPr>
            <w:tcW w:w="838" w:type="pct"/>
            <w:hideMark/>
          </w:tcPr>
          <w:p w14:paraId="6EB4DBB3" w14:textId="77777777" w:rsidR="00C970E0" w:rsidRPr="00E611C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E611CD">
              <w:rPr>
                <w:rFonts w:cs="Arial"/>
                <w:b/>
                <w:color w:val="auto"/>
              </w:rPr>
              <w:t>0</w:t>
            </w:r>
          </w:p>
        </w:tc>
        <w:tc>
          <w:tcPr>
            <w:tcW w:w="568" w:type="pct"/>
            <w:hideMark/>
          </w:tcPr>
          <w:p w14:paraId="2B5D5019"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0</w:t>
            </w:r>
          </w:p>
        </w:tc>
        <w:tc>
          <w:tcPr>
            <w:tcW w:w="489" w:type="pct"/>
            <w:hideMark/>
          </w:tcPr>
          <w:p w14:paraId="35D6A27A"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0</w:t>
            </w:r>
          </w:p>
        </w:tc>
        <w:tc>
          <w:tcPr>
            <w:tcW w:w="536" w:type="pct"/>
            <w:hideMark/>
          </w:tcPr>
          <w:p w14:paraId="06240288" w14:textId="77777777" w:rsidR="00C970E0" w:rsidRPr="002D4B0D" w:rsidRDefault="00C970E0" w:rsidP="00E35ED9">
            <w:pPr>
              <w:pStyle w:val="Tabelid"/>
              <w:cnfStyle w:val="000000000000" w:firstRow="0" w:lastRow="0" w:firstColumn="0" w:lastColumn="0" w:oddVBand="0" w:evenVBand="0" w:oddHBand="0" w:evenHBand="0" w:firstRowFirstColumn="0" w:firstRowLastColumn="0" w:lastRowFirstColumn="0" w:lastRowLastColumn="0"/>
              <w:rPr>
                <w:rFonts w:cs="Arial"/>
                <w:b/>
                <w:color w:val="auto"/>
              </w:rPr>
            </w:pPr>
            <w:r w:rsidRPr="002D4B0D">
              <w:rPr>
                <w:rFonts w:cs="Arial"/>
                <w:b/>
                <w:color w:val="auto"/>
              </w:rPr>
              <w:t>0</w:t>
            </w:r>
          </w:p>
        </w:tc>
      </w:tr>
    </w:tbl>
    <w:p w14:paraId="4637F6C6" w14:textId="77777777" w:rsidR="00C970E0" w:rsidRPr="00E611CD" w:rsidRDefault="00C970E0" w:rsidP="00C970E0">
      <w:pPr>
        <w:pStyle w:val="Mrkus"/>
        <w:rPr>
          <w:rFonts w:ascii="Cambria" w:hAnsi="Cambria"/>
          <w:b/>
          <w:bCs/>
          <w:color w:val="auto"/>
          <w:sz w:val="22"/>
          <w:szCs w:val="24"/>
        </w:rPr>
      </w:pPr>
      <w:r w:rsidRPr="00E611CD">
        <w:rPr>
          <w:color w:val="auto"/>
        </w:rPr>
        <w:t>Allikas: Rahandusministeerium, Statistikaamet.</w:t>
      </w:r>
    </w:p>
    <w:p w14:paraId="6C02D1A2" w14:textId="77777777" w:rsidR="00C970E0" w:rsidRPr="00B1083D" w:rsidRDefault="00C970E0" w:rsidP="00C970E0">
      <w:pPr>
        <w:rPr>
          <w:rFonts w:ascii="Times New Roman" w:hAnsi="Times New Roman"/>
          <w:sz w:val="24"/>
          <w:highlight w:val="yellow"/>
        </w:rPr>
      </w:pPr>
      <w:r w:rsidRPr="00641BCA">
        <w:rPr>
          <w:rFonts w:ascii="Times New Roman" w:hAnsi="Times New Roman"/>
          <w:sz w:val="24"/>
        </w:rPr>
        <w:t xml:space="preserve">Nominaalselt suureneb tänavu võlg nii keskvalitsuse kui ka kohalike omavalitsuste tasandil 2021. aastaga võrreldes. Prognoosi kohaselt tõuseb võlakoormus ka järgmisel aastal, kerkides osakaaluna </w:t>
      </w:r>
      <w:r w:rsidRPr="00CA5902">
        <w:rPr>
          <w:rFonts w:ascii="Times New Roman" w:hAnsi="Times New Roman"/>
          <w:sz w:val="24"/>
        </w:rPr>
        <w:t>SKPst 19,8%ni. Riigieelarve</w:t>
      </w:r>
      <w:r w:rsidRPr="0012507E">
        <w:rPr>
          <w:rFonts w:ascii="Times New Roman" w:hAnsi="Times New Roman"/>
          <w:sz w:val="24"/>
        </w:rPr>
        <w:t xml:space="preserve"> negatiivse</w:t>
      </w:r>
      <w:r>
        <w:rPr>
          <w:rFonts w:ascii="Times New Roman" w:hAnsi="Times New Roman"/>
          <w:sz w:val="24"/>
        </w:rPr>
        <w:t>s</w:t>
      </w:r>
      <w:r w:rsidRPr="0012507E">
        <w:rPr>
          <w:rFonts w:ascii="Times New Roman" w:hAnsi="Times New Roman"/>
          <w:sz w:val="24"/>
        </w:rPr>
        <w:t>t rahavoo</w:t>
      </w:r>
      <w:r>
        <w:rPr>
          <w:rFonts w:ascii="Times New Roman" w:hAnsi="Times New Roman"/>
          <w:sz w:val="24"/>
        </w:rPr>
        <w:t>st</w:t>
      </w:r>
      <w:r w:rsidRPr="0012507E">
        <w:rPr>
          <w:rFonts w:ascii="Times New Roman" w:hAnsi="Times New Roman"/>
          <w:sz w:val="24"/>
        </w:rPr>
        <w:t xml:space="preserve"> </w:t>
      </w:r>
      <w:r>
        <w:rPr>
          <w:rFonts w:ascii="Times New Roman" w:hAnsi="Times New Roman"/>
          <w:sz w:val="24"/>
        </w:rPr>
        <w:t>lähtuvalt</w:t>
      </w:r>
      <w:r w:rsidRPr="0012507E">
        <w:rPr>
          <w:rFonts w:ascii="Times New Roman" w:hAnsi="Times New Roman"/>
          <w:sz w:val="24"/>
        </w:rPr>
        <w:t xml:space="preserve"> on riigikassa </w:t>
      </w:r>
      <w:r>
        <w:rPr>
          <w:rFonts w:ascii="Times New Roman" w:hAnsi="Times New Roman"/>
          <w:sz w:val="24"/>
        </w:rPr>
        <w:t xml:space="preserve">tänavu </w:t>
      </w:r>
      <w:r w:rsidRPr="0012507E">
        <w:rPr>
          <w:rFonts w:ascii="Times New Roman" w:hAnsi="Times New Roman"/>
          <w:sz w:val="24"/>
        </w:rPr>
        <w:t xml:space="preserve">kaasanud lisavahendeid </w:t>
      </w:r>
      <w:r w:rsidRPr="00CA5902">
        <w:rPr>
          <w:rFonts w:ascii="Times New Roman" w:hAnsi="Times New Roman"/>
          <w:sz w:val="24"/>
        </w:rPr>
        <w:t>kokku 670 miljoni ulatuses, millele eelarveprognoosi kohaselt tuleb täiendavalt võlakohustusi võtta 1 miljardi ulatuses</w:t>
      </w:r>
      <w:r w:rsidRPr="0012507E">
        <w:rPr>
          <w:rFonts w:ascii="Times New Roman" w:hAnsi="Times New Roman"/>
          <w:sz w:val="24"/>
        </w:rPr>
        <w:t xml:space="preserve">. Riik võib selle aasta sügisel lisanduva rahavoolise puudujäägi tõttu tekkiva võlavajaduse katta lühi- või pikaajalise võlakirja emissiooniga või uue laenuga. </w:t>
      </w:r>
      <w:r w:rsidRPr="00641BCA">
        <w:rPr>
          <w:rFonts w:ascii="Times New Roman" w:hAnsi="Times New Roman"/>
          <w:sz w:val="24"/>
        </w:rPr>
        <w:t xml:space="preserve">Võlakohustuste kaasamise ajastus ja täpsemad summad selguvad aasta </w:t>
      </w:r>
      <w:r>
        <w:rPr>
          <w:rFonts w:ascii="Times New Roman" w:hAnsi="Times New Roman"/>
          <w:sz w:val="24"/>
        </w:rPr>
        <w:t>lõpu</w:t>
      </w:r>
      <w:r w:rsidRPr="00641BCA">
        <w:rPr>
          <w:rFonts w:ascii="Times New Roman" w:hAnsi="Times New Roman"/>
          <w:sz w:val="24"/>
        </w:rPr>
        <w:t xml:space="preserve">l lähtuvalt riigi rahavoo juhtimise tegelikust vajadusest ning turuolukorrast. Finantseerimisvajadus tuleneb käesoleva aasta planeeritud puudujäägiga kaasnevast negatiivsest rahavoost. Täiendavaid võlakohustusi tuleb riigikassal rahavoogudest lähtuvalt võtta prognoosi kohaselt ka järgnevatel aastatel. </w:t>
      </w:r>
    </w:p>
    <w:p w14:paraId="43312D89" w14:textId="77777777" w:rsidR="00C970E0" w:rsidRPr="00B1083D" w:rsidRDefault="00C970E0" w:rsidP="00C970E0">
      <w:pPr>
        <w:pStyle w:val="Phitekst"/>
        <w:rPr>
          <w:highlight w:val="yellow"/>
        </w:rPr>
      </w:pPr>
      <w:r w:rsidRPr="00C15A58">
        <w:t xml:space="preserve">EFSFi  panus keskvalitsuse võlakoormusesse prognoosiperioodi jooksul väheneb nii nominaalselt, kui ka protsendina SKPst. </w:t>
      </w:r>
      <w:r w:rsidRPr="001F40CB">
        <w:t>Kohalike omavalitsuste puudujääk kaetakse prognoosi kohaselt kogu keskpika perioodi jooksul võõrvahenditest ning nende nominaalne võla maht suureneb, kuid protsendina SKPst väheneb see 2,5% juurde.</w:t>
      </w:r>
    </w:p>
    <w:p w14:paraId="50ACBA02" w14:textId="46F3254C" w:rsidR="00C970E0" w:rsidRPr="00B5727E" w:rsidRDefault="00C970E0" w:rsidP="00C970E0">
      <w:pPr>
        <w:pStyle w:val="Pealdis"/>
      </w:pPr>
      <w:r w:rsidRPr="00B5727E">
        <w:t xml:space="preserve">Tabel </w:t>
      </w:r>
      <w:r w:rsidRPr="00B5727E">
        <w:rPr>
          <w:noProof/>
        </w:rPr>
        <w:fldChar w:fldCharType="begin"/>
      </w:r>
      <w:r w:rsidRPr="00B5727E">
        <w:rPr>
          <w:noProof/>
        </w:rPr>
        <w:instrText xml:space="preserve"> SEQ Tabel \* ARABIC </w:instrText>
      </w:r>
      <w:r w:rsidRPr="00B5727E">
        <w:rPr>
          <w:noProof/>
        </w:rPr>
        <w:fldChar w:fldCharType="separate"/>
      </w:r>
      <w:r w:rsidR="006101EC">
        <w:rPr>
          <w:noProof/>
        </w:rPr>
        <w:t>63</w:t>
      </w:r>
      <w:r w:rsidRPr="00B5727E">
        <w:rPr>
          <w:noProof/>
        </w:rPr>
        <w:fldChar w:fldCharType="end"/>
      </w:r>
      <w:r w:rsidRPr="00B5727E">
        <w:t>. Valitsussektori võlakoormus 2021–2026  (% SKPst)</w:t>
      </w:r>
    </w:p>
    <w:tbl>
      <w:tblPr>
        <w:tblStyle w:val="LightGrid-Accent12"/>
        <w:tblW w:w="5000" w:type="pct"/>
        <w:tblLook w:val="0420" w:firstRow="1" w:lastRow="0" w:firstColumn="0" w:lastColumn="0" w:noHBand="0" w:noVBand="1"/>
      </w:tblPr>
      <w:tblGrid>
        <w:gridCol w:w="4251"/>
        <w:gridCol w:w="781"/>
        <w:gridCol w:w="798"/>
        <w:gridCol w:w="798"/>
        <w:gridCol w:w="798"/>
        <w:gridCol w:w="798"/>
        <w:gridCol w:w="827"/>
      </w:tblGrid>
      <w:tr w:rsidR="00C970E0" w:rsidRPr="00B1083D" w14:paraId="69749226" w14:textId="77777777" w:rsidTr="00E35ED9">
        <w:trPr>
          <w:cnfStyle w:val="100000000000" w:firstRow="1" w:lastRow="0" w:firstColumn="0" w:lastColumn="0" w:oddVBand="0" w:evenVBand="0" w:oddHBand="0" w:evenHBand="0" w:firstRowFirstColumn="0" w:firstRowLastColumn="0" w:lastRowFirstColumn="0" w:lastRowLastColumn="0"/>
          <w:trHeight w:val="64"/>
          <w:tblHeader/>
        </w:trPr>
        <w:tc>
          <w:tcPr>
            <w:tcW w:w="2348" w:type="pct"/>
          </w:tcPr>
          <w:p w14:paraId="0D68C562" w14:textId="77777777" w:rsidR="00C970E0" w:rsidRPr="00CA5902" w:rsidRDefault="00C970E0" w:rsidP="00E35ED9">
            <w:pPr>
              <w:pStyle w:val="Tabelid"/>
            </w:pPr>
          </w:p>
        </w:tc>
        <w:tc>
          <w:tcPr>
            <w:tcW w:w="431" w:type="pct"/>
            <w:vAlign w:val="center"/>
          </w:tcPr>
          <w:p w14:paraId="0768EE3D" w14:textId="77777777" w:rsidR="00C970E0" w:rsidRPr="00CA5902" w:rsidRDefault="00C970E0" w:rsidP="00E35ED9">
            <w:pPr>
              <w:pStyle w:val="Tabelid"/>
            </w:pPr>
            <w:r w:rsidRPr="00CA5902">
              <w:t>2021</w:t>
            </w:r>
          </w:p>
        </w:tc>
        <w:tc>
          <w:tcPr>
            <w:tcW w:w="441" w:type="pct"/>
            <w:vAlign w:val="center"/>
          </w:tcPr>
          <w:p w14:paraId="5F883F06" w14:textId="77777777" w:rsidR="00C970E0" w:rsidRPr="00CA5902" w:rsidRDefault="00C970E0" w:rsidP="00E35ED9">
            <w:pPr>
              <w:pStyle w:val="Tabelid"/>
            </w:pPr>
            <w:r w:rsidRPr="00CA5902">
              <w:t>2022*</w:t>
            </w:r>
          </w:p>
        </w:tc>
        <w:tc>
          <w:tcPr>
            <w:tcW w:w="441" w:type="pct"/>
            <w:vAlign w:val="center"/>
          </w:tcPr>
          <w:p w14:paraId="08E6B11C" w14:textId="77777777" w:rsidR="00C970E0" w:rsidRPr="00CA5902" w:rsidRDefault="00C970E0" w:rsidP="00E35ED9">
            <w:pPr>
              <w:pStyle w:val="Tabelid"/>
            </w:pPr>
            <w:r w:rsidRPr="00CA5902">
              <w:t>2023*</w:t>
            </w:r>
          </w:p>
        </w:tc>
        <w:tc>
          <w:tcPr>
            <w:tcW w:w="441" w:type="pct"/>
            <w:vAlign w:val="center"/>
          </w:tcPr>
          <w:p w14:paraId="1525302E" w14:textId="77777777" w:rsidR="00C970E0" w:rsidRPr="00CA5902" w:rsidRDefault="00C970E0" w:rsidP="00E35ED9">
            <w:pPr>
              <w:pStyle w:val="Tabelid"/>
            </w:pPr>
            <w:r w:rsidRPr="00CA5902">
              <w:t>2024*</w:t>
            </w:r>
          </w:p>
        </w:tc>
        <w:tc>
          <w:tcPr>
            <w:tcW w:w="441" w:type="pct"/>
            <w:vAlign w:val="center"/>
          </w:tcPr>
          <w:p w14:paraId="4EB6003E" w14:textId="77777777" w:rsidR="00C970E0" w:rsidRPr="00CA5902" w:rsidRDefault="00C970E0" w:rsidP="00E35ED9">
            <w:pPr>
              <w:pStyle w:val="Tabelid"/>
            </w:pPr>
            <w:r w:rsidRPr="00CA5902">
              <w:t>2025*</w:t>
            </w:r>
          </w:p>
        </w:tc>
        <w:tc>
          <w:tcPr>
            <w:tcW w:w="457" w:type="pct"/>
          </w:tcPr>
          <w:p w14:paraId="373438D2" w14:textId="77777777" w:rsidR="00C970E0" w:rsidRPr="00CA5902" w:rsidRDefault="00C970E0" w:rsidP="00E35ED9">
            <w:pPr>
              <w:pStyle w:val="Tabelid"/>
            </w:pPr>
            <w:r w:rsidRPr="00CA5902">
              <w:t>2026*</w:t>
            </w:r>
          </w:p>
        </w:tc>
      </w:tr>
      <w:tr w:rsidR="00C970E0" w:rsidRPr="00B1083D" w14:paraId="604F5BDF" w14:textId="77777777" w:rsidTr="00E35ED9">
        <w:trPr>
          <w:cnfStyle w:val="000000100000" w:firstRow="0" w:lastRow="0" w:firstColumn="0" w:lastColumn="0" w:oddVBand="0" w:evenVBand="0" w:oddHBand="1" w:evenHBand="0" w:firstRowFirstColumn="0" w:firstRowLastColumn="0" w:lastRowFirstColumn="0" w:lastRowLastColumn="0"/>
          <w:trHeight w:val="372"/>
        </w:trPr>
        <w:tc>
          <w:tcPr>
            <w:tcW w:w="2348" w:type="pct"/>
          </w:tcPr>
          <w:p w14:paraId="3817AF0C" w14:textId="77777777" w:rsidR="00C970E0" w:rsidRPr="00CA5902" w:rsidRDefault="00C970E0" w:rsidP="00E35ED9">
            <w:pPr>
              <w:pStyle w:val="Tabelid"/>
              <w:rPr>
                <w:rStyle w:val="Tugev"/>
              </w:rPr>
            </w:pPr>
            <w:r w:rsidRPr="00CA5902">
              <w:rPr>
                <w:rStyle w:val="Tugev"/>
              </w:rPr>
              <w:t>1. Võlg kokku</w:t>
            </w:r>
          </w:p>
        </w:tc>
        <w:tc>
          <w:tcPr>
            <w:tcW w:w="431" w:type="pct"/>
            <w:vAlign w:val="center"/>
          </w:tcPr>
          <w:p w14:paraId="7FA320C5" w14:textId="77777777" w:rsidR="00C970E0" w:rsidRPr="00CA5902" w:rsidRDefault="00C970E0" w:rsidP="00E35ED9">
            <w:pPr>
              <w:pStyle w:val="Tabelid"/>
              <w:rPr>
                <w:rStyle w:val="Tugev"/>
              </w:rPr>
            </w:pPr>
            <w:r w:rsidRPr="00CA5902">
              <w:rPr>
                <w:rStyle w:val="Tugev"/>
              </w:rPr>
              <w:t>17,6</w:t>
            </w:r>
          </w:p>
        </w:tc>
        <w:tc>
          <w:tcPr>
            <w:tcW w:w="441" w:type="pct"/>
            <w:vAlign w:val="center"/>
          </w:tcPr>
          <w:p w14:paraId="302D155C" w14:textId="77777777" w:rsidR="00C970E0" w:rsidRPr="00CA5902" w:rsidRDefault="00C970E0" w:rsidP="00E35ED9">
            <w:pPr>
              <w:pStyle w:val="Tabelid"/>
              <w:rPr>
                <w:rStyle w:val="Tugev"/>
              </w:rPr>
            </w:pPr>
            <w:r>
              <w:rPr>
                <w:rStyle w:val="Tugev"/>
              </w:rPr>
              <w:t>18</w:t>
            </w:r>
            <w:r w:rsidRPr="00CA5902">
              <w:rPr>
                <w:rStyle w:val="Tugev"/>
              </w:rPr>
              <w:t>,</w:t>
            </w:r>
            <w:r>
              <w:rPr>
                <w:rStyle w:val="Tugev"/>
              </w:rPr>
              <w:t>8</w:t>
            </w:r>
          </w:p>
        </w:tc>
        <w:tc>
          <w:tcPr>
            <w:tcW w:w="441" w:type="pct"/>
            <w:vAlign w:val="center"/>
          </w:tcPr>
          <w:p w14:paraId="4C99448F" w14:textId="77777777" w:rsidR="00C970E0" w:rsidRPr="00CA5902" w:rsidRDefault="00C970E0" w:rsidP="00E35ED9">
            <w:pPr>
              <w:pStyle w:val="Tabelid"/>
              <w:rPr>
                <w:rStyle w:val="Tugev"/>
              </w:rPr>
            </w:pPr>
            <w:r>
              <w:rPr>
                <w:rStyle w:val="Tugev"/>
              </w:rPr>
              <w:t>19</w:t>
            </w:r>
            <w:r w:rsidRPr="00CA5902">
              <w:rPr>
                <w:rStyle w:val="Tugev"/>
              </w:rPr>
              <w:t>,</w:t>
            </w:r>
            <w:r>
              <w:rPr>
                <w:rStyle w:val="Tugev"/>
              </w:rPr>
              <w:t>8</w:t>
            </w:r>
          </w:p>
        </w:tc>
        <w:tc>
          <w:tcPr>
            <w:tcW w:w="441" w:type="pct"/>
            <w:vAlign w:val="center"/>
          </w:tcPr>
          <w:p w14:paraId="2EE80F7F" w14:textId="77777777" w:rsidR="00C970E0" w:rsidRPr="00CA5902" w:rsidRDefault="00C970E0" w:rsidP="00E35ED9">
            <w:pPr>
              <w:pStyle w:val="Tabelid"/>
              <w:rPr>
                <w:rStyle w:val="Tugev"/>
              </w:rPr>
            </w:pPr>
            <w:r w:rsidRPr="00CA5902">
              <w:rPr>
                <w:rStyle w:val="Tugev"/>
              </w:rPr>
              <w:t>2</w:t>
            </w:r>
            <w:r>
              <w:rPr>
                <w:rStyle w:val="Tugev"/>
              </w:rPr>
              <w:t>2</w:t>
            </w:r>
            <w:r w:rsidRPr="00CA5902">
              <w:rPr>
                <w:rStyle w:val="Tugev"/>
              </w:rPr>
              <w:t>,</w:t>
            </w:r>
            <w:r>
              <w:rPr>
                <w:rStyle w:val="Tugev"/>
              </w:rPr>
              <w:t>5</w:t>
            </w:r>
          </w:p>
        </w:tc>
        <w:tc>
          <w:tcPr>
            <w:tcW w:w="441" w:type="pct"/>
            <w:vAlign w:val="center"/>
          </w:tcPr>
          <w:p w14:paraId="17A7440B" w14:textId="77777777" w:rsidR="00C970E0" w:rsidRPr="00CA5902" w:rsidRDefault="00C970E0" w:rsidP="00E35ED9">
            <w:pPr>
              <w:pStyle w:val="Tabelid"/>
              <w:rPr>
                <w:rStyle w:val="Tugev"/>
              </w:rPr>
            </w:pPr>
            <w:r w:rsidRPr="00CA5902">
              <w:rPr>
                <w:rStyle w:val="Tugev"/>
              </w:rPr>
              <w:t>2</w:t>
            </w:r>
            <w:r>
              <w:rPr>
                <w:rStyle w:val="Tugev"/>
              </w:rPr>
              <w:t>4</w:t>
            </w:r>
            <w:r w:rsidRPr="00CA5902">
              <w:rPr>
                <w:rStyle w:val="Tugev"/>
              </w:rPr>
              <w:t>,</w:t>
            </w:r>
            <w:r>
              <w:rPr>
                <w:rStyle w:val="Tugev"/>
              </w:rPr>
              <w:t>6</w:t>
            </w:r>
          </w:p>
        </w:tc>
        <w:tc>
          <w:tcPr>
            <w:tcW w:w="457" w:type="pct"/>
            <w:vAlign w:val="center"/>
          </w:tcPr>
          <w:p w14:paraId="06EA29B9" w14:textId="77777777" w:rsidR="00C970E0" w:rsidRPr="00CA5902" w:rsidRDefault="00C970E0" w:rsidP="00E35ED9">
            <w:pPr>
              <w:pStyle w:val="Tabelid"/>
              <w:rPr>
                <w:rStyle w:val="Tugev"/>
              </w:rPr>
            </w:pPr>
            <w:r w:rsidRPr="00CA5902">
              <w:rPr>
                <w:rStyle w:val="Tugev"/>
              </w:rPr>
              <w:t>2</w:t>
            </w:r>
            <w:r>
              <w:rPr>
                <w:rStyle w:val="Tugev"/>
              </w:rPr>
              <w:t>6</w:t>
            </w:r>
            <w:r w:rsidRPr="00CA5902">
              <w:rPr>
                <w:rStyle w:val="Tugev"/>
              </w:rPr>
              <w:t>,</w:t>
            </w:r>
            <w:r>
              <w:rPr>
                <w:rStyle w:val="Tugev"/>
              </w:rPr>
              <w:t>2</w:t>
            </w:r>
          </w:p>
        </w:tc>
      </w:tr>
      <w:tr w:rsidR="00C970E0" w:rsidRPr="00B1083D" w14:paraId="78563030"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348" w:type="pct"/>
          </w:tcPr>
          <w:p w14:paraId="5F8466A8" w14:textId="77777777" w:rsidR="00C970E0" w:rsidRPr="004E0F73" w:rsidRDefault="00C970E0" w:rsidP="00E35ED9">
            <w:pPr>
              <w:pStyle w:val="Tabelid"/>
            </w:pPr>
            <w:r w:rsidRPr="004E0F73">
              <w:t xml:space="preserve">2. Muutus võlakoormuses </w:t>
            </w:r>
          </w:p>
        </w:tc>
        <w:tc>
          <w:tcPr>
            <w:tcW w:w="431" w:type="pct"/>
            <w:vAlign w:val="center"/>
          </w:tcPr>
          <w:p w14:paraId="75632367" w14:textId="77777777" w:rsidR="00C970E0" w:rsidRPr="004E0F73" w:rsidRDefault="00C970E0" w:rsidP="00E35ED9">
            <w:pPr>
              <w:pStyle w:val="Tabelid"/>
              <w:rPr>
                <w:rFonts w:cs="Arial"/>
              </w:rPr>
            </w:pPr>
            <w:r w:rsidRPr="004E0F73">
              <w:rPr>
                <w:rFonts w:cs="Arial"/>
              </w:rPr>
              <w:t>-1,0</w:t>
            </w:r>
          </w:p>
        </w:tc>
        <w:tc>
          <w:tcPr>
            <w:tcW w:w="441" w:type="pct"/>
            <w:vAlign w:val="bottom"/>
          </w:tcPr>
          <w:p w14:paraId="77522797" w14:textId="77777777" w:rsidR="00C970E0" w:rsidRPr="004E0F73" w:rsidRDefault="00C970E0" w:rsidP="00E35ED9">
            <w:pPr>
              <w:pStyle w:val="Tabelid"/>
              <w:rPr>
                <w:rFonts w:cs="Arial"/>
              </w:rPr>
            </w:pPr>
            <w:r w:rsidRPr="004E0F73">
              <w:rPr>
                <w:rFonts w:cs="Arial"/>
              </w:rPr>
              <w:t>1,2</w:t>
            </w:r>
          </w:p>
        </w:tc>
        <w:tc>
          <w:tcPr>
            <w:tcW w:w="441" w:type="pct"/>
            <w:vAlign w:val="bottom"/>
          </w:tcPr>
          <w:p w14:paraId="25C5D1C1" w14:textId="77777777" w:rsidR="00C970E0" w:rsidRPr="004E0F73" w:rsidRDefault="00C970E0" w:rsidP="00E35ED9">
            <w:pPr>
              <w:pStyle w:val="Tabelid"/>
              <w:rPr>
                <w:rFonts w:cs="Arial"/>
              </w:rPr>
            </w:pPr>
            <w:r w:rsidRPr="004E0F73">
              <w:rPr>
                <w:rFonts w:cs="Arial"/>
              </w:rPr>
              <w:t>1,0</w:t>
            </w:r>
          </w:p>
        </w:tc>
        <w:tc>
          <w:tcPr>
            <w:tcW w:w="441" w:type="pct"/>
            <w:vAlign w:val="bottom"/>
          </w:tcPr>
          <w:p w14:paraId="310CA35E" w14:textId="77777777" w:rsidR="00C970E0" w:rsidRPr="004E0F73" w:rsidRDefault="00C970E0" w:rsidP="00E35ED9">
            <w:pPr>
              <w:pStyle w:val="Tabelid"/>
              <w:rPr>
                <w:rFonts w:cs="Arial"/>
              </w:rPr>
            </w:pPr>
            <w:r w:rsidRPr="004E0F73">
              <w:rPr>
                <w:rFonts w:cs="Arial"/>
              </w:rPr>
              <w:t>2,7</w:t>
            </w:r>
          </w:p>
        </w:tc>
        <w:tc>
          <w:tcPr>
            <w:tcW w:w="441" w:type="pct"/>
            <w:vAlign w:val="bottom"/>
          </w:tcPr>
          <w:p w14:paraId="4CE42736" w14:textId="77777777" w:rsidR="00C970E0" w:rsidRPr="004E0F73" w:rsidRDefault="00C970E0" w:rsidP="00E35ED9">
            <w:pPr>
              <w:pStyle w:val="Tabelid"/>
              <w:rPr>
                <w:rFonts w:cs="Arial"/>
              </w:rPr>
            </w:pPr>
            <w:r w:rsidRPr="004E0F73">
              <w:rPr>
                <w:rFonts w:cs="Arial"/>
              </w:rPr>
              <w:t>2,</w:t>
            </w:r>
            <w:r>
              <w:rPr>
                <w:rFonts w:cs="Arial"/>
              </w:rPr>
              <w:t>1</w:t>
            </w:r>
          </w:p>
        </w:tc>
        <w:tc>
          <w:tcPr>
            <w:tcW w:w="457" w:type="pct"/>
            <w:vAlign w:val="bottom"/>
          </w:tcPr>
          <w:p w14:paraId="67C12931" w14:textId="77777777" w:rsidR="00C970E0" w:rsidRPr="004E0F73" w:rsidRDefault="00C970E0" w:rsidP="00E35ED9">
            <w:pPr>
              <w:pStyle w:val="Tabelid"/>
              <w:rPr>
                <w:rFonts w:cs="Arial"/>
              </w:rPr>
            </w:pPr>
            <w:r w:rsidRPr="004E0F73">
              <w:rPr>
                <w:rFonts w:cs="Arial"/>
              </w:rPr>
              <w:t>1,6</w:t>
            </w:r>
          </w:p>
        </w:tc>
      </w:tr>
      <w:tr w:rsidR="00C970E0" w:rsidRPr="00B1083D" w14:paraId="5C4A746E"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5000" w:type="pct"/>
            <w:gridSpan w:val="7"/>
          </w:tcPr>
          <w:p w14:paraId="1D839727" w14:textId="77777777" w:rsidR="00C970E0" w:rsidRPr="004E0F73" w:rsidRDefault="00C970E0" w:rsidP="00E35ED9">
            <w:pPr>
              <w:pStyle w:val="Tabelid"/>
              <w:jc w:val="center"/>
              <w:rPr>
                <w:rStyle w:val="Tugev"/>
              </w:rPr>
            </w:pPr>
            <w:r w:rsidRPr="004E0F73">
              <w:rPr>
                <w:rStyle w:val="Tugev"/>
              </w:rPr>
              <w:t>Panused võlakoormuse muutusesse: (2=3-4+5+6)</w:t>
            </w:r>
            <w:r w:rsidRPr="004E0F73">
              <w:rPr>
                <w:rStyle w:val="Tugev"/>
              </w:rPr>
              <w:footnoteReference w:id="149"/>
            </w:r>
          </w:p>
        </w:tc>
      </w:tr>
      <w:tr w:rsidR="00C970E0" w:rsidRPr="00B1083D" w14:paraId="6FDF0532"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348" w:type="pct"/>
          </w:tcPr>
          <w:p w14:paraId="2F6181D2" w14:textId="77777777" w:rsidR="00C970E0" w:rsidRPr="004E0F73" w:rsidRDefault="00C970E0" w:rsidP="00E35ED9">
            <w:pPr>
              <w:pStyle w:val="Tabelid"/>
            </w:pPr>
            <w:r w:rsidRPr="004E0F73">
              <w:t>3. Nominaalse SKP kasvu panus</w:t>
            </w:r>
          </w:p>
        </w:tc>
        <w:tc>
          <w:tcPr>
            <w:tcW w:w="431" w:type="pct"/>
          </w:tcPr>
          <w:p w14:paraId="4ABE114E" w14:textId="77777777" w:rsidR="00C970E0" w:rsidRPr="004E0F73" w:rsidRDefault="00C970E0" w:rsidP="00E35ED9">
            <w:pPr>
              <w:pStyle w:val="Tabelid"/>
              <w:rPr>
                <w:rFonts w:cs="Arial"/>
              </w:rPr>
            </w:pPr>
            <w:r>
              <w:t>-2</w:t>
            </w:r>
            <w:r w:rsidRPr="004E0F73">
              <w:t>,3</w:t>
            </w:r>
          </w:p>
        </w:tc>
        <w:tc>
          <w:tcPr>
            <w:tcW w:w="441" w:type="pct"/>
          </w:tcPr>
          <w:p w14:paraId="78AACA21" w14:textId="77777777" w:rsidR="00C970E0" w:rsidRPr="004E0F73" w:rsidRDefault="00C970E0" w:rsidP="00E35ED9">
            <w:pPr>
              <w:pStyle w:val="Tabelid"/>
              <w:rPr>
                <w:rFonts w:cs="Arial"/>
              </w:rPr>
            </w:pPr>
            <w:r w:rsidRPr="004E0F73">
              <w:t>-</w:t>
            </w:r>
            <w:r>
              <w:t>2</w:t>
            </w:r>
            <w:r w:rsidRPr="004E0F73">
              <w:t>,</w:t>
            </w:r>
            <w:r>
              <w:t>4</w:t>
            </w:r>
          </w:p>
        </w:tc>
        <w:tc>
          <w:tcPr>
            <w:tcW w:w="441" w:type="pct"/>
          </w:tcPr>
          <w:p w14:paraId="4B194A4D" w14:textId="77777777" w:rsidR="00C970E0" w:rsidRPr="004E0F73" w:rsidRDefault="00C970E0" w:rsidP="00E35ED9">
            <w:pPr>
              <w:pStyle w:val="Tabelid"/>
              <w:rPr>
                <w:rFonts w:cs="Arial"/>
              </w:rPr>
            </w:pPr>
            <w:r w:rsidRPr="004E0F73">
              <w:t>-1,</w:t>
            </w:r>
            <w:r>
              <w:t>0</w:t>
            </w:r>
          </w:p>
        </w:tc>
        <w:tc>
          <w:tcPr>
            <w:tcW w:w="441" w:type="pct"/>
          </w:tcPr>
          <w:p w14:paraId="24443E9F" w14:textId="77777777" w:rsidR="00C970E0" w:rsidRPr="004E0F73" w:rsidRDefault="00C970E0" w:rsidP="00E35ED9">
            <w:pPr>
              <w:pStyle w:val="Tabelid"/>
              <w:rPr>
                <w:rFonts w:cs="Arial"/>
              </w:rPr>
            </w:pPr>
            <w:r w:rsidRPr="004E0F73">
              <w:t>-</w:t>
            </w:r>
            <w:r>
              <w:t>0</w:t>
            </w:r>
            <w:r w:rsidRPr="004E0F73">
              <w:t>,</w:t>
            </w:r>
            <w:r>
              <w:t>9</w:t>
            </w:r>
          </w:p>
        </w:tc>
        <w:tc>
          <w:tcPr>
            <w:tcW w:w="441" w:type="pct"/>
          </w:tcPr>
          <w:p w14:paraId="69231AA6" w14:textId="77777777" w:rsidR="00C970E0" w:rsidRPr="004E0F73" w:rsidRDefault="00C970E0" w:rsidP="00E35ED9">
            <w:pPr>
              <w:pStyle w:val="Tabelid"/>
              <w:rPr>
                <w:rFonts w:cs="Arial"/>
              </w:rPr>
            </w:pPr>
            <w:r w:rsidRPr="004E0F73">
              <w:t>-1,</w:t>
            </w:r>
            <w:r>
              <w:t>0</w:t>
            </w:r>
          </w:p>
        </w:tc>
        <w:tc>
          <w:tcPr>
            <w:tcW w:w="457" w:type="pct"/>
          </w:tcPr>
          <w:p w14:paraId="02C237B0" w14:textId="77777777" w:rsidR="00C970E0" w:rsidRPr="004E0F73" w:rsidRDefault="00C970E0" w:rsidP="00E35ED9">
            <w:pPr>
              <w:pStyle w:val="Tabelid"/>
              <w:rPr>
                <w:rFonts w:cs="Arial"/>
              </w:rPr>
            </w:pPr>
            <w:r w:rsidRPr="004E0F73">
              <w:t>-1,</w:t>
            </w:r>
            <w:r>
              <w:t>0</w:t>
            </w:r>
          </w:p>
        </w:tc>
      </w:tr>
      <w:tr w:rsidR="00C970E0" w:rsidRPr="00B1083D" w14:paraId="3B964B60"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348" w:type="pct"/>
          </w:tcPr>
          <w:p w14:paraId="59D73A16" w14:textId="77777777" w:rsidR="00C970E0" w:rsidRPr="004E0F73" w:rsidRDefault="00C970E0" w:rsidP="00E35ED9">
            <w:pPr>
              <w:pStyle w:val="Tabelid"/>
            </w:pPr>
            <w:r w:rsidRPr="004E0F73">
              <w:t>4. Primaarne eelarvetasakaal</w:t>
            </w:r>
          </w:p>
        </w:tc>
        <w:tc>
          <w:tcPr>
            <w:tcW w:w="431" w:type="pct"/>
          </w:tcPr>
          <w:p w14:paraId="30DC568E" w14:textId="77777777" w:rsidR="00C970E0" w:rsidRPr="004E0F73" w:rsidRDefault="00C970E0" w:rsidP="00E35ED9">
            <w:pPr>
              <w:pStyle w:val="Tabelid"/>
              <w:rPr>
                <w:rFonts w:cs="Arial"/>
              </w:rPr>
            </w:pPr>
            <w:r w:rsidRPr="004E0F73">
              <w:t>-2,3</w:t>
            </w:r>
          </w:p>
        </w:tc>
        <w:tc>
          <w:tcPr>
            <w:tcW w:w="441" w:type="pct"/>
          </w:tcPr>
          <w:p w14:paraId="0FF14308" w14:textId="77777777" w:rsidR="00C970E0" w:rsidRPr="004E0F73" w:rsidRDefault="00C970E0" w:rsidP="00E35ED9">
            <w:pPr>
              <w:pStyle w:val="Tabelid"/>
              <w:rPr>
                <w:rFonts w:cs="Arial"/>
              </w:rPr>
            </w:pPr>
            <w:r w:rsidRPr="004E0F73">
              <w:t>-2,6</w:t>
            </w:r>
          </w:p>
        </w:tc>
        <w:tc>
          <w:tcPr>
            <w:tcW w:w="441" w:type="pct"/>
          </w:tcPr>
          <w:p w14:paraId="35A53B49" w14:textId="77777777" w:rsidR="00C970E0" w:rsidRPr="004E0F73" w:rsidRDefault="00C970E0" w:rsidP="00E35ED9">
            <w:pPr>
              <w:pStyle w:val="Tabelid"/>
              <w:rPr>
                <w:rFonts w:cs="Arial"/>
              </w:rPr>
            </w:pPr>
            <w:r w:rsidRPr="004E0F73">
              <w:t>-3,5</w:t>
            </w:r>
          </w:p>
        </w:tc>
        <w:tc>
          <w:tcPr>
            <w:tcW w:w="441" w:type="pct"/>
          </w:tcPr>
          <w:p w14:paraId="1EE02DE6" w14:textId="77777777" w:rsidR="00C970E0" w:rsidRPr="004E0F73" w:rsidRDefault="00C970E0" w:rsidP="00E35ED9">
            <w:pPr>
              <w:pStyle w:val="Tabelid"/>
              <w:rPr>
                <w:rFonts w:cs="Arial"/>
              </w:rPr>
            </w:pPr>
            <w:r w:rsidRPr="004E0F73">
              <w:t>-2,9</w:t>
            </w:r>
          </w:p>
        </w:tc>
        <w:tc>
          <w:tcPr>
            <w:tcW w:w="441" w:type="pct"/>
          </w:tcPr>
          <w:p w14:paraId="194D83E2" w14:textId="77777777" w:rsidR="00C970E0" w:rsidRPr="004E0F73" w:rsidRDefault="00C970E0" w:rsidP="00E35ED9">
            <w:pPr>
              <w:pStyle w:val="Tabelid"/>
              <w:rPr>
                <w:rFonts w:cs="Arial"/>
              </w:rPr>
            </w:pPr>
            <w:r w:rsidRPr="004E0F73">
              <w:t>-2,5</w:t>
            </w:r>
          </w:p>
        </w:tc>
        <w:tc>
          <w:tcPr>
            <w:tcW w:w="457" w:type="pct"/>
          </w:tcPr>
          <w:p w14:paraId="4DC938D6" w14:textId="77777777" w:rsidR="00C970E0" w:rsidRPr="004E0F73" w:rsidRDefault="00C970E0" w:rsidP="00E35ED9">
            <w:pPr>
              <w:pStyle w:val="Tabelid"/>
              <w:rPr>
                <w:rFonts w:cs="Arial"/>
              </w:rPr>
            </w:pPr>
            <w:r w:rsidRPr="004E0F73">
              <w:t>-2,4</w:t>
            </w:r>
          </w:p>
        </w:tc>
      </w:tr>
      <w:tr w:rsidR="00C970E0" w:rsidRPr="00B1083D" w14:paraId="2367A863"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348" w:type="pct"/>
          </w:tcPr>
          <w:p w14:paraId="0FD66F5B" w14:textId="77777777" w:rsidR="00C970E0" w:rsidRPr="002A6DB6" w:rsidRDefault="00C970E0" w:rsidP="00E35ED9">
            <w:pPr>
              <w:pStyle w:val="Tabelid"/>
            </w:pPr>
            <w:r w:rsidRPr="002A6DB6">
              <w:t>5. Intressimaksed</w:t>
            </w:r>
          </w:p>
        </w:tc>
        <w:tc>
          <w:tcPr>
            <w:tcW w:w="431" w:type="pct"/>
          </w:tcPr>
          <w:p w14:paraId="307AA27E" w14:textId="77777777" w:rsidR="00C970E0" w:rsidRPr="002A6DB6" w:rsidRDefault="00C970E0" w:rsidP="00E35ED9">
            <w:pPr>
              <w:pStyle w:val="Tabelid"/>
              <w:rPr>
                <w:rFonts w:cs="Arial"/>
              </w:rPr>
            </w:pPr>
            <w:r w:rsidRPr="002A6DB6">
              <w:t>0,0</w:t>
            </w:r>
          </w:p>
        </w:tc>
        <w:tc>
          <w:tcPr>
            <w:tcW w:w="441" w:type="pct"/>
          </w:tcPr>
          <w:p w14:paraId="6BB88A98" w14:textId="77777777" w:rsidR="00C970E0" w:rsidRPr="002A6DB6" w:rsidRDefault="00C970E0" w:rsidP="00E35ED9">
            <w:pPr>
              <w:pStyle w:val="Tabelid"/>
              <w:rPr>
                <w:rFonts w:cs="Arial"/>
              </w:rPr>
            </w:pPr>
            <w:r w:rsidRPr="002A6DB6">
              <w:t>0,1</w:t>
            </w:r>
          </w:p>
        </w:tc>
        <w:tc>
          <w:tcPr>
            <w:tcW w:w="441" w:type="pct"/>
          </w:tcPr>
          <w:p w14:paraId="21A9ECB8" w14:textId="77777777" w:rsidR="00C970E0" w:rsidRPr="002A6DB6" w:rsidRDefault="00C970E0" w:rsidP="00E35ED9">
            <w:pPr>
              <w:pStyle w:val="Tabelid"/>
              <w:rPr>
                <w:rFonts w:cs="Arial"/>
              </w:rPr>
            </w:pPr>
            <w:r w:rsidRPr="002A6DB6">
              <w:t>0,3</w:t>
            </w:r>
          </w:p>
        </w:tc>
        <w:tc>
          <w:tcPr>
            <w:tcW w:w="441" w:type="pct"/>
          </w:tcPr>
          <w:p w14:paraId="0EEB204B" w14:textId="77777777" w:rsidR="00C970E0" w:rsidRPr="002A6DB6" w:rsidRDefault="00C970E0" w:rsidP="00E35ED9">
            <w:pPr>
              <w:pStyle w:val="Tabelid"/>
              <w:rPr>
                <w:rFonts w:cs="Arial"/>
              </w:rPr>
            </w:pPr>
            <w:r w:rsidRPr="002A6DB6">
              <w:t>0,4</w:t>
            </w:r>
          </w:p>
        </w:tc>
        <w:tc>
          <w:tcPr>
            <w:tcW w:w="441" w:type="pct"/>
          </w:tcPr>
          <w:p w14:paraId="6D42A1BA" w14:textId="77777777" w:rsidR="00C970E0" w:rsidRPr="002A6DB6" w:rsidRDefault="00C970E0" w:rsidP="00E35ED9">
            <w:pPr>
              <w:pStyle w:val="Tabelid"/>
              <w:rPr>
                <w:rFonts w:cs="Arial"/>
              </w:rPr>
            </w:pPr>
            <w:r w:rsidRPr="002A6DB6">
              <w:t>0,5</w:t>
            </w:r>
          </w:p>
        </w:tc>
        <w:tc>
          <w:tcPr>
            <w:tcW w:w="457" w:type="pct"/>
          </w:tcPr>
          <w:p w14:paraId="30435D86" w14:textId="77777777" w:rsidR="00C970E0" w:rsidRPr="002A6DB6" w:rsidRDefault="00C970E0" w:rsidP="00E35ED9">
            <w:pPr>
              <w:pStyle w:val="Tabelid"/>
              <w:rPr>
                <w:rFonts w:cs="Arial"/>
              </w:rPr>
            </w:pPr>
            <w:r w:rsidRPr="002A6DB6">
              <w:t>0,6</w:t>
            </w:r>
          </w:p>
        </w:tc>
      </w:tr>
      <w:tr w:rsidR="00C970E0" w:rsidRPr="00B1083D" w14:paraId="6759641C"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348" w:type="pct"/>
          </w:tcPr>
          <w:p w14:paraId="5AB3951C" w14:textId="77777777" w:rsidR="00C970E0" w:rsidRPr="00E3168C" w:rsidRDefault="00C970E0" w:rsidP="00E35ED9">
            <w:pPr>
              <w:pStyle w:val="Tabelid"/>
            </w:pPr>
            <w:r w:rsidRPr="00E3168C">
              <w:lastRenderedPageBreak/>
              <w:t xml:space="preserve">6. Võlakoormuse muutuse ja eelarvepositsiooni vaheline erinevus </w:t>
            </w:r>
            <w:r w:rsidRPr="00E3168C">
              <w:rPr>
                <w:i/>
              </w:rPr>
              <w:t>(stock-flow adjustment, SFA)</w:t>
            </w:r>
          </w:p>
        </w:tc>
        <w:tc>
          <w:tcPr>
            <w:tcW w:w="431" w:type="pct"/>
          </w:tcPr>
          <w:p w14:paraId="366C4763" w14:textId="77777777" w:rsidR="00C970E0" w:rsidRPr="00E3168C" w:rsidRDefault="00C970E0" w:rsidP="00E35ED9">
            <w:pPr>
              <w:pStyle w:val="Tabelid"/>
              <w:rPr>
                <w:rFonts w:cs="Arial"/>
              </w:rPr>
            </w:pPr>
            <w:r w:rsidRPr="00E3168C">
              <w:t>-0,9</w:t>
            </w:r>
          </w:p>
        </w:tc>
        <w:tc>
          <w:tcPr>
            <w:tcW w:w="441" w:type="pct"/>
          </w:tcPr>
          <w:p w14:paraId="72FB703C" w14:textId="77777777" w:rsidR="00C970E0" w:rsidRPr="00E3168C" w:rsidRDefault="00C970E0" w:rsidP="00E35ED9">
            <w:pPr>
              <w:pStyle w:val="Tabelid"/>
              <w:rPr>
                <w:rFonts w:cs="Arial"/>
              </w:rPr>
            </w:pPr>
            <w:r>
              <w:t>1</w:t>
            </w:r>
            <w:r w:rsidRPr="00E3168C">
              <w:t>,0</w:t>
            </w:r>
          </w:p>
        </w:tc>
        <w:tc>
          <w:tcPr>
            <w:tcW w:w="441" w:type="pct"/>
          </w:tcPr>
          <w:p w14:paraId="330DB4BE" w14:textId="77777777" w:rsidR="00C970E0" w:rsidRPr="00E3168C" w:rsidRDefault="00C970E0" w:rsidP="00E35ED9">
            <w:pPr>
              <w:pStyle w:val="Tabelid"/>
              <w:rPr>
                <w:rFonts w:cs="Arial"/>
              </w:rPr>
            </w:pPr>
            <w:r>
              <w:t>-1</w:t>
            </w:r>
            <w:r w:rsidRPr="00E3168C">
              <w:t>,</w:t>
            </w:r>
            <w:r>
              <w:t>8</w:t>
            </w:r>
          </w:p>
        </w:tc>
        <w:tc>
          <w:tcPr>
            <w:tcW w:w="441" w:type="pct"/>
          </w:tcPr>
          <w:p w14:paraId="2FDBBC1C" w14:textId="77777777" w:rsidR="00C970E0" w:rsidRPr="00E3168C" w:rsidRDefault="00C970E0" w:rsidP="00E35ED9">
            <w:pPr>
              <w:pStyle w:val="Tabelid"/>
              <w:rPr>
                <w:rFonts w:cs="Arial"/>
              </w:rPr>
            </w:pPr>
            <w:r w:rsidRPr="00E3168C">
              <w:t>0,</w:t>
            </w:r>
            <w:r>
              <w:t>2</w:t>
            </w:r>
          </w:p>
        </w:tc>
        <w:tc>
          <w:tcPr>
            <w:tcW w:w="441" w:type="pct"/>
          </w:tcPr>
          <w:p w14:paraId="1BCC44E8" w14:textId="77777777" w:rsidR="00C970E0" w:rsidRPr="00E3168C" w:rsidRDefault="00C970E0" w:rsidP="00E35ED9">
            <w:pPr>
              <w:pStyle w:val="Tabelid"/>
              <w:rPr>
                <w:rFonts w:cs="Arial"/>
              </w:rPr>
            </w:pPr>
            <w:r w:rsidRPr="00E3168C">
              <w:t>0,</w:t>
            </w:r>
            <w:r>
              <w:t>1</w:t>
            </w:r>
          </w:p>
        </w:tc>
        <w:tc>
          <w:tcPr>
            <w:tcW w:w="457" w:type="pct"/>
          </w:tcPr>
          <w:p w14:paraId="067C3DBE" w14:textId="77777777" w:rsidR="00C970E0" w:rsidRPr="00E3168C" w:rsidRDefault="00C970E0" w:rsidP="00E35ED9">
            <w:pPr>
              <w:pStyle w:val="Tabelid"/>
              <w:rPr>
                <w:rFonts w:cs="Arial"/>
              </w:rPr>
            </w:pPr>
            <w:r w:rsidRPr="00E3168C">
              <w:t>-0,</w:t>
            </w:r>
            <w:r>
              <w:t>4</w:t>
            </w:r>
          </w:p>
        </w:tc>
      </w:tr>
      <w:tr w:rsidR="00C970E0" w:rsidRPr="002A6DB6" w14:paraId="03E6FE65"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348" w:type="pct"/>
          </w:tcPr>
          <w:p w14:paraId="6B6267F3" w14:textId="77777777" w:rsidR="00C970E0" w:rsidRPr="002A6DB6" w:rsidRDefault="00C970E0" w:rsidP="00E35ED9">
            <w:pPr>
              <w:pStyle w:val="Tabelid"/>
            </w:pPr>
            <w:r w:rsidRPr="002A6DB6">
              <w:t>Valitsussektori võla hinnanguline intressimäär (%)</w:t>
            </w:r>
          </w:p>
        </w:tc>
        <w:tc>
          <w:tcPr>
            <w:tcW w:w="431" w:type="pct"/>
          </w:tcPr>
          <w:p w14:paraId="393AD70E" w14:textId="77777777" w:rsidR="00C970E0" w:rsidRPr="002A6DB6" w:rsidRDefault="00C970E0" w:rsidP="00E35ED9">
            <w:pPr>
              <w:pStyle w:val="Tabelid"/>
            </w:pPr>
            <w:r w:rsidRPr="002A6DB6">
              <w:t>0,2</w:t>
            </w:r>
          </w:p>
        </w:tc>
        <w:tc>
          <w:tcPr>
            <w:tcW w:w="441" w:type="pct"/>
          </w:tcPr>
          <w:p w14:paraId="2158FEA4" w14:textId="77777777" w:rsidR="00C970E0" w:rsidRPr="002A6DB6" w:rsidRDefault="00C970E0" w:rsidP="00E35ED9">
            <w:pPr>
              <w:pStyle w:val="Tabelid"/>
            </w:pPr>
            <w:r w:rsidRPr="002A6DB6">
              <w:t>0,</w:t>
            </w:r>
            <w:r>
              <w:t>5</w:t>
            </w:r>
          </w:p>
        </w:tc>
        <w:tc>
          <w:tcPr>
            <w:tcW w:w="441" w:type="pct"/>
          </w:tcPr>
          <w:p w14:paraId="6E2DA926" w14:textId="77777777" w:rsidR="00C970E0" w:rsidRPr="002A6DB6" w:rsidRDefault="00C970E0" w:rsidP="00E35ED9">
            <w:pPr>
              <w:pStyle w:val="Tabelid"/>
            </w:pPr>
            <w:r>
              <w:t>1</w:t>
            </w:r>
            <w:r w:rsidRPr="002A6DB6">
              <w:t>,</w:t>
            </w:r>
            <w:r>
              <w:t>7</w:t>
            </w:r>
          </w:p>
        </w:tc>
        <w:tc>
          <w:tcPr>
            <w:tcW w:w="441" w:type="pct"/>
          </w:tcPr>
          <w:p w14:paraId="68BF1342" w14:textId="77777777" w:rsidR="00C970E0" w:rsidRPr="002A6DB6" w:rsidRDefault="00C970E0" w:rsidP="00E35ED9">
            <w:pPr>
              <w:pStyle w:val="Tabelid"/>
            </w:pPr>
            <w:r>
              <w:t>2</w:t>
            </w:r>
            <w:r w:rsidRPr="002A6DB6">
              <w:t>,</w:t>
            </w:r>
            <w:r>
              <w:t>1</w:t>
            </w:r>
          </w:p>
        </w:tc>
        <w:tc>
          <w:tcPr>
            <w:tcW w:w="441" w:type="pct"/>
          </w:tcPr>
          <w:p w14:paraId="0552BFF2" w14:textId="77777777" w:rsidR="00C970E0" w:rsidRPr="002A6DB6" w:rsidRDefault="00C970E0" w:rsidP="00E35ED9">
            <w:pPr>
              <w:pStyle w:val="Tabelid"/>
            </w:pPr>
            <w:r>
              <w:t>2</w:t>
            </w:r>
            <w:r w:rsidRPr="002A6DB6">
              <w:t>,</w:t>
            </w:r>
            <w:r>
              <w:t>2</w:t>
            </w:r>
          </w:p>
        </w:tc>
        <w:tc>
          <w:tcPr>
            <w:tcW w:w="457" w:type="pct"/>
          </w:tcPr>
          <w:p w14:paraId="529A48C8" w14:textId="77777777" w:rsidR="00C970E0" w:rsidRPr="002A6DB6" w:rsidRDefault="00C970E0" w:rsidP="00E35ED9">
            <w:pPr>
              <w:pStyle w:val="Tabelid"/>
            </w:pPr>
            <w:r>
              <w:t>2</w:t>
            </w:r>
            <w:r w:rsidRPr="002A6DB6">
              <w:t>,</w:t>
            </w:r>
            <w:r>
              <w:t>4</w:t>
            </w:r>
          </w:p>
        </w:tc>
      </w:tr>
      <w:tr w:rsidR="00C970E0" w:rsidRPr="00B1083D" w14:paraId="332D7FE7"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5000" w:type="pct"/>
            <w:gridSpan w:val="7"/>
          </w:tcPr>
          <w:p w14:paraId="4FBA2515" w14:textId="77777777" w:rsidR="00C970E0" w:rsidRPr="005000F2" w:rsidRDefault="00C970E0" w:rsidP="00E35ED9">
            <w:pPr>
              <w:pStyle w:val="Tabelid"/>
              <w:jc w:val="center"/>
              <w:rPr>
                <w:rStyle w:val="Tugev"/>
              </w:rPr>
            </w:pPr>
            <w:r w:rsidRPr="005000F2">
              <w:rPr>
                <w:rStyle w:val="Tugev"/>
              </w:rPr>
              <w:t>Muud asjakohased näitajad</w:t>
            </w:r>
          </w:p>
        </w:tc>
      </w:tr>
      <w:tr w:rsidR="00C970E0" w:rsidRPr="00B1083D" w14:paraId="7962ED26"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348" w:type="pct"/>
            <w:shd w:val="clear" w:color="auto" w:fill="auto"/>
          </w:tcPr>
          <w:p w14:paraId="7390A29F" w14:textId="77777777" w:rsidR="00C970E0" w:rsidRPr="002115EB" w:rsidRDefault="00C970E0" w:rsidP="00E35ED9">
            <w:pPr>
              <w:pStyle w:val="Tabelid"/>
            </w:pPr>
            <w:r w:rsidRPr="002115EB">
              <w:t>7. Likviidsed finantsvarad</w:t>
            </w:r>
          </w:p>
        </w:tc>
        <w:tc>
          <w:tcPr>
            <w:tcW w:w="431" w:type="pct"/>
            <w:shd w:val="clear" w:color="auto" w:fill="auto"/>
          </w:tcPr>
          <w:p w14:paraId="0EBBA893" w14:textId="77777777" w:rsidR="00C970E0" w:rsidRPr="002115EB" w:rsidRDefault="00C970E0" w:rsidP="00E35ED9">
            <w:pPr>
              <w:pStyle w:val="Tabelid"/>
              <w:rPr>
                <w:rFonts w:cs="Arial"/>
              </w:rPr>
            </w:pPr>
            <w:r w:rsidRPr="002115EB">
              <w:t>9,9</w:t>
            </w:r>
          </w:p>
        </w:tc>
        <w:tc>
          <w:tcPr>
            <w:tcW w:w="441" w:type="pct"/>
            <w:shd w:val="clear" w:color="auto" w:fill="auto"/>
          </w:tcPr>
          <w:p w14:paraId="503EB7CA" w14:textId="77777777" w:rsidR="00C970E0" w:rsidRPr="002115EB" w:rsidRDefault="00C970E0" w:rsidP="00E35ED9">
            <w:pPr>
              <w:pStyle w:val="Tabelid"/>
              <w:rPr>
                <w:rFonts w:cs="Arial"/>
              </w:rPr>
            </w:pPr>
            <w:r w:rsidRPr="002115EB">
              <w:t>9,2</w:t>
            </w:r>
          </w:p>
        </w:tc>
        <w:tc>
          <w:tcPr>
            <w:tcW w:w="441" w:type="pct"/>
            <w:shd w:val="clear" w:color="auto" w:fill="auto"/>
          </w:tcPr>
          <w:p w14:paraId="111D968E" w14:textId="77777777" w:rsidR="00C970E0" w:rsidRPr="002115EB" w:rsidRDefault="00C970E0" w:rsidP="00E35ED9">
            <w:pPr>
              <w:pStyle w:val="Tabelid"/>
              <w:rPr>
                <w:rFonts w:cs="Arial"/>
              </w:rPr>
            </w:pPr>
            <w:r w:rsidRPr="002115EB">
              <w:t>6,9</w:t>
            </w:r>
          </w:p>
        </w:tc>
        <w:tc>
          <w:tcPr>
            <w:tcW w:w="441" w:type="pct"/>
            <w:shd w:val="clear" w:color="auto" w:fill="auto"/>
          </w:tcPr>
          <w:p w14:paraId="372574B7" w14:textId="77777777" w:rsidR="00C970E0" w:rsidRPr="002115EB" w:rsidRDefault="00C970E0" w:rsidP="00E35ED9">
            <w:pPr>
              <w:pStyle w:val="Tabelid"/>
              <w:rPr>
                <w:rFonts w:cs="Arial"/>
              </w:rPr>
            </w:pPr>
            <w:r w:rsidRPr="002115EB">
              <w:t>6,7</w:t>
            </w:r>
          </w:p>
        </w:tc>
        <w:tc>
          <w:tcPr>
            <w:tcW w:w="441" w:type="pct"/>
            <w:shd w:val="clear" w:color="auto" w:fill="auto"/>
          </w:tcPr>
          <w:p w14:paraId="32FB73FD" w14:textId="77777777" w:rsidR="00C970E0" w:rsidRPr="002115EB" w:rsidRDefault="00C970E0" w:rsidP="00E35ED9">
            <w:pPr>
              <w:pStyle w:val="Tabelid"/>
              <w:rPr>
                <w:rFonts w:cs="Arial"/>
              </w:rPr>
            </w:pPr>
            <w:r w:rsidRPr="002115EB">
              <w:t>6,</w:t>
            </w:r>
            <w:r>
              <w:t>6</w:t>
            </w:r>
          </w:p>
        </w:tc>
        <w:tc>
          <w:tcPr>
            <w:tcW w:w="457" w:type="pct"/>
            <w:shd w:val="clear" w:color="auto" w:fill="auto"/>
          </w:tcPr>
          <w:p w14:paraId="739D6CC6" w14:textId="77777777" w:rsidR="00C970E0" w:rsidRPr="002115EB" w:rsidRDefault="00C970E0" w:rsidP="00E35ED9">
            <w:pPr>
              <w:pStyle w:val="Tabelid"/>
              <w:rPr>
                <w:rFonts w:cs="Arial"/>
              </w:rPr>
            </w:pPr>
            <w:r w:rsidRPr="002115EB">
              <w:t>6,4</w:t>
            </w:r>
          </w:p>
        </w:tc>
      </w:tr>
      <w:tr w:rsidR="00C970E0" w:rsidRPr="00B1083D" w14:paraId="7C71B042"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348" w:type="pct"/>
            <w:shd w:val="clear" w:color="auto" w:fill="auto"/>
          </w:tcPr>
          <w:p w14:paraId="6330C982" w14:textId="77777777" w:rsidR="00C970E0" w:rsidRPr="002115EB" w:rsidRDefault="00C970E0" w:rsidP="00E35ED9">
            <w:pPr>
              <w:pStyle w:val="Tabelid"/>
            </w:pPr>
            <w:r w:rsidRPr="002115EB">
              <w:t>8. Võla amortisatsioon alates eelmise aasta lõpust</w:t>
            </w:r>
            <w:r w:rsidRPr="002115EB">
              <w:rPr>
                <w:rFonts w:ascii="Calibri" w:hAnsi="Calibri"/>
                <w:vertAlign w:val="superscript"/>
              </w:rPr>
              <w:footnoteReference w:id="150"/>
            </w:r>
          </w:p>
        </w:tc>
        <w:tc>
          <w:tcPr>
            <w:tcW w:w="431" w:type="pct"/>
            <w:shd w:val="clear" w:color="auto" w:fill="auto"/>
          </w:tcPr>
          <w:p w14:paraId="61AF600F" w14:textId="77777777" w:rsidR="00C970E0" w:rsidRPr="002115EB" w:rsidRDefault="00C970E0" w:rsidP="00E35ED9">
            <w:pPr>
              <w:pStyle w:val="Tabelid"/>
            </w:pPr>
            <w:r w:rsidRPr="002115EB">
              <w:t>1,6</w:t>
            </w:r>
          </w:p>
        </w:tc>
        <w:tc>
          <w:tcPr>
            <w:tcW w:w="441" w:type="pct"/>
            <w:shd w:val="clear" w:color="auto" w:fill="auto"/>
          </w:tcPr>
          <w:p w14:paraId="20050581" w14:textId="77777777" w:rsidR="00C970E0" w:rsidRPr="002115EB" w:rsidRDefault="00C970E0" w:rsidP="00E35ED9">
            <w:pPr>
              <w:pStyle w:val="Tabelid"/>
              <w:rPr>
                <w:rFonts w:cs="Arial"/>
              </w:rPr>
            </w:pPr>
            <w:r w:rsidRPr="002115EB">
              <w:t>1,3</w:t>
            </w:r>
          </w:p>
        </w:tc>
        <w:tc>
          <w:tcPr>
            <w:tcW w:w="441" w:type="pct"/>
            <w:shd w:val="clear" w:color="auto" w:fill="auto"/>
          </w:tcPr>
          <w:p w14:paraId="7BB0E879" w14:textId="77777777" w:rsidR="00C970E0" w:rsidRPr="002115EB" w:rsidRDefault="00C970E0" w:rsidP="00E35ED9">
            <w:pPr>
              <w:pStyle w:val="Tabelid"/>
              <w:rPr>
                <w:rFonts w:cs="Arial"/>
              </w:rPr>
            </w:pPr>
            <w:r w:rsidRPr="002115EB">
              <w:t>1,1</w:t>
            </w:r>
          </w:p>
        </w:tc>
        <w:tc>
          <w:tcPr>
            <w:tcW w:w="441" w:type="pct"/>
            <w:shd w:val="clear" w:color="auto" w:fill="auto"/>
          </w:tcPr>
          <w:p w14:paraId="4CD35627" w14:textId="77777777" w:rsidR="00C970E0" w:rsidRPr="002115EB" w:rsidRDefault="00C970E0" w:rsidP="00E35ED9">
            <w:pPr>
              <w:pStyle w:val="Tabelid"/>
              <w:rPr>
                <w:rFonts w:cs="Arial"/>
              </w:rPr>
            </w:pPr>
            <w:r w:rsidRPr="002115EB">
              <w:t>0,7</w:t>
            </w:r>
          </w:p>
        </w:tc>
        <w:tc>
          <w:tcPr>
            <w:tcW w:w="441" w:type="pct"/>
            <w:shd w:val="clear" w:color="auto" w:fill="auto"/>
          </w:tcPr>
          <w:p w14:paraId="629CFB18" w14:textId="77777777" w:rsidR="00C970E0" w:rsidRPr="002115EB" w:rsidRDefault="00C970E0" w:rsidP="00E35ED9">
            <w:pPr>
              <w:pStyle w:val="Tabelid"/>
              <w:rPr>
                <w:rFonts w:cs="Arial"/>
              </w:rPr>
            </w:pPr>
            <w:r w:rsidRPr="002115EB">
              <w:t>0,</w:t>
            </w:r>
            <w:r>
              <w:t>8</w:t>
            </w:r>
          </w:p>
        </w:tc>
        <w:tc>
          <w:tcPr>
            <w:tcW w:w="457" w:type="pct"/>
            <w:shd w:val="clear" w:color="auto" w:fill="auto"/>
          </w:tcPr>
          <w:p w14:paraId="3B59BB42" w14:textId="77777777" w:rsidR="00C970E0" w:rsidRPr="002115EB" w:rsidRDefault="00C970E0" w:rsidP="00E35ED9">
            <w:pPr>
              <w:pStyle w:val="Tabelid"/>
              <w:rPr>
                <w:rFonts w:cs="Arial"/>
              </w:rPr>
            </w:pPr>
            <w:r w:rsidRPr="002115EB">
              <w:t>0,</w:t>
            </w:r>
            <w:r>
              <w:t>6</w:t>
            </w:r>
          </w:p>
        </w:tc>
      </w:tr>
      <w:tr w:rsidR="00C970E0" w:rsidRPr="00B1083D" w14:paraId="5FB31690"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348" w:type="pct"/>
            <w:shd w:val="clear" w:color="auto" w:fill="auto"/>
          </w:tcPr>
          <w:p w14:paraId="3083D9A6" w14:textId="77777777" w:rsidR="00C970E0" w:rsidRPr="002115EB" w:rsidRDefault="00C970E0" w:rsidP="00E35ED9">
            <w:pPr>
              <w:pStyle w:val="Tabelid"/>
            </w:pPr>
            <w:r w:rsidRPr="002115EB">
              <w:t>9. Netovõlg (9=1-7)</w:t>
            </w:r>
          </w:p>
        </w:tc>
        <w:tc>
          <w:tcPr>
            <w:tcW w:w="431" w:type="pct"/>
            <w:shd w:val="clear" w:color="auto" w:fill="auto"/>
          </w:tcPr>
          <w:p w14:paraId="4D4190F1" w14:textId="77777777" w:rsidR="00C970E0" w:rsidRPr="002115EB" w:rsidRDefault="00C970E0" w:rsidP="00E35ED9">
            <w:pPr>
              <w:pStyle w:val="Tabelid"/>
              <w:rPr>
                <w:rFonts w:cs="Arial"/>
              </w:rPr>
            </w:pPr>
            <w:r w:rsidRPr="002115EB">
              <w:t>7,7</w:t>
            </w:r>
          </w:p>
        </w:tc>
        <w:tc>
          <w:tcPr>
            <w:tcW w:w="441" w:type="pct"/>
            <w:shd w:val="clear" w:color="auto" w:fill="auto"/>
          </w:tcPr>
          <w:p w14:paraId="67624D02" w14:textId="77777777" w:rsidR="00C970E0" w:rsidRPr="002115EB" w:rsidRDefault="00C970E0" w:rsidP="00E35ED9">
            <w:pPr>
              <w:pStyle w:val="Tabelid"/>
              <w:rPr>
                <w:rFonts w:cs="Arial"/>
              </w:rPr>
            </w:pPr>
            <w:r w:rsidRPr="002115EB">
              <w:t>9,7</w:t>
            </w:r>
          </w:p>
        </w:tc>
        <w:tc>
          <w:tcPr>
            <w:tcW w:w="441" w:type="pct"/>
            <w:shd w:val="clear" w:color="auto" w:fill="auto"/>
          </w:tcPr>
          <w:p w14:paraId="41312F4D" w14:textId="77777777" w:rsidR="00C970E0" w:rsidRPr="002115EB" w:rsidRDefault="00C970E0" w:rsidP="00E35ED9">
            <w:pPr>
              <w:pStyle w:val="Tabelid"/>
              <w:rPr>
                <w:rFonts w:cs="Arial"/>
              </w:rPr>
            </w:pPr>
            <w:r w:rsidRPr="002115EB">
              <w:t>13,0</w:t>
            </w:r>
          </w:p>
        </w:tc>
        <w:tc>
          <w:tcPr>
            <w:tcW w:w="441" w:type="pct"/>
            <w:shd w:val="clear" w:color="auto" w:fill="auto"/>
          </w:tcPr>
          <w:p w14:paraId="16F07431" w14:textId="77777777" w:rsidR="00C970E0" w:rsidRPr="002115EB" w:rsidRDefault="00C970E0" w:rsidP="00E35ED9">
            <w:pPr>
              <w:pStyle w:val="Tabelid"/>
              <w:rPr>
                <w:rFonts w:cs="Arial"/>
              </w:rPr>
            </w:pPr>
            <w:r w:rsidRPr="002115EB">
              <w:t>15,8</w:t>
            </w:r>
          </w:p>
        </w:tc>
        <w:tc>
          <w:tcPr>
            <w:tcW w:w="441" w:type="pct"/>
            <w:shd w:val="clear" w:color="auto" w:fill="auto"/>
          </w:tcPr>
          <w:p w14:paraId="21A63FC3" w14:textId="77777777" w:rsidR="00C970E0" w:rsidRPr="002115EB" w:rsidRDefault="00C970E0" w:rsidP="00E35ED9">
            <w:pPr>
              <w:pStyle w:val="Tabelid"/>
              <w:rPr>
                <w:rFonts w:cs="Arial"/>
              </w:rPr>
            </w:pPr>
            <w:r w:rsidRPr="002115EB">
              <w:t>18,0</w:t>
            </w:r>
          </w:p>
        </w:tc>
        <w:tc>
          <w:tcPr>
            <w:tcW w:w="457" w:type="pct"/>
            <w:shd w:val="clear" w:color="auto" w:fill="auto"/>
          </w:tcPr>
          <w:p w14:paraId="01E8EC04" w14:textId="77777777" w:rsidR="00C970E0" w:rsidRPr="002115EB" w:rsidRDefault="00C970E0" w:rsidP="00E35ED9">
            <w:pPr>
              <w:pStyle w:val="Tabelid"/>
              <w:rPr>
                <w:rFonts w:cs="Arial"/>
              </w:rPr>
            </w:pPr>
            <w:r w:rsidRPr="002115EB">
              <w:t>19,9</w:t>
            </w:r>
          </w:p>
        </w:tc>
      </w:tr>
      <w:tr w:rsidR="00C970E0" w:rsidRPr="00B1083D" w14:paraId="1D3D26F3"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348" w:type="pct"/>
            <w:shd w:val="clear" w:color="auto" w:fill="auto"/>
          </w:tcPr>
          <w:p w14:paraId="74758C98" w14:textId="77777777" w:rsidR="00C970E0" w:rsidRPr="002A6DB6" w:rsidRDefault="00C970E0" w:rsidP="00E35ED9">
            <w:pPr>
              <w:pStyle w:val="Tabelid"/>
            </w:pPr>
            <w:r w:rsidRPr="002A6DB6">
              <w:t>10. Välisvaluutas nomineeritud võla osakaal (%)</w:t>
            </w:r>
          </w:p>
        </w:tc>
        <w:tc>
          <w:tcPr>
            <w:tcW w:w="431" w:type="pct"/>
            <w:shd w:val="clear" w:color="auto" w:fill="auto"/>
          </w:tcPr>
          <w:p w14:paraId="5C9FA4D8" w14:textId="77777777" w:rsidR="00C970E0" w:rsidRPr="002A6DB6" w:rsidRDefault="00C970E0" w:rsidP="00E35ED9">
            <w:pPr>
              <w:pStyle w:val="Tabelid"/>
              <w:rPr>
                <w:rFonts w:cs="Arial"/>
              </w:rPr>
            </w:pPr>
            <w:r w:rsidRPr="002A6DB6">
              <w:t>0</w:t>
            </w:r>
          </w:p>
        </w:tc>
        <w:tc>
          <w:tcPr>
            <w:tcW w:w="441" w:type="pct"/>
            <w:shd w:val="clear" w:color="auto" w:fill="auto"/>
          </w:tcPr>
          <w:p w14:paraId="7383D599" w14:textId="77777777" w:rsidR="00C970E0" w:rsidRPr="002A6DB6" w:rsidRDefault="00C970E0" w:rsidP="00E35ED9">
            <w:pPr>
              <w:pStyle w:val="Tabelid"/>
              <w:rPr>
                <w:rFonts w:cs="Arial"/>
              </w:rPr>
            </w:pPr>
            <w:r w:rsidRPr="002A6DB6">
              <w:t>0</w:t>
            </w:r>
          </w:p>
        </w:tc>
        <w:tc>
          <w:tcPr>
            <w:tcW w:w="441" w:type="pct"/>
            <w:shd w:val="clear" w:color="auto" w:fill="auto"/>
          </w:tcPr>
          <w:p w14:paraId="23A63456" w14:textId="77777777" w:rsidR="00C970E0" w:rsidRPr="002A6DB6" w:rsidRDefault="00C970E0" w:rsidP="00E35ED9">
            <w:pPr>
              <w:pStyle w:val="Tabelid"/>
              <w:rPr>
                <w:rFonts w:cs="Arial"/>
              </w:rPr>
            </w:pPr>
            <w:r w:rsidRPr="002A6DB6">
              <w:t>0</w:t>
            </w:r>
          </w:p>
        </w:tc>
        <w:tc>
          <w:tcPr>
            <w:tcW w:w="441" w:type="pct"/>
            <w:shd w:val="clear" w:color="auto" w:fill="auto"/>
          </w:tcPr>
          <w:p w14:paraId="3A32947E" w14:textId="77777777" w:rsidR="00C970E0" w:rsidRPr="002A6DB6" w:rsidRDefault="00C970E0" w:rsidP="00E35ED9">
            <w:pPr>
              <w:pStyle w:val="Tabelid"/>
              <w:rPr>
                <w:rFonts w:cs="Arial"/>
              </w:rPr>
            </w:pPr>
            <w:r w:rsidRPr="002A6DB6">
              <w:t>0</w:t>
            </w:r>
          </w:p>
        </w:tc>
        <w:tc>
          <w:tcPr>
            <w:tcW w:w="441" w:type="pct"/>
            <w:shd w:val="clear" w:color="auto" w:fill="auto"/>
          </w:tcPr>
          <w:p w14:paraId="41778A07" w14:textId="77777777" w:rsidR="00C970E0" w:rsidRPr="002A6DB6" w:rsidRDefault="00C970E0" w:rsidP="00E35ED9">
            <w:pPr>
              <w:pStyle w:val="Tabelid"/>
              <w:rPr>
                <w:rFonts w:cs="Arial"/>
              </w:rPr>
            </w:pPr>
            <w:r w:rsidRPr="002A6DB6">
              <w:t>0</w:t>
            </w:r>
          </w:p>
        </w:tc>
        <w:tc>
          <w:tcPr>
            <w:tcW w:w="457" w:type="pct"/>
            <w:shd w:val="clear" w:color="auto" w:fill="auto"/>
          </w:tcPr>
          <w:p w14:paraId="21F709BC" w14:textId="77777777" w:rsidR="00C970E0" w:rsidRPr="002A6DB6" w:rsidRDefault="00C970E0" w:rsidP="00E35ED9">
            <w:pPr>
              <w:pStyle w:val="Tabelid"/>
              <w:rPr>
                <w:rFonts w:cs="Arial"/>
              </w:rPr>
            </w:pPr>
            <w:r w:rsidRPr="002A6DB6">
              <w:t>0</w:t>
            </w:r>
          </w:p>
        </w:tc>
      </w:tr>
      <w:tr w:rsidR="00C970E0" w:rsidRPr="006C35CA" w14:paraId="6DE1FD15"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348" w:type="pct"/>
          </w:tcPr>
          <w:p w14:paraId="4E0BEDDA" w14:textId="77777777" w:rsidR="00C970E0" w:rsidRPr="006C35CA" w:rsidRDefault="00C970E0" w:rsidP="00E35ED9">
            <w:pPr>
              <w:pStyle w:val="Tabelid"/>
            </w:pPr>
            <w:r w:rsidRPr="006C35CA">
              <w:t>11. Keskmine aegumistähtaeg</w:t>
            </w:r>
            <w:r w:rsidRPr="006C35CA">
              <w:rPr>
                <w:rFonts w:ascii="Calibri" w:hAnsi="Calibri"/>
                <w:vertAlign w:val="superscript"/>
              </w:rPr>
              <w:footnoteReference w:id="151"/>
            </w:r>
            <w:r w:rsidRPr="006C35CA">
              <w:t xml:space="preserve"> (aastat)</w:t>
            </w:r>
          </w:p>
        </w:tc>
        <w:tc>
          <w:tcPr>
            <w:tcW w:w="431" w:type="pct"/>
          </w:tcPr>
          <w:p w14:paraId="3AB0992A" w14:textId="77777777" w:rsidR="00C970E0" w:rsidRPr="006C35CA" w:rsidRDefault="00C970E0" w:rsidP="00E35ED9">
            <w:pPr>
              <w:pStyle w:val="Tabelid"/>
            </w:pPr>
            <w:r>
              <w:t>7</w:t>
            </w:r>
            <w:r w:rsidRPr="006C35CA">
              <w:t>,</w:t>
            </w:r>
            <w:r>
              <w:t>4</w:t>
            </w:r>
          </w:p>
        </w:tc>
        <w:tc>
          <w:tcPr>
            <w:tcW w:w="441" w:type="pct"/>
          </w:tcPr>
          <w:p w14:paraId="23F0B959" w14:textId="77777777" w:rsidR="00C970E0" w:rsidRPr="006C35CA" w:rsidRDefault="00C970E0" w:rsidP="00E35ED9">
            <w:pPr>
              <w:pStyle w:val="Tabelid"/>
            </w:pPr>
            <w:r w:rsidRPr="006C35CA">
              <w:t>7,2</w:t>
            </w:r>
          </w:p>
        </w:tc>
        <w:tc>
          <w:tcPr>
            <w:tcW w:w="441" w:type="pct"/>
          </w:tcPr>
          <w:p w14:paraId="6503640C" w14:textId="77777777" w:rsidR="00C970E0" w:rsidRPr="006C35CA" w:rsidRDefault="00C970E0" w:rsidP="00E35ED9">
            <w:pPr>
              <w:pStyle w:val="Tabelid"/>
            </w:pPr>
            <w:r w:rsidRPr="006C35CA">
              <w:t>7,5</w:t>
            </w:r>
          </w:p>
        </w:tc>
        <w:tc>
          <w:tcPr>
            <w:tcW w:w="441" w:type="pct"/>
          </w:tcPr>
          <w:p w14:paraId="4E21FC98" w14:textId="77777777" w:rsidR="00C970E0" w:rsidRPr="006C35CA" w:rsidRDefault="00C970E0" w:rsidP="00E35ED9">
            <w:pPr>
              <w:pStyle w:val="Tabelid"/>
            </w:pPr>
            <w:r w:rsidRPr="006C35CA">
              <w:t>7,5</w:t>
            </w:r>
          </w:p>
        </w:tc>
        <w:tc>
          <w:tcPr>
            <w:tcW w:w="441" w:type="pct"/>
          </w:tcPr>
          <w:p w14:paraId="08E44410" w14:textId="77777777" w:rsidR="00C970E0" w:rsidRPr="006C35CA" w:rsidRDefault="00C970E0" w:rsidP="00E35ED9">
            <w:pPr>
              <w:pStyle w:val="Tabelid"/>
            </w:pPr>
            <w:r w:rsidRPr="006C35CA">
              <w:t>7,5</w:t>
            </w:r>
          </w:p>
        </w:tc>
        <w:tc>
          <w:tcPr>
            <w:tcW w:w="457" w:type="pct"/>
          </w:tcPr>
          <w:p w14:paraId="3813E26B" w14:textId="77777777" w:rsidR="00C970E0" w:rsidRPr="006C35CA" w:rsidRDefault="00C970E0" w:rsidP="00E35ED9">
            <w:pPr>
              <w:pStyle w:val="Tabelid"/>
            </w:pPr>
            <w:r w:rsidRPr="006C35CA">
              <w:t>7,5</w:t>
            </w:r>
          </w:p>
        </w:tc>
      </w:tr>
    </w:tbl>
    <w:p w14:paraId="11B70325" w14:textId="77777777" w:rsidR="00C970E0" w:rsidRPr="006C35CA" w:rsidRDefault="00C970E0" w:rsidP="00C970E0">
      <w:pPr>
        <w:pStyle w:val="Mrkus"/>
        <w:rPr>
          <w:rFonts w:eastAsia="Times New Roman"/>
          <w:color w:val="auto"/>
        </w:rPr>
      </w:pPr>
      <w:r w:rsidRPr="006C35CA">
        <w:rPr>
          <w:rFonts w:eastAsia="Times New Roman"/>
          <w:color w:val="auto"/>
        </w:rPr>
        <w:t>* - prognoos.</w:t>
      </w:r>
    </w:p>
    <w:p w14:paraId="3500674D" w14:textId="77777777" w:rsidR="00C970E0" w:rsidRPr="006C35CA" w:rsidRDefault="00C970E0" w:rsidP="00C970E0">
      <w:pPr>
        <w:pStyle w:val="Mrkus"/>
        <w:rPr>
          <w:rFonts w:eastAsia="Times New Roman"/>
          <w:color w:val="auto"/>
        </w:rPr>
      </w:pPr>
      <w:r w:rsidRPr="006C35CA">
        <w:rPr>
          <w:rFonts w:eastAsia="Times New Roman"/>
          <w:color w:val="auto"/>
        </w:rPr>
        <w:t>Allikas: Rahandusministeerium, Statistikaamet.</w:t>
      </w:r>
    </w:p>
    <w:p w14:paraId="6B87CC09" w14:textId="7C77D831" w:rsidR="00C970E0" w:rsidRPr="006C35CA" w:rsidRDefault="00C970E0" w:rsidP="00C970E0">
      <w:pPr>
        <w:pStyle w:val="TableHeading"/>
        <w:keepNext/>
        <w:shd w:val="clear" w:color="auto" w:fill="FFFFFF" w:themeFill="background1"/>
      </w:pPr>
      <w:r w:rsidRPr="006C35CA">
        <w:rPr>
          <w:b w:val="0"/>
          <w:i/>
          <w:sz w:val="22"/>
          <w:szCs w:val="22"/>
        </w:rPr>
        <w:t xml:space="preserve">Joonis </w:t>
      </w:r>
      <w:r w:rsidRPr="006C35CA">
        <w:rPr>
          <w:b w:val="0"/>
          <w:i/>
          <w:sz w:val="22"/>
          <w:szCs w:val="22"/>
        </w:rPr>
        <w:fldChar w:fldCharType="begin"/>
      </w:r>
      <w:r w:rsidRPr="006C35CA">
        <w:rPr>
          <w:b w:val="0"/>
          <w:i/>
          <w:sz w:val="22"/>
          <w:szCs w:val="22"/>
        </w:rPr>
        <w:instrText xml:space="preserve"> SEQ Joonis \* ARABIC </w:instrText>
      </w:r>
      <w:r w:rsidRPr="006C35CA">
        <w:rPr>
          <w:b w:val="0"/>
          <w:i/>
          <w:sz w:val="22"/>
          <w:szCs w:val="22"/>
        </w:rPr>
        <w:fldChar w:fldCharType="separate"/>
      </w:r>
      <w:r w:rsidR="006101EC">
        <w:rPr>
          <w:b w:val="0"/>
          <w:i/>
          <w:sz w:val="22"/>
          <w:szCs w:val="22"/>
        </w:rPr>
        <w:t>16</w:t>
      </w:r>
      <w:r w:rsidRPr="006C35CA">
        <w:rPr>
          <w:b w:val="0"/>
          <w:i/>
          <w:sz w:val="22"/>
          <w:szCs w:val="22"/>
        </w:rPr>
        <w:fldChar w:fldCharType="end"/>
      </w:r>
      <w:r w:rsidRPr="006C35CA">
        <w:rPr>
          <w:b w:val="0"/>
          <w:i/>
          <w:sz w:val="22"/>
          <w:szCs w:val="22"/>
        </w:rPr>
        <w:t>. Võlakoormuse areng  2017–2026 (% SKPst)</w:t>
      </w:r>
    </w:p>
    <w:p w14:paraId="53AB7805" w14:textId="77777777" w:rsidR="00C970E0" w:rsidRPr="006C35CA" w:rsidRDefault="00C970E0" w:rsidP="00C970E0">
      <w:pPr>
        <w:pStyle w:val="Joonisealapealkiri"/>
        <w:shd w:val="clear" w:color="auto" w:fill="FFFFFF" w:themeFill="background1"/>
        <w:tabs>
          <w:tab w:val="left" w:pos="4536"/>
        </w:tabs>
        <w:ind w:left="4716" w:hanging="4716"/>
        <w:rPr>
          <w:rFonts w:asciiTheme="majorHAnsi" w:hAnsiTheme="majorHAnsi"/>
        </w:rPr>
      </w:pPr>
      <w:r w:rsidRPr="006C35CA">
        <w:rPr>
          <w:b w:val="0"/>
          <w:i/>
          <w:sz w:val="22"/>
          <w:szCs w:val="22"/>
        </w:rPr>
        <w:t>A. Valitsussektori võlg (% SKPst, pp kasv)</w:t>
      </w:r>
      <w:r w:rsidRPr="006C35CA">
        <w:rPr>
          <w:rFonts w:ascii="Roboto Condensed" w:hAnsi="Roboto Condensed"/>
        </w:rPr>
        <w:tab/>
      </w:r>
      <w:r w:rsidRPr="006C35CA">
        <w:rPr>
          <w:b w:val="0"/>
          <w:i/>
          <w:sz w:val="22"/>
          <w:szCs w:val="22"/>
        </w:rPr>
        <w:t xml:space="preserve">      B. Võlakoormuse muutuse ja eelarvepositsiooni   vaheline erinevus, SFA (% SKPst)</w:t>
      </w:r>
      <w:r w:rsidRPr="006C35CA">
        <w:rPr>
          <w:rFonts w:asciiTheme="majorHAnsi" w:hAnsiTheme="majorHAnsi"/>
        </w:rPr>
        <w:t xml:space="preserve"> </w:t>
      </w:r>
    </w:p>
    <w:p w14:paraId="7428304E" w14:textId="77777777" w:rsidR="00C970E0" w:rsidRPr="006C35CA" w:rsidRDefault="00C970E0" w:rsidP="00C970E0">
      <w:pPr>
        <w:jc w:val="left"/>
        <w:rPr>
          <w14:textOutline w14:w="9525" w14:cap="rnd" w14:cmpd="sng" w14:algn="ctr">
            <w14:solidFill>
              <w14:srgbClr w14:val="000000"/>
            </w14:solidFill>
            <w14:prstDash w14:val="solid"/>
            <w14:bevel/>
          </w14:textOutline>
        </w:rPr>
      </w:pPr>
      <w:r w:rsidRPr="006C35CA">
        <w:rPr>
          <w:noProof/>
          <w:lang w:eastAsia="et-EE"/>
        </w:rPr>
        <w:drawing>
          <wp:inline distT="0" distB="0" distL="0" distR="0" wp14:anchorId="467645B8" wp14:editId="3E723975">
            <wp:extent cx="2914650" cy="2321560"/>
            <wp:effectExtent l="0" t="0" r="0" b="2540"/>
            <wp:docPr id="18" name="Diagramm 18">
              <a:extLst xmlns:a="http://schemas.openxmlformats.org/drawingml/2006/main">
                <a:ext uri="{FF2B5EF4-FFF2-40B4-BE49-F238E27FC236}">
                  <a16:creationId xmlns:a16="http://schemas.microsoft.com/office/drawing/2014/main" id="{00000000-0008-0000-05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6C35CA">
        <w:t xml:space="preserve">  </w:t>
      </w:r>
      <w:r w:rsidRPr="006C35CA">
        <w:rPr>
          <w:noProof/>
          <w:lang w:eastAsia="et-EE"/>
        </w:rPr>
        <w:drawing>
          <wp:inline distT="0" distB="0" distL="0" distR="0" wp14:anchorId="178BD5AC" wp14:editId="19F73598">
            <wp:extent cx="2751455" cy="2362259"/>
            <wp:effectExtent l="0" t="0" r="0" b="0"/>
            <wp:docPr id="9" name="Object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4D20E08" w14:textId="77777777" w:rsidR="00C970E0" w:rsidRPr="00A761F3" w:rsidRDefault="00C970E0" w:rsidP="00C970E0">
      <w:pPr>
        <w:pStyle w:val="Joonisealapealkiri"/>
        <w:shd w:val="clear" w:color="auto" w:fill="FFFFFF" w:themeFill="background1"/>
        <w:tabs>
          <w:tab w:val="left" w:pos="4536"/>
        </w:tabs>
        <w:rPr>
          <w:rFonts w:asciiTheme="majorHAnsi" w:hAnsiTheme="majorHAnsi"/>
        </w:rPr>
      </w:pPr>
      <w:r w:rsidRPr="006C35CA">
        <w:rPr>
          <w:b w:val="0"/>
          <w:i/>
          <w:sz w:val="22"/>
          <w:szCs w:val="22"/>
        </w:rPr>
        <w:t>C. Keskvalitsuse</w:t>
      </w:r>
      <w:r w:rsidRPr="006C35CA">
        <w:rPr>
          <w:rStyle w:val="Allmrkuseviide"/>
          <w:b w:val="0"/>
          <w:i/>
          <w:sz w:val="22"/>
          <w:szCs w:val="22"/>
        </w:rPr>
        <w:footnoteReference w:id="152"/>
      </w:r>
      <w:r w:rsidRPr="006C35CA">
        <w:rPr>
          <w:b w:val="0"/>
          <w:i/>
          <w:sz w:val="22"/>
          <w:szCs w:val="22"/>
        </w:rPr>
        <w:t xml:space="preserve"> võla tagasimaksed (mln eur)</w:t>
      </w:r>
      <w:r w:rsidRPr="006C35CA">
        <w:rPr>
          <w:rFonts w:ascii="Roboto Condensed" w:hAnsi="Roboto Condensed"/>
        </w:rPr>
        <w:tab/>
      </w:r>
      <w:r w:rsidRPr="006C35CA">
        <w:rPr>
          <w:b w:val="0"/>
          <w:i/>
          <w:sz w:val="22"/>
          <w:szCs w:val="22"/>
        </w:rPr>
        <w:t xml:space="preserve">    D. Keskvalitsuse</w:t>
      </w:r>
      <w:r w:rsidRPr="006C35CA">
        <w:rPr>
          <w:b w:val="0"/>
          <w:i/>
          <w:sz w:val="22"/>
          <w:szCs w:val="22"/>
          <w:vertAlign w:val="superscript"/>
        </w:rPr>
        <w:footnoteReference w:id="153"/>
      </w:r>
      <w:r w:rsidRPr="006C35CA">
        <w:rPr>
          <w:b w:val="0"/>
          <w:i/>
          <w:sz w:val="22"/>
          <w:szCs w:val="22"/>
        </w:rPr>
        <w:t xml:space="preserve"> võla keskmine intress (%)</w:t>
      </w:r>
    </w:p>
    <w:p w14:paraId="49711FBF" w14:textId="6C6384F1" w:rsidR="00C970E0" w:rsidRPr="00A761F3" w:rsidRDefault="00C970E0" w:rsidP="00C970E0">
      <w:r w:rsidRPr="00A761F3">
        <w:t xml:space="preserve">        </w:t>
      </w:r>
      <w:r w:rsidRPr="00A761F3">
        <w:rPr>
          <w:noProof/>
          <w:lang w:eastAsia="et-EE"/>
        </w:rPr>
        <w:drawing>
          <wp:inline distT="0" distB="0" distL="0" distR="0" wp14:anchorId="5326F5C9" wp14:editId="3F130B21">
            <wp:extent cx="2524125" cy="1781175"/>
            <wp:effectExtent l="0" t="0" r="0" b="0"/>
            <wp:docPr id="25" name="Diagramm 25">
              <a:extLst xmlns:a="http://schemas.openxmlformats.org/drawingml/2006/main">
                <a:ext uri="{FF2B5EF4-FFF2-40B4-BE49-F238E27FC236}">
                  <a16:creationId xmlns:a16="http://schemas.microsoft.com/office/drawing/2014/main" id="{00000000-0008-0000-0100-00001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Pr="00A761F3">
        <w:t xml:space="preserve">   </w:t>
      </w:r>
      <w:r w:rsidR="001801F7" w:rsidRPr="00A761F3">
        <w:rPr>
          <w:rFonts w:ascii="Roboto Condensed" w:hAnsi="Roboto Condensed"/>
          <w:noProof/>
          <w:lang w:eastAsia="et-EE"/>
        </w:rPr>
        <w:drawing>
          <wp:inline distT="0" distB="0" distL="0" distR="0" wp14:anchorId="40F00371" wp14:editId="2CF5D21B">
            <wp:extent cx="2828925" cy="1762125"/>
            <wp:effectExtent l="0" t="0" r="0" b="0"/>
            <wp:docPr id="12" name="Object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3DBD03C" w14:textId="77777777" w:rsidR="00C970E0" w:rsidRPr="00C35C08" w:rsidRDefault="00C970E0" w:rsidP="00C970E0">
      <w:pPr>
        <w:pStyle w:val="Mrkus"/>
        <w:rPr>
          <w:color w:val="auto"/>
        </w:rPr>
      </w:pPr>
      <w:r w:rsidRPr="00C35C08">
        <w:rPr>
          <w:color w:val="auto"/>
        </w:rPr>
        <w:t>Allikas: Rahandusministeerium, Statistikaamet, Eurostat.</w:t>
      </w:r>
    </w:p>
    <w:p w14:paraId="72D04C36" w14:textId="77777777" w:rsidR="00C970E0" w:rsidRPr="00A72F86" w:rsidRDefault="00C970E0" w:rsidP="00C970E0">
      <w:pPr>
        <w:pStyle w:val="Pealkiri3tase"/>
      </w:pPr>
      <w:bookmarkStart w:id="225" w:name="_Toc419748085"/>
      <w:bookmarkStart w:id="226" w:name="_Toc512345714"/>
      <w:r w:rsidRPr="00A72F86">
        <w:lastRenderedPageBreak/>
        <w:t xml:space="preserve">3.5.3 Valitsussektori likviidsete finantsvarade areng </w:t>
      </w:r>
      <w:bookmarkEnd w:id="225"/>
      <w:bookmarkEnd w:id="226"/>
    </w:p>
    <w:p w14:paraId="3C089938" w14:textId="77777777" w:rsidR="00C970E0" w:rsidRPr="00B1083D" w:rsidRDefault="00C970E0" w:rsidP="00C970E0">
      <w:pPr>
        <w:pStyle w:val="Phitekst"/>
        <w:rPr>
          <w:highlight w:val="yellow"/>
        </w:rPr>
      </w:pPr>
      <w:r w:rsidRPr="00B71BB5">
        <w:t>Valitsussektori likviidsete finantsvarade  (edaspidi ka reservid) maht oli 2021. aasta lõpul eelneva aastaga võrreldes 2,2% võrra SKP-st madalam peamiselt seetõttu, et finantseerimisvajaduse katteks kasutati esmalt likviidsusreservi vahendid. Võrreldes 2020. aastaga vähenesid nii keskvalitsuse kui ka kohalike omavalitsuste reservid, kuid suurenesid sotsiaalkindlustusfondide (Haigekassa) reservid. Prognoosi kohaselt vähenevad käesoleval aastal kohalike omavalitsuste reservid, kuid</w:t>
      </w:r>
      <w:r>
        <w:t xml:space="preserve"> täienevad keskvalitsuse reservid ja</w:t>
      </w:r>
      <w:r w:rsidRPr="00B71BB5">
        <w:t xml:space="preserve"> riigi toel suurenevad </w:t>
      </w:r>
      <w:r>
        <w:t xml:space="preserve">ka </w:t>
      </w:r>
      <w:r w:rsidRPr="00B71BB5">
        <w:t>sotsiaalkindlustusfondide (Haigekassa ja Töötukassa) reservid.</w:t>
      </w:r>
    </w:p>
    <w:p w14:paraId="30EADEDF" w14:textId="77777777" w:rsidR="00C970E0" w:rsidRPr="003A1DC4" w:rsidRDefault="00C970E0" w:rsidP="00C970E0">
      <w:pPr>
        <w:rPr>
          <w:rFonts w:ascii="Times New Roman" w:hAnsi="Times New Roman"/>
          <w:sz w:val="24"/>
        </w:rPr>
      </w:pPr>
      <w:r w:rsidRPr="003A1DC4">
        <w:rPr>
          <w:rFonts w:ascii="Times New Roman" w:hAnsi="Times New Roman"/>
          <w:sz w:val="24"/>
        </w:rPr>
        <w:t>Sel aastal vähendab likviidsusreservi taset rahavooline puudujääk, mille täitmiseks kaasatakse prognoosi kohaselt täiendavaid vahendeid kokku 1,5 mld ulatuses.</w:t>
      </w:r>
    </w:p>
    <w:p w14:paraId="3D74EF92" w14:textId="77777777" w:rsidR="00C970E0" w:rsidRDefault="00C970E0" w:rsidP="00C970E0">
      <w:pPr>
        <w:pStyle w:val="Phitekst"/>
      </w:pPr>
      <w:r w:rsidRPr="00A9753A">
        <w:t xml:space="preserve">Riigikassa likviidsust </w:t>
      </w:r>
      <w:r>
        <w:t xml:space="preserve">on tänavu </w:t>
      </w:r>
      <w:r w:rsidRPr="00A9753A">
        <w:t>paranda</w:t>
      </w:r>
      <w:r>
        <w:t>nud</w:t>
      </w:r>
      <w:r w:rsidRPr="00A9753A">
        <w:t xml:space="preserve"> </w:t>
      </w:r>
      <w:r>
        <w:t xml:space="preserve">laenud </w:t>
      </w:r>
      <w:r w:rsidRPr="00A9753A">
        <w:t>EIB-lt</w:t>
      </w:r>
      <w:r>
        <w:t xml:space="preserve"> </w:t>
      </w:r>
      <w:r w:rsidRPr="00A9753A">
        <w:t>120 mln ja CEB-lt 50 mln eurot</w:t>
      </w:r>
      <w:r>
        <w:t xml:space="preserve"> ning samuti l</w:t>
      </w:r>
      <w:r w:rsidRPr="00A9753A">
        <w:t>ühiajal</w:t>
      </w:r>
      <w:r>
        <w:t>ine</w:t>
      </w:r>
      <w:r w:rsidRPr="00A9753A">
        <w:t xml:space="preserve"> võlakir</w:t>
      </w:r>
      <w:r>
        <w:t>jaemissioon</w:t>
      </w:r>
      <w:r w:rsidRPr="00A9753A">
        <w:t xml:space="preserve"> kokku 500 mln euro ulatuses, mis katavad riigikassa rahavoost tulenevaid vajadusi. Riik võib selle aasta sügisel lisanduva rahavoolise puudujäägi tõttu tekkiva võlavajaduse katta lühi- või pikaajalise võlakirja emissiooniga</w:t>
      </w:r>
      <w:r w:rsidRPr="00194881">
        <w:t xml:space="preserve">. </w:t>
      </w:r>
    </w:p>
    <w:p w14:paraId="4A1796B8" w14:textId="77777777" w:rsidR="00C970E0" w:rsidRPr="00B71BB5" w:rsidRDefault="00C970E0" w:rsidP="00C970E0">
      <w:pPr>
        <w:pStyle w:val="Phitekst"/>
      </w:pPr>
      <w:r w:rsidRPr="00B71BB5">
        <w:t>Riigieelarve negatiivset rahavoogu rahastatakse esmalt likviidusreservi arvelt, mille hulgas on juba eelnevalt kaasatud lisavahendid. Prognoosiperioodi jooksul hoitakse keskvalitsuse tasemel vajalikku likviidsuspuhvrit rahavoogude teenindamiseks. Seetõttu püsib aastatel 2023-2026 reservide maht valitsussektoris tervikuna stabiilne, kuid väheneb osakaaluna SKPst. 2026. aasta lõpuks moodustavad reservid 6,4% SKPst.</w:t>
      </w:r>
    </w:p>
    <w:p w14:paraId="05FDF327" w14:textId="7CB23B1C" w:rsidR="00C970E0" w:rsidRPr="00B71BB5" w:rsidRDefault="00C970E0" w:rsidP="00C970E0">
      <w:pPr>
        <w:pStyle w:val="Pealdis"/>
      </w:pPr>
      <w:r w:rsidRPr="00B71BB5">
        <w:t xml:space="preserve">Tabel </w:t>
      </w:r>
      <w:r w:rsidRPr="00B71BB5">
        <w:rPr>
          <w:noProof/>
        </w:rPr>
        <w:fldChar w:fldCharType="begin"/>
      </w:r>
      <w:r w:rsidRPr="00B71BB5">
        <w:rPr>
          <w:noProof/>
        </w:rPr>
        <w:instrText xml:space="preserve"> SEQ Tabel \* ARABIC </w:instrText>
      </w:r>
      <w:r w:rsidRPr="00B71BB5">
        <w:rPr>
          <w:noProof/>
        </w:rPr>
        <w:fldChar w:fldCharType="separate"/>
      </w:r>
      <w:r w:rsidR="006101EC">
        <w:rPr>
          <w:noProof/>
        </w:rPr>
        <w:t>64</w:t>
      </w:r>
      <w:r w:rsidRPr="00B71BB5">
        <w:rPr>
          <w:noProof/>
        </w:rPr>
        <w:fldChar w:fldCharType="end"/>
      </w:r>
      <w:r w:rsidRPr="00B71BB5">
        <w:t>. Valitsussektori likviidsed finantsvarad ehk reservid 2021–2026  (mln eurot, % SKPst)</w:t>
      </w:r>
    </w:p>
    <w:tbl>
      <w:tblPr>
        <w:tblStyle w:val="LightShading-Accent11"/>
        <w:tblW w:w="5000" w:type="pct"/>
        <w:tblLook w:val="04A0" w:firstRow="1" w:lastRow="0" w:firstColumn="1" w:lastColumn="0" w:noHBand="0" w:noVBand="1"/>
      </w:tblPr>
      <w:tblGrid>
        <w:gridCol w:w="2983"/>
        <w:gridCol w:w="1014"/>
        <w:gridCol w:w="1014"/>
        <w:gridCol w:w="1014"/>
        <w:gridCol w:w="1014"/>
        <w:gridCol w:w="1016"/>
        <w:gridCol w:w="1016"/>
      </w:tblGrid>
      <w:tr w:rsidR="00C970E0" w:rsidRPr="00B1083D" w14:paraId="0A63F974" w14:textId="77777777" w:rsidTr="00E35ED9">
        <w:trPr>
          <w:cnfStyle w:val="100000000000" w:firstRow="1" w:lastRow="0" w:firstColumn="0" w:lastColumn="0" w:oddVBand="0" w:evenVBand="0" w:oddHBand="0"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1644" w:type="pct"/>
          </w:tcPr>
          <w:p w14:paraId="7A65DEA1" w14:textId="77777777" w:rsidR="00C970E0" w:rsidRPr="00BD23B1" w:rsidRDefault="00C970E0" w:rsidP="00E35ED9">
            <w:pPr>
              <w:spacing w:after="0"/>
              <w:contextualSpacing/>
              <w:jc w:val="left"/>
              <w:rPr>
                <w:rFonts w:ascii="Times New Roman" w:hAnsi="Times New Roman" w:cs="Segoe UI Light"/>
                <w:color w:val="auto"/>
                <w:szCs w:val="18"/>
              </w:rPr>
            </w:pPr>
          </w:p>
        </w:tc>
        <w:tc>
          <w:tcPr>
            <w:tcW w:w="559" w:type="pct"/>
          </w:tcPr>
          <w:p w14:paraId="311AC0EC" w14:textId="77777777" w:rsidR="00C970E0" w:rsidRPr="00BD23B1" w:rsidRDefault="00C970E0" w:rsidP="00E35ED9">
            <w:pPr>
              <w:spacing w:after="0"/>
              <w:contextualSpacing/>
              <w:jc w:val="left"/>
              <w:cnfStyle w:val="100000000000" w:firstRow="1" w:lastRow="0" w:firstColumn="0" w:lastColumn="0" w:oddVBand="0" w:evenVBand="0" w:oddHBand="0" w:evenHBand="0" w:firstRowFirstColumn="0" w:firstRowLastColumn="0" w:lastRowFirstColumn="0" w:lastRowLastColumn="0"/>
              <w:rPr>
                <w:rFonts w:ascii="Times New Roman" w:hAnsi="Times New Roman" w:cs="Segoe UI Light"/>
                <w:b w:val="0"/>
                <w:color w:val="auto"/>
                <w:szCs w:val="18"/>
              </w:rPr>
            </w:pPr>
            <w:r w:rsidRPr="00BD23B1">
              <w:rPr>
                <w:rFonts w:ascii="Times New Roman" w:hAnsi="Times New Roman" w:cs="Segoe UI Light"/>
                <w:b w:val="0"/>
                <w:color w:val="auto"/>
                <w:szCs w:val="18"/>
              </w:rPr>
              <w:t>2021</w:t>
            </w:r>
          </w:p>
        </w:tc>
        <w:tc>
          <w:tcPr>
            <w:tcW w:w="559" w:type="pct"/>
          </w:tcPr>
          <w:p w14:paraId="6A67F014" w14:textId="77777777" w:rsidR="00C970E0" w:rsidRPr="00BD23B1" w:rsidRDefault="00C970E0" w:rsidP="00E35ED9">
            <w:pPr>
              <w:spacing w:after="0"/>
              <w:contextualSpacing/>
              <w:jc w:val="left"/>
              <w:cnfStyle w:val="100000000000" w:firstRow="1" w:lastRow="0" w:firstColumn="0" w:lastColumn="0" w:oddVBand="0" w:evenVBand="0" w:oddHBand="0" w:evenHBand="0" w:firstRowFirstColumn="0" w:firstRowLastColumn="0" w:lastRowFirstColumn="0" w:lastRowLastColumn="0"/>
              <w:rPr>
                <w:rFonts w:ascii="Times New Roman" w:hAnsi="Times New Roman" w:cs="Segoe UI Light"/>
                <w:b w:val="0"/>
                <w:color w:val="auto"/>
                <w:szCs w:val="18"/>
              </w:rPr>
            </w:pPr>
            <w:r w:rsidRPr="00BD23B1">
              <w:rPr>
                <w:rFonts w:ascii="Times New Roman" w:hAnsi="Times New Roman" w:cs="Segoe UI Light"/>
                <w:b w:val="0"/>
                <w:color w:val="auto"/>
                <w:szCs w:val="18"/>
              </w:rPr>
              <w:t>2022*</w:t>
            </w:r>
          </w:p>
        </w:tc>
        <w:tc>
          <w:tcPr>
            <w:tcW w:w="559" w:type="pct"/>
          </w:tcPr>
          <w:p w14:paraId="30722102" w14:textId="77777777" w:rsidR="00C970E0" w:rsidRPr="00BD23B1" w:rsidRDefault="00C970E0" w:rsidP="00E35ED9">
            <w:pPr>
              <w:spacing w:after="0"/>
              <w:contextualSpacing/>
              <w:jc w:val="left"/>
              <w:cnfStyle w:val="100000000000" w:firstRow="1" w:lastRow="0" w:firstColumn="0" w:lastColumn="0" w:oddVBand="0" w:evenVBand="0" w:oddHBand="0" w:evenHBand="0" w:firstRowFirstColumn="0" w:firstRowLastColumn="0" w:lastRowFirstColumn="0" w:lastRowLastColumn="0"/>
              <w:rPr>
                <w:rFonts w:ascii="Times New Roman" w:hAnsi="Times New Roman" w:cs="Segoe UI Light"/>
                <w:b w:val="0"/>
                <w:color w:val="auto"/>
                <w:szCs w:val="18"/>
              </w:rPr>
            </w:pPr>
            <w:r w:rsidRPr="00BD23B1">
              <w:rPr>
                <w:rFonts w:ascii="Times New Roman" w:hAnsi="Times New Roman" w:cs="Segoe UI Light"/>
                <w:b w:val="0"/>
                <w:color w:val="auto"/>
                <w:szCs w:val="18"/>
              </w:rPr>
              <w:t>2023*</w:t>
            </w:r>
          </w:p>
        </w:tc>
        <w:tc>
          <w:tcPr>
            <w:tcW w:w="559" w:type="pct"/>
          </w:tcPr>
          <w:p w14:paraId="2569193A" w14:textId="77777777" w:rsidR="00C970E0" w:rsidRPr="00BD23B1" w:rsidRDefault="00C970E0" w:rsidP="00E35ED9">
            <w:pPr>
              <w:spacing w:after="0"/>
              <w:contextualSpacing/>
              <w:jc w:val="left"/>
              <w:cnfStyle w:val="100000000000" w:firstRow="1" w:lastRow="0" w:firstColumn="0" w:lastColumn="0" w:oddVBand="0" w:evenVBand="0" w:oddHBand="0" w:evenHBand="0" w:firstRowFirstColumn="0" w:firstRowLastColumn="0" w:lastRowFirstColumn="0" w:lastRowLastColumn="0"/>
              <w:rPr>
                <w:rFonts w:ascii="Times New Roman" w:hAnsi="Times New Roman" w:cs="Segoe UI Light"/>
                <w:b w:val="0"/>
                <w:color w:val="auto"/>
                <w:szCs w:val="18"/>
              </w:rPr>
            </w:pPr>
            <w:r w:rsidRPr="00BD23B1">
              <w:rPr>
                <w:rFonts w:ascii="Times New Roman" w:hAnsi="Times New Roman" w:cs="Segoe UI Light"/>
                <w:b w:val="0"/>
                <w:color w:val="auto"/>
                <w:szCs w:val="18"/>
              </w:rPr>
              <w:t>2024*</w:t>
            </w:r>
          </w:p>
        </w:tc>
        <w:tc>
          <w:tcPr>
            <w:tcW w:w="560" w:type="pct"/>
          </w:tcPr>
          <w:p w14:paraId="4BF99532" w14:textId="77777777" w:rsidR="00C970E0" w:rsidRPr="00BD23B1" w:rsidRDefault="00C970E0" w:rsidP="00E35ED9">
            <w:pPr>
              <w:spacing w:after="0"/>
              <w:contextualSpacing/>
              <w:jc w:val="left"/>
              <w:cnfStyle w:val="100000000000" w:firstRow="1" w:lastRow="0" w:firstColumn="0" w:lastColumn="0" w:oddVBand="0" w:evenVBand="0" w:oddHBand="0" w:evenHBand="0" w:firstRowFirstColumn="0" w:firstRowLastColumn="0" w:lastRowFirstColumn="0" w:lastRowLastColumn="0"/>
              <w:rPr>
                <w:rFonts w:ascii="Times New Roman" w:hAnsi="Times New Roman" w:cs="Segoe UI Light"/>
                <w:b w:val="0"/>
                <w:color w:val="auto"/>
                <w:szCs w:val="18"/>
              </w:rPr>
            </w:pPr>
            <w:r w:rsidRPr="00BD23B1">
              <w:rPr>
                <w:rFonts w:ascii="Times New Roman" w:hAnsi="Times New Roman" w:cs="Segoe UI Light"/>
                <w:b w:val="0"/>
                <w:color w:val="auto"/>
                <w:szCs w:val="18"/>
              </w:rPr>
              <w:t>2025*</w:t>
            </w:r>
          </w:p>
        </w:tc>
        <w:tc>
          <w:tcPr>
            <w:tcW w:w="560" w:type="pct"/>
          </w:tcPr>
          <w:p w14:paraId="40DD71CF" w14:textId="77777777" w:rsidR="00C970E0" w:rsidRPr="00BD23B1" w:rsidRDefault="00C970E0" w:rsidP="00E35ED9">
            <w:pPr>
              <w:spacing w:after="0"/>
              <w:contextualSpacing/>
              <w:jc w:val="left"/>
              <w:cnfStyle w:val="100000000000" w:firstRow="1" w:lastRow="0" w:firstColumn="0" w:lastColumn="0" w:oddVBand="0" w:evenVBand="0" w:oddHBand="0" w:evenHBand="0" w:firstRowFirstColumn="0" w:firstRowLastColumn="0" w:lastRowFirstColumn="0" w:lastRowLastColumn="0"/>
              <w:rPr>
                <w:rFonts w:ascii="Times New Roman" w:hAnsi="Times New Roman" w:cs="Segoe UI Light"/>
                <w:b w:val="0"/>
                <w:color w:val="auto"/>
                <w:szCs w:val="18"/>
              </w:rPr>
            </w:pPr>
            <w:r w:rsidRPr="00BD23B1">
              <w:rPr>
                <w:rFonts w:ascii="Times New Roman" w:hAnsi="Times New Roman" w:cs="Segoe UI Light"/>
                <w:b w:val="0"/>
                <w:color w:val="auto"/>
                <w:szCs w:val="18"/>
              </w:rPr>
              <w:t>2026*</w:t>
            </w:r>
          </w:p>
        </w:tc>
      </w:tr>
      <w:tr w:rsidR="00C970E0" w:rsidRPr="00B1083D" w14:paraId="1B17B4AD" w14:textId="77777777" w:rsidTr="00E35ED9">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644" w:type="pct"/>
          </w:tcPr>
          <w:p w14:paraId="38659628" w14:textId="77777777" w:rsidR="00C970E0" w:rsidRPr="00BD23B1" w:rsidRDefault="00C970E0" w:rsidP="00E35ED9">
            <w:pPr>
              <w:spacing w:after="0"/>
              <w:contextualSpacing/>
              <w:jc w:val="left"/>
              <w:rPr>
                <w:rFonts w:ascii="Times New Roman" w:hAnsi="Times New Roman" w:cs="Segoe UI Light"/>
                <w:color w:val="auto"/>
                <w:szCs w:val="18"/>
              </w:rPr>
            </w:pPr>
            <w:r w:rsidRPr="00BD23B1">
              <w:rPr>
                <w:rFonts w:ascii="Times New Roman" w:hAnsi="Times New Roman" w:cs="Segoe UI Light"/>
                <w:color w:val="auto"/>
                <w:szCs w:val="18"/>
              </w:rPr>
              <w:t>Finantsvarad kokku (mln eurot)</w:t>
            </w:r>
          </w:p>
        </w:tc>
        <w:tc>
          <w:tcPr>
            <w:tcW w:w="559" w:type="pct"/>
          </w:tcPr>
          <w:p w14:paraId="2C3E4D28" w14:textId="77777777" w:rsidR="00C970E0" w:rsidRPr="00BD23B1"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D23B1">
              <w:rPr>
                <w:rFonts w:ascii="Times New Roman" w:hAnsi="Times New Roman" w:cs="Segoe UI Light"/>
                <w:color w:val="auto"/>
                <w:szCs w:val="18"/>
              </w:rPr>
              <w:t>3 099</w:t>
            </w:r>
          </w:p>
        </w:tc>
        <w:tc>
          <w:tcPr>
            <w:tcW w:w="559" w:type="pct"/>
          </w:tcPr>
          <w:p w14:paraId="6D22BC17" w14:textId="77777777" w:rsidR="00C970E0" w:rsidRPr="00BD23B1"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D23B1">
              <w:rPr>
                <w:rFonts w:ascii="Times New Roman" w:hAnsi="Times New Roman" w:cs="Segoe UI Light"/>
                <w:color w:val="auto"/>
                <w:szCs w:val="18"/>
              </w:rPr>
              <w:t>3 340</w:t>
            </w:r>
          </w:p>
        </w:tc>
        <w:tc>
          <w:tcPr>
            <w:tcW w:w="559" w:type="pct"/>
          </w:tcPr>
          <w:p w14:paraId="68969FE9" w14:textId="77777777" w:rsidR="00C970E0" w:rsidRPr="00BD23B1"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D23B1">
              <w:rPr>
                <w:rFonts w:ascii="Times New Roman" w:hAnsi="Times New Roman" w:cs="Segoe UI Light"/>
                <w:color w:val="auto"/>
                <w:szCs w:val="18"/>
              </w:rPr>
              <w:t>2 648</w:t>
            </w:r>
          </w:p>
        </w:tc>
        <w:tc>
          <w:tcPr>
            <w:tcW w:w="559" w:type="pct"/>
          </w:tcPr>
          <w:p w14:paraId="75819AAA" w14:textId="77777777" w:rsidR="00C970E0" w:rsidRPr="00BD23B1"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D23B1">
              <w:rPr>
                <w:rFonts w:ascii="Times New Roman" w:hAnsi="Times New Roman" w:cs="Segoe UI Light"/>
                <w:color w:val="auto"/>
                <w:szCs w:val="18"/>
              </w:rPr>
              <w:t>2 707</w:t>
            </w:r>
          </w:p>
        </w:tc>
        <w:tc>
          <w:tcPr>
            <w:tcW w:w="560" w:type="pct"/>
          </w:tcPr>
          <w:p w14:paraId="0817509D" w14:textId="77777777" w:rsidR="00C970E0" w:rsidRPr="00BD23B1"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D23B1">
              <w:rPr>
                <w:rFonts w:ascii="Times New Roman" w:hAnsi="Times New Roman" w:cs="Segoe UI Light"/>
                <w:color w:val="auto"/>
                <w:szCs w:val="18"/>
              </w:rPr>
              <w:t>2 790</w:t>
            </w:r>
          </w:p>
        </w:tc>
        <w:tc>
          <w:tcPr>
            <w:tcW w:w="560" w:type="pct"/>
          </w:tcPr>
          <w:p w14:paraId="017C5D66" w14:textId="77777777" w:rsidR="00C970E0" w:rsidRPr="00BD23B1"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D23B1">
              <w:rPr>
                <w:rFonts w:ascii="Times New Roman" w:hAnsi="Times New Roman" w:cs="Segoe UI Light"/>
                <w:color w:val="auto"/>
                <w:szCs w:val="18"/>
              </w:rPr>
              <w:t>2 801</w:t>
            </w:r>
          </w:p>
        </w:tc>
      </w:tr>
      <w:tr w:rsidR="00C970E0" w:rsidRPr="00B1083D" w14:paraId="326F2B1C" w14:textId="77777777" w:rsidTr="00E35ED9">
        <w:trPr>
          <w:trHeight w:val="267"/>
        </w:trPr>
        <w:tc>
          <w:tcPr>
            <w:cnfStyle w:val="001000000000" w:firstRow="0" w:lastRow="0" w:firstColumn="1" w:lastColumn="0" w:oddVBand="0" w:evenVBand="0" w:oddHBand="0" w:evenHBand="0" w:firstRowFirstColumn="0" w:firstRowLastColumn="0" w:lastRowFirstColumn="0" w:lastRowLastColumn="0"/>
            <w:tcW w:w="1644" w:type="pct"/>
          </w:tcPr>
          <w:p w14:paraId="777B012D" w14:textId="77777777" w:rsidR="00C970E0" w:rsidRPr="00BD23B1" w:rsidRDefault="00C970E0" w:rsidP="00E35ED9">
            <w:pPr>
              <w:spacing w:after="0"/>
              <w:contextualSpacing/>
              <w:jc w:val="left"/>
              <w:rPr>
                <w:rFonts w:ascii="Times New Roman" w:hAnsi="Times New Roman" w:cs="Segoe UI Light"/>
                <w:b w:val="0"/>
                <w:color w:val="auto"/>
                <w:szCs w:val="18"/>
              </w:rPr>
            </w:pPr>
            <w:r w:rsidRPr="00BD23B1">
              <w:rPr>
                <w:rFonts w:ascii="Times New Roman" w:hAnsi="Times New Roman" w:cs="Segoe UI Light"/>
                <w:b w:val="0"/>
                <w:color w:val="auto"/>
                <w:szCs w:val="18"/>
              </w:rPr>
              <w:t xml:space="preserve">   sh keskvalitsus</w:t>
            </w:r>
          </w:p>
        </w:tc>
        <w:tc>
          <w:tcPr>
            <w:tcW w:w="559" w:type="pct"/>
          </w:tcPr>
          <w:p w14:paraId="44E906C2" w14:textId="77777777" w:rsidR="00C970E0" w:rsidRPr="00BD23B1"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D23B1">
              <w:rPr>
                <w:rFonts w:ascii="Times New Roman" w:hAnsi="Times New Roman" w:cs="Segoe UI Light"/>
                <w:color w:val="auto"/>
                <w:szCs w:val="18"/>
              </w:rPr>
              <w:t>1 806</w:t>
            </w:r>
          </w:p>
        </w:tc>
        <w:tc>
          <w:tcPr>
            <w:tcW w:w="559" w:type="pct"/>
          </w:tcPr>
          <w:p w14:paraId="3AB515D2" w14:textId="77777777" w:rsidR="00C970E0" w:rsidRPr="00BD23B1"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D23B1">
              <w:rPr>
                <w:rFonts w:ascii="Times New Roman" w:hAnsi="Times New Roman" w:cs="Segoe UI Light"/>
                <w:color w:val="auto"/>
                <w:szCs w:val="18"/>
              </w:rPr>
              <w:t>1 955</w:t>
            </w:r>
          </w:p>
        </w:tc>
        <w:tc>
          <w:tcPr>
            <w:tcW w:w="559" w:type="pct"/>
          </w:tcPr>
          <w:p w14:paraId="5012EEDB" w14:textId="77777777" w:rsidR="00C970E0" w:rsidRPr="00BD23B1"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D23B1">
              <w:rPr>
                <w:rFonts w:ascii="Times New Roman" w:hAnsi="Times New Roman" w:cs="Segoe UI Light"/>
                <w:color w:val="auto"/>
                <w:szCs w:val="18"/>
              </w:rPr>
              <w:t>1 200</w:t>
            </w:r>
          </w:p>
        </w:tc>
        <w:tc>
          <w:tcPr>
            <w:tcW w:w="559" w:type="pct"/>
          </w:tcPr>
          <w:p w14:paraId="01623209" w14:textId="77777777" w:rsidR="00C970E0" w:rsidRPr="00BD23B1"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D23B1">
              <w:rPr>
                <w:rFonts w:ascii="Times New Roman" w:hAnsi="Times New Roman" w:cs="Segoe UI Light"/>
                <w:color w:val="auto"/>
                <w:szCs w:val="18"/>
              </w:rPr>
              <w:t>1 223</w:t>
            </w:r>
          </w:p>
        </w:tc>
        <w:tc>
          <w:tcPr>
            <w:tcW w:w="560" w:type="pct"/>
          </w:tcPr>
          <w:p w14:paraId="2F263B04" w14:textId="77777777" w:rsidR="00C970E0" w:rsidRPr="00BD23B1"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D23B1">
              <w:rPr>
                <w:rFonts w:ascii="Times New Roman" w:hAnsi="Times New Roman" w:cs="Segoe UI Light"/>
                <w:color w:val="auto"/>
                <w:szCs w:val="18"/>
              </w:rPr>
              <w:t>1 433</w:t>
            </w:r>
          </w:p>
        </w:tc>
        <w:tc>
          <w:tcPr>
            <w:tcW w:w="560" w:type="pct"/>
          </w:tcPr>
          <w:p w14:paraId="68B2E7B0" w14:textId="77777777" w:rsidR="00C970E0" w:rsidRPr="00BD23B1"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D23B1">
              <w:rPr>
                <w:rFonts w:ascii="Times New Roman" w:hAnsi="Times New Roman" w:cs="Segoe UI Light"/>
                <w:color w:val="auto"/>
                <w:szCs w:val="18"/>
              </w:rPr>
              <w:t>1 576</w:t>
            </w:r>
          </w:p>
        </w:tc>
      </w:tr>
      <w:tr w:rsidR="00C970E0" w:rsidRPr="00B1083D" w14:paraId="3CB013F0" w14:textId="77777777" w:rsidTr="00E35ED9">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644" w:type="pct"/>
          </w:tcPr>
          <w:p w14:paraId="6DD59CFF" w14:textId="77777777" w:rsidR="00C970E0" w:rsidRPr="00B144E2" w:rsidRDefault="00C970E0" w:rsidP="00E35ED9">
            <w:pPr>
              <w:spacing w:after="0"/>
              <w:contextualSpacing/>
              <w:jc w:val="left"/>
              <w:rPr>
                <w:rFonts w:ascii="Times New Roman" w:hAnsi="Times New Roman" w:cs="Segoe UI Light"/>
                <w:b w:val="0"/>
                <w:color w:val="auto"/>
                <w:szCs w:val="18"/>
              </w:rPr>
            </w:pPr>
            <w:r w:rsidRPr="00B144E2">
              <w:rPr>
                <w:rFonts w:ascii="Times New Roman" w:hAnsi="Times New Roman" w:cs="Segoe UI Light"/>
                <w:b w:val="0"/>
                <w:color w:val="auto"/>
                <w:szCs w:val="18"/>
              </w:rPr>
              <w:t xml:space="preserve">   sh kohalikud omavalitsused</w:t>
            </w:r>
          </w:p>
        </w:tc>
        <w:tc>
          <w:tcPr>
            <w:tcW w:w="559" w:type="pct"/>
          </w:tcPr>
          <w:p w14:paraId="36F4DBF2"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385</w:t>
            </w:r>
          </w:p>
        </w:tc>
        <w:tc>
          <w:tcPr>
            <w:tcW w:w="559" w:type="pct"/>
          </w:tcPr>
          <w:p w14:paraId="6AA6AFBF"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369</w:t>
            </w:r>
          </w:p>
        </w:tc>
        <w:tc>
          <w:tcPr>
            <w:tcW w:w="559" w:type="pct"/>
          </w:tcPr>
          <w:p w14:paraId="17B1349D"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364</w:t>
            </w:r>
          </w:p>
        </w:tc>
        <w:tc>
          <w:tcPr>
            <w:tcW w:w="559" w:type="pct"/>
          </w:tcPr>
          <w:p w14:paraId="043C390A"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357</w:t>
            </w:r>
          </w:p>
        </w:tc>
        <w:tc>
          <w:tcPr>
            <w:tcW w:w="560" w:type="pct"/>
          </w:tcPr>
          <w:p w14:paraId="1564EB7C"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340</w:t>
            </w:r>
          </w:p>
        </w:tc>
        <w:tc>
          <w:tcPr>
            <w:tcW w:w="560" w:type="pct"/>
          </w:tcPr>
          <w:p w14:paraId="5BAAA606"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339</w:t>
            </w:r>
          </w:p>
        </w:tc>
      </w:tr>
      <w:tr w:rsidR="00C970E0" w:rsidRPr="00B1083D" w14:paraId="23FFB799" w14:textId="77777777" w:rsidTr="00E35ED9">
        <w:trPr>
          <w:trHeight w:val="267"/>
        </w:trPr>
        <w:tc>
          <w:tcPr>
            <w:cnfStyle w:val="001000000000" w:firstRow="0" w:lastRow="0" w:firstColumn="1" w:lastColumn="0" w:oddVBand="0" w:evenVBand="0" w:oddHBand="0" w:evenHBand="0" w:firstRowFirstColumn="0" w:firstRowLastColumn="0" w:lastRowFirstColumn="0" w:lastRowLastColumn="0"/>
            <w:tcW w:w="1644" w:type="pct"/>
          </w:tcPr>
          <w:p w14:paraId="49F9BD45" w14:textId="77777777" w:rsidR="00C970E0" w:rsidRPr="00B144E2" w:rsidRDefault="00C970E0" w:rsidP="00E35ED9">
            <w:pPr>
              <w:spacing w:after="0"/>
              <w:contextualSpacing/>
              <w:jc w:val="left"/>
              <w:rPr>
                <w:rFonts w:ascii="Times New Roman" w:hAnsi="Times New Roman" w:cs="Segoe UI Light"/>
                <w:b w:val="0"/>
                <w:color w:val="auto"/>
                <w:szCs w:val="18"/>
              </w:rPr>
            </w:pPr>
            <w:r w:rsidRPr="00B144E2">
              <w:rPr>
                <w:rFonts w:ascii="Times New Roman" w:hAnsi="Times New Roman" w:cs="Segoe UI Light"/>
                <w:b w:val="0"/>
                <w:color w:val="auto"/>
                <w:szCs w:val="18"/>
              </w:rPr>
              <w:t xml:space="preserve">   sh sotsiaalkindlustusfondid</w:t>
            </w:r>
          </w:p>
        </w:tc>
        <w:tc>
          <w:tcPr>
            <w:tcW w:w="559" w:type="pct"/>
          </w:tcPr>
          <w:p w14:paraId="0CDEED2A"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909</w:t>
            </w:r>
          </w:p>
        </w:tc>
        <w:tc>
          <w:tcPr>
            <w:tcW w:w="559" w:type="pct"/>
          </w:tcPr>
          <w:p w14:paraId="5F3D29B7"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1 015</w:t>
            </w:r>
          </w:p>
        </w:tc>
        <w:tc>
          <w:tcPr>
            <w:tcW w:w="559" w:type="pct"/>
          </w:tcPr>
          <w:p w14:paraId="487639EE"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1 084</w:t>
            </w:r>
          </w:p>
        </w:tc>
        <w:tc>
          <w:tcPr>
            <w:tcW w:w="559" w:type="pct"/>
          </w:tcPr>
          <w:p w14:paraId="7A99413D"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1 127</w:t>
            </w:r>
          </w:p>
        </w:tc>
        <w:tc>
          <w:tcPr>
            <w:tcW w:w="560" w:type="pct"/>
          </w:tcPr>
          <w:p w14:paraId="6468C2EF"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1 017</w:t>
            </w:r>
          </w:p>
        </w:tc>
        <w:tc>
          <w:tcPr>
            <w:tcW w:w="560" w:type="pct"/>
          </w:tcPr>
          <w:p w14:paraId="220B3BBE"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886</w:t>
            </w:r>
          </w:p>
        </w:tc>
      </w:tr>
      <w:tr w:rsidR="00C970E0" w:rsidRPr="00B1083D" w14:paraId="7C942E2E" w14:textId="77777777" w:rsidTr="00E35ED9">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644" w:type="pct"/>
          </w:tcPr>
          <w:p w14:paraId="24333EAD" w14:textId="77777777" w:rsidR="00C970E0" w:rsidRPr="00B144E2" w:rsidRDefault="00C970E0" w:rsidP="00E35ED9">
            <w:pPr>
              <w:spacing w:after="0"/>
              <w:contextualSpacing/>
              <w:jc w:val="left"/>
              <w:rPr>
                <w:rFonts w:ascii="Times New Roman" w:hAnsi="Times New Roman" w:cs="Segoe UI Light"/>
                <w:color w:val="auto"/>
                <w:szCs w:val="18"/>
              </w:rPr>
            </w:pPr>
            <w:r w:rsidRPr="00B144E2">
              <w:rPr>
                <w:rFonts w:ascii="Times New Roman" w:hAnsi="Times New Roman" w:cs="Segoe UI Light"/>
                <w:color w:val="auto"/>
                <w:szCs w:val="18"/>
              </w:rPr>
              <w:t>Finantsvarad kokku (% SKPst)</w:t>
            </w:r>
          </w:p>
        </w:tc>
        <w:tc>
          <w:tcPr>
            <w:tcW w:w="559" w:type="pct"/>
          </w:tcPr>
          <w:p w14:paraId="5CF8415F"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9,9</w:t>
            </w:r>
          </w:p>
        </w:tc>
        <w:tc>
          <w:tcPr>
            <w:tcW w:w="559" w:type="pct"/>
          </w:tcPr>
          <w:p w14:paraId="3AF0C123"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9,2</w:t>
            </w:r>
          </w:p>
        </w:tc>
        <w:tc>
          <w:tcPr>
            <w:tcW w:w="559" w:type="pct"/>
          </w:tcPr>
          <w:p w14:paraId="412E3D92"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6,9</w:t>
            </w:r>
          </w:p>
        </w:tc>
        <w:tc>
          <w:tcPr>
            <w:tcW w:w="559" w:type="pct"/>
          </w:tcPr>
          <w:p w14:paraId="25FCEC6C"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6,7</w:t>
            </w:r>
          </w:p>
        </w:tc>
        <w:tc>
          <w:tcPr>
            <w:tcW w:w="560" w:type="pct"/>
          </w:tcPr>
          <w:p w14:paraId="7306B1AA"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6,6</w:t>
            </w:r>
          </w:p>
        </w:tc>
        <w:tc>
          <w:tcPr>
            <w:tcW w:w="560" w:type="pct"/>
          </w:tcPr>
          <w:p w14:paraId="62DABD11"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6,4</w:t>
            </w:r>
          </w:p>
        </w:tc>
      </w:tr>
      <w:tr w:rsidR="00C970E0" w:rsidRPr="00B1083D" w14:paraId="029830E3" w14:textId="77777777" w:rsidTr="00E35ED9">
        <w:trPr>
          <w:trHeight w:val="267"/>
        </w:trPr>
        <w:tc>
          <w:tcPr>
            <w:cnfStyle w:val="001000000000" w:firstRow="0" w:lastRow="0" w:firstColumn="1" w:lastColumn="0" w:oddVBand="0" w:evenVBand="0" w:oddHBand="0" w:evenHBand="0" w:firstRowFirstColumn="0" w:firstRowLastColumn="0" w:lastRowFirstColumn="0" w:lastRowLastColumn="0"/>
            <w:tcW w:w="1644" w:type="pct"/>
          </w:tcPr>
          <w:p w14:paraId="5BBCA853" w14:textId="77777777" w:rsidR="00C970E0" w:rsidRPr="00B144E2" w:rsidRDefault="00C970E0" w:rsidP="00E35ED9">
            <w:pPr>
              <w:spacing w:after="0"/>
              <w:contextualSpacing/>
              <w:jc w:val="left"/>
              <w:rPr>
                <w:rFonts w:ascii="Times New Roman" w:hAnsi="Times New Roman" w:cs="Segoe UI Light"/>
                <w:b w:val="0"/>
                <w:color w:val="auto"/>
                <w:szCs w:val="18"/>
              </w:rPr>
            </w:pPr>
            <w:r w:rsidRPr="00B144E2">
              <w:rPr>
                <w:rFonts w:ascii="Times New Roman" w:hAnsi="Times New Roman" w:cs="Segoe UI Light"/>
                <w:b w:val="0"/>
                <w:color w:val="auto"/>
                <w:szCs w:val="18"/>
              </w:rPr>
              <w:t xml:space="preserve">   sh keskvalitsus</w:t>
            </w:r>
          </w:p>
        </w:tc>
        <w:tc>
          <w:tcPr>
            <w:tcW w:w="559" w:type="pct"/>
          </w:tcPr>
          <w:p w14:paraId="6F925DAD"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5,7</w:t>
            </w:r>
          </w:p>
        </w:tc>
        <w:tc>
          <w:tcPr>
            <w:tcW w:w="559" w:type="pct"/>
          </w:tcPr>
          <w:p w14:paraId="5D20BAC5"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5,4</w:t>
            </w:r>
          </w:p>
        </w:tc>
        <w:tc>
          <w:tcPr>
            <w:tcW w:w="559" w:type="pct"/>
          </w:tcPr>
          <w:p w14:paraId="4BA9FA65"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3,1</w:t>
            </w:r>
          </w:p>
        </w:tc>
        <w:tc>
          <w:tcPr>
            <w:tcW w:w="559" w:type="pct"/>
          </w:tcPr>
          <w:p w14:paraId="52F7E4EF"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3,0</w:t>
            </w:r>
          </w:p>
        </w:tc>
        <w:tc>
          <w:tcPr>
            <w:tcW w:w="560" w:type="pct"/>
          </w:tcPr>
          <w:p w14:paraId="0B16826A"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3,4</w:t>
            </w:r>
          </w:p>
        </w:tc>
        <w:tc>
          <w:tcPr>
            <w:tcW w:w="560" w:type="pct"/>
          </w:tcPr>
          <w:p w14:paraId="7995CAF6"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3,6</w:t>
            </w:r>
          </w:p>
        </w:tc>
      </w:tr>
      <w:tr w:rsidR="00C970E0" w:rsidRPr="00B144E2" w14:paraId="470E3846" w14:textId="77777777" w:rsidTr="00E35ED9">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644" w:type="pct"/>
          </w:tcPr>
          <w:p w14:paraId="23982F23" w14:textId="77777777" w:rsidR="00C970E0" w:rsidRPr="00B144E2" w:rsidRDefault="00C970E0" w:rsidP="00E35ED9">
            <w:pPr>
              <w:spacing w:after="0"/>
              <w:contextualSpacing/>
              <w:jc w:val="left"/>
              <w:rPr>
                <w:rFonts w:ascii="Times New Roman" w:hAnsi="Times New Roman" w:cs="Segoe UI Light"/>
                <w:b w:val="0"/>
                <w:color w:val="auto"/>
                <w:szCs w:val="18"/>
              </w:rPr>
            </w:pPr>
            <w:r w:rsidRPr="00B144E2">
              <w:rPr>
                <w:rFonts w:ascii="Times New Roman" w:hAnsi="Times New Roman" w:cs="Segoe UI Light"/>
                <w:b w:val="0"/>
                <w:color w:val="auto"/>
                <w:szCs w:val="18"/>
              </w:rPr>
              <w:t xml:space="preserve">   sh kohalikud omavalitsused</w:t>
            </w:r>
          </w:p>
        </w:tc>
        <w:tc>
          <w:tcPr>
            <w:tcW w:w="559" w:type="pct"/>
          </w:tcPr>
          <w:p w14:paraId="20550DD0"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1,2</w:t>
            </w:r>
          </w:p>
        </w:tc>
        <w:tc>
          <w:tcPr>
            <w:tcW w:w="559" w:type="pct"/>
          </w:tcPr>
          <w:p w14:paraId="79FFA29A"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1,0</w:t>
            </w:r>
          </w:p>
        </w:tc>
        <w:tc>
          <w:tcPr>
            <w:tcW w:w="559" w:type="pct"/>
          </w:tcPr>
          <w:p w14:paraId="5F0DD711"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0,9</w:t>
            </w:r>
          </w:p>
        </w:tc>
        <w:tc>
          <w:tcPr>
            <w:tcW w:w="559" w:type="pct"/>
          </w:tcPr>
          <w:p w14:paraId="3100A163"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0,9</w:t>
            </w:r>
          </w:p>
        </w:tc>
        <w:tc>
          <w:tcPr>
            <w:tcW w:w="560" w:type="pct"/>
          </w:tcPr>
          <w:p w14:paraId="003C1043"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0,8</w:t>
            </w:r>
          </w:p>
        </w:tc>
        <w:tc>
          <w:tcPr>
            <w:tcW w:w="560" w:type="pct"/>
          </w:tcPr>
          <w:p w14:paraId="1B487DC9" w14:textId="77777777" w:rsidR="00C970E0" w:rsidRPr="00B144E2" w:rsidRDefault="00C970E0" w:rsidP="00E35ED9">
            <w:pPr>
              <w:spacing w:after="0"/>
              <w:contextualSpacing/>
              <w:jc w:val="left"/>
              <w:cnfStyle w:val="000000100000" w:firstRow="0" w:lastRow="0" w:firstColumn="0" w:lastColumn="0" w:oddVBand="0" w:evenVBand="0" w:oddHBand="1"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0,8</w:t>
            </w:r>
          </w:p>
        </w:tc>
      </w:tr>
      <w:tr w:rsidR="00C970E0" w:rsidRPr="00B144E2" w14:paraId="6E6C96CB" w14:textId="77777777" w:rsidTr="00E35ED9">
        <w:trPr>
          <w:trHeight w:val="267"/>
        </w:trPr>
        <w:tc>
          <w:tcPr>
            <w:cnfStyle w:val="001000000000" w:firstRow="0" w:lastRow="0" w:firstColumn="1" w:lastColumn="0" w:oddVBand="0" w:evenVBand="0" w:oddHBand="0" w:evenHBand="0" w:firstRowFirstColumn="0" w:firstRowLastColumn="0" w:lastRowFirstColumn="0" w:lastRowLastColumn="0"/>
            <w:tcW w:w="1644" w:type="pct"/>
          </w:tcPr>
          <w:p w14:paraId="0791BCC2" w14:textId="77777777" w:rsidR="00C970E0" w:rsidRPr="00B144E2" w:rsidRDefault="00C970E0" w:rsidP="00E35ED9">
            <w:pPr>
              <w:spacing w:after="0"/>
              <w:contextualSpacing/>
              <w:jc w:val="left"/>
              <w:rPr>
                <w:rFonts w:ascii="Times New Roman" w:hAnsi="Times New Roman" w:cs="Segoe UI Light"/>
                <w:b w:val="0"/>
                <w:color w:val="auto"/>
                <w:szCs w:val="18"/>
              </w:rPr>
            </w:pPr>
            <w:r w:rsidRPr="00B144E2">
              <w:rPr>
                <w:rFonts w:ascii="Times New Roman" w:hAnsi="Times New Roman" w:cs="Segoe UI Light"/>
                <w:b w:val="0"/>
                <w:color w:val="auto"/>
                <w:szCs w:val="18"/>
              </w:rPr>
              <w:t xml:space="preserve">   sh sotsiaalkindlustusfondid</w:t>
            </w:r>
          </w:p>
        </w:tc>
        <w:tc>
          <w:tcPr>
            <w:tcW w:w="559" w:type="pct"/>
          </w:tcPr>
          <w:p w14:paraId="7D032475"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2,9</w:t>
            </w:r>
          </w:p>
        </w:tc>
        <w:tc>
          <w:tcPr>
            <w:tcW w:w="559" w:type="pct"/>
          </w:tcPr>
          <w:p w14:paraId="7C9A8F5E"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2,8</w:t>
            </w:r>
          </w:p>
        </w:tc>
        <w:tc>
          <w:tcPr>
            <w:tcW w:w="559" w:type="pct"/>
          </w:tcPr>
          <w:p w14:paraId="507AF485"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2,8</w:t>
            </w:r>
          </w:p>
        </w:tc>
        <w:tc>
          <w:tcPr>
            <w:tcW w:w="559" w:type="pct"/>
          </w:tcPr>
          <w:p w14:paraId="18037766"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2,8</w:t>
            </w:r>
          </w:p>
        </w:tc>
        <w:tc>
          <w:tcPr>
            <w:tcW w:w="560" w:type="pct"/>
          </w:tcPr>
          <w:p w14:paraId="580838CE"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2,4</w:t>
            </w:r>
          </w:p>
        </w:tc>
        <w:tc>
          <w:tcPr>
            <w:tcW w:w="560" w:type="pct"/>
          </w:tcPr>
          <w:p w14:paraId="4E780BE1" w14:textId="77777777" w:rsidR="00C970E0" w:rsidRPr="00B144E2" w:rsidRDefault="00C970E0" w:rsidP="00E35ED9">
            <w:pPr>
              <w:spacing w:after="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Segoe UI Light"/>
                <w:color w:val="auto"/>
                <w:szCs w:val="18"/>
              </w:rPr>
            </w:pPr>
            <w:r w:rsidRPr="00B144E2">
              <w:rPr>
                <w:rFonts w:ascii="Times New Roman" w:hAnsi="Times New Roman" w:cs="Segoe UI Light"/>
                <w:color w:val="auto"/>
                <w:szCs w:val="18"/>
              </w:rPr>
              <w:t>2,0</w:t>
            </w:r>
          </w:p>
        </w:tc>
      </w:tr>
    </w:tbl>
    <w:p w14:paraId="56E1E4B4" w14:textId="77777777" w:rsidR="00C970E0" w:rsidRPr="00B144E2" w:rsidRDefault="00C970E0" w:rsidP="00C970E0">
      <w:pPr>
        <w:pStyle w:val="Mrkus"/>
        <w:rPr>
          <w:rFonts w:eastAsia="Times New Roman"/>
          <w:color w:val="auto"/>
        </w:rPr>
      </w:pPr>
      <w:r w:rsidRPr="00B144E2">
        <w:rPr>
          <w:rFonts w:eastAsia="Times New Roman"/>
          <w:color w:val="auto"/>
        </w:rPr>
        <w:t>* - prognoos.</w:t>
      </w:r>
    </w:p>
    <w:p w14:paraId="330FAA14" w14:textId="77777777" w:rsidR="00C970E0" w:rsidRPr="00B144E2" w:rsidRDefault="00C970E0" w:rsidP="00C970E0">
      <w:pPr>
        <w:pStyle w:val="Mrkus"/>
        <w:rPr>
          <w:rFonts w:eastAsia="Times New Roman"/>
          <w:color w:val="auto"/>
        </w:rPr>
      </w:pPr>
      <w:r w:rsidRPr="00B144E2">
        <w:rPr>
          <w:rFonts w:eastAsia="Times New Roman"/>
          <w:color w:val="auto"/>
        </w:rPr>
        <w:t>Allikas: Rahandusministeerium, Statistikaamet.</w:t>
      </w:r>
    </w:p>
    <w:p w14:paraId="7AFC8F30" w14:textId="2F00B735" w:rsidR="00C970E0" w:rsidRPr="00C978A4" w:rsidRDefault="00C970E0" w:rsidP="00C970E0">
      <w:pPr>
        <w:pStyle w:val="Pealkiri2tase"/>
      </w:pPr>
      <w:bookmarkStart w:id="227" w:name="_Toc512345715"/>
      <w:bookmarkStart w:id="228" w:name="_Toc113971047"/>
      <w:bookmarkStart w:id="229" w:name="_Toc115273550"/>
      <w:bookmarkStart w:id="230" w:name="_Toc10117117"/>
      <w:bookmarkStart w:id="231" w:name="_Toc67648055"/>
      <w:bookmarkEnd w:id="196"/>
      <w:r w:rsidRPr="00C978A4">
        <w:t>3.6 Pikaajaline jätkusuutlikkus</w:t>
      </w:r>
      <w:bookmarkEnd w:id="227"/>
      <w:bookmarkEnd w:id="228"/>
      <w:bookmarkEnd w:id="229"/>
    </w:p>
    <w:p w14:paraId="460E210B" w14:textId="404E1BF9" w:rsidR="00C970E0" w:rsidRPr="0067054F" w:rsidRDefault="00C970E0" w:rsidP="00C970E0">
      <w:pPr>
        <w:pStyle w:val="Phitekst"/>
      </w:pPr>
      <w:bookmarkStart w:id="232" w:name="_Toc512345716"/>
      <w:r w:rsidRPr="0067054F">
        <w:t>Selles peatükis esitatud pikaajalised eelarveprojektsioonid (vt</w:t>
      </w:r>
      <w:r w:rsidR="008442A8">
        <w:t xml:space="preserve"> tabel 65</w:t>
      </w:r>
      <w:r w:rsidRPr="0067054F">
        <w:t xml:space="preserve">) tuginevad 2021 Ageing Report’i eeldustel ja prognoosidel (lühidalt AR2021). AR2021 on iga kolme aasta järel EL liikmesriikide ja Euroopa Komisjoni koostöös valmiv põhjalik ühiskonna vananemisega seonduvate kulude analüüs ja prognoos. Selles käsitletakse põhjalikult pensioni- tervishoiu-, hoolekande- ja haridusega seonduvaid kulutusi. Pikemas perspektiivis ühtivad need trendid Rahandusministeeriumi nägemusega tulevasest arengust. Pensionide prognoosis on lähtutud Rahandusministeeriumi detailsest pensionimudeli prognoosist. Kuna töövõimetuspensionid on liikunud pensionisüsteemist välja Töötukassasse, kuid on riigi jaoks ikkagi vananemisega seonduv kulu, on selle kulu käsitletud koos pensionidega. Muud vananemisega seotud kuluprognoosid on koostatud Euroopa Komisjoni poolt. Valitsussektori tulude ja kulude koondprognoos on koostatud Rahandusministeeriumi poolt. Väärib rõhutamist, et käesolevas peatükis esitatud projektsioonide eelduseks on tänaste otsuste kehtimine kogu projektsiooniperioodi jooksul ning tänaste poliitikate jätkumine, mistõttu ei peegelda nad kõige tõenäolisemat tulevikustsenaariumit, vaid näitavad demograafiliste trendidega kaasneva </w:t>
      </w:r>
      <w:r w:rsidRPr="0067054F">
        <w:lastRenderedPageBreak/>
        <w:t>väljakutse suurust, millele on võimalik poliitikameetmetega reageerida. Selleks, et avalduksid jätkusuutlikkuse probleemid, on eeldatud, et eelarvereeglid ei kehti. Avaldatav AR2021 sisaldab ka tervet rida erinevaid stsenaariumeid, lähtuvalt erinevatest eeldustest, et näidata nende prognooside tundlikkust eelduste suhtes.</w:t>
      </w:r>
    </w:p>
    <w:p w14:paraId="27167F89" w14:textId="77777777" w:rsidR="00C970E0" w:rsidRPr="00D921E4" w:rsidRDefault="00C970E0" w:rsidP="00C970E0">
      <w:pPr>
        <w:pStyle w:val="Phitekst"/>
      </w:pPr>
      <w:r w:rsidRPr="00D921E4">
        <w:t>Vananemise mõju riigi rahandusele tuleb peamiselt läbi selle, et muutub töötava ja ülalpeetava rahvastiku suhe. Vastavalt Eurostati viimasele rahvastikuprognoosile (EUROPOP2019) kasvab ülalpeetavate (siin eeldatud kuni 19-aastased ja vanemad kui 65 aastat) suhe tööealisse rahvastikku (vanusevahemik 20–64) 7</w:t>
      </w:r>
      <w:r>
        <w:t>2</w:t>
      </w:r>
      <w:r w:rsidRPr="00D921E4">
        <w:t>%lt aastal 202</w:t>
      </w:r>
      <w:r>
        <w:t>2</w:t>
      </w:r>
      <w:r w:rsidRPr="00D921E4">
        <w:t xml:space="preserve"> 95%ni aastaks 2070, ehk jõuame peaaegu ühe ülalpeetavani ühe töötaja kohta.</w:t>
      </w:r>
    </w:p>
    <w:p w14:paraId="25276AC3" w14:textId="77777777" w:rsidR="00C970E0" w:rsidRPr="00D921E4" w:rsidRDefault="00C970E0" w:rsidP="00C970E0">
      <w:pPr>
        <w:pStyle w:val="Phitekst"/>
      </w:pPr>
      <w:r w:rsidRPr="00D921E4">
        <w:t>Pensionisüsteemile avaldab rahvastiku vananemine ja ülalpeetavate suhte halvenemine kõige enam mõju. Kehtiv süsteem on finantsiliselt küll jätkusuutlik (kulud osakaaluna SKPst vähenevad), kuid pensionide suhe keskmisesse palka halveneb. Samuti on probleemiks pensionide suurenev ebavõrdsus. Pensionisüsteemi jätkusuutlikkuse ja muude probleemide parandamiseks on viimastel aastatel tehtud olulisi muudatusi:</w:t>
      </w:r>
    </w:p>
    <w:p w14:paraId="743772F5" w14:textId="77777777" w:rsidR="00C970E0" w:rsidRPr="00D921E4" w:rsidRDefault="00C970E0" w:rsidP="00C970E0">
      <w:pPr>
        <w:pStyle w:val="Phitekst"/>
        <w:numPr>
          <w:ilvl w:val="0"/>
          <w:numId w:val="9"/>
        </w:numPr>
      </w:pPr>
      <w:r w:rsidRPr="00D921E4">
        <w:t>Lisaks juba kehtinud pensioniea tõusudele kuni aastani 2026, seotakse pensioniea muutus oodatava eluea muutusega.</w:t>
      </w:r>
    </w:p>
    <w:p w14:paraId="0E422315" w14:textId="77777777" w:rsidR="00C970E0" w:rsidRPr="00D921E4" w:rsidRDefault="00C970E0" w:rsidP="00C970E0">
      <w:pPr>
        <w:pStyle w:val="Phitekst"/>
        <w:numPr>
          <w:ilvl w:val="0"/>
          <w:numId w:val="9"/>
        </w:numPr>
      </w:pPr>
      <w:r w:rsidRPr="00D921E4">
        <w:t>Alates 2021. aastast on pensionile mineku aeg paindlik ning vastavad pensionivähendused- ja suurendused on aktuaarselt neutraalsed, mis tähendab, et keskmine riigi kulu pensionile ei sõltu sellest, kui vara või hilja inimene pensionile läheb.</w:t>
      </w:r>
    </w:p>
    <w:p w14:paraId="1A489CB2" w14:textId="77777777" w:rsidR="00C970E0" w:rsidRPr="00D921E4" w:rsidRDefault="00C970E0" w:rsidP="00C970E0">
      <w:pPr>
        <w:pStyle w:val="Phitekst"/>
        <w:numPr>
          <w:ilvl w:val="0"/>
          <w:numId w:val="9"/>
        </w:numPr>
      </w:pPr>
      <w:r w:rsidRPr="00D921E4">
        <w:t>Samuti on alates 2021. aastast võimalik inimestel oma pensionimakseid vähendada või peatada, näiteks kui on soov osaleda tööturul.</w:t>
      </w:r>
    </w:p>
    <w:p w14:paraId="6EB017C0" w14:textId="77777777" w:rsidR="00C970E0" w:rsidRPr="00D921E4" w:rsidRDefault="00C970E0" w:rsidP="00C970E0">
      <w:pPr>
        <w:pStyle w:val="Phitekst"/>
        <w:numPr>
          <w:ilvl w:val="0"/>
          <w:numId w:val="9"/>
        </w:numPr>
      </w:pPr>
      <w:r w:rsidRPr="00D921E4">
        <w:t>Alates 2021. aastast on pensionivalemis uus solidaarsust suurendav komponent.</w:t>
      </w:r>
    </w:p>
    <w:p w14:paraId="748C1EB4" w14:textId="77777777" w:rsidR="00C970E0" w:rsidRPr="00D921E4" w:rsidRDefault="00C970E0" w:rsidP="00C970E0">
      <w:pPr>
        <w:pStyle w:val="Phitekst"/>
      </w:pPr>
      <w:r w:rsidRPr="00D921E4">
        <w:t>Pensioni teise samba vabatahtlikuks tegemine suurendab survet esimese samba kulutusteks pikemas perspektiivis, kuna keskmine pensioni asendusmäär võib langeda alla 40%, mis on vastuolus Euroopa sotsiaalharta kokkuleppega. Teise samba muudatusi pole allolevas prognoosis arvestatud, kuna prognoos valmis enne nende jõustumist.</w:t>
      </w:r>
      <w:r>
        <w:t xml:space="preserve"> Käesoleval aastal valmib korraline pensionisüsteemi jätkusuutlikkuse analüüs.</w:t>
      </w:r>
    </w:p>
    <w:p w14:paraId="3E82C645" w14:textId="77777777" w:rsidR="00C970E0" w:rsidRPr="00D921E4" w:rsidRDefault="00C970E0" w:rsidP="00C970E0">
      <w:pPr>
        <w:pStyle w:val="Phitekst"/>
      </w:pPr>
      <w:r w:rsidRPr="00D921E4">
        <w:t>Tervishoiusüsteemis on olemas pikaajaline demograafiast tulenev surve kulutusi suurendada. Vanemad inimesed kasutavad rohkem ja keskmisest kallimaid tervishoiuteenuseid. Samuti suureneb hoolduskoormus. Haridussüsteemile pikas perspektiivis kulusurvet ei ole, kuna laste arv tõenäoliselt ei kasva.</w:t>
      </w:r>
    </w:p>
    <w:p w14:paraId="39FD07AE" w14:textId="77777777" w:rsidR="00C970E0" w:rsidRPr="00B1083D" w:rsidRDefault="00C970E0" w:rsidP="00C970E0">
      <w:pPr>
        <w:pStyle w:val="Phitekst"/>
        <w:rPr>
          <w:highlight w:val="yellow"/>
        </w:rPr>
      </w:pPr>
      <w:r w:rsidRPr="00C978A4">
        <w:t>Pikaajaline valitsussektori kulude ja tulude prognoos on koostatud vahetult enne koroonakriisi, kuid seda on kohendatud selliselt, et see oleks paremini kooskõlas Rahandusministeeriumi viimase suveprognoosiga. Ka siin on peamiseks sisendiks demograafiline trend ja selle mõju tänastele poliitikatele. Näeme stabiilset kulude taset, kuid vähenevaid maksutulusid, seda vaatamata üsna soodsatele tööturu eeldustele.</w:t>
      </w:r>
    </w:p>
    <w:p w14:paraId="3B1C640B" w14:textId="77777777" w:rsidR="00C970E0" w:rsidRPr="00C978A4" w:rsidRDefault="00C970E0" w:rsidP="00C970E0">
      <w:pPr>
        <w:pStyle w:val="Phitekst"/>
        <w:rPr>
          <w:rFonts w:cs="Times New Roman"/>
          <w:szCs w:val="24"/>
        </w:rPr>
      </w:pPr>
      <w:r w:rsidRPr="00C978A4">
        <w:t>Kokkuvõttes näitab tänase poliitika jätkusuutlikkuse analüüs, et tulenevalt pensioniea kasvust on surve riigi rahandusele demograafiliste muudatuste poolt Eestile Euroopa Liidu riikide hulgast üks madalamaid ja tervikuna väheneb.</w:t>
      </w:r>
    </w:p>
    <w:p w14:paraId="4B36DEED" w14:textId="2774BF33" w:rsidR="00C970E0" w:rsidRPr="00C978A4" w:rsidRDefault="00C970E0" w:rsidP="00C970E0">
      <w:pPr>
        <w:pStyle w:val="Pealdis"/>
        <w:rPr>
          <w:b/>
          <w:noProof/>
        </w:rPr>
      </w:pPr>
      <w:bookmarkStart w:id="233" w:name="_Ref70142663"/>
      <w:r w:rsidRPr="00C978A4">
        <w:rPr>
          <w:noProof/>
        </w:rPr>
        <w:t xml:space="preserve">Tabel </w:t>
      </w:r>
      <w:r w:rsidRPr="00C978A4">
        <w:rPr>
          <w:noProof/>
        </w:rPr>
        <w:fldChar w:fldCharType="begin"/>
      </w:r>
      <w:r w:rsidRPr="00C978A4">
        <w:rPr>
          <w:noProof/>
        </w:rPr>
        <w:instrText xml:space="preserve"> SEQ Tabel \* ARABIC </w:instrText>
      </w:r>
      <w:r w:rsidRPr="00C978A4">
        <w:rPr>
          <w:noProof/>
        </w:rPr>
        <w:fldChar w:fldCharType="separate"/>
      </w:r>
      <w:r w:rsidR="006101EC">
        <w:rPr>
          <w:noProof/>
        </w:rPr>
        <w:t>65</w:t>
      </w:r>
      <w:r w:rsidRPr="00C978A4">
        <w:rPr>
          <w:noProof/>
        </w:rPr>
        <w:fldChar w:fldCharType="end"/>
      </w:r>
      <w:bookmarkEnd w:id="233"/>
      <w:r w:rsidRPr="00C978A4">
        <w:rPr>
          <w:noProof/>
        </w:rPr>
        <w:t>. Riigi rahanduse pikaajaline jätkusuutlikkus 2019–2070 (% SKPst)</w:t>
      </w:r>
    </w:p>
    <w:tbl>
      <w:tblPr>
        <w:tblStyle w:val="LightShading-Accent1111"/>
        <w:tblW w:w="9009" w:type="dxa"/>
        <w:tblLayout w:type="fixed"/>
        <w:tblLook w:val="04A0" w:firstRow="1" w:lastRow="0" w:firstColumn="1" w:lastColumn="0" w:noHBand="0" w:noVBand="1"/>
      </w:tblPr>
      <w:tblGrid>
        <w:gridCol w:w="5073"/>
        <w:gridCol w:w="656"/>
        <w:gridCol w:w="656"/>
        <w:gridCol w:w="656"/>
        <w:gridCol w:w="656"/>
        <w:gridCol w:w="656"/>
        <w:gridCol w:w="656"/>
      </w:tblGrid>
      <w:tr w:rsidR="00C970E0" w:rsidRPr="00C978A4" w14:paraId="236047F6" w14:textId="77777777" w:rsidTr="00E35ED9">
        <w:trPr>
          <w:cnfStyle w:val="100000000000" w:firstRow="1" w:lastRow="0" w:firstColumn="0" w:lastColumn="0" w:oddVBand="0" w:evenVBand="0" w:oddHBand="0" w:evenHBand="0" w:firstRowFirstColumn="0" w:firstRowLastColumn="0" w:lastRowFirstColumn="0" w:lastRowLastColumn="0"/>
          <w:trHeight w:val="210"/>
          <w:tblHeader/>
        </w:trPr>
        <w:tc>
          <w:tcPr>
            <w:cnfStyle w:val="001000000000" w:firstRow="0" w:lastRow="0" w:firstColumn="1" w:lastColumn="0" w:oddVBand="0" w:evenVBand="0" w:oddHBand="0" w:evenHBand="0" w:firstRowFirstColumn="0" w:firstRowLastColumn="0" w:lastRowFirstColumn="0" w:lastRowLastColumn="0"/>
            <w:tcW w:w="5073" w:type="dxa"/>
            <w:vAlign w:val="center"/>
            <w:hideMark/>
          </w:tcPr>
          <w:p w14:paraId="1312F747" w14:textId="77777777" w:rsidR="00C970E0" w:rsidRPr="00C978A4" w:rsidRDefault="00C970E0" w:rsidP="00E35ED9">
            <w:pPr>
              <w:widowControl w:val="0"/>
              <w:suppressAutoHyphens/>
              <w:spacing w:after="0"/>
              <w:jc w:val="left"/>
              <w:rPr>
                <w:rFonts w:ascii="Times New Roman" w:eastAsia="SimSun" w:hAnsi="Times New Roman"/>
                <w:noProof/>
                <w:color w:val="auto"/>
                <w:kern w:val="1"/>
                <w:sz w:val="24"/>
                <w:szCs w:val="23"/>
                <w:lang w:eastAsia="zh-CN" w:bidi="hi-IN"/>
              </w:rPr>
            </w:pPr>
          </w:p>
        </w:tc>
        <w:tc>
          <w:tcPr>
            <w:tcW w:w="656" w:type="dxa"/>
            <w:vAlign w:val="center"/>
            <w:hideMark/>
          </w:tcPr>
          <w:p w14:paraId="59A515B7" w14:textId="77777777" w:rsidR="00C970E0" w:rsidRPr="00C978A4" w:rsidRDefault="00C970E0" w:rsidP="00E35ED9">
            <w:pPr>
              <w:keepNext/>
              <w:widowControl w:val="0"/>
              <w:suppressAutoHyphens/>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2019</w:t>
            </w:r>
          </w:p>
        </w:tc>
        <w:tc>
          <w:tcPr>
            <w:tcW w:w="656" w:type="dxa"/>
            <w:vAlign w:val="center"/>
            <w:hideMark/>
          </w:tcPr>
          <w:p w14:paraId="2D3EECCA" w14:textId="77777777" w:rsidR="00C970E0" w:rsidRPr="00C978A4" w:rsidRDefault="00C970E0" w:rsidP="00E35ED9">
            <w:pPr>
              <w:keepNext/>
              <w:widowControl w:val="0"/>
              <w:suppressAutoHyphens/>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2030</w:t>
            </w:r>
          </w:p>
        </w:tc>
        <w:tc>
          <w:tcPr>
            <w:tcW w:w="656" w:type="dxa"/>
            <w:vAlign w:val="center"/>
            <w:hideMark/>
          </w:tcPr>
          <w:p w14:paraId="620EDD05" w14:textId="77777777" w:rsidR="00C970E0" w:rsidRPr="00C978A4" w:rsidRDefault="00C970E0" w:rsidP="00E35ED9">
            <w:pPr>
              <w:keepNext/>
              <w:widowControl w:val="0"/>
              <w:suppressAutoHyphens/>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2040</w:t>
            </w:r>
          </w:p>
        </w:tc>
        <w:tc>
          <w:tcPr>
            <w:tcW w:w="656" w:type="dxa"/>
            <w:vAlign w:val="center"/>
          </w:tcPr>
          <w:p w14:paraId="6F41E846" w14:textId="77777777" w:rsidR="00C970E0" w:rsidRPr="00C978A4" w:rsidRDefault="00C970E0" w:rsidP="00E35ED9">
            <w:pPr>
              <w:keepNext/>
              <w:widowControl w:val="0"/>
              <w:suppressAutoHyphens/>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2050</w:t>
            </w:r>
          </w:p>
        </w:tc>
        <w:tc>
          <w:tcPr>
            <w:tcW w:w="656" w:type="dxa"/>
            <w:vAlign w:val="center"/>
          </w:tcPr>
          <w:p w14:paraId="4E78AF01" w14:textId="77777777" w:rsidR="00C970E0" w:rsidRPr="00C978A4" w:rsidRDefault="00C970E0" w:rsidP="00E35ED9">
            <w:pPr>
              <w:keepNext/>
              <w:widowControl w:val="0"/>
              <w:suppressAutoHyphens/>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2060</w:t>
            </w:r>
          </w:p>
        </w:tc>
        <w:tc>
          <w:tcPr>
            <w:tcW w:w="656" w:type="dxa"/>
            <w:vAlign w:val="center"/>
          </w:tcPr>
          <w:p w14:paraId="06DE90A9" w14:textId="77777777" w:rsidR="00C970E0" w:rsidRPr="00C978A4" w:rsidRDefault="00C970E0" w:rsidP="00E35ED9">
            <w:pPr>
              <w:keepNext/>
              <w:widowControl w:val="0"/>
              <w:suppressAutoHyphens/>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2070</w:t>
            </w:r>
          </w:p>
        </w:tc>
      </w:tr>
      <w:tr w:rsidR="00C970E0" w:rsidRPr="00C978A4" w14:paraId="3B3DECE7"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hideMark/>
          </w:tcPr>
          <w:p w14:paraId="3FB5746B" w14:textId="77777777" w:rsidR="00C970E0" w:rsidRPr="00C978A4" w:rsidRDefault="00C970E0" w:rsidP="00E35ED9">
            <w:pPr>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Kulud kokku</w:t>
            </w:r>
          </w:p>
        </w:tc>
        <w:tc>
          <w:tcPr>
            <w:tcW w:w="656" w:type="dxa"/>
            <w:noWrap/>
            <w:vAlign w:val="center"/>
            <w:hideMark/>
          </w:tcPr>
          <w:p w14:paraId="2F4014B9"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noProof/>
                <w:color w:val="auto"/>
                <w:kern w:val="1"/>
                <w:lang w:eastAsia="ar-SA" w:bidi="hi-IN"/>
              </w:rPr>
            </w:pPr>
            <w:r w:rsidRPr="00C978A4">
              <w:rPr>
                <w:rFonts w:ascii="Times New Roman" w:eastAsia="Times New Roman" w:hAnsi="Times New Roman"/>
                <w:b/>
                <w:bCs/>
                <w:noProof/>
                <w:color w:val="auto"/>
                <w:kern w:val="1"/>
                <w:lang w:eastAsia="ar-SA" w:bidi="hi-IN"/>
              </w:rPr>
              <w:t>38,9</w:t>
            </w:r>
          </w:p>
        </w:tc>
        <w:tc>
          <w:tcPr>
            <w:tcW w:w="656" w:type="dxa"/>
            <w:noWrap/>
            <w:vAlign w:val="center"/>
            <w:hideMark/>
          </w:tcPr>
          <w:p w14:paraId="4867CD9B"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noProof/>
                <w:color w:val="auto"/>
                <w:kern w:val="1"/>
                <w:lang w:eastAsia="ar-SA" w:bidi="hi-IN"/>
              </w:rPr>
            </w:pPr>
            <w:r w:rsidRPr="00C978A4">
              <w:rPr>
                <w:rFonts w:ascii="Times New Roman" w:eastAsia="Times New Roman" w:hAnsi="Times New Roman"/>
                <w:b/>
                <w:bCs/>
                <w:noProof/>
                <w:color w:val="auto"/>
                <w:kern w:val="1"/>
                <w:lang w:eastAsia="ar-SA" w:bidi="hi-IN"/>
              </w:rPr>
              <w:t>39,9</w:t>
            </w:r>
          </w:p>
        </w:tc>
        <w:tc>
          <w:tcPr>
            <w:tcW w:w="656" w:type="dxa"/>
            <w:noWrap/>
            <w:vAlign w:val="center"/>
            <w:hideMark/>
          </w:tcPr>
          <w:p w14:paraId="51478953"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noProof/>
                <w:color w:val="auto"/>
                <w:kern w:val="1"/>
                <w:lang w:eastAsia="ar-SA" w:bidi="hi-IN"/>
              </w:rPr>
            </w:pPr>
            <w:r w:rsidRPr="00C978A4">
              <w:rPr>
                <w:rFonts w:ascii="Times New Roman" w:eastAsia="Times New Roman" w:hAnsi="Times New Roman"/>
                <w:b/>
                <w:bCs/>
                <w:noProof/>
                <w:color w:val="auto"/>
                <w:kern w:val="1"/>
                <w:lang w:eastAsia="ar-SA" w:bidi="hi-IN"/>
              </w:rPr>
              <w:t>39,5</w:t>
            </w:r>
          </w:p>
        </w:tc>
        <w:tc>
          <w:tcPr>
            <w:tcW w:w="656" w:type="dxa"/>
            <w:vAlign w:val="center"/>
          </w:tcPr>
          <w:p w14:paraId="406C2313"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noProof/>
                <w:color w:val="auto"/>
                <w:kern w:val="1"/>
                <w:lang w:eastAsia="ar-SA" w:bidi="hi-IN"/>
              </w:rPr>
            </w:pPr>
            <w:r w:rsidRPr="00C978A4">
              <w:rPr>
                <w:rFonts w:ascii="Times New Roman" w:eastAsia="Times New Roman" w:hAnsi="Times New Roman"/>
                <w:b/>
                <w:bCs/>
                <w:noProof/>
                <w:color w:val="auto"/>
                <w:kern w:val="1"/>
                <w:lang w:eastAsia="ar-SA" w:bidi="hi-IN"/>
              </w:rPr>
              <w:t>39,5</w:t>
            </w:r>
          </w:p>
        </w:tc>
        <w:tc>
          <w:tcPr>
            <w:tcW w:w="656" w:type="dxa"/>
            <w:vAlign w:val="center"/>
          </w:tcPr>
          <w:p w14:paraId="0F8A554A"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noProof/>
                <w:color w:val="auto"/>
                <w:kern w:val="1"/>
                <w:lang w:eastAsia="ar-SA" w:bidi="hi-IN"/>
              </w:rPr>
            </w:pPr>
            <w:r w:rsidRPr="00C978A4">
              <w:rPr>
                <w:rFonts w:ascii="Times New Roman" w:eastAsia="Times New Roman" w:hAnsi="Times New Roman"/>
                <w:b/>
                <w:bCs/>
                <w:noProof/>
                <w:color w:val="auto"/>
                <w:kern w:val="1"/>
                <w:lang w:eastAsia="ar-SA" w:bidi="hi-IN"/>
              </w:rPr>
              <w:t>39,2</w:t>
            </w:r>
          </w:p>
        </w:tc>
        <w:tc>
          <w:tcPr>
            <w:tcW w:w="656" w:type="dxa"/>
            <w:vAlign w:val="center"/>
          </w:tcPr>
          <w:p w14:paraId="48F6B300"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noProof/>
                <w:color w:val="auto"/>
                <w:kern w:val="1"/>
                <w:lang w:eastAsia="ar-SA" w:bidi="hi-IN"/>
              </w:rPr>
            </w:pPr>
            <w:r w:rsidRPr="00C978A4">
              <w:rPr>
                <w:rFonts w:ascii="Times New Roman" w:eastAsia="Times New Roman" w:hAnsi="Times New Roman"/>
                <w:b/>
                <w:bCs/>
                <w:noProof/>
                <w:color w:val="auto"/>
                <w:kern w:val="1"/>
                <w:lang w:eastAsia="ar-SA" w:bidi="hi-IN"/>
              </w:rPr>
              <w:t>38,6</w:t>
            </w:r>
          </w:p>
        </w:tc>
      </w:tr>
      <w:tr w:rsidR="00C970E0" w:rsidRPr="00C978A4" w14:paraId="6BD61916" w14:textId="77777777" w:rsidTr="00E35ED9">
        <w:trPr>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hideMark/>
          </w:tcPr>
          <w:p w14:paraId="51B634F5" w14:textId="77777777" w:rsidR="00C970E0" w:rsidRPr="00C978A4" w:rsidRDefault="00C970E0" w:rsidP="00E35ED9">
            <w:pPr>
              <w:widowControl w:val="0"/>
              <w:suppressAutoHyphens/>
              <w:spacing w:after="0"/>
              <w:ind w:left="142"/>
              <w:jc w:val="left"/>
              <w:rPr>
                <w:rFonts w:ascii="Times New Roman" w:eastAsia="Times New Roman" w:hAnsi="Times New Roman"/>
                <w:noProof/>
                <w:color w:val="auto"/>
                <w:kern w:val="1"/>
                <w:lang w:eastAsia="ar-SA" w:bidi="hi-IN"/>
              </w:rPr>
            </w:pPr>
            <w:r w:rsidRPr="00C978A4">
              <w:rPr>
                <w:rFonts w:ascii="Times New Roman" w:eastAsia="Times New Roman" w:hAnsi="Times New Roman"/>
                <w:i/>
                <w:noProof/>
                <w:color w:val="auto"/>
                <w:kern w:val="1"/>
                <w:lang w:eastAsia="ar-SA" w:bidi="hi-IN"/>
              </w:rPr>
              <w:t>sellest:</w:t>
            </w:r>
            <w:r w:rsidRPr="00C978A4">
              <w:rPr>
                <w:rFonts w:ascii="Times New Roman" w:eastAsia="Times New Roman" w:hAnsi="Times New Roman"/>
                <w:noProof/>
                <w:color w:val="auto"/>
                <w:kern w:val="1"/>
                <w:lang w:eastAsia="ar-SA" w:bidi="hi-IN"/>
              </w:rPr>
              <w:t xml:space="preserve"> vananemisega seotud kulud</w:t>
            </w:r>
          </w:p>
        </w:tc>
        <w:tc>
          <w:tcPr>
            <w:tcW w:w="656" w:type="dxa"/>
            <w:noWrap/>
            <w:vAlign w:val="center"/>
            <w:hideMark/>
          </w:tcPr>
          <w:p w14:paraId="561A6914"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17,2</w:t>
            </w:r>
          </w:p>
        </w:tc>
        <w:tc>
          <w:tcPr>
            <w:tcW w:w="656" w:type="dxa"/>
            <w:noWrap/>
            <w:vAlign w:val="center"/>
            <w:hideMark/>
          </w:tcPr>
          <w:p w14:paraId="4E3E0872"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16,6</w:t>
            </w:r>
          </w:p>
        </w:tc>
        <w:tc>
          <w:tcPr>
            <w:tcW w:w="656" w:type="dxa"/>
            <w:noWrap/>
            <w:vAlign w:val="center"/>
            <w:hideMark/>
          </w:tcPr>
          <w:p w14:paraId="3CD6D1A2"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16,2</w:t>
            </w:r>
          </w:p>
        </w:tc>
        <w:tc>
          <w:tcPr>
            <w:tcW w:w="656" w:type="dxa"/>
            <w:vAlign w:val="center"/>
          </w:tcPr>
          <w:p w14:paraId="183513FD"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16,1</w:t>
            </w:r>
          </w:p>
        </w:tc>
        <w:tc>
          <w:tcPr>
            <w:tcW w:w="656" w:type="dxa"/>
            <w:vAlign w:val="center"/>
          </w:tcPr>
          <w:p w14:paraId="474C861C"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16,0</w:t>
            </w:r>
          </w:p>
        </w:tc>
        <w:tc>
          <w:tcPr>
            <w:tcW w:w="656" w:type="dxa"/>
            <w:vAlign w:val="center"/>
          </w:tcPr>
          <w:p w14:paraId="5DC1B8A9"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15,6</w:t>
            </w:r>
          </w:p>
        </w:tc>
      </w:tr>
      <w:tr w:rsidR="00C970E0" w:rsidRPr="00C978A4" w14:paraId="1D294FBD"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hideMark/>
          </w:tcPr>
          <w:p w14:paraId="0F8D5E33" w14:textId="77777777" w:rsidR="00C970E0" w:rsidRPr="00C978A4" w:rsidRDefault="00C970E0" w:rsidP="00E35ED9">
            <w:pPr>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Pensionid</w:t>
            </w:r>
          </w:p>
        </w:tc>
        <w:tc>
          <w:tcPr>
            <w:tcW w:w="656" w:type="dxa"/>
            <w:noWrap/>
            <w:vAlign w:val="center"/>
            <w:hideMark/>
          </w:tcPr>
          <w:p w14:paraId="3D639216"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7,8</w:t>
            </w:r>
          </w:p>
        </w:tc>
        <w:tc>
          <w:tcPr>
            <w:tcW w:w="656" w:type="dxa"/>
            <w:noWrap/>
            <w:vAlign w:val="center"/>
            <w:hideMark/>
          </w:tcPr>
          <w:p w14:paraId="2FE81B61"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6,9</w:t>
            </w:r>
          </w:p>
        </w:tc>
        <w:tc>
          <w:tcPr>
            <w:tcW w:w="656" w:type="dxa"/>
            <w:noWrap/>
            <w:vAlign w:val="center"/>
            <w:hideMark/>
          </w:tcPr>
          <w:p w14:paraId="766F135B"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6,5</w:t>
            </w:r>
          </w:p>
        </w:tc>
        <w:tc>
          <w:tcPr>
            <w:tcW w:w="656" w:type="dxa"/>
            <w:vAlign w:val="center"/>
          </w:tcPr>
          <w:p w14:paraId="1E466FF7"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6,1</w:t>
            </w:r>
          </w:p>
        </w:tc>
        <w:tc>
          <w:tcPr>
            <w:tcW w:w="656" w:type="dxa"/>
            <w:vAlign w:val="center"/>
          </w:tcPr>
          <w:p w14:paraId="0F420B69"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5,8</w:t>
            </w:r>
          </w:p>
        </w:tc>
        <w:tc>
          <w:tcPr>
            <w:tcW w:w="656" w:type="dxa"/>
            <w:vAlign w:val="center"/>
          </w:tcPr>
          <w:p w14:paraId="73BC62DB"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5,4</w:t>
            </w:r>
          </w:p>
        </w:tc>
      </w:tr>
      <w:tr w:rsidR="00C970E0" w:rsidRPr="00C978A4" w14:paraId="7F270698" w14:textId="77777777" w:rsidTr="00E35ED9">
        <w:trPr>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hideMark/>
          </w:tcPr>
          <w:p w14:paraId="54E4D9F4" w14:textId="77777777" w:rsidR="00C970E0" w:rsidRPr="00C978A4" w:rsidRDefault="00C970E0" w:rsidP="00E35ED9">
            <w:pPr>
              <w:widowControl w:val="0"/>
              <w:suppressAutoHyphens/>
              <w:spacing w:after="0"/>
              <w:jc w:val="left"/>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Sotsiaalkindlustuspensionid</w:t>
            </w:r>
          </w:p>
        </w:tc>
        <w:tc>
          <w:tcPr>
            <w:tcW w:w="656" w:type="dxa"/>
            <w:noWrap/>
            <w:vAlign w:val="center"/>
            <w:hideMark/>
          </w:tcPr>
          <w:p w14:paraId="6A8A4CBD"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7,8</w:t>
            </w:r>
          </w:p>
        </w:tc>
        <w:tc>
          <w:tcPr>
            <w:tcW w:w="656" w:type="dxa"/>
            <w:noWrap/>
            <w:vAlign w:val="center"/>
            <w:hideMark/>
          </w:tcPr>
          <w:p w14:paraId="56AEEC77"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6,9</w:t>
            </w:r>
          </w:p>
        </w:tc>
        <w:tc>
          <w:tcPr>
            <w:tcW w:w="656" w:type="dxa"/>
            <w:noWrap/>
            <w:vAlign w:val="center"/>
            <w:hideMark/>
          </w:tcPr>
          <w:p w14:paraId="0FB26A19"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6,5</w:t>
            </w:r>
          </w:p>
        </w:tc>
        <w:tc>
          <w:tcPr>
            <w:tcW w:w="656" w:type="dxa"/>
            <w:vAlign w:val="center"/>
          </w:tcPr>
          <w:p w14:paraId="4A9D04E4"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6,1</w:t>
            </w:r>
          </w:p>
        </w:tc>
        <w:tc>
          <w:tcPr>
            <w:tcW w:w="656" w:type="dxa"/>
            <w:vAlign w:val="center"/>
          </w:tcPr>
          <w:p w14:paraId="04D1876F"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5,8</w:t>
            </w:r>
          </w:p>
        </w:tc>
        <w:tc>
          <w:tcPr>
            <w:tcW w:w="656" w:type="dxa"/>
            <w:vAlign w:val="center"/>
          </w:tcPr>
          <w:p w14:paraId="75455050"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5,4</w:t>
            </w:r>
          </w:p>
        </w:tc>
      </w:tr>
      <w:tr w:rsidR="00C970E0" w:rsidRPr="00C978A4" w14:paraId="4A5A920E"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hideMark/>
          </w:tcPr>
          <w:p w14:paraId="1734E70A" w14:textId="77777777" w:rsidR="00C970E0" w:rsidRPr="00C978A4" w:rsidRDefault="00C970E0" w:rsidP="00E35ED9">
            <w:pPr>
              <w:widowControl w:val="0"/>
              <w:suppressAutoHyphens/>
              <w:spacing w:after="0"/>
              <w:ind w:left="176"/>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lastRenderedPageBreak/>
              <w:t>Vanadus- ja eelpensionid</w:t>
            </w:r>
          </w:p>
        </w:tc>
        <w:tc>
          <w:tcPr>
            <w:tcW w:w="656" w:type="dxa"/>
            <w:noWrap/>
            <w:vAlign w:val="center"/>
            <w:hideMark/>
          </w:tcPr>
          <w:p w14:paraId="63901ACF"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6,2</w:t>
            </w:r>
          </w:p>
        </w:tc>
        <w:tc>
          <w:tcPr>
            <w:tcW w:w="656" w:type="dxa"/>
            <w:noWrap/>
            <w:vAlign w:val="center"/>
            <w:hideMark/>
          </w:tcPr>
          <w:p w14:paraId="2A616F89"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5,6</w:t>
            </w:r>
          </w:p>
        </w:tc>
        <w:tc>
          <w:tcPr>
            <w:tcW w:w="656" w:type="dxa"/>
            <w:noWrap/>
            <w:vAlign w:val="center"/>
            <w:hideMark/>
          </w:tcPr>
          <w:p w14:paraId="7700A9AA"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5,4</w:t>
            </w:r>
          </w:p>
        </w:tc>
        <w:tc>
          <w:tcPr>
            <w:tcW w:w="656" w:type="dxa"/>
            <w:vAlign w:val="center"/>
          </w:tcPr>
          <w:p w14:paraId="6F79E939"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5,1</w:t>
            </w:r>
          </w:p>
        </w:tc>
        <w:tc>
          <w:tcPr>
            <w:tcW w:w="656" w:type="dxa"/>
            <w:vAlign w:val="center"/>
          </w:tcPr>
          <w:p w14:paraId="32F52353"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4,8</w:t>
            </w:r>
          </w:p>
        </w:tc>
        <w:tc>
          <w:tcPr>
            <w:tcW w:w="656" w:type="dxa"/>
            <w:vAlign w:val="center"/>
          </w:tcPr>
          <w:p w14:paraId="0158E51F"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4,6</w:t>
            </w:r>
          </w:p>
        </w:tc>
      </w:tr>
      <w:tr w:rsidR="00C970E0" w:rsidRPr="00C978A4" w14:paraId="7A96577A" w14:textId="77777777" w:rsidTr="00E35ED9">
        <w:trPr>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0FA1FAFB" w14:textId="77777777" w:rsidR="00C970E0" w:rsidRPr="00C978A4" w:rsidRDefault="00C970E0" w:rsidP="00E35ED9">
            <w:pPr>
              <w:widowControl w:val="0"/>
              <w:suppressAutoHyphens/>
              <w:spacing w:after="0"/>
              <w:ind w:left="176"/>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toitjakaotus- ja invaliidsus</w:t>
            </w:r>
            <w:r w:rsidRPr="00C978A4">
              <w:rPr>
                <w:rFonts w:ascii="Times New Roman" w:eastAsia="Times New Roman" w:hAnsi="Times New Roman"/>
                <w:noProof/>
                <w:color w:val="auto"/>
                <w:kern w:val="1"/>
                <w:lang w:eastAsia="ar-SA" w:bidi="hi-IN"/>
              </w:rPr>
              <w:softHyphen/>
              <w:t>pensionid, töövõimetoetus</w:t>
            </w:r>
          </w:p>
        </w:tc>
        <w:tc>
          <w:tcPr>
            <w:tcW w:w="656" w:type="dxa"/>
            <w:noWrap/>
            <w:vAlign w:val="center"/>
          </w:tcPr>
          <w:p w14:paraId="54263098"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1,3</w:t>
            </w:r>
          </w:p>
        </w:tc>
        <w:tc>
          <w:tcPr>
            <w:tcW w:w="656" w:type="dxa"/>
            <w:noWrap/>
            <w:vAlign w:val="center"/>
          </w:tcPr>
          <w:p w14:paraId="58232703"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1,0</w:t>
            </w:r>
          </w:p>
        </w:tc>
        <w:tc>
          <w:tcPr>
            <w:tcW w:w="656" w:type="dxa"/>
            <w:noWrap/>
            <w:vAlign w:val="center"/>
          </w:tcPr>
          <w:p w14:paraId="579C783A"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0,9</w:t>
            </w:r>
          </w:p>
        </w:tc>
        <w:tc>
          <w:tcPr>
            <w:tcW w:w="656" w:type="dxa"/>
            <w:vAlign w:val="center"/>
          </w:tcPr>
          <w:p w14:paraId="28BD369E"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0,8</w:t>
            </w:r>
          </w:p>
        </w:tc>
        <w:tc>
          <w:tcPr>
            <w:tcW w:w="656" w:type="dxa"/>
            <w:vAlign w:val="center"/>
          </w:tcPr>
          <w:p w14:paraId="7DE5144D"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0,8</w:t>
            </w:r>
          </w:p>
        </w:tc>
        <w:tc>
          <w:tcPr>
            <w:tcW w:w="656" w:type="dxa"/>
            <w:vAlign w:val="center"/>
          </w:tcPr>
          <w:p w14:paraId="5848C40F"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0,7</w:t>
            </w:r>
          </w:p>
        </w:tc>
      </w:tr>
      <w:tr w:rsidR="00C970E0" w:rsidRPr="00C978A4" w14:paraId="5C6BA7AF"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74A6CFF7" w14:textId="77777777" w:rsidR="00C970E0" w:rsidRPr="00C978A4" w:rsidRDefault="00C970E0" w:rsidP="00E35ED9">
            <w:pPr>
              <w:widowControl w:val="0"/>
              <w:suppressAutoHyphens/>
              <w:spacing w:after="0"/>
              <w:ind w:left="176"/>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ametipensionid (juhul, kui valitsus</w:t>
            </w:r>
            <w:r w:rsidRPr="00C978A4">
              <w:rPr>
                <w:rFonts w:ascii="Times New Roman" w:eastAsia="Times New Roman" w:hAnsi="Times New Roman"/>
                <w:noProof/>
                <w:color w:val="auto"/>
                <w:kern w:val="1"/>
                <w:lang w:eastAsia="ar-SA" w:bidi="hi-IN"/>
              </w:rPr>
              <w:softHyphen/>
              <w:t>sektori eelarvest)</w:t>
            </w:r>
          </w:p>
        </w:tc>
        <w:tc>
          <w:tcPr>
            <w:tcW w:w="656" w:type="dxa"/>
            <w:noWrap/>
            <w:vAlign w:val="center"/>
          </w:tcPr>
          <w:p w14:paraId="3E851F41"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w:t>
            </w:r>
          </w:p>
        </w:tc>
        <w:tc>
          <w:tcPr>
            <w:tcW w:w="656" w:type="dxa"/>
            <w:noWrap/>
            <w:vAlign w:val="center"/>
          </w:tcPr>
          <w:p w14:paraId="140CE971"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w:t>
            </w:r>
          </w:p>
        </w:tc>
        <w:tc>
          <w:tcPr>
            <w:tcW w:w="656" w:type="dxa"/>
            <w:noWrap/>
            <w:vAlign w:val="center"/>
          </w:tcPr>
          <w:p w14:paraId="4E644BF2"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w:t>
            </w:r>
          </w:p>
        </w:tc>
        <w:tc>
          <w:tcPr>
            <w:tcW w:w="656" w:type="dxa"/>
            <w:vAlign w:val="center"/>
          </w:tcPr>
          <w:p w14:paraId="78C27015"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w:t>
            </w:r>
          </w:p>
        </w:tc>
        <w:tc>
          <w:tcPr>
            <w:tcW w:w="656" w:type="dxa"/>
            <w:vAlign w:val="center"/>
          </w:tcPr>
          <w:p w14:paraId="5652C86B"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w:t>
            </w:r>
          </w:p>
        </w:tc>
        <w:tc>
          <w:tcPr>
            <w:tcW w:w="656" w:type="dxa"/>
            <w:vAlign w:val="center"/>
          </w:tcPr>
          <w:p w14:paraId="40DF9533"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w:t>
            </w:r>
          </w:p>
        </w:tc>
      </w:tr>
      <w:tr w:rsidR="00C970E0" w:rsidRPr="00C978A4" w14:paraId="3626F21A" w14:textId="77777777" w:rsidTr="00E35ED9">
        <w:trPr>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290CBC78" w14:textId="77777777" w:rsidR="00C970E0" w:rsidRPr="00C978A4" w:rsidRDefault="00C970E0" w:rsidP="00E35ED9">
            <w:pPr>
              <w:widowControl w:val="0"/>
              <w:suppressAutoHyphens/>
              <w:spacing w:after="0"/>
              <w:ind w:left="176"/>
              <w:jc w:val="left"/>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muud pensionid</w:t>
            </w:r>
          </w:p>
        </w:tc>
        <w:tc>
          <w:tcPr>
            <w:tcW w:w="656" w:type="dxa"/>
            <w:noWrap/>
            <w:vAlign w:val="center"/>
          </w:tcPr>
          <w:p w14:paraId="68A6FD8A"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0,2</w:t>
            </w:r>
          </w:p>
        </w:tc>
        <w:tc>
          <w:tcPr>
            <w:tcW w:w="656" w:type="dxa"/>
            <w:noWrap/>
            <w:vAlign w:val="center"/>
          </w:tcPr>
          <w:p w14:paraId="69598EF1"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0,2</w:t>
            </w:r>
          </w:p>
        </w:tc>
        <w:tc>
          <w:tcPr>
            <w:tcW w:w="656" w:type="dxa"/>
            <w:noWrap/>
            <w:vAlign w:val="center"/>
          </w:tcPr>
          <w:p w14:paraId="2BCD9E66"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0,2</w:t>
            </w:r>
          </w:p>
        </w:tc>
        <w:tc>
          <w:tcPr>
            <w:tcW w:w="656" w:type="dxa"/>
            <w:vAlign w:val="center"/>
          </w:tcPr>
          <w:p w14:paraId="0A4289A6"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0,1</w:t>
            </w:r>
          </w:p>
        </w:tc>
        <w:tc>
          <w:tcPr>
            <w:tcW w:w="656" w:type="dxa"/>
            <w:vAlign w:val="center"/>
          </w:tcPr>
          <w:p w14:paraId="35A74992"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0,1</w:t>
            </w:r>
          </w:p>
        </w:tc>
        <w:tc>
          <w:tcPr>
            <w:tcW w:w="656" w:type="dxa"/>
            <w:vAlign w:val="center"/>
          </w:tcPr>
          <w:p w14:paraId="6DBE3C94"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0,1</w:t>
            </w:r>
          </w:p>
        </w:tc>
      </w:tr>
      <w:tr w:rsidR="00C970E0" w:rsidRPr="00C978A4" w14:paraId="25254EE7"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0F229E7F" w14:textId="77777777" w:rsidR="00C970E0" w:rsidRPr="00C978A4" w:rsidRDefault="00C970E0" w:rsidP="00E35ED9">
            <w:pPr>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Tervishoid</w:t>
            </w:r>
          </w:p>
        </w:tc>
        <w:tc>
          <w:tcPr>
            <w:tcW w:w="656" w:type="dxa"/>
            <w:noWrap/>
            <w:vAlign w:val="center"/>
          </w:tcPr>
          <w:p w14:paraId="3E2739D1"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4,9</w:t>
            </w:r>
          </w:p>
        </w:tc>
        <w:tc>
          <w:tcPr>
            <w:tcW w:w="656" w:type="dxa"/>
            <w:noWrap/>
            <w:vAlign w:val="center"/>
          </w:tcPr>
          <w:p w14:paraId="01E1CBF0"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5,2</w:t>
            </w:r>
          </w:p>
        </w:tc>
        <w:tc>
          <w:tcPr>
            <w:tcW w:w="656" w:type="dxa"/>
            <w:noWrap/>
            <w:vAlign w:val="center"/>
          </w:tcPr>
          <w:p w14:paraId="4E5974D4"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5,4</w:t>
            </w:r>
          </w:p>
        </w:tc>
        <w:tc>
          <w:tcPr>
            <w:tcW w:w="656" w:type="dxa"/>
            <w:vAlign w:val="center"/>
          </w:tcPr>
          <w:p w14:paraId="58E3BD29"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5,6</w:t>
            </w:r>
          </w:p>
        </w:tc>
        <w:tc>
          <w:tcPr>
            <w:tcW w:w="656" w:type="dxa"/>
            <w:vAlign w:val="center"/>
          </w:tcPr>
          <w:p w14:paraId="33DCBE10"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5,7</w:t>
            </w:r>
          </w:p>
        </w:tc>
        <w:tc>
          <w:tcPr>
            <w:tcW w:w="656" w:type="dxa"/>
            <w:vAlign w:val="center"/>
          </w:tcPr>
          <w:p w14:paraId="3674426E"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5,7</w:t>
            </w:r>
          </w:p>
        </w:tc>
      </w:tr>
      <w:tr w:rsidR="00C970E0" w:rsidRPr="00C978A4" w14:paraId="360D76FB" w14:textId="77777777" w:rsidTr="00E35ED9">
        <w:trPr>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2350BEB3" w14:textId="77777777" w:rsidR="00C970E0" w:rsidRPr="00C978A4" w:rsidRDefault="00C970E0" w:rsidP="00E35ED9">
            <w:pPr>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 xml:space="preserve">Hoolekanne </w:t>
            </w:r>
            <w:r w:rsidRPr="00C978A4">
              <w:rPr>
                <w:rFonts w:ascii="Times New Roman" w:eastAsia="Times New Roman" w:hAnsi="Times New Roman"/>
                <w:i/>
                <w:iCs/>
                <w:noProof/>
                <w:color w:val="auto"/>
                <w:kern w:val="1"/>
                <w:lang w:eastAsia="ar-SA" w:bidi="hi-IN"/>
              </w:rPr>
              <w:t>(oli varem tervishoiu</w:t>
            </w:r>
            <w:r w:rsidRPr="00C978A4">
              <w:rPr>
                <w:rFonts w:ascii="Times New Roman" w:eastAsia="Times New Roman" w:hAnsi="Times New Roman"/>
                <w:i/>
                <w:iCs/>
                <w:noProof/>
                <w:color w:val="auto"/>
                <w:kern w:val="1"/>
                <w:lang w:eastAsia="ar-SA" w:bidi="hi-IN"/>
              </w:rPr>
              <w:softHyphen/>
              <w:t>kulude osa)</w:t>
            </w:r>
          </w:p>
        </w:tc>
        <w:tc>
          <w:tcPr>
            <w:tcW w:w="656" w:type="dxa"/>
            <w:noWrap/>
            <w:vAlign w:val="center"/>
          </w:tcPr>
          <w:p w14:paraId="6BB09724"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0,4</w:t>
            </w:r>
          </w:p>
        </w:tc>
        <w:tc>
          <w:tcPr>
            <w:tcW w:w="656" w:type="dxa"/>
            <w:noWrap/>
            <w:vAlign w:val="center"/>
          </w:tcPr>
          <w:p w14:paraId="70A3302B"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0,5</w:t>
            </w:r>
          </w:p>
        </w:tc>
        <w:tc>
          <w:tcPr>
            <w:tcW w:w="656" w:type="dxa"/>
            <w:noWrap/>
            <w:vAlign w:val="center"/>
          </w:tcPr>
          <w:p w14:paraId="3F7BD7A2"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0,5</w:t>
            </w:r>
          </w:p>
        </w:tc>
        <w:tc>
          <w:tcPr>
            <w:tcW w:w="656" w:type="dxa"/>
            <w:vAlign w:val="center"/>
          </w:tcPr>
          <w:p w14:paraId="0D0C3EFE"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0,6</w:t>
            </w:r>
          </w:p>
        </w:tc>
        <w:tc>
          <w:tcPr>
            <w:tcW w:w="656" w:type="dxa"/>
            <w:vAlign w:val="center"/>
          </w:tcPr>
          <w:p w14:paraId="29D94149"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0,7</w:t>
            </w:r>
          </w:p>
        </w:tc>
        <w:tc>
          <w:tcPr>
            <w:tcW w:w="656" w:type="dxa"/>
            <w:vAlign w:val="center"/>
          </w:tcPr>
          <w:p w14:paraId="0EAA4B0A"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0,7</w:t>
            </w:r>
          </w:p>
        </w:tc>
      </w:tr>
      <w:tr w:rsidR="00C970E0" w:rsidRPr="00C978A4" w14:paraId="041980E6"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3D9A4570" w14:textId="77777777" w:rsidR="00C970E0" w:rsidRPr="00C978A4" w:rsidRDefault="00C970E0" w:rsidP="00E35ED9">
            <w:pPr>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Intressimaksed</w:t>
            </w:r>
          </w:p>
        </w:tc>
        <w:tc>
          <w:tcPr>
            <w:tcW w:w="656" w:type="dxa"/>
            <w:noWrap/>
            <w:vAlign w:val="center"/>
          </w:tcPr>
          <w:p w14:paraId="6266B3C0"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noProof/>
                <w:color w:val="auto"/>
                <w:kern w:val="1"/>
                <w:lang w:eastAsia="ar-SA" w:bidi="hi-IN"/>
              </w:rPr>
            </w:pPr>
            <w:r w:rsidRPr="00C978A4">
              <w:rPr>
                <w:rFonts w:ascii="Times New Roman" w:eastAsia="Arial Unicode MS" w:hAnsi="Times New Roman"/>
                <w:noProof/>
                <w:color w:val="auto"/>
                <w:kern w:val="1"/>
                <w:lang w:eastAsia="ar-SA" w:bidi="hi-IN"/>
              </w:rPr>
              <w:t>0,0</w:t>
            </w:r>
          </w:p>
        </w:tc>
        <w:tc>
          <w:tcPr>
            <w:tcW w:w="656" w:type="dxa"/>
            <w:noWrap/>
            <w:vAlign w:val="center"/>
          </w:tcPr>
          <w:p w14:paraId="190AB354"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noProof/>
                <w:color w:val="auto"/>
                <w:kern w:val="1"/>
                <w:lang w:eastAsia="ar-SA" w:bidi="hi-IN"/>
              </w:rPr>
            </w:pPr>
            <w:r w:rsidRPr="00C978A4">
              <w:rPr>
                <w:rFonts w:ascii="Times New Roman" w:eastAsia="Arial Unicode MS" w:hAnsi="Times New Roman"/>
                <w:noProof/>
                <w:color w:val="auto"/>
                <w:kern w:val="1"/>
                <w:lang w:eastAsia="ar-SA" w:bidi="hi-IN"/>
              </w:rPr>
              <w:t>0,</w:t>
            </w:r>
            <w:r>
              <w:rPr>
                <w:rFonts w:ascii="Times New Roman" w:eastAsia="Arial Unicode MS" w:hAnsi="Times New Roman"/>
                <w:noProof/>
                <w:color w:val="auto"/>
                <w:kern w:val="1"/>
                <w:lang w:eastAsia="ar-SA" w:bidi="hi-IN"/>
              </w:rPr>
              <w:t>4</w:t>
            </w:r>
          </w:p>
        </w:tc>
        <w:tc>
          <w:tcPr>
            <w:tcW w:w="656" w:type="dxa"/>
            <w:noWrap/>
            <w:vAlign w:val="center"/>
          </w:tcPr>
          <w:p w14:paraId="4A8E6A8B"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noProof/>
                <w:color w:val="auto"/>
                <w:kern w:val="1"/>
                <w:lang w:eastAsia="ar-SA" w:bidi="hi-IN"/>
              </w:rPr>
            </w:pPr>
            <w:r w:rsidRPr="00C978A4">
              <w:rPr>
                <w:rFonts w:ascii="Times New Roman" w:eastAsia="Arial Unicode MS" w:hAnsi="Times New Roman"/>
                <w:noProof/>
                <w:color w:val="auto"/>
                <w:kern w:val="1"/>
                <w:lang w:eastAsia="ar-SA" w:bidi="hi-IN"/>
              </w:rPr>
              <w:t>0,3</w:t>
            </w:r>
          </w:p>
        </w:tc>
        <w:tc>
          <w:tcPr>
            <w:tcW w:w="656" w:type="dxa"/>
            <w:vAlign w:val="center"/>
          </w:tcPr>
          <w:p w14:paraId="549A25D8"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noProof/>
                <w:color w:val="auto"/>
                <w:kern w:val="1"/>
                <w:lang w:eastAsia="ar-SA" w:bidi="hi-IN"/>
              </w:rPr>
            </w:pPr>
            <w:r w:rsidRPr="00C978A4">
              <w:rPr>
                <w:rFonts w:ascii="Times New Roman" w:eastAsia="Arial Unicode MS" w:hAnsi="Times New Roman"/>
                <w:noProof/>
                <w:color w:val="auto"/>
                <w:kern w:val="1"/>
                <w:lang w:eastAsia="ar-SA" w:bidi="hi-IN"/>
              </w:rPr>
              <w:t>0,2</w:t>
            </w:r>
          </w:p>
        </w:tc>
        <w:tc>
          <w:tcPr>
            <w:tcW w:w="656" w:type="dxa"/>
            <w:vAlign w:val="center"/>
          </w:tcPr>
          <w:p w14:paraId="38AAB705"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noProof/>
                <w:color w:val="auto"/>
                <w:kern w:val="1"/>
                <w:lang w:eastAsia="ar-SA" w:bidi="hi-IN"/>
              </w:rPr>
            </w:pPr>
            <w:r w:rsidRPr="00C978A4">
              <w:rPr>
                <w:rFonts w:ascii="Times New Roman" w:eastAsia="Arial Unicode MS" w:hAnsi="Times New Roman"/>
                <w:noProof/>
                <w:color w:val="auto"/>
                <w:kern w:val="1"/>
                <w:lang w:eastAsia="ar-SA" w:bidi="hi-IN"/>
              </w:rPr>
              <w:t>0,2</w:t>
            </w:r>
          </w:p>
        </w:tc>
        <w:tc>
          <w:tcPr>
            <w:tcW w:w="656" w:type="dxa"/>
            <w:vAlign w:val="center"/>
          </w:tcPr>
          <w:p w14:paraId="083C15B5"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noProof/>
                <w:color w:val="auto"/>
                <w:kern w:val="1"/>
                <w:lang w:eastAsia="ar-SA" w:bidi="hi-IN"/>
              </w:rPr>
            </w:pPr>
            <w:r w:rsidRPr="00C978A4">
              <w:rPr>
                <w:rFonts w:ascii="Times New Roman" w:eastAsia="Arial Unicode MS" w:hAnsi="Times New Roman"/>
                <w:noProof/>
                <w:color w:val="auto"/>
                <w:kern w:val="1"/>
                <w:lang w:eastAsia="ar-SA" w:bidi="hi-IN"/>
              </w:rPr>
              <w:t>0,2</w:t>
            </w:r>
          </w:p>
        </w:tc>
      </w:tr>
      <w:tr w:rsidR="00C970E0" w:rsidRPr="00C978A4" w14:paraId="1EF5595D" w14:textId="77777777" w:rsidTr="00E35ED9">
        <w:trPr>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6172973F" w14:textId="77777777" w:rsidR="00C970E0" w:rsidRPr="00C978A4" w:rsidRDefault="00C970E0" w:rsidP="00E35ED9">
            <w:pPr>
              <w:widowControl w:val="0"/>
              <w:suppressAutoHyphens/>
              <w:spacing w:after="0"/>
              <w:jc w:val="left"/>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Hariduskulud</w:t>
            </w:r>
          </w:p>
        </w:tc>
        <w:tc>
          <w:tcPr>
            <w:tcW w:w="656" w:type="dxa"/>
            <w:noWrap/>
            <w:vAlign w:val="center"/>
          </w:tcPr>
          <w:p w14:paraId="042145B9"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4,2</w:t>
            </w:r>
          </w:p>
        </w:tc>
        <w:tc>
          <w:tcPr>
            <w:tcW w:w="656" w:type="dxa"/>
            <w:noWrap/>
            <w:vAlign w:val="center"/>
          </w:tcPr>
          <w:p w14:paraId="0B7C8B06"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4,1</w:t>
            </w:r>
          </w:p>
        </w:tc>
        <w:tc>
          <w:tcPr>
            <w:tcW w:w="656" w:type="dxa"/>
            <w:noWrap/>
            <w:vAlign w:val="center"/>
          </w:tcPr>
          <w:p w14:paraId="43EE1D3A"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3,7</w:t>
            </w:r>
          </w:p>
        </w:tc>
        <w:tc>
          <w:tcPr>
            <w:tcW w:w="656" w:type="dxa"/>
            <w:vAlign w:val="center"/>
          </w:tcPr>
          <w:p w14:paraId="20E40ED1"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3,8</w:t>
            </w:r>
          </w:p>
        </w:tc>
        <w:tc>
          <w:tcPr>
            <w:tcW w:w="656" w:type="dxa"/>
            <w:vAlign w:val="center"/>
          </w:tcPr>
          <w:p w14:paraId="68192C1C"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3,9</w:t>
            </w:r>
          </w:p>
        </w:tc>
        <w:tc>
          <w:tcPr>
            <w:tcW w:w="656" w:type="dxa"/>
            <w:vAlign w:val="center"/>
          </w:tcPr>
          <w:p w14:paraId="28BE1340"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3,8</w:t>
            </w:r>
          </w:p>
        </w:tc>
      </w:tr>
      <w:tr w:rsidR="00C970E0" w:rsidRPr="00C978A4" w14:paraId="6FD4D573"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457219D4" w14:textId="77777777" w:rsidR="00C970E0" w:rsidRPr="00C978A4" w:rsidRDefault="00C970E0" w:rsidP="00E35ED9">
            <w:pPr>
              <w:widowControl w:val="0"/>
              <w:suppressAutoHyphens/>
              <w:spacing w:after="0"/>
              <w:jc w:val="left"/>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Muud vananemisega seotud kulud</w:t>
            </w:r>
          </w:p>
        </w:tc>
        <w:tc>
          <w:tcPr>
            <w:tcW w:w="656" w:type="dxa"/>
            <w:noWrap/>
            <w:vAlign w:val="center"/>
          </w:tcPr>
          <w:p w14:paraId="4555BA13"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0,0</w:t>
            </w:r>
          </w:p>
        </w:tc>
        <w:tc>
          <w:tcPr>
            <w:tcW w:w="656" w:type="dxa"/>
            <w:noWrap/>
            <w:vAlign w:val="center"/>
          </w:tcPr>
          <w:p w14:paraId="04D03F80"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0,0</w:t>
            </w:r>
          </w:p>
        </w:tc>
        <w:tc>
          <w:tcPr>
            <w:tcW w:w="656" w:type="dxa"/>
            <w:noWrap/>
            <w:vAlign w:val="center"/>
          </w:tcPr>
          <w:p w14:paraId="4420C7C0"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0,0</w:t>
            </w:r>
          </w:p>
        </w:tc>
        <w:tc>
          <w:tcPr>
            <w:tcW w:w="656" w:type="dxa"/>
            <w:vAlign w:val="center"/>
          </w:tcPr>
          <w:p w14:paraId="389BD7B5"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0,0</w:t>
            </w:r>
          </w:p>
        </w:tc>
        <w:tc>
          <w:tcPr>
            <w:tcW w:w="656" w:type="dxa"/>
            <w:vAlign w:val="center"/>
          </w:tcPr>
          <w:p w14:paraId="4DAF151E"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0,0</w:t>
            </w:r>
          </w:p>
        </w:tc>
        <w:tc>
          <w:tcPr>
            <w:tcW w:w="656" w:type="dxa"/>
            <w:vAlign w:val="center"/>
          </w:tcPr>
          <w:p w14:paraId="50C9FBFC"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0,0</w:t>
            </w:r>
          </w:p>
        </w:tc>
      </w:tr>
      <w:tr w:rsidR="00C970E0" w:rsidRPr="00C978A4" w14:paraId="5D078494" w14:textId="77777777" w:rsidTr="00E35ED9">
        <w:trPr>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530D93FD" w14:textId="77777777" w:rsidR="00C970E0" w:rsidRPr="00C978A4" w:rsidRDefault="00C970E0" w:rsidP="00E35ED9">
            <w:pPr>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Tulud kokku</w:t>
            </w:r>
          </w:p>
        </w:tc>
        <w:tc>
          <w:tcPr>
            <w:tcW w:w="656" w:type="dxa"/>
            <w:noWrap/>
            <w:vAlign w:val="center"/>
          </w:tcPr>
          <w:p w14:paraId="4AF32A73"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noProof/>
                <w:color w:val="auto"/>
                <w:kern w:val="1"/>
                <w:lang w:eastAsia="ar-SA" w:bidi="hi-IN"/>
              </w:rPr>
            </w:pPr>
            <w:r w:rsidRPr="00C978A4">
              <w:rPr>
                <w:rFonts w:ascii="Times New Roman" w:eastAsia="Times New Roman" w:hAnsi="Times New Roman"/>
                <w:b/>
                <w:bCs/>
                <w:noProof/>
                <w:color w:val="auto"/>
                <w:kern w:val="1"/>
                <w:lang w:eastAsia="ar-SA" w:bidi="hi-IN"/>
              </w:rPr>
              <w:t>39,0</w:t>
            </w:r>
          </w:p>
        </w:tc>
        <w:tc>
          <w:tcPr>
            <w:tcW w:w="656" w:type="dxa"/>
            <w:noWrap/>
            <w:vAlign w:val="center"/>
          </w:tcPr>
          <w:p w14:paraId="6DB059F0"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noProof/>
                <w:color w:val="auto"/>
                <w:kern w:val="1"/>
                <w:lang w:eastAsia="ar-SA" w:bidi="hi-IN"/>
              </w:rPr>
            </w:pPr>
            <w:r w:rsidRPr="00C978A4">
              <w:rPr>
                <w:rFonts w:ascii="Times New Roman" w:eastAsia="Times New Roman" w:hAnsi="Times New Roman"/>
                <w:b/>
                <w:bCs/>
                <w:noProof/>
                <w:color w:val="auto"/>
                <w:kern w:val="1"/>
                <w:lang w:eastAsia="ar-SA" w:bidi="hi-IN"/>
              </w:rPr>
              <w:t>38,5</w:t>
            </w:r>
          </w:p>
        </w:tc>
        <w:tc>
          <w:tcPr>
            <w:tcW w:w="656" w:type="dxa"/>
            <w:noWrap/>
            <w:vAlign w:val="center"/>
          </w:tcPr>
          <w:p w14:paraId="21773610"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noProof/>
                <w:color w:val="auto"/>
                <w:kern w:val="1"/>
                <w:lang w:eastAsia="ar-SA" w:bidi="hi-IN"/>
              </w:rPr>
            </w:pPr>
            <w:r w:rsidRPr="00C978A4">
              <w:rPr>
                <w:rFonts w:ascii="Times New Roman" w:eastAsia="Times New Roman" w:hAnsi="Times New Roman"/>
                <w:b/>
                <w:bCs/>
                <w:noProof/>
                <w:color w:val="auto"/>
                <w:kern w:val="1"/>
                <w:lang w:eastAsia="ar-SA" w:bidi="hi-IN"/>
              </w:rPr>
              <w:t>37,5</w:t>
            </w:r>
          </w:p>
        </w:tc>
        <w:tc>
          <w:tcPr>
            <w:tcW w:w="656" w:type="dxa"/>
            <w:vAlign w:val="center"/>
          </w:tcPr>
          <w:p w14:paraId="7561D09C"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noProof/>
                <w:color w:val="auto"/>
                <w:kern w:val="1"/>
                <w:lang w:eastAsia="ar-SA" w:bidi="hi-IN"/>
              </w:rPr>
            </w:pPr>
            <w:r w:rsidRPr="00C978A4">
              <w:rPr>
                <w:rFonts w:ascii="Times New Roman" w:eastAsia="Times New Roman" w:hAnsi="Times New Roman"/>
                <w:b/>
                <w:bCs/>
                <w:noProof/>
                <w:color w:val="auto"/>
                <w:kern w:val="1"/>
                <w:lang w:eastAsia="ar-SA" w:bidi="hi-IN"/>
              </w:rPr>
              <w:t>36,9</w:t>
            </w:r>
          </w:p>
        </w:tc>
        <w:tc>
          <w:tcPr>
            <w:tcW w:w="656" w:type="dxa"/>
            <w:vAlign w:val="center"/>
          </w:tcPr>
          <w:p w14:paraId="448CF7D8"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noProof/>
                <w:color w:val="auto"/>
                <w:kern w:val="1"/>
                <w:lang w:eastAsia="ar-SA" w:bidi="hi-IN"/>
              </w:rPr>
            </w:pPr>
            <w:r w:rsidRPr="00C978A4">
              <w:rPr>
                <w:rFonts w:ascii="Times New Roman" w:eastAsia="Times New Roman" w:hAnsi="Times New Roman"/>
                <w:b/>
                <w:bCs/>
                <w:noProof/>
                <w:color w:val="auto"/>
                <w:kern w:val="1"/>
                <w:lang w:eastAsia="ar-SA" w:bidi="hi-IN"/>
              </w:rPr>
              <w:t>36,5</w:t>
            </w:r>
          </w:p>
        </w:tc>
        <w:tc>
          <w:tcPr>
            <w:tcW w:w="656" w:type="dxa"/>
            <w:vAlign w:val="center"/>
          </w:tcPr>
          <w:p w14:paraId="6F0CE704"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noProof/>
                <w:color w:val="auto"/>
                <w:kern w:val="1"/>
                <w:lang w:eastAsia="ar-SA" w:bidi="hi-IN"/>
              </w:rPr>
            </w:pPr>
            <w:r w:rsidRPr="00C978A4">
              <w:rPr>
                <w:rFonts w:ascii="Times New Roman" w:eastAsia="Times New Roman" w:hAnsi="Times New Roman"/>
                <w:b/>
                <w:bCs/>
                <w:noProof/>
                <w:color w:val="auto"/>
                <w:kern w:val="1"/>
                <w:lang w:eastAsia="ar-SA" w:bidi="hi-IN"/>
              </w:rPr>
              <w:t>36,2</w:t>
            </w:r>
          </w:p>
        </w:tc>
      </w:tr>
      <w:tr w:rsidR="00C970E0" w:rsidRPr="00C978A4" w14:paraId="3BDD6621"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047612FC" w14:textId="77777777" w:rsidR="00C970E0" w:rsidRPr="00C978A4" w:rsidRDefault="00C970E0" w:rsidP="00E35ED9">
            <w:pPr>
              <w:widowControl w:val="0"/>
              <w:suppressAutoHyphens/>
              <w:spacing w:after="0"/>
              <w:ind w:left="176"/>
              <w:jc w:val="left"/>
              <w:rPr>
                <w:rFonts w:ascii="Times New Roman" w:eastAsia="Arial Unicode MS" w:hAnsi="Times New Roman"/>
                <w:noProof/>
                <w:color w:val="auto"/>
                <w:kern w:val="1"/>
                <w:lang w:eastAsia="ar-SA" w:bidi="hi-IN"/>
              </w:rPr>
            </w:pPr>
            <w:r w:rsidRPr="00C978A4">
              <w:rPr>
                <w:rFonts w:ascii="Times New Roman" w:eastAsia="Times New Roman" w:hAnsi="Times New Roman"/>
                <w:i/>
                <w:iCs/>
                <w:noProof/>
                <w:color w:val="auto"/>
                <w:kern w:val="1"/>
                <w:lang w:eastAsia="ar-SA" w:bidi="hi-IN"/>
              </w:rPr>
              <w:t>sellest</w:t>
            </w:r>
            <w:r w:rsidRPr="00C978A4">
              <w:rPr>
                <w:rFonts w:ascii="Times New Roman" w:eastAsia="Times New Roman" w:hAnsi="Times New Roman"/>
                <w:noProof/>
                <w:color w:val="auto"/>
                <w:kern w:val="1"/>
                <w:lang w:eastAsia="ar-SA" w:bidi="hi-IN"/>
              </w:rPr>
              <w:t>: tulud varadelt (sh intressi</w:t>
            </w:r>
            <w:r w:rsidRPr="00C978A4">
              <w:rPr>
                <w:rFonts w:ascii="Times New Roman" w:eastAsia="Times New Roman" w:hAnsi="Times New Roman"/>
                <w:noProof/>
                <w:color w:val="auto"/>
                <w:kern w:val="1"/>
                <w:lang w:eastAsia="ar-SA" w:bidi="hi-IN"/>
              </w:rPr>
              <w:softHyphen/>
              <w:t>tulud)</w:t>
            </w:r>
          </w:p>
        </w:tc>
        <w:tc>
          <w:tcPr>
            <w:tcW w:w="656" w:type="dxa"/>
            <w:noWrap/>
            <w:vAlign w:val="center"/>
          </w:tcPr>
          <w:p w14:paraId="40C312A2"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noWrap/>
            <w:vAlign w:val="center"/>
          </w:tcPr>
          <w:p w14:paraId="16AE9676"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noWrap/>
            <w:vAlign w:val="center"/>
          </w:tcPr>
          <w:p w14:paraId="42CEFCE4"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vAlign w:val="center"/>
          </w:tcPr>
          <w:p w14:paraId="19C8905F"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vAlign w:val="center"/>
          </w:tcPr>
          <w:p w14:paraId="3E574250"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vAlign w:val="center"/>
          </w:tcPr>
          <w:p w14:paraId="3497BA93"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r>
      <w:tr w:rsidR="00C970E0" w:rsidRPr="00C978A4" w14:paraId="589F3789" w14:textId="77777777" w:rsidTr="00E35ED9">
        <w:trPr>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37A3D9D4" w14:textId="77777777" w:rsidR="00C970E0" w:rsidRPr="00C978A4" w:rsidRDefault="00C970E0" w:rsidP="00E35ED9">
            <w:pPr>
              <w:widowControl w:val="0"/>
              <w:suppressAutoHyphens/>
              <w:spacing w:after="0"/>
              <w:ind w:left="176"/>
              <w:jc w:val="left"/>
              <w:rPr>
                <w:rFonts w:ascii="Times New Roman" w:eastAsia="Arial Unicode MS" w:hAnsi="Times New Roman"/>
                <w:i/>
                <w:iCs/>
                <w:noProof/>
                <w:color w:val="auto"/>
                <w:kern w:val="1"/>
                <w:lang w:eastAsia="ar-SA" w:bidi="hi-IN"/>
              </w:rPr>
            </w:pPr>
            <w:r w:rsidRPr="00C978A4">
              <w:rPr>
                <w:rFonts w:ascii="Times New Roman" w:eastAsia="Times New Roman" w:hAnsi="Times New Roman"/>
                <w:i/>
                <w:iCs/>
                <w:noProof/>
                <w:color w:val="auto"/>
                <w:kern w:val="1"/>
                <w:lang w:eastAsia="ar-SA" w:bidi="hi-IN"/>
              </w:rPr>
              <w:t>sellest</w:t>
            </w:r>
            <w:r w:rsidRPr="00C978A4">
              <w:rPr>
                <w:rFonts w:ascii="Times New Roman" w:eastAsia="Times New Roman" w:hAnsi="Times New Roman"/>
                <w:noProof/>
                <w:color w:val="auto"/>
                <w:kern w:val="1"/>
                <w:lang w:eastAsia="ar-SA" w:bidi="hi-IN"/>
              </w:rPr>
              <w:t>: sotsiaalkindlustusmaksed (I samba tulud)</w:t>
            </w:r>
          </w:p>
        </w:tc>
        <w:tc>
          <w:tcPr>
            <w:tcW w:w="656" w:type="dxa"/>
            <w:noWrap/>
            <w:vAlign w:val="center"/>
          </w:tcPr>
          <w:p w14:paraId="23E86BB1"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6,5</w:t>
            </w:r>
          </w:p>
        </w:tc>
        <w:tc>
          <w:tcPr>
            <w:tcW w:w="656" w:type="dxa"/>
            <w:noWrap/>
            <w:vAlign w:val="center"/>
          </w:tcPr>
          <w:p w14:paraId="26781854"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5,8</w:t>
            </w:r>
          </w:p>
        </w:tc>
        <w:tc>
          <w:tcPr>
            <w:tcW w:w="656" w:type="dxa"/>
            <w:noWrap/>
            <w:vAlign w:val="center"/>
          </w:tcPr>
          <w:p w14:paraId="684A1CBD"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5,7</w:t>
            </w:r>
          </w:p>
        </w:tc>
        <w:tc>
          <w:tcPr>
            <w:tcW w:w="656" w:type="dxa"/>
            <w:vAlign w:val="center"/>
          </w:tcPr>
          <w:p w14:paraId="7E3D70C6"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5,6</w:t>
            </w:r>
          </w:p>
        </w:tc>
        <w:tc>
          <w:tcPr>
            <w:tcW w:w="656" w:type="dxa"/>
            <w:vAlign w:val="center"/>
          </w:tcPr>
          <w:p w14:paraId="161C4E46"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5,5</w:t>
            </w:r>
          </w:p>
        </w:tc>
        <w:tc>
          <w:tcPr>
            <w:tcW w:w="656" w:type="dxa"/>
            <w:vAlign w:val="center"/>
          </w:tcPr>
          <w:p w14:paraId="56F38E19"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5,5</w:t>
            </w:r>
          </w:p>
        </w:tc>
      </w:tr>
      <w:tr w:rsidR="00C970E0" w:rsidRPr="00C978A4" w14:paraId="3DCC0B7D"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6F227688" w14:textId="77777777" w:rsidR="00C970E0" w:rsidRPr="00C978A4" w:rsidRDefault="00C970E0" w:rsidP="00E35ED9">
            <w:pPr>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Pensionikindlustuse varad (I sammas)</w:t>
            </w:r>
          </w:p>
        </w:tc>
        <w:tc>
          <w:tcPr>
            <w:tcW w:w="656" w:type="dxa"/>
            <w:noWrap/>
            <w:vAlign w:val="center"/>
          </w:tcPr>
          <w:p w14:paraId="182A319A"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noWrap/>
            <w:vAlign w:val="center"/>
          </w:tcPr>
          <w:p w14:paraId="25BD8D88"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noWrap/>
            <w:vAlign w:val="center"/>
          </w:tcPr>
          <w:p w14:paraId="73EB50CD"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vAlign w:val="center"/>
          </w:tcPr>
          <w:p w14:paraId="2587C3BB"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vAlign w:val="center"/>
          </w:tcPr>
          <w:p w14:paraId="646CAF21"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vAlign w:val="center"/>
          </w:tcPr>
          <w:p w14:paraId="388768CB"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r>
      <w:tr w:rsidR="00C970E0" w:rsidRPr="00C978A4" w14:paraId="260EB7E3" w14:textId="77777777" w:rsidTr="00E35ED9">
        <w:trPr>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57E188C9" w14:textId="77777777" w:rsidR="00C970E0" w:rsidRPr="00C978A4" w:rsidRDefault="00C970E0" w:rsidP="00E35ED9">
            <w:pPr>
              <w:widowControl w:val="0"/>
              <w:suppressAutoHyphens/>
              <w:spacing w:after="0"/>
              <w:ind w:left="176"/>
              <w:jc w:val="left"/>
              <w:rPr>
                <w:rFonts w:ascii="Times New Roman" w:eastAsia="Arial Unicode MS" w:hAnsi="Times New Roman"/>
                <w:noProof/>
                <w:color w:val="auto"/>
                <w:kern w:val="1"/>
                <w:lang w:eastAsia="ar-SA" w:bidi="hi-IN"/>
              </w:rPr>
            </w:pPr>
            <w:r w:rsidRPr="00C978A4">
              <w:rPr>
                <w:rFonts w:ascii="Times New Roman" w:eastAsia="Times New Roman" w:hAnsi="Times New Roman"/>
                <w:i/>
                <w:iCs/>
                <w:noProof/>
                <w:color w:val="auto"/>
                <w:kern w:val="1"/>
                <w:lang w:eastAsia="ar-SA" w:bidi="hi-IN"/>
              </w:rPr>
              <w:t>sellest</w:t>
            </w:r>
            <w:r w:rsidRPr="00C978A4">
              <w:rPr>
                <w:rFonts w:ascii="Times New Roman" w:eastAsia="Times New Roman" w:hAnsi="Times New Roman"/>
                <w:noProof/>
                <w:color w:val="auto"/>
                <w:kern w:val="1"/>
                <w:lang w:eastAsia="ar-SA" w:bidi="hi-IN"/>
              </w:rPr>
              <w:t>: pensionikindlustuse konsoli</w:t>
            </w:r>
            <w:r w:rsidRPr="00C978A4">
              <w:rPr>
                <w:rFonts w:ascii="Times New Roman" w:eastAsia="Times New Roman" w:hAnsi="Times New Roman"/>
                <w:noProof/>
                <w:color w:val="auto"/>
                <w:kern w:val="1"/>
                <w:lang w:eastAsia="ar-SA" w:bidi="hi-IN"/>
              </w:rPr>
              <w:softHyphen/>
              <w:t>seeri</w:t>
            </w:r>
            <w:r w:rsidRPr="00C978A4">
              <w:rPr>
                <w:rFonts w:ascii="Times New Roman" w:eastAsia="Times New Roman" w:hAnsi="Times New Roman"/>
                <w:noProof/>
                <w:color w:val="auto"/>
                <w:kern w:val="1"/>
                <w:lang w:eastAsia="ar-SA" w:bidi="hi-IN"/>
              </w:rPr>
              <w:softHyphen/>
              <w:t>tud varad (muud varad muu valitsus</w:t>
            </w:r>
            <w:r w:rsidRPr="00C978A4">
              <w:rPr>
                <w:rFonts w:ascii="Times New Roman" w:eastAsia="Times New Roman" w:hAnsi="Times New Roman"/>
                <w:noProof/>
                <w:color w:val="auto"/>
                <w:kern w:val="1"/>
                <w:lang w:eastAsia="ar-SA" w:bidi="hi-IN"/>
              </w:rPr>
              <w:softHyphen/>
              <w:t>sektori võla</w:t>
            </w:r>
            <w:r w:rsidRPr="00C978A4">
              <w:rPr>
                <w:rFonts w:ascii="Times New Roman" w:eastAsia="Times New Roman" w:hAnsi="Times New Roman"/>
                <w:noProof/>
                <w:color w:val="auto"/>
                <w:kern w:val="1"/>
                <w:lang w:eastAsia="ar-SA" w:bidi="hi-IN"/>
              </w:rPr>
              <w:softHyphen/>
              <w:t>kirjad)</w:t>
            </w:r>
          </w:p>
        </w:tc>
        <w:tc>
          <w:tcPr>
            <w:tcW w:w="656" w:type="dxa"/>
            <w:noWrap/>
            <w:vAlign w:val="center"/>
          </w:tcPr>
          <w:p w14:paraId="024960B6"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noWrap/>
            <w:vAlign w:val="center"/>
          </w:tcPr>
          <w:p w14:paraId="540FE9DA"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noWrap/>
            <w:vAlign w:val="center"/>
          </w:tcPr>
          <w:p w14:paraId="018B31D5"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vAlign w:val="center"/>
          </w:tcPr>
          <w:p w14:paraId="5403767E"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vAlign w:val="center"/>
          </w:tcPr>
          <w:p w14:paraId="23E5AFDF"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c>
          <w:tcPr>
            <w:tcW w:w="656" w:type="dxa"/>
            <w:vAlign w:val="center"/>
          </w:tcPr>
          <w:p w14:paraId="3D98B2C3"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0,0</w:t>
            </w:r>
          </w:p>
        </w:tc>
      </w:tr>
      <w:tr w:rsidR="00C970E0" w:rsidRPr="00C978A4" w14:paraId="63131AFE"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1DB13929" w14:textId="77777777" w:rsidR="00C970E0" w:rsidRPr="00C978A4" w:rsidRDefault="00C970E0" w:rsidP="00E35ED9">
            <w:pPr>
              <w:widowControl w:val="0"/>
              <w:suppressAutoHyphens/>
              <w:spacing w:after="0"/>
              <w:jc w:val="left"/>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Pensionireformi mõju</w:t>
            </w:r>
          </w:p>
        </w:tc>
        <w:tc>
          <w:tcPr>
            <w:tcW w:w="656" w:type="dxa"/>
            <w:noWrap/>
            <w:vAlign w:val="center"/>
          </w:tcPr>
          <w:p w14:paraId="32EAAE7D"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p>
        </w:tc>
        <w:tc>
          <w:tcPr>
            <w:tcW w:w="656" w:type="dxa"/>
            <w:noWrap/>
            <w:vAlign w:val="center"/>
          </w:tcPr>
          <w:p w14:paraId="7034CE05"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p>
        </w:tc>
        <w:tc>
          <w:tcPr>
            <w:tcW w:w="656" w:type="dxa"/>
            <w:noWrap/>
            <w:vAlign w:val="center"/>
          </w:tcPr>
          <w:p w14:paraId="34D08323"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p>
        </w:tc>
        <w:tc>
          <w:tcPr>
            <w:tcW w:w="656" w:type="dxa"/>
            <w:vAlign w:val="center"/>
          </w:tcPr>
          <w:p w14:paraId="3E43B027"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p>
        </w:tc>
        <w:tc>
          <w:tcPr>
            <w:tcW w:w="656" w:type="dxa"/>
            <w:vAlign w:val="center"/>
          </w:tcPr>
          <w:p w14:paraId="45C9AB39"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p>
        </w:tc>
        <w:tc>
          <w:tcPr>
            <w:tcW w:w="656" w:type="dxa"/>
            <w:vAlign w:val="center"/>
          </w:tcPr>
          <w:p w14:paraId="64BA887D"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p>
        </w:tc>
      </w:tr>
      <w:tr w:rsidR="00C970E0" w:rsidRPr="00C978A4" w14:paraId="6D5F8DA1" w14:textId="77777777" w:rsidTr="00E35ED9">
        <w:trPr>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6EFF7E94" w14:textId="77777777" w:rsidR="00C970E0" w:rsidRPr="00C978A4" w:rsidRDefault="00C970E0" w:rsidP="00E35ED9">
            <w:pPr>
              <w:widowControl w:val="0"/>
              <w:suppressAutoHyphens/>
              <w:spacing w:after="0"/>
              <w:jc w:val="left"/>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II sambasse suunatud sotsiaal</w:t>
            </w:r>
            <w:r w:rsidRPr="00C978A4">
              <w:rPr>
                <w:rFonts w:ascii="Times New Roman" w:eastAsia="Times New Roman" w:hAnsi="Times New Roman"/>
                <w:noProof/>
                <w:color w:val="auto"/>
                <w:kern w:val="1"/>
                <w:lang w:eastAsia="ar-SA" w:bidi="hi-IN"/>
              </w:rPr>
              <w:softHyphen/>
              <w:t>kindlustus</w:t>
            </w:r>
            <w:r w:rsidRPr="00C978A4">
              <w:rPr>
                <w:rFonts w:ascii="Times New Roman" w:eastAsia="Times New Roman" w:hAnsi="Times New Roman"/>
                <w:noProof/>
                <w:color w:val="auto"/>
                <w:kern w:val="1"/>
                <w:lang w:eastAsia="ar-SA" w:bidi="hi-IN"/>
              </w:rPr>
              <w:softHyphen/>
              <w:t>maksed (riigi 4%)</w:t>
            </w:r>
          </w:p>
        </w:tc>
        <w:tc>
          <w:tcPr>
            <w:tcW w:w="656" w:type="dxa"/>
            <w:noWrap/>
            <w:vAlign w:val="center"/>
          </w:tcPr>
          <w:p w14:paraId="5AA7DAB7"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1,7</w:t>
            </w:r>
          </w:p>
        </w:tc>
        <w:tc>
          <w:tcPr>
            <w:tcW w:w="656" w:type="dxa"/>
            <w:noWrap/>
            <w:vAlign w:val="center"/>
          </w:tcPr>
          <w:p w14:paraId="747E8E7F"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1,8</w:t>
            </w:r>
          </w:p>
        </w:tc>
        <w:tc>
          <w:tcPr>
            <w:tcW w:w="656" w:type="dxa"/>
            <w:noWrap/>
            <w:vAlign w:val="center"/>
          </w:tcPr>
          <w:p w14:paraId="362D8D2E"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1,8</w:t>
            </w:r>
          </w:p>
        </w:tc>
        <w:tc>
          <w:tcPr>
            <w:tcW w:w="656" w:type="dxa"/>
            <w:vAlign w:val="center"/>
          </w:tcPr>
          <w:p w14:paraId="0C8DFF0C"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1,9</w:t>
            </w:r>
          </w:p>
        </w:tc>
        <w:tc>
          <w:tcPr>
            <w:tcW w:w="656" w:type="dxa"/>
            <w:vAlign w:val="center"/>
          </w:tcPr>
          <w:p w14:paraId="3E7E20F6"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1,9</w:t>
            </w:r>
          </w:p>
        </w:tc>
        <w:tc>
          <w:tcPr>
            <w:tcW w:w="656" w:type="dxa"/>
            <w:vAlign w:val="center"/>
          </w:tcPr>
          <w:p w14:paraId="07C360A7"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1,9</w:t>
            </w:r>
          </w:p>
        </w:tc>
      </w:tr>
      <w:tr w:rsidR="00C970E0" w:rsidRPr="00C978A4" w14:paraId="0991C59D"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05C944B7" w14:textId="77777777" w:rsidR="00C970E0" w:rsidRPr="00C978A4" w:rsidRDefault="00C970E0" w:rsidP="00E35ED9">
            <w:pPr>
              <w:widowControl w:val="0"/>
              <w:suppressAutoHyphens/>
              <w:spacing w:after="0"/>
              <w:jc w:val="left"/>
              <w:rPr>
                <w:rFonts w:ascii="Times New Roman" w:eastAsia="Times New Roman" w:hAnsi="Times New Roman"/>
                <w:noProof/>
                <w:color w:val="auto"/>
                <w:kern w:val="1"/>
                <w:lang w:eastAsia="ar-SA" w:bidi="hi-IN"/>
              </w:rPr>
            </w:pPr>
            <w:r w:rsidRPr="00C978A4">
              <w:rPr>
                <w:rFonts w:ascii="Times New Roman" w:eastAsia="Times New Roman" w:hAnsi="Times New Roman"/>
                <w:noProof/>
                <w:color w:val="auto"/>
                <w:kern w:val="1"/>
                <w:lang w:eastAsia="ar-SA" w:bidi="hi-IN"/>
              </w:rPr>
              <w:t>II samba pensionite väljamaksed</w:t>
            </w:r>
          </w:p>
        </w:tc>
        <w:tc>
          <w:tcPr>
            <w:tcW w:w="656" w:type="dxa"/>
            <w:noWrap/>
            <w:vAlign w:val="center"/>
          </w:tcPr>
          <w:p w14:paraId="155DD143"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0,1</w:t>
            </w:r>
          </w:p>
        </w:tc>
        <w:tc>
          <w:tcPr>
            <w:tcW w:w="656" w:type="dxa"/>
            <w:noWrap/>
            <w:vAlign w:val="center"/>
          </w:tcPr>
          <w:p w14:paraId="4B31B455"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0,3</w:t>
            </w:r>
          </w:p>
        </w:tc>
        <w:tc>
          <w:tcPr>
            <w:tcW w:w="656" w:type="dxa"/>
            <w:noWrap/>
            <w:vAlign w:val="center"/>
          </w:tcPr>
          <w:p w14:paraId="4CDFF52C"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0,6</w:t>
            </w:r>
          </w:p>
        </w:tc>
        <w:tc>
          <w:tcPr>
            <w:tcW w:w="656" w:type="dxa"/>
            <w:vAlign w:val="center"/>
          </w:tcPr>
          <w:p w14:paraId="46CD8016"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1,0</w:t>
            </w:r>
          </w:p>
        </w:tc>
        <w:tc>
          <w:tcPr>
            <w:tcW w:w="656" w:type="dxa"/>
            <w:vAlign w:val="center"/>
          </w:tcPr>
          <w:p w14:paraId="54B7A36F"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1,5</w:t>
            </w:r>
          </w:p>
        </w:tc>
        <w:tc>
          <w:tcPr>
            <w:tcW w:w="656" w:type="dxa"/>
            <w:vAlign w:val="center"/>
          </w:tcPr>
          <w:p w14:paraId="2405B231"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1,9</w:t>
            </w:r>
          </w:p>
        </w:tc>
      </w:tr>
      <w:tr w:rsidR="00C970E0" w:rsidRPr="00C978A4" w14:paraId="4EAE0CBE" w14:textId="77777777" w:rsidTr="00E35ED9">
        <w:trPr>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3856DA46" w14:textId="77777777" w:rsidR="00C970E0" w:rsidRPr="00C978A4" w:rsidRDefault="00C970E0" w:rsidP="00E35ED9">
            <w:pPr>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Eeldused:</w:t>
            </w:r>
          </w:p>
        </w:tc>
        <w:tc>
          <w:tcPr>
            <w:tcW w:w="656" w:type="dxa"/>
            <w:noWrap/>
            <w:vAlign w:val="center"/>
          </w:tcPr>
          <w:p w14:paraId="770078C8"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p>
        </w:tc>
        <w:tc>
          <w:tcPr>
            <w:tcW w:w="656" w:type="dxa"/>
            <w:noWrap/>
            <w:vAlign w:val="center"/>
          </w:tcPr>
          <w:p w14:paraId="68268A30"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p>
        </w:tc>
        <w:tc>
          <w:tcPr>
            <w:tcW w:w="656" w:type="dxa"/>
            <w:noWrap/>
            <w:vAlign w:val="center"/>
          </w:tcPr>
          <w:p w14:paraId="29904541"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p>
        </w:tc>
        <w:tc>
          <w:tcPr>
            <w:tcW w:w="656" w:type="dxa"/>
            <w:vAlign w:val="center"/>
          </w:tcPr>
          <w:p w14:paraId="1EBDA515"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p>
        </w:tc>
        <w:tc>
          <w:tcPr>
            <w:tcW w:w="656" w:type="dxa"/>
            <w:vAlign w:val="center"/>
          </w:tcPr>
          <w:p w14:paraId="6C72E1A1"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p>
        </w:tc>
        <w:tc>
          <w:tcPr>
            <w:tcW w:w="656" w:type="dxa"/>
            <w:vAlign w:val="center"/>
          </w:tcPr>
          <w:p w14:paraId="0E46D6E0"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p>
        </w:tc>
      </w:tr>
      <w:tr w:rsidR="00C970E0" w:rsidRPr="00C978A4" w14:paraId="33057523"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062BA5CD" w14:textId="77777777" w:rsidR="00C970E0" w:rsidRPr="00C978A4" w:rsidRDefault="00C970E0" w:rsidP="00E35ED9">
            <w:pPr>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Tööjõu tootlikkuse kasv, %</w:t>
            </w:r>
          </w:p>
        </w:tc>
        <w:tc>
          <w:tcPr>
            <w:tcW w:w="656" w:type="dxa"/>
            <w:noWrap/>
            <w:vAlign w:val="center"/>
          </w:tcPr>
          <w:p w14:paraId="5384559B"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3,5</w:t>
            </w:r>
          </w:p>
        </w:tc>
        <w:tc>
          <w:tcPr>
            <w:tcW w:w="656" w:type="dxa"/>
            <w:noWrap/>
            <w:vAlign w:val="center"/>
          </w:tcPr>
          <w:p w14:paraId="16D4F4A0"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3,0</w:t>
            </w:r>
          </w:p>
        </w:tc>
        <w:tc>
          <w:tcPr>
            <w:tcW w:w="656" w:type="dxa"/>
            <w:noWrap/>
            <w:vAlign w:val="center"/>
          </w:tcPr>
          <w:p w14:paraId="02B96563"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1,9</w:t>
            </w:r>
          </w:p>
        </w:tc>
        <w:tc>
          <w:tcPr>
            <w:tcW w:w="656" w:type="dxa"/>
            <w:vAlign w:val="center"/>
          </w:tcPr>
          <w:p w14:paraId="1D73307A"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1,8</w:t>
            </w:r>
          </w:p>
        </w:tc>
        <w:tc>
          <w:tcPr>
            <w:tcW w:w="656" w:type="dxa"/>
            <w:vAlign w:val="center"/>
          </w:tcPr>
          <w:p w14:paraId="671783EC"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1,7</w:t>
            </w:r>
          </w:p>
        </w:tc>
        <w:tc>
          <w:tcPr>
            <w:tcW w:w="656" w:type="dxa"/>
            <w:vAlign w:val="center"/>
          </w:tcPr>
          <w:p w14:paraId="0C2CF025"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1,5</w:t>
            </w:r>
          </w:p>
        </w:tc>
      </w:tr>
      <w:tr w:rsidR="00C970E0" w:rsidRPr="00C978A4" w14:paraId="64890565" w14:textId="77777777" w:rsidTr="00E35ED9">
        <w:trPr>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736B944E" w14:textId="77777777" w:rsidR="00C970E0" w:rsidRPr="00C978A4" w:rsidRDefault="00C970E0" w:rsidP="00E35ED9">
            <w:pPr>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SKP reaalkasv, %</w:t>
            </w:r>
          </w:p>
        </w:tc>
        <w:tc>
          <w:tcPr>
            <w:tcW w:w="656" w:type="dxa"/>
            <w:noWrap/>
            <w:vAlign w:val="center"/>
          </w:tcPr>
          <w:p w14:paraId="01257751"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3,9</w:t>
            </w:r>
          </w:p>
        </w:tc>
        <w:tc>
          <w:tcPr>
            <w:tcW w:w="656" w:type="dxa"/>
            <w:noWrap/>
            <w:vAlign w:val="center"/>
          </w:tcPr>
          <w:p w14:paraId="155EFF06"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2,5</w:t>
            </w:r>
          </w:p>
        </w:tc>
        <w:tc>
          <w:tcPr>
            <w:tcW w:w="656" w:type="dxa"/>
            <w:noWrap/>
            <w:vAlign w:val="center"/>
          </w:tcPr>
          <w:p w14:paraId="786A3D2E"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1,6</w:t>
            </w:r>
          </w:p>
        </w:tc>
        <w:tc>
          <w:tcPr>
            <w:tcW w:w="656" w:type="dxa"/>
            <w:vAlign w:val="center"/>
          </w:tcPr>
          <w:p w14:paraId="1EB9F54D"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1,3</w:t>
            </w:r>
          </w:p>
        </w:tc>
        <w:tc>
          <w:tcPr>
            <w:tcW w:w="656" w:type="dxa"/>
            <w:vAlign w:val="center"/>
          </w:tcPr>
          <w:p w14:paraId="5F045646"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1,4</w:t>
            </w:r>
          </w:p>
        </w:tc>
        <w:tc>
          <w:tcPr>
            <w:tcW w:w="656" w:type="dxa"/>
            <w:vAlign w:val="center"/>
          </w:tcPr>
          <w:p w14:paraId="446EAA53"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1,5</w:t>
            </w:r>
          </w:p>
        </w:tc>
      </w:tr>
      <w:tr w:rsidR="00C970E0" w:rsidRPr="00C978A4" w14:paraId="26BFBB3C"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77A0EC53" w14:textId="77777777" w:rsidR="00C970E0" w:rsidRPr="00C978A4" w:rsidRDefault="00C970E0" w:rsidP="00E35ED9">
            <w:pPr>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Tööjõus osalemise määr, mehed (vanuses 20–64), %</w:t>
            </w:r>
          </w:p>
        </w:tc>
        <w:tc>
          <w:tcPr>
            <w:tcW w:w="656" w:type="dxa"/>
            <w:noWrap/>
            <w:vAlign w:val="center"/>
          </w:tcPr>
          <w:p w14:paraId="739716EC"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87,4</w:t>
            </w:r>
          </w:p>
        </w:tc>
        <w:tc>
          <w:tcPr>
            <w:tcW w:w="656" w:type="dxa"/>
            <w:noWrap/>
            <w:vAlign w:val="center"/>
          </w:tcPr>
          <w:p w14:paraId="065755CC"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88,4</w:t>
            </w:r>
          </w:p>
        </w:tc>
        <w:tc>
          <w:tcPr>
            <w:tcW w:w="656" w:type="dxa"/>
            <w:noWrap/>
            <w:vAlign w:val="center"/>
          </w:tcPr>
          <w:p w14:paraId="5F83228A"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89,4</w:t>
            </w:r>
          </w:p>
        </w:tc>
        <w:tc>
          <w:tcPr>
            <w:tcW w:w="656" w:type="dxa"/>
            <w:vAlign w:val="center"/>
          </w:tcPr>
          <w:p w14:paraId="44D0E126"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90,2</w:t>
            </w:r>
          </w:p>
        </w:tc>
        <w:tc>
          <w:tcPr>
            <w:tcW w:w="656" w:type="dxa"/>
            <w:vAlign w:val="center"/>
          </w:tcPr>
          <w:p w14:paraId="1C5A408E"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90,9</w:t>
            </w:r>
          </w:p>
        </w:tc>
        <w:tc>
          <w:tcPr>
            <w:tcW w:w="656" w:type="dxa"/>
            <w:vAlign w:val="center"/>
          </w:tcPr>
          <w:p w14:paraId="4D6B4194"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91,1</w:t>
            </w:r>
          </w:p>
        </w:tc>
      </w:tr>
      <w:tr w:rsidR="00C970E0" w:rsidRPr="00C978A4" w14:paraId="3BEE28D9" w14:textId="77777777" w:rsidTr="00E35ED9">
        <w:trPr>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247EB8ED" w14:textId="77777777" w:rsidR="00C970E0" w:rsidRPr="00C978A4" w:rsidRDefault="00C970E0" w:rsidP="00E35ED9">
            <w:pPr>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Tööjõus osalemise määr, naised (vanuses 20–64), %</w:t>
            </w:r>
          </w:p>
        </w:tc>
        <w:tc>
          <w:tcPr>
            <w:tcW w:w="656" w:type="dxa"/>
            <w:noWrap/>
            <w:vAlign w:val="center"/>
          </w:tcPr>
          <w:p w14:paraId="2C89248E"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80,3</w:t>
            </w:r>
          </w:p>
        </w:tc>
        <w:tc>
          <w:tcPr>
            <w:tcW w:w="656" w:type="dxa"/>
            <w:noWrap/>
            <w:vAlign w:val="center"/>
          </w:tcPr>
          <w:p w14:paraId="244C27DD"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81,3</w:t>
            </w:r>
          </w:p>
        </w:tc>
        <w:tc>
          <w:tcPr>
            <w:tcW w:w="656" w:type="dxa"/>
            <w:noWrap/>
            <w:vAlign w:val="center"/>
          </w:tcPr>
          <w:p w14:paraId="18A21FAE"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82,3</w:t>
            </w:r>
          </w:p>
        </w:tc>
        <w:tc>
          <w:tcPr>
            <w:tcW w:w="656" w:type="dxa"/>
            <w:vAlign w:val="center"/>
          </w:tcPr>
          <w:p w14:paraId="1EA61A40"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83,3</w:t>
            </w:r>
          </w:p>
        </w:tc>
        <w:tc>
          <w:tcPr>
            <w:tcW w:w="656" w:type="dxa"/>
            <w:vAlign w:val="center"/>
          </w:tcPr>
          <w:p w14:paraId="6549BA07"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84,5</w:t>
            </w:r>
          </w:p>
        </w:tc>
        <w:tc>
          <w:tcPr>
            <w:tcW w:w="656" w:type="dxa"/>
            <w:vAlign w:val="center"/>
          </w:tcPr>
          <w:p w14:paraId="587281E6"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84,6</w:t>
            </w:r>
          </w:p>
        </w:tc>
      </w:tr>
      <w:tr w:rsidR="00C970E0" w:rsidRPr="00C978A4" w14:paraId="510C5680"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3AA1F3EF" w14:textId="77777777" w:rsidR="00C970E0" w:rsidRPr="00C978A4" w:rsidRDefault="00C970E0" w:rsidP="00E35ED9">
            <w:pPr>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Tööjõus osalemise määr kokku (vanuses 20–64), %</w:t>
            </w:r>
          </w:p>
        </w:tc>
        <w:tc>
          <w:tcPr>
            <w:tcW w:w="656" w:type="dxa"/>
            <w:noWrap/>
            <w:vAlign w:val="center"/>
          </w:tcPr>
          <w:p w14:paraId="7217EF43"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83,8</w:t>
            </w:r>
          </w:p>
        </w:tc>
        <w:tc>
          <w:tcPr>
            <w:tcW w:w="656" w:type="dxa"/>
            <w:noWrap/>
            <w:vAlign w:val="center"/>
          </w:tcPr>
          <w:p w14:paraId="1B42DC92"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84,9</w:t>
            </w:r>
          </w:p>
        </w:tc>
        <w:tc>
          <w:tcPr>
            <w:tcW w:w="656" w:type="dxa"/>
            <w:noWrap/>
            <w:vAlign w:val="center"/>
          </w:tcPr>
          <w:p w14:paraId="6F1490FF"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86,0</w:t>
            </w:r>
          </w:p>
        </w:tc>
        <w:tc>
          <w:tcPr>
            <w:tcW w:w="656" w:type="dxa"/>
            <w:vAlign w:val="center"/>
          </w:tcPr>
          <w:p w14:paraId="030B7D2D"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86,9</w:t>
            </w:r>
          </w:p>
        </w:tc>
        <w:tc>
          <w:tcPr>
            <w:tcW w:w="656" w:type="dxa"/>
            <w:vAlign w:val="center"/>
          </w:tcPr>
          <w:p w14:paraId="6ACDE89C"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87,8</w:t>
            </w:r>
          </w:p>
        </w:tc>
        <w:tc>
          <w:tcPr>
            <w:tcW w:w="656" w:type="dxa"/>
            <w:vAlign w:val="center"/>
          </w:tcPr>
          <w:p w14:paraId="78618A87"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88,0</w:t>
            </w:r>
          </w:p>
        </w:tc>
      </w:tr>
      <w:tr w:rsidR="00C970E0" w:rsidRPr="00C978A4" w14:paraId="1BCC742B" w14:textId="77777777" w:rsidTr="00E35ED9">
        <w:trPr>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615F5745" w14:textId="77777777" w:rsidR="00C970E0" w:rsidRPr="00C978A4" w:rsidRDefault="00C970E0" w:rsidP="00E35ED9">
            <w:pPr>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Töötuse määr (15-64), %</w:t>
            </w:r>
          </w:p>
        </w:tc>
        <w:tc>
          <w:tcPr>
            <w:tcW w:w="656" w:type="dxa"/>
            <w:noWrap/>
            <w:vAlign w:val="center"/>
          </w:tcPr>
          <w:p w14:paraId="21A3EC0D"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4,6</w:t>
            </w:r>
          </w:p>
        </w:tc>
        <w:tc>
          <w:tcPr>
            <w:tcW w:w="656" w:type="dxa"/>
            <w:noWrap/>
            <w:vAlign w:val="center"/>
          </w:tcPr>
          <w:p w14:paraId="28A37D79"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6,5</w:t>
            </w:r>
          </w:p>
        </w:tc>
        <w:tc>
          <w:tcPr>
            <w:tcW w:w="656" w:type="dxa"/>
            <w:noWrap/>
            <w:vAlign w:val="center"/>
          </w:tcPr>
          <w:p w14:paraId="23116120"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6,6</w:t>
            </w:r>
          </w:p>
        </w:tc>
        <w:tc>
          <w:tcPr>
            <w:tcW w:w="656" w:type="dxa"/>
            <w:vAlign w:val="center"/>
          </w:tcPr>
          <w:p w14:paraId="6CC7DE1E"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6,6</w:t>
            </w:r>
          </w:p>
        </w:tc>
        <w:tc>
          <w:tcPr>
            <w:tcW w:w="656" w:type="dxa"/>
            <w:vAlign w:val="center"/>
          </w:tcPr>
          <w:p w14:paraId="4AA10867"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6,6</w:t>
            </w:r>
          </w:p>
        </w:tc>
        <w:tc>
          <w:tcPr>
            <w:tcW w:w="656" w:type="dxa"/>
            <w:vAlign w:val="center"/>
          </w:tcPr>
          <w:p w14:paraId="1ECC39A7" w14:textId="77777777" w:rsidR="00C970E0" w:rsidRPr="00C978A4" w:rsidRDefault="00C970E0" w:rsidP="00E35ED9">
            <w:pPr>
              <w:widowControl w:val="0"/>
              <w:suppressAutoHyphens/>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6,6</w:t>
            </w:r>
          </w:p>
        </w:tc>
      </w:tr>
      <w:tr w:rsidR="00C970E0" w:rsidRPr="00B1083D" w14:paraId="66910739" w14:textId="77777777" w:rsidTr="00E35ED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5073" w:type="dxa"/>
            <w:noWrap/>
            <w:vAlign w:val="center"/>
          </w:tcPr>
          <w:p w14:paraId="0D914774" w14:textId="77777777" w:rsidR="00C970E0" w:rsidRPr="00C978A4" w:rsidRDefault="00C970E0" w:rsidP="00E35ED9">
            <w:pPr>
              <w:keepNext/>
              <w:widowControl w:val="0"/>
              <w:suppressAutoHyphens/>
              <w:spacing w:after="0"/>
              <w:jc w:val="left"/>
              <w:rPr>
                <w:rFonts w:ascii="Times New Roman" w:eastAsia="Arial Unicode MS" w:hAnsi="Times New Roman"/>
                <w:noProof/>
                <w:color w:val="auto"/>
                <w:kern w:val="1"/>
                <w:lang w:eastAsia="ar-SA" w:bidi="hi-IN"/>
              </w:rPr>
            </w:pPr>
            <w:r w:rsidRPr="00C978A4">
              <w:rPr>
                <w:rFonts w:ascii="Times New Roman" w:eastAsia="Times New Roman" w:hAnsi="Times New Roman"/>
                <w:noProof/>
                <w:color w:val="auto"/>
                <w:kern w:val="1"/>
                <w:lang w:eastAsia="ar-SA" w:bidi="hi-IN"/>
              </w:rPr>
              <w:t>Üle 65-aastaste osakaal rahvastikus, %</w:t>
            </w:r>
          </w:p>
        </w:tc>
        <w:tc>
          <w:tcPr>
            <w:tcW w:w="656" w:type="dxa"/>
            <w:noWrap/>
            <w:vAlign w:val="center"/>
          </w:tcPr>
          <w:p w14:paraId="196ED89A"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19,9</w:t>
            </w:r>
          </w:p>
        </w:tc>
        <w:tc>
          <w:tcPr>
            <w:tcW w:w="656" w:type="dxa"/>
            <w:noWrap/>
            <w:vAlign w:val="center"/>
          </w:tcPr>
          <w:p w14:paraId="4C784CE8"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23,3</w:t>
            </w:r>
          </w:p>
        </w:tc>
        <w:tc>
          <w:tcPr>
            <w:tcW w:w="656" w:type="dxa"/>
            <w:noWrap/>
            <w:vAlign w:val="center"/>
          </w:tcPr>
          <w:p w14:paraId="3E2B4CA1"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25,8</w:t>
            </w:r>
          </w:p>
        </w:tc>
        <w:tc>
          <w:tcPr>
            <w:tcW w:w="656" w:type="dxa"/>
            <w:vAlign w:val="center"/>
          </w:tcPr>
          <w:p w14:paraId="1E2788FE"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28,4</w:t>
            </w:r>
          </w:p>
        </w:tc>
        <w:tc>
          <w:tcPr>
            <w:tcW w:w="656" w:type="dxa"/>
            <w:vAlign w:val="center"/>
          </w:tcPr>
          <w:p w14:paraId="6DBF3D34"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30,9</w:t>
            </w:r>
          </w:p>
        </w:tc>
        <w:tc>
          <w:tcPr>
            <w:tcW w:w="656" w:type="dxa"/>
            <w:vAlign w:val="center"/>
          </w:tcPr>
          <w:p w14:paraId="5C9BF84A" w14:textId="77777777" w:rsidR="00C970E0" w:rsidRPr="00C978A4" w:rsidRDefault="00C970E0" w:rsidP="00E35ED9">
            <w:pPr>
              <w:widowControl w:val="0"/>
              <w:suppressAutoHyphens/>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noProof/>
                <w:color w:val="auto"/>
                <w:kern w:val="1"/>
                <w:lang w:eastAsia="zh-CN" w:bidi="hi-IN"/>
              </w:rPr>
            </w:pPr>
            <w:r w:rsidRPr="00C978A4">
              <w:rPr>
                <w:rFonts w:ascii="Times New Roman" w:eastAsia="SimSun" w:hAnsi="Times New Roman"/>
                <w:noProof/>
                <w:color w:val="auto"/>
                <w:kern w:val="1"/>
                <w:lang w:eastAsia="zh-CN" w:bidi="hi-IN"/>
              </w:rPr>
              <w:t>30,5</w:t>
            </w:r>
          </w:p>
        </w:tc>
      </w:tr>
    </w:tbl>
    <w:p w14:paraId="64CEF577" w14:textId="77777777" w:rsidR="00C970E0" w:rsidRPr="00C978A4" w:rsidRDefault="00C970E0" w:rsidP="00C970E0">
      <w:pPr>
        <w:pStyle w:val="Mrkus"/>
        <w:rPr>
          <w:rFonts w:eastAsia="Times New Roman"/>
          <w:noProof/>
        </w:rPr>
      </w:pPr>
      <w:r w:rsidRPr="00C978A4">
        <w:rPr>
          <w:rFonts w:eastAsia="Times New Roman"/>
          <w:noProof/>
        </w:rPr>
        <w:t>Allikas: Rahandusministeerium, EL Majanduspoliitika komitee.</w:t>
      </w:r>
    </w:p>
    <w:p w14:paraId="72ABB550" w14:textId="77777777" w:rsidR="00C970E0" w:rsidRPr="00C978A4" w:rsidRDefault="00C970E0" w:rsidP="00C970E0">
      <w:pPr>
        <w:pStyle w:val="Mrkus"/>
        <w:rPr>
          <w:rFonts w:eastAsia="SimSun"/>
          <w:noProof/>
          <w:szCs w:val="23"/>
        </w:rPr>
      </w:pPr>
      <w:r w:rsidRPr="00C978A4">
        <w:rPr>
          <w:rFonts w:eastAsia="SimSun"/>
          <w:noProof/>
          <w:szCs w:val="23"/>
        </w:rPr>
        <w:t xml:space="preserve">Märkused: </w:t>
      </w:r>
      <w:bookmarkEnd w:id="232"/>
      <w:r w:rsidRPr="00C978A4">
        <w:rPr>
          <w:rFonts w:eastAsia="SimSun"/>
          <w:noProof/>
          <w:szCs w:val="23"/>
        </w:rPr>
        <w:t>prognoos ei sisalda pensionikindlustuse teise samba vabatahtlikuks tegemise muudatusi, mis jõustusid 2020 aasta sügisel, kuna prognoosieeldused- ja arvutused valmisid enne vastavat riigikohtu otsust.</w:t>
      </w:r>
    </w:p>
    <w:p w14:paraId="4057AB29" w14:textId="77777777" w:rsidR="00C970E0" w:rsidRPr="00D13FA4" w:rsidRDefault="00C970E0" w:rsidP="00C970E0">
      <w:pPr>
        <w:pStyle w:val="Phitekst"/>
      </w:pPr>
      <w:r w:rsidRPr="00D13FA4">
        <w:rPr>
          <w:b/>
        </w:rPr>
        <w:t>Valitsussektori potentsiaalsete kohustuste</w:t>
      </w:r>
      <w:r w:rsidRPr="00D13FA4">
        <w:t xml:space="preserve"> hulka loetakse kohustusi, mille tegelik realiseerumine sõltub mõnest tulevikus selguvast asjaolust. Potentsiaalseid kohustusi ei liideta valitsussektori võla</w:t>
      </w:r>
      <w:r w:rsidRPr="00D13FA4">
        <w:softHyphen/>
        <w:t>koormusele (v.a EFSFi garantii), kuid nende mahtu on oluline jälgida riigi rahanduse pikaajalise jätku</w:t>
      </w:r>
      <w:r w:rsidRPr="00D13FA4">
        <w:softHyphen/>
        <w:t>suutlikkuse hindamisel.</w:t>
      </w:r>
    </w:p>
    <w:p w14:paraId="7E4E0959" w14:textId="02B92732" w:rsidR="00C970E0" w:rsidRPr="00D13FA4" w:rsidRDefault="00C970E0" w:rsidP="00C970E0">
      <w:pPr>
        <w:widowControl w:val="0"/>
        <w:suppressAutoHyphens/>
        <w:spacing w:after="0"/>
        <w:jc w:val="left"/>
        <w:rPr>
          <w:rFonts w:ascii="Times New Roman" w:eastAsia="Times New Roman" w:hAnsi="Times New Roman" w:cs="Times New Roman"/>
          <w:b/>
          <w:bCs/>
          <w:noProof/>
          <w:kern w:val="1"/>
          <w:szCs w:val="20"/>
          <w:lang w:eastAsia="ar-SA" w:bidi="hi-IN"/>
        </w:rPr>
      </w:pPr>
      <w:r w:rsidRPr="00D13FA4">
        <w:rPr>
          <w:rFonts w:ascii="Times New Roman" w:hAnsi="Times New Roman"/>
          <w:i/>
          <w:iCs/>
          <w:noProof/>
          <w:sz w:val="22"/>
          <w:szCs w:val="18"/>
        </w:rPr>
        <w:t xml:space="preserve">Tabel </w:t>
      </w:r>
      <w:r w:rsidRPr="00D13FA4">
        <w:rPr>
          <w:rFonts w:ascii="Times New Roman" w:hAnsi="Times New Roman"/>
          <w:i/>
          <w:iCs/>
          <w:noProof/>
          <w:sz w:val="22"/>
          <w:szCs w:val="18"/>
        </w:rPr>
        <w:fldChar w:fldCharType="begin"/>
      </w:r>
      <w:r w:rsidRPr="00D13FA4">
        <w:rPr>
          <w:rFonts w:ascii="Times New Roman" w:hAnsi="Times New Roman"/>
          <w:i/>
          <w:iCs/>
          <w:noProof/>
          <w:sz w:val="22"/>
          <w:szCs w:val="18"/>
        </w:rPr>
        <w:instrText xml:space="preserve"> SEQ Tabel \* ARABIC </w:instrText>
      </w:r>
      <w:r w:rsidRPr="00D13FA4">
        <w:rPr>
          <w:rFonts w:ascii="Times New Roman" w:hAnsi="Times New Roman"/>
          <w:i/>
          <w:iCs/>
          <w:noProof/>
          <w:sz w:val="22"/>
          <w:szCs w:val="18"/>
        </w:rPr>
        <w:fldChar w:fldCharType="separate"/>
      </w:r>
      <w:r w:rsidR="006101EC">
        <w:rPr>
          <w:rFonts w:ascii="Times New Roman" w:hAnsi="Times New Roman"/>
          <w:i/>
          <w:iCs/>
          <w:noProof/>
          <w:sz w:val="22"/>
          <w:szCs w:val="18"/>
        </w:rPr>
        <w:t>66</w:t>
      </w:r>
      <w:r w:rsidRPr="00D13FA4">
        <w:rPr>
          <w:rFonts w:ascii="Times New Roman" w:hAnsi="Times New Roman"/>
          <w:i/>
          <w:iCs/>
          <w:noProof/>
          <w:sz w:val="22"/>
          <w:szCs w:val="18"/>
        </w:rPr>
        <w:fldChar w:fldCharType="end"/>
      </w:r>
      <w:r w:rsidRPr="00D13FA4">
        <w:rPr>
          <w:rFonts w:ascii="Times New Roman" w:hAnsi="Times New Roman"/>
          <w:i/>
          <w:iCs/>
          <w:noProof/>
          <w:sz w:val="22"/>
          <w:szCs w:val="18"/>
        </w:rPr>
        <w:t>. Valitsussektori potentsiaalsed kohustused 202</w:t>
      </w:r>
      <w:r>
        <w:rPr>
          <w:rFonts w:ascii="Times New Roman" w:hAnsi="Times New Roman"/>
          <w:i/>
          <w:iCs/>
          <w:noProof/>
          <w:sz w:val="22"/>
          <w:szCs w:val="18"/>
        </w:rPr>
        <w:t>1</w:t>
      </w:r>
      <w:r w:rsidRPr="00D13FA4">
        <w:rPr>
          <w:rFonts w:ascii="Times New Roman" w:hAnsi="Times New Roman"/>
          <w:i/>
          <w:iCs/>
          <w:noProof/>
          <w:sz w:val="22"/>
          <w:szCs w:val="18"/>
        </w:rPr>
        <w:t xml:space="preserve"> (% SKPst)</w:t>
      </w:r>
    </w:p>
    <w:tbl>
      <w:tblPr>
        <w:tblStyle w:val="LightShading-Accent11"/>
        <w:tblW w:w="7763" w:type="dxa"/>
        <w:tblLayout w:type="fixed"/>
        <w:tblLook w:val="04A0" w:firstRow="1" w:lastRow="0" w:firstColumn="1" w:lastColumn="0" w:noHBand="0" w:noVBand="1"/>
      </w:tblPr>
      <w:tblGrid>
        <w:gridCol w:w="6629"/>
        <w:gridCol w:w="1134"/>
      </w:tblGrid>
      <w:tr w:rsidR="00C970E0" w:rsidRPr="00D13FA4" w14:paraId="25D338DD" w14:textId="77777777" w:rsidTr="00E35ED9">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629" w:type="dxa"/>
            <w:vAlign w:val="center"/>
            <w:hideMark/>
          </w:tcPr>
          <w:p w14:paraId="12C9AA26" w14:textId="77777777" w:rsidR="00C970E0" w:rsidRPr="00D13FA4" w:rsidRDefault="00C970E0" w:rsidP="00E35ED9">
            <w:pPr>
              <w:widowControl w:val="0"/>
              <w:suppressAutoHyphens/>
              <w:spacing w:after="0"/>
              <w:jc w:val="left"/>
              <w:rPr>
                <w:rFonts w:ascii="Times New Roman" w:eastAsia="Times New Roman" w:hAnsi="Times New Roman"/>
                <w:noProof/>
                <w:color w:val="auto"/>
                <w:kern w:val="1"/>
                <w:lang w:eastAsia="ar-SA" w:bidi="hi-IN"/>
              </w:rPr>
            </w:pPr>
          </w:p>
        </w:tc>
        <w:tc>
          <w:tcPr>
            <w:tcW w:w="1134" w:type="dxa"/>
            <w:vAlign w:val="center"/>
            <w:hideMark/>
          </w:tcPr>
          <w:p w14:paraId="5D912F5F" w14:textId="77777777" w:rsidR="00C970E0" w:rsidRPr="00D13FA4" w:rsidRDefault="00C970E0" w:rsidP="00E35ED9">
            <w:pPr>
              <w:widowControl w:val="0"/>
              <w:suppressAutoHyphens/>
              <w:spacing w:after="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D13FA4">
              <w:rPr>
                <w:rFonts w:ascii="Times New Roman" w:eastAsia="Times New Roman" w:hAnsi="Times New Roman"/>
                <w:noProof/>
                <w:color w:val="auto"/>
                <w:kern w:val="1"/>
                <w:lang w:eastAsia="ar-SA" w:bidi="hi-IN"/>
              </w:rPr>
              <w:t>202</w:t>
            </w:r>
            <w:r>
              <w:rPr>
                <w:rFonts w:ascii="Times New Roman" w:eastAsia="Times New Roman" w:hAnsi="Times New Roman"/>
                <w:noProof/>
                <w:color w:val="auto"/>
                <w:kern w:val="1"/>
                <w:lang w:eastAsia="ar-SA" w:bidi="hi-IN"/>
              </w:rPr>
              <w:t>1</w:t>
            </w:r>
          </w:p>
        </w:tc>
      </w:tr>
      <w:tr w:rsidR="00C970E0" w:rsidRPr="00D13FA4" w14:paraId="037E3456" w14:textId="77777777" w:rsidTr="00E35ED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629" w:type="dxa"/>
            <w:noWrap/>
            <w:vAlign w:val="center"/>
            <w:hideMark/>
          </w:tcPr>
          <w:p w14:paraId="33393899" w14:textId="77777777" w:rsidR="00C970E0" w:rsidRPr="00D13FA4" w:rsidRDefault="00C970E0" w:rsidP="00E35ED9">
            <w:pPr>
              <w:widowControl w:val="0"/>
              <w:suppressAutoHyphens/>
              <w:spacing w:after="0"/>
              <w:jc w:val="left"/>
              <w:rPr>
                <w:rFonts w:ascii="Times New Roman" w:eastAsia="Times New Roman" w:hAnsi="Times New Roman"/>
                <w:noProof/>
                <w:color w:val="auto"/>
                <w:kern w:val="1"/>
                <w:lang w:eastAsia="ar-SA" w:bidi="hi-IN"/>
              </w:rPr>
            </w:pPr>
            <w:r w:rsidRPr="00D13FA4">
              <w:rPr>
                <w:rFonts w:ascii="Times New Roman" w:eastAsia="Times New Roman" w:hAnsi="Times New Roman"/>
                <w:noProof/>
                <w:color w:val="auto"/>
                <w:kern w:val="1"/>
                <w:lang w:eastAsia="ar-SA" w:bidi="hi-IN"/>
              </w:rPr>
              <w:t>Riiklikud garantiid kokku</w:t>
            </w:r>
          </w:p>
        </w:tc>
        <w:tc>
          <w:tcPr>
            <w:tcW w:w="1134" w:type="dxa"/>
            <w:noWrap/>
            <w:vAlign w:val="center"/>
            <w:hideMark/>
          </w:tcPr>
          <w:p w14:paraId="353D15E8" w14:textId="77777777" w:rsidR="00C970E0" w:rsidRPr="00D13FA4" w:rsidRDefault="00C970E0" w:rsidP="00E35ED9">
            <w:pPr>
              <w:widowControl w:val="0"/>
              <w:suppressAutoHyphens/>
              <w:spacing w:after="0"/>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Pr>
                <w:rFonts w:ascii="Times New Roman" w:eastAsia="Times New Roman" w:hAnsi="Times New Roman"/>
                <w:b/>
                <w:bCs/>
                <w:noProof/>
                <w:color w:val="auto"/>
                <w:kern w:val="1"/>
                <w:lang w:eastAsia="ar-SA" w:bidi="hi-IN"/>
              </w:rPr>
              <w:t>8</w:t>
            </w:r>
            <w:r w:rsidRPr="00D13FA4">
              <w:rPr>
                <w:rFonts w:ascii="Times New Roman" w:eastAsia="Times New Roman" w:hAnsi="Times New Roman"/>
                <w:b/>
                <w:bCs/>
                <w:noProof/>
                <w:color w:val="auto"/>
                <w:kern w:val="1"/>
                <w:lang w:eastAsia="ar-SA" w:bidi="hi-IN"/>
              </w:rPr>
              <w:t>,</w:t>
            </w:r>
            <w:r>
              <w:rPr>
                <w:rFonts w:ascii="Times New Roman" w:eastAsia="Times New Roman" w:hAnsi="Times New Roman"/>
                <w:b/>
                <w:bCs/>
                <w:noProof/>
                <w:color w:val="auto"/>
                <w:kern w:val="1"/>
                <w:lang w:eastAsia="ar-SA" w:bidi="hi-IN"/>
              </w:rPr>
              <w:t>2</w:t>
            </w:r>
          </w:p>
        </w:tc>
      </w:tr>
      <w:tr w:rsidR="00C970E0" w:rsidRPr="00D13FA4" w14:paraId="28949202" w14:textId="77777777" w:rsidTr="00E35ED9">
        <w:trPr>
          <w:trHeight w:val="255"/>
        </w:trPr>
        <w:tc>
          <w:tcPr>
            <w:cnfStyle w:val="001000000000" w:firstRow="0" w:lastRow="0" w:firstColumn="1" w:lastColumn="0" w:oddVBand="0" w:evenVBand="0" w:oddHBand="0" w:evenHBand="0" w:firstRowFirstColumn="0" w:firstRowLastColumn="0" w:lastRowFirstColumn="0" w:lastRowLastColumn="0"/>
            <w:tcW w:w="6629" w:type="dxa"/>
            <w:noWrap/>
            <w:vAlign w:val="center"/>
            <w:hideMark/>
          </w:tcPr>
          <w:p w14:paraId="1BAA6C8F" w14:textId="77777777" w:rsidR="00C970E0" w:rsidRPr="00D13FA4" w:rsidRDefault="00C970E0" w:rsidP="00E35ED9">
            <w:pPr>
              <w:widowControl w:val="0"/>
              <w:suppressAutoHyphens/>
              <w:spacing w:after="0"/>
              <w:jc w:val="left"/>
              <w:rPr>
                <w:rFonts w:ascii="Times New Roman" w:eastAsia="Times New Roman" w:hAnsi="Times New Roman"/>
                <w:noProof/>
                <w:color w:val="auto"/>
                <w:kern w:val="1"/>
                <w:lang w:eastAsia="ar-SA" w:bidi="hi-IN"/>
              </w:rPr>
            </w:pPr>
            <w:r w:rsidRPr="00D13FA4">
              <w:rPr>
                <w:rFonts w:ascii="Times New Roman" w:eastAsia="Times New Roman" w:hAnsi="Times New Roman"/>
                <w:noProof/>
                <w:color w:val="auto"/>
                <w:kern w:val="1"/>
                <w:lang w:eastAsia="ar-SA" w:bidi="hi-IN"/>
              </w:rPr>
              <w:t>sh ESMi sissenõutav kapital</w:t>
            </w:r>
          </w:p>
        </w:tc>
        <w:tc>
          <w:tcPr>
            <w:tcW w:w="1134" w:type="dxa"/>
            <w:noWrap/>
            <w:vAlign w:val="center"/>
            <w:hideMark/>
          </w:tcPr>
          <w:p w14:paraId="74136EF5" w14:textId="77777777" w:rsidR="00C970E0" w:rsidRPr="00D13FA4" w:rsidRDefault="00C970E0" w:rsidP="00E35ED9">
            <w:pPr>
              <w:widowControl w:val="0"/>
              <w:suppressAutoHyphens/>
              <w:spacing w:after="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Pr>
                <w:rFonts w:ascii="Times New Roman" w:eastAsia="Times New Roman" w:hAnsi="Times New Roman"/>
                <w:noProof/>
                <w:color w:val="auto"/>
                <w:kern w:val="1"/>
                <w:lang w:eastAsia="ar-SA" w:bidi="hi-IN"/>
              </w:rPr>
              <w:t>3</w:t>
            </w:r>
            <w:r w:rsidRPr="00D13FA4">
              <w:rPr>
                <w:rFonts w:ascii="Times New Roman" w:eastAsia="Times New Roman" w:hAnsi="Times New Roman"/>
                <w:noProof/>
                <w:color w:val="auto"/>
                <w:kern w:val="1"/>
                <w:lang w:eastAsia="ar-SA" w:bidi="hi-IN"/>
              </w:rPr>
              <w:t>,</w:t>
            </w:r>
            <w:r>
              <w:rPr>
                <w:rFonts w:ascii="Times New Roman" w:eastAsia="Times New Roman" w:hAnsi="Times New Roman"/>
                <w:noProof/>
                <w:color w:val="auto"/>
                <w:kern w:val="1"/>
                <w:lang w:eastAsia="ar-SA" w:bidi="hi-IN"/>
              </w:rPr>
              <w:t>7</w:t>
            </w:r>
          </w:p>
        </w:tc>
      </w:tr>
      <w:tr w:rsidR="00C970E0" w:rsidRPr="00D13FA4" w14:paraId="59DF4C08" w14:textId="77777777" w:rsidTr="00E35ED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629" w:type="dxa"/>
            <w:noWrap/>
            <w:vAlign w:val="center"/>
            <w:hideMark/>
          </w:tcPr>
          <w:p w14:paraId="66B22ADE" w14:textId="77777777" w:rsidR="00C970E0" w:rsidRPr="00D13FA4" w:rsidRDefault="00C970E0" w:rsidP="00E35ED9">
            <w:pPr>
              <w:widowControl w:val="0"/>
              <w:suppressAutoHyphens/>
              <w:spacing w:after="0"/>
              <w:jc w:val="left"/>
              <w:rPr>
                <w:rFonts w:ascii="Times New Roman" w:eastAsia="Times New Roman" w:hAnsi="Times New Roman"/>
                <w:noProof/>
                <w:color w:val="auto"/>
                <w:kern w:val="1"/>
                <w:lang w:eastAsia="ar-SA" w:bidi="hi-IN"/>
              </w:rPr>
            </w:pPr>
            <w:r w:rsidRPr="00D13FA4">
              <w:rPr>
                <w:rFonts w:ascii="Times New Roman" w:eastAsia="Times New Roman" w:hAnsi="Times New Roman"/>
                <w:noProof/>
                <w:color w:val="auto"/>
                <w:kern w:val="1"/>
                <w:lang w:eastAsia="ar-SA" w:bidi="hi-IN"/>
              </w:rPr>
              <w:t>sh EFSFi võlakohustuste põhisumma garantii</w:t>
            </w:r>
          </w:p>
        </w:tc>
        <w:tc>
          <w:tcPr>
            <w:tcW w:w="1134" w:type="dxa"/>
            <w:noWrap/>
            <w:vAlign w:val="center"/>
            <w:hideMark/>
          </w:tcPr>
          <w:p w14:paraId="5C23862D" w14:textId="77777777" w:rsidR="00C970E0" w:rsidRPr="00D13FA4" w:rsidRDefault="00C970E0" w:rsidP="00E35ED9">
            <w:pPr>
              <w:widowControl w:val="0"/>
              <w:suppressAutoHyphens/>
              <w:spacing w:after="0"/>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Pr>
                <w:rFonts w:ascii="Times New Roman" w:eastAsia="Times New Roman" w:hAnsi="Times New Roman"/>
                <w:noProof/>
                <w:color w:val="auto"/>
                <w:kern w:val="1"/>
                <w:lang w:eastAsia="ar-SA" w:bidi="hi-IN"/>
              </w:rPr>
              <w:t>1</w:t>
            </w:r>
            <w:r w:rsidRPr="00D13FA4">
              <w:rPr>
                <w:rFonts w:ascii="Times New Roman" w:eastAsia="Times New Roman" w:hAnsi="Times New Roman"/>
                <w:noProof/>
                <w:color w:val="auto"/>
                <w:kern w:val="1"/>
                <w:lang w:eastAsia="ar-SA" w:bidi="hi-IN"/>
              </w:rPr>
              <w:t>,</w:t>
            </w:r>
            <w:r>
              <w:rPr>
                <w:rFonts w:ascii="Times New Roman" w:eastAsia="Times New Roman" w:hAnsi="Times New Roman"/>
                <w:noProof/>
                <w:color w:val="auto"/>
                <w:kern w:val="1"/>
                <w:lang w:eastAsia="ar-SA" w:bidi="hi-IN"/>
              </w:rPr>
              <w:t>7</w:t>
            </w:r>
          </w:p>
        </w:tc>
      </w:tr>
      <w:tr w:rsidR="00C970E0" w:rsidRPr="00D13FA4" w14:paraId="212F8A5B" w14:textId="77777777" w:rsidTr="00E35ED9">
        <w:trPr>
          <w:trHeight w:val="255"/>
        </w:trPr>
        <w:tc>
          <w:tcPr>
            <w:cnfStyle w:val="001000000000" w:firstRow="0" w:lastRow="0" w:firstColumn="1" w:lastColumn="0" w:oddVBand="0" w:evenVBand="0" w:oddHBand="0" w:evenHBand="0" w:firstRowFirstColumn="0" w:firstRowLastColumn="0" w:lastRowFirstColumn="0" w:lastRowLastColumn="0"/>
            <w:tcW w:w="6629" w:type="dxa"/>
            <w:noWrap/>
            <w:vAlign w:val="center"/>
            <w:hideMark/>
          </w:tcPr>
          <w:p w14:paraId="6674A705" w14:textId="77777777" w:rsidR="00C970E0" w:rsidRPr="00D13FA4" w:rsidRDefault="00C970E0" w:rsidP="00E35ED9">
            <w:pPr>
              <w:widowControl w:val="0"/>
              <w:suppressAutoHyphens/>
              <w:spacing w:after="0"/>
              <w:jc w:val="left"/>
              <w:rPr>
                <w:rFonts w:ascii="Times New Roman" w:eastAsia="Times New Roman" w:hAnsi="Times New Roman"/>
                <w:noProof/>
                <w:color w:val="auto"/>
                <w:kern w:val="1"/>
                <w:lang w:eastAsia="ar-SA" w:bidi="hi-IN"/>
              </w:rPr>
            </w:pPr>
            <w:r w:rsidRPr="00D13FA4">
              <w:rPr>
                <w:rFonts w:ascii="Times New Roman" w:eastAsia="Times New Roman" w:hAnsi="Times New Roman"/>
                <w:noProof/>
                <w:color w:val="auto"/>
                <w:kern w:val="1"/>
                <w:lang w:eastAsia="ar-SA" w:bidi="hi-IN"/>
              </w:rPr>
              <w:t>sh EIB, NIB, CEB, EBRD, IBRD sissenõutav kapital</w:t>
            </w:r>
          </w:p>
        </w:tc>
        <w:tc>
          <w:tcPr>
            <w:tcW w:w="1134" w:type="dxa"/>
            <w:noWrap/>
            <w:vAlign w:val="center"/>
            <w:hideMark/>
          </w:tcPr>
          <w:p w14:paraId="24385C09" w14:textId="77777777" w:rsidR="00C970E0" w:rsidRPr="00D13FA4" w:rsidRDefault="00C970E0" w:rsidP="00E35ED9">
            <w:pPr>
              <w:widowControl w:val="0"/>
              <w:suppressAutoHyphens/>
              <w:spacing w:after="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D13FA4">
              <w:rPr>
                <w:rFonts w:ascii="Times New Roman" w:eastAsia="Times New Roman" w:hAnsi="Times New Roman"/>
                <w:noProof/>
                <w:color w:val="auto"/>
                <w:kern w:val="1"/>
                <w:lang w:eastAsia="ar-SA" w:bidi="hi-IN"/>
              </w:rPr>
              <w:t>1,</w:t>
            </w:r>
            <w:r>
              <w:rPr>
                <w:rFonts w:ascii="Times New Roman" w:eastAsia="Times New Roman" w:hAnsi="Times New Roman"/>
                <w:noProof/>
                <w:color w:val="auto"/>
                <w:kern w:val="1"/>
                <w:lang w:eastAsia="ar-SA" w:bidi="hi-IN"/>
              </w:rPr>
              <w:t>4</w:t>
            </w:r>
          </w:p>
        </w:tc>
      </w:tr>
      <w:tr w:rsidR="00C970E0" w:rsidRPr="00D13FA4" w14:paraId="12EA6EFC" w14:textId="77777777" w:rsidTr="00E35ED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629" w:type="dxa"/>
            <w:noWrap/>
            <w:vAlign w:val="center"/>
          </w:tcPr>
          <w:p w14:paraId="37DB8AAB" w14:textId="77777777" w:rsidR="00C970E0" w:rsidRPr="00D13FA4" w:rsidRDefault="00C970E0" w:rsidP="00E35ED9">
            <w:pPr>
              <w:widowControl w:val="0"/>
              <w:suppressAutoHyphens/>
              <w:spacing w:after="0"/>
              <w:jc w:val="left"/>
              <w:rPr>
                <w:rFonts w:ascii="Times New Roman" w:eastAsia="Times New Roman" w:hAnsi="Times New Roman"/>
                <w:noProof/>
                <w:color w:val="auto"/>
                <w:kern w:val="1"/>
                <w:lang w:eastAsia="ar-SA" w:bidi="hi-IN"/>
              </w:rPr>
            </w:pPr>
            <w:r w:rsidRPr="00D13FA4">
              <w:rPr>
                <w:rFonts w:ascii="Times New Roman" w:eastAsia="Times New Roman" w:hAnsi="Times New Roman"/>
                <w:noProof/>
                <w:color w:val="auto"/>
                <w:kern w:val="1"/>
                <w:lang w:eastAsia="ar-SA" w:bidi="hi-IN"/>
              </w:rPr>
              <w:t>sh Kredex ja Kredex krediidikindlustus</w:t>
            </w:r>
            <w:r w:rsidRPr="00D13FA4">
              <w:rPr>
                <w:rFonts w:ascii="Times New Roman" w:eastAsia="Times New Roman" w:hAnsi="Times New Roman"/>
                <w:noProof/>
                <w:color w:val="auto"/>
                <w:kern w:val="1"/>
                <w:lang w:eastAsia="ar-SA" w:bidi="hi-IN"/>
              </w:rPr>
              <w:tab/>
            </w:r>
          </w:p>
        </w:tc>
        <w:tc>
          <w:tcPr>
            <w:tcW w:w="1134" w:type="dxa"/>
            <w:noWrap/>
            <w:vAlign w:val="center"/>
          </w:tcPr>
          <w:p w14:paraId="7C639224" w14:textId="77777777" w:rsidR="00C970E0" w:rsidRPr="00D13FA4" w:rsidRDefault="00C970E0" w:rsidP="00E35ED9">
            <w:pPr>
              <w:widowControl w:val="0"/>
              <w:suppressAutoHyphens/>
              <w:spacing w:after="0"/>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Pr>
                <w:rFonts w:ascii="Times New Roman" w:eastAsia="Times New Roman" w:hAnsi="Times New Roman"/>
                <w:noProof/>
                <w:color w:val="auto"/>
                <w:kern w:val="1"/>
                <w:lang w:eastAsia="ar-SA" w:bidi="hi-IN"/>
              </w:rPr>
              <w:t>1</w:t>
            </w:r>
            <w:r w:rsidRPr="00D13FA4">
              <w:rPr>
                <w:rFonts w:ascii="Times New Roman" w:eastAsia="Times New Roman" w:hAnsi="Times New Roman"/>
                <w:noProof/>
                <w:color w:val="auto"/>
                <w:kern w:val="1"/>
                <w:lang w:eastAsia="ar-SA" w:bidi="hi-IN"/>
              </w:rPr>
              <w:t>,</w:t>
            </w:r>
            <w:r>
              <w:rPr>
                <w:rFonts w:ascii="Times New Roman" w:eastAsia="Times New Roman" w:hAnsi="Times New Roman"/>
                <w:noProof/>
                <w:color w:val="auto"/>
                <w:kern w:val="1"/>
                <w:lang w:eastAsia="ar-SA" w:bidi="hi-IN"/>
              </w:rPr>
              <w:t>2</w:t>
            </w:r>
          </w:p>
        </w:tc>
      </w:tr>
      <w:tr w:rsidR="00C970E0" w:rsidRPr="00D13FA4" w14:paraId="551ED116" w14:textId="77777777" w:rsidTr="00E35ED9">
        <w:trPr>
          <w:trHeight w:val="255"/>
        </w:trPr>
        <w:tc>
          <w:tcPr>
            <w:cnfStyle w:val="001000000000" w:firstRow="0" w:lastRow="0" w:firstColumn="1" w:lastColumn="0" w:oddVBand="0" w:evenVBand="0" w:oddHBand="0" w:evenHBand="0" w:firstRowFirstColumn="0" w:firstRowLastColumn="0" w:lastRowFirstColumn="0" w:lastRowLastColumn="0"/>
            <w:tcW w:w="6629" w:type="dxa"/>
            <w:noWrap/>
            <w:vAlign w:val="center"/>
            <w:hideMark/>
          </w:tcPr>
          <w:p w14:paraId="46B06F6C" w14:textId="77777777" w:rsidR="00C970E0" w:rsidRPr="00D13FA4" w:rsidRDefault="00C970E0" w:rsidP="00E35ED9">
            <w:pPr>
              <w:widowControl w:val="0"/>
              <w:suppressAutoHyphens/>
              <w:spacing w:after="0"/>
              <w:jc w:val="left"/>
              <w:rPr>
                <w:rFonts w:ascii="Times New Roman" w:eastAsia="Times New Roman" w:hAnsi="Times New Roman"/>
                <w:noProof/>
                <w:color w:val="auto"/>
                <w:kern w:val="1"/>
                <w:lang w:eastAsia="ar-SA" w:bidi="hi-IN"/>
              </w:rPr>
            </w:pPr>
            <w:r w:rsidRPr="00D13FA4">
              <w:rPr>
                <w:rFonts w:ascii="Times New Roman" w:eastAsia="Times New Roman" w:hAnsi="Times New Roman"/>
                <w:noProof/>
                <w:color w:val="auto"/>
                <w:kern w:val="1"/>
                <w:lang w:eastAsia="ar-SA" w:bidi="hi-IN"/>
              </w:rPr>
              <w:t>sh Õppelaenud</w:t>
            </w:r>
          </w:p>
        </w:tc>
        <w:tc>
          <w:tcPr>
            <w:tcW w:w="1134" w:type="dxa"/>
            <w:noWrap/>
            <w:vAlign w:val="center"/>
            <w:hideMark/>
          </w:tcPr>
          <w:p w14:paraId="79AF4CB6" w14:textId="77777777" w:rsidR="00C970E0" w:rsidRPr="00D13FA4" w:rsidRDefault="00C970E0" w:rsidP="00E35ED9">
            <w:pPr>
              <w:widowControl w:val="0"/>
              <w:suppressAutoHyphens/>
              <w:spacing w:after="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auto"/>
                <w:kern w:val="1"/>
                <w:lang w:eastAsia="ar-SA" w:bidi="hi-IN"/>
              </w:rPr>
            </w:pPr>
            <w:r w:rsidRPr="00D13FA4">
              <w:rPr>
                <w:rFonts w:ascii="Times New Roman" w:eastAsia="Times New Roman" w:hAnsi="Times New Roman"/>
                <w:noProof/>
                <w:color w:val="auto"/>
                <w:kern w:val="1"/>
                <w:lang w:eastAsia="ar-SA" w:bidi="hi-IN"/>
              </w:rPr>
              <w:t>0,</w:t>
            </w:r>
            <w:r>
              <w:rPr>
                <w:rFonts w:ascii="Times New Roman" w:eastAsia="Times New Roman" w:hAnsi="Times New Roman"/>
                <w:noProof/>
                <w:color w:val="auto"/>
                <w:kern w:val="1"/>
                <w:lang w:eastAsia="ar-SA" w:bidi="hi-IN"/>
              </w:rPr>
              <w:t>1</w:t>
            </w:r>
          </w:p>
        </w:tc>
      </w:tr>
      <w:tr w:rsidR="00C970E0" w:rsidRPr="00B1083D" w14:paraId="79E41274" w14:textId="77777777" w:rsidTr="00E35ED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629" w:type="dxa"/>
            <w:noWrap/>
            <w:vAlign w:val="center"/>
          </w:tcPr>
          <w:p w14:paraId="1A481349" w14:textId="77777777" w:rsidR="00C970E0" w:rsidRPr="00D13FA4" w:rsidRDefault="00C970E0" w:rsidP="00E35ED9">
            <w:pPr>
              <w:widowControl w:val="0"/>
              <w:suppressAutoHyphens/>
              <w:spacing w:after="0"/>
              <w:jc w:val="left"/>
              <w:rPr>
                <w:rFonts w:ascii="Times New Roman" w:eastAsia="Times New Roman" w:hAnsi="Times New Roman"/>
                <w:noProof/>
                <w:color w:val="auto"/>
                <w:kern w:val="1"/>
                <w:lang w:eastAsia="ar-SA" w:bidi="hi-IN"/>
              </w:rPr>
            </w:pPr>
            <w:r w:rsidRPr="00D13FA4">
              <w:rPr>
                <w:rFonts w:ascii="Times New Roman" w:eastAsia="Times New Roman" w:hAnsi="Times New Roman"/>
                <w:noProof/>
                <w:color w:val="auto"/>
                <w:kern w:val="1"/>
                <w:lang w:eastAsia="ar-SA" w:bidi="hi-IN"/>
              </w:rPr>
              <w:t>sh Laenugarantiid</w:t>
            </w:r>
          </w:p>
        </w:tc>
        <w:tc>
          <w:tcPr>
            <w:tcW w:w="1134" w:type="dxa"/>
            <w:noWrap/>
            <w:vAlign w:val="center"/>
          </w:tcPr>
          <w:p w14:paraId="5A188646" w14:textId="77777777" w:rsidR="00C970E0" w:rsidRPr="00D13FA4" w:rsidRDefault="00C970E0" w:rsidP="00E35ED9">
            <w:pPr>
              <w:widowControl w:val="0"/>
              <w:suppressAutoHyphens/>
              <w:spacing w:after="0"/>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noProof/>
                <w:color w:val="auto"/>
                <w:kern w:val="1"/>
                <w:lang w:eastAsia="ar-SA" w:bidi="hi-IN"/>
              </w:rPr>
            </w:pPr>
            <w:r w:rsidRPr="00D13FA4">
              <w:rPr>
                <w:rFonts w:ascii="Times New Roman" w:eastAsia="Times New Roman" w:hAnsi="Times New Roman"/>
                <w:noProof/>
                <w:color w:val="auto"/>
                <w:kern w:val="1"/>
                <w:lang w:eastAsia="ar-SA" w:bidi="hi-IN"/>
              </w:rPr>
              <w:t>0,1</w:t>
            </w:r>
          </w:p>
        </w:tc>
      </w:tr>
    </w:tbl>
    <w:p w14:paraId="3DA4E2FA" w14:textId="77777777" w:rsidR="00C970E0" w:rsidRPr="00B1083D" w:rsidRDefault="00C970E0" w:rsidP="00C970E0">
      <w:pPr>
        <w:pStyle w:val="AllikasChar"/>
        <w:keepNext/>
        <w:rPr>
          <w:highlight w:val="yellow"/>
        </w:rPr>
      </w:pPr>
    </w:p>
    <w:p w14:paraId="79A46DF4" w14:textId="77777777" w:rsidR="00C970E0" w:rsidRPr="00710738" w:rsidRDefault="00C970E0" w:rsidP="00C970E0">
      <w:pPr>
        <w:pStyle w:val="Pealkiri2tase"/>
      </w:pPr>
      <w:bookmarkStart w:id="234" w:name="_Toc113971048"/>
      <w:bookmarkStart w:id="235" w:name="_Toc115273551"/>
      <w:r w:rsidRPr="00710738">
        <w:t xml:space="preserve">3.7 </w:t>
      </w:r>
      <w:bookmarkEnd w:id="230"/>
      <w:bookmarkEnd w:id="231"/>
      <w:r w:rsidRPr="00710738">
        <w:t>Riigi rahanduse areng</w:t>
      </w:r>
      <w:bookmarkEnd w:id="234"/>
      <w:bookmarkEnd w:id="235"/>
    </w:p>
    <w:p w14:paraId="341B2161" w14:textId="77777777" w:rsidR="00C970E0" w:rsidRPr="00710738" w:rsidRDefault="00C970E0" w:rsidP="00C970E0">
      <w:pPr>
        <w:pStyle w:val="Pealkiri3tase"/>
      </w:pPr>
      <w:r w:rsidRPr="00710738">
        <w:t>3.7.1 Riigi pikaajalised sihid ja tulemusaruandlus</w:t>
      </w:r>
    </w:p>
    <w:p w14:paraId="0FDC43E8" w14:textId="77777777" w:rsidR="00C970E0" w:rsidRPr="00710738" w:rsidRDefault="00C970E0" w:rsidP="00C970E0">
      <w:pPr>
        <w:pStyle w:val="Phitekst"/>
      </w:pPr>
      <w:r w:rsidRPr="00710738">
        <w:t xml:space="preserve">Arengustrateegia Eesti 2035 võeti Riigikogu poolt vastu 12. mail 2021. Riigi pikaajaline arengustrateegia lisati möödunud aastal Riigieelarve seadusesse strateegilise arengudokumentide loetelusse, mis aitab kaasa õigusselgusele ja loob edaspidiseks selge aluse riigi pikaajalise arengustrateegia koostamiseks. </w:t>
      </w:r>
    </w:p>
    <w:p w14:paraId="1025E191" w14:textId="77777777" w:rsidR="00C970E0" w:rsidRPr="00710738" w:rsidRDefault="00C970E0" w:rsidP="00C970E0">
      <w:pPr>
        <w:pStyle w:val="Phitekst"/>
      </w:pPr>
      <w:r w:rsidRPr="00710738">
        <w:lastRenderedPageBreak/>
        <w:t xml:space="preserve">2020. aastal täienes Riigikantselei ja Rahandusministeeriumi koostöös koordineeritav riigi strateegiline raamistik, mis lähtub tulemuspõhisest loogikast ning aitab riigi vahendeid paremini suunata ja selgemini mõõta. Lepiti kokku, et katusstrateegiaga „Eesti 2035“ seatakse Eesti riigile järgmiseks viieteistkümneks aastaks viis strateegilist sihti ning määratakse kindlaks nende saavutamiseks vajalikud muutused. See on Riigikogu ja Vabariigi Valitsuse koostööstrateegia Eesti arengu terviklikuks juhtimiseks ning tugevdab eri liiki strateegiliste poliitikadokumentide omavahelisi seoseid. Ministeeriumide valdkondlikud arengukavad on kooskõlas riigi pikaajaliste sihtidega ja neid viiakse ellu riigi eelarvestrateegias planeeritud ressursside ulatuses 4-aastaste programmidega.  </w:t>
      </w:r>
    </w:p>
    <w:p w14:paraId="184B39B1" w14:textId="77777777" w:rsidR="00C970E0" w:rsidRPr="00710738" w:rsidRDefault="00C970E0" w:rsidP="00C970E0">
      <w:pPr>
        <w:rPr>
          <w:color w:val="5B9BD5" w:themeColor="accent1"/>
        </w:rPr>
      </w:pPr>
      <w:r w:rsidRPr="00710738">
        <w:rPr>
          <w:color w:val="5B9BD5" w:themeColor="accent1"/>
        </w:rPr>
        <w:t>Viis strateegilist sihti</w:t>
      </w:r>
    </w:p>
    <w:p w14:paraId="18F0EFC1" w14:textId="77777777" w:rsidR="00C970E0" w:rsidRPr="00710738" w:rsidRDefault="00C970E0" w:rsidP="00C970E0">
      <w:r w:rsidRPr="00710738">
        <w:rPr>
          <w:noProof/>
          <w:lang w:eastAsia="et-EE"/>
        </w:rPr>
        <w:drawing>
          <wp:inline distT="0" distB="0" distL="0" distR="0" wp14:anchorId="4A380F9B" wp14:editId="6D8A2082">
            <wp:extent cx="5760720" cy="1818640"/>
            <wp:effectExtent l="0" t="0" r="0" b="0"/>
            <wp:docPr id="8" name="Pil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60720" cy="1818640"/>
                    </a:xfrm>
                    <a:prstGeom prst="rect">
                      <a:avLst/>
                    </a:prstGeom>
                  </pic:spPr>
                </pic:pic>
              </a:graphicData>
            </a:graphic>
          </wp:inline>
        </w:drawing>
      </w:r>
    </w:p>
    <w:p w14:paraId="6E2A7848" w14:textId="77777777" w:rsidR="00C970E0" w:rsidRPr="00710738" w:rsidRDefault="00C970E0" w:rsidP="00C970E0">
      <w:pPr>
        <w:pStyle w:val="Phitekst"/>
      </w:pPr>
      <w:r w:rsidRPr="00710738">
        <w:t xml:space="preserve">2020. aastal jõustunud määruse muudatuse kohaselt annab iga valdkonna arengukava tulemusaruanne ülevaate eesmärkide saavutamisest ja riigi vahendite kasutamisest. Riigikantselei ja Rahandusministeerium jätkavad koostöös ministeeriumidega tulemusaruandluse täiendamisega terviklikumaks. Eesmärk on ühildada ülevaade tulemuste täitmisest paremini riigi eelarvestrateegia protsessiga (ka ajaliselt), et anda võimalikult hea sisend järgmise perioodi planeerimisse ning et see oleks võimalikult vähe halduskoormav selle täitjatele. Läbipaistev ülevaade riigi vahendite ja eesmärkide täitmisest võimaldab luua laiemat dialoogi riigi arengusuundadest ning seada prioriteete eelarveotsuste tegemiseks.  </w:t>
      </w:r>
    </w:p>
    <w:p w14:paraId="6E5552B2" w14:textId="77777777" w:rsidR="00C970E0" w:rsidRPr="00710738" w:rsidRDefault="00C970E0" w:rsidP="00C970E0">
      <w:pPr>
        <w:pStyle w:val="Pealkiri3tase"/>
      </w:pPr>
      <w:r w:rsidRPr="00710738">
        <w:t>3.7.2 Eelarve protsess</w:t>
      </w:r>
    </w:p>
    <w:p w14:paraId="5A527045" w14:textId="77777777" w:rsidR="00C970E0" w:rsidRPr="00710738" w:rsidRDefault="00C970E0" w:rsidP="00C970E0">
      <w:pPr>
        <w:pStyle w:val="Phitekst"/>
      </w:pPr>
      <w:r w:rsidRPr="00710738">
        <w:t>2021. aastal muudeti oluliselt Riigieelarve seadust. Muudatuse eesmärk oli suurendada riigieelarve detailsust ja läbipaistvust, optimeerida riigieelarve ja riigi eelarvestrateegia (edaspidi eelarvestrateegia) koostamise protsesse ning anda alus riigi pikaajalise arengustrateegia loomisele.</w:t>
      </w:r>
    </w:p>
    <w:p w14:paraId="27A9FFC7" w14:textId="77777777" w:rsidR="00C970E0" w:rsidRPr="00710738" w:rsidRDefault="00C970E0" w:rsidP="00C970E0">
      <w:pPr>
        <w:pStyle w:val="Phitekst"/>
      </w:pPr>
      <w:r w:rsidRPr="00710738">
        <w:t>•</w:t>
      </w:r>
      <w:r w:rsidRPr="00710738">
        <w:tab/>
        <w:t>Muudeti riigieelarve liigendust puudutavaid sätteid, millega tehakse iga-aastase riigieelarve seaduse tegevuspõhine vaade detailsemaks;</w:t>
      </w:r>
    </w:p>
    <w:p w14:paraId="3FC640AC" w14:textId="77777777" w:rsidR="00C970E0" w:rsidRPr="00710738" w:rsidRDefault="00C970E0" w:rsidP="00C970E0">
      <w:pPr>
        <w:pStyle w:val="Phitekst"/>
      </w:pPr>
      <w:r w:rsidRPr="00710738">
        <w:t>•</w:t>
      </w:r>
      <w:r w:rsidRPr="00710738">
        <w:tab/>
        <w:t>Korrigeeriti riigieelarve paindlikkuse reegleid, mis võimaldab riigieelarve detailsuse suurenedes säilitada tasakaal seadusandliku ja täidesaatva võimu otsustuspädevuses;</w:t>
      </w:r>
    </w:p>
    <w:p w14:paraId="33ABD5FC" w14:textId="77777777" w:rsidR="00C970E0" w:rsidRPr="00710738" w:rsidRDefault="00C970E0" w:rsidP="00C970E0">
      <w:pPr>
        <w:pStyle w:val="Phitekst"/>
      </w:pPr>
      <w:r w:rsidRPr="00710738">
        <w:t>•</w:t>
      </w:r>
      <w:r w:rsidRPr="00710738">
        <w:tab/>
        <w:t>Vähendati riigieelarve ja eelarvestrateegia protsessi ressursikulu, viies eelarveliste tulude ja kulude puhul sisuliste ja detailsete arutelude arvu valitsuse tasandil aastas kahelt ühele;</w:t>
      </w:r>
    </w:p>
    <w:p w14:paraId="623CF3AB" w14:textId="77777777" w:rsidR="00C970E0" w:rsidRPr="00710738" w:rsidRDefault="00C970E0" w:rsidP="00C970E0">
      <w:pPr>
        <w:pStyle w:val="Phitekst"/>
      </w:pPr>
      <w:r w:rsidRPr="00710738">
        <w:t>•</w:t>
      </w:r>
      <w:r w:rsidRPr="00710738">
        <w:tab/>
        <w:t>Sõnastati uue strateegilise arengudokumendina riigi pikaajaline arengustrateegia, mis loob juriidilise aluse poliitikavaldkondade terviklikule visioonidokumendile Eesti 2035.</w:t>
      </w:r>
    </w:p>
    <w:p w14:paraId="575CE021" w14:textId="77777777" w:rsidR="00C970E0" w:rsidRPr="00710738" w:rsidRDefault="00C970E0" w:rsidP="00C970E0">
      <w:pPr>
        <w:pStyle w:val="Phitekst"/>
      </w:pPr>
      <w:r w:rsidRPr="00710738">
        <w:t xml:space="preserve">Eelarveprotsess on väga pikka aega olnud kaheastmeline ning sellest tulenevalt väga ressursimahukas kõikidele osapooltele. Kevadise makromajandus- ja rahandusprognoosi alusel fikseeritakse järgneva nelja aasta fiskaalsed eesmärgid, sõnastatakse meetmed eesmärkideni jõudmiseks ja võetakse vastu neid sisaldav  eelarvestrateegia koos stabiilsusprogrammiga. </w:t>
      </w:r>
      <w:r w:rsidRPr="00710738">
        <w:lastRenderedPageBreak/>
        <w:t>Viimane neist esitatakse Euroopa Komisjonile Euroopa semestri raames eelarveseisundi ja majanduspoliitika järelevalve tegemiseks. Väljakutseks on osutunud asjaolu, et septembri alguses rahandusministeeriumi poolt koostatav suvine makromajandus- ja rahandusprognoos (kehtivas riigieelarve seaduses nimetatud ka kui sügisene rahandusprognoos) toob üldjuhul kaasa muutusi riigi rahalistes võimalustes ning kogu otsustusprotsess kordub.</w:t>
      </w:r>
    </w:p>
    <w:p w14:paraId="210F393E" w14:textId="77777777" w:rsidR="00C970E0" w:rsidRPr="00710738" w:rsidRDefault="00C970E0" w:rsidP="00C970E0">
      <w:pPr>
        <w:pStyle w:val="Phitekst"/>
      </w:pPr>
      <w:r w:rsidRPr="00710738">
        <w:t xml:space="preserve">Kuigi teatud väikeste erinevuste puhul eelarvepositsiooni prognoosis on riigieelarve seaduse kohaselt võimalik eelarvearutelusid mitte avada, on selleks praktikas piisavalt motivatsiooni, sest poliitiline ja majanduslik keskkond võib poole aastaga palju muutuda. Lisaks soovitakse muutunud prognoosi tingimustes uuesti arutada kevadises protsessis kõrvale jäänud lisataotlusi või teha täiendavaid poliitilisi valikuid. Selline kahe detailse otsustusprotsessi läbi viimine ühe aasta jooksul toob kaasa suure töökoormuse ning devalveerib kevadiste otsuste usaldusväärsust. </w:t>
      </w:r>
    </w:p>
    <w:p w14:paraId="6013BE89" w14:textId="77777777" w:rsidR="00C970E0" w:rsidRPr="00710738" w:rsidRDefault="00C970E0" w:rsidP="00C970E0">
      <w:pPr>
        <w:pStyle w:val="Phitekst"/>
      </w:pPr>
      <w:r w:rsidRPr="00710738">
        <w:t>Lahendusena lahutatakse eelarvestrateegia stabiilsusprogrammist ning kevadine arutelu keskendub suuremate strateegiliste valikute (eelarvepositsioon, riigi üldine kulutase, võlakoormus jms) fikseerimisele ning detailsed meetmete valikud tehakse septembri jooksul suvise rahandusprognoosi alusel. Sellest tulenevalt tehakse edaspidi detailsed valikud Vabariigi Valitsuse poolt eelarvestrateegia ja riigieelarve puhul üheaegselt aasta viimase prognoosi alusel.</w:t>
      </w:r>
    </w:p>
    <w:p w14:paraId="708184C1" w14:textId="77777777" w:rsidR="00C970E0" w:rsidRPr="00710738" w:rsidRDefault="00C970E0" w:rsidP="00C970E0">
      <w:pPr>
        <w:pStyle w:val="Pealkiri3tase"/>
      </w:pPr>
      <w:r w:rsidRPr="00710738">
        <w:t>3.7.3 Fiskaalse läbipaistvuse hindamine</w:t>
      </w:r>
    </w:p>
    <w:p w14:paraId="33CECB09" w14:textId="77777777" w:rsidR="00C970E0" w:rsidRPr="00710738" w:rsidRDefault="00C970E0" w:rsidP="00C970E0">
      <w:pPr>
        <w:pStyle w:val="Phitekst"/>
      </w:pPr>
      <w:r w:rsidRPr="00710738">
        <w:t xml:space="preserve">Rahvusvaheline Valuutafond (IMF) viis Rahandusministeeriumi soovil Eestis läbi fiskaalse läbipaistvuse hindamise ning virtuaalne missioon toimus 18.11.–7.12.2020. IMF andis protsessi käigus hinnangu eelarveprotsessile, -aruandlusele ning majandusprognoosidele ning eelarveliste riskide analüüsile ja haldamisele. Erinevates kategooriates hinnati, kas Eesti praktika vastab IMF-i fiskaalse läbipaistvuse koodeksile. </w:t>
      </w:r>
    </w:p>
    <w:p w14:paraId="1F4FF9E7" w14:textId="77777777" w:rsidR="00C970E0" w:rsidRPr="00710738" w:rsidRDefault="00C970E0" w:rsidP="00C970E0">
      <w:pPr>
        <w:pStyle w:val="Phitekst"/>
      </w:pPr>
      <w:r w:rsidRPr="00710738">
        <w:t>Fiskaalläbipaistvus on eelarve tõhusa juhtimise ja aruandekohustuse jaoks ülioluline. See aitab tagada, et valitsustel oleks majandusotsuste tegemisel täpne ülevaade oma rahandusest, sealhulgas poliitiliste muudatuste kuludest ja tuludest ning võimalikest riskidest riigi rahandusele. Suurem eelarve läbipaistvus aitab tugevdada riigi eelarvekavade usaldusväärsust. Samuti aitab see tagada vajalikku teabe kättesaadavust seadusandjatele, ettevõtjatele ja kodanikele.</w:t>
      </w:r>
    </w:p>
    <w:p w14:paraId="5A32E064" w14:textId="1ED8D744" w:rsidR="00C970E0" w:rsidRPr="00EB5C27" w:rsidRDefault="00C970E0" w:rsidP="00C970E0">
      <w:pPr>
        <w:pStyle w:val="Phitekst"/>
      </w:pPr>
      <w:r w:rsidRPr="00710738">
        <w:t xml:space="preserve">IMF-i hinnang oli Eestile hea või väga hea 27 kategoorias 36-st, sealhulgas kõrgeima tulemuse näiteks makromajanduslike prognooside, eelarvet puudutava seadusandluse ning eelarveliste eesmärkide seadmise vallas (vt Tabel </w:t>
      </w:r>
      <w:r w:rsidR="008442A8">
        <w:t>67</w:t>
      </w:r>
      <w:r w:rsidRPr="00710738">
        <w:t>). Eriti hästi vastab soovitustele Eesti riigi</w:t>
      </w:r>
      <w:r w:rsidRPr="00EB5C27">
        <w:t xml:space="preserve"> raamatupidamise eelarvearuandlus. Hindamisprotsessi käigus märkis IMF ära ka Eesti riigi raamatupidamise hea korralduse ja ainulaadse laia haarde. Nimelt kinnitati esmakordselt hinnang, kus raamatupidamine katab kõiki avaliku sektori asutusi.</w:t>
      </w:r>
    </w:p>
    <w:p w14:paraId="6CD7557C" w14:textId="77777777" w:rsidR="00C970E0" w:rsidRPr="00EB5C27" w:rsidRDefault="00C970E0" w:rsidP="00C970E0">
      <w:pPr>
        <w:pStyle w:val="Phitekst"/>
      </w:pPr>
      <w:r w:rsidRPr="00EB5C27">
        <w:t>Tegevuspõhise eelarvestamine on raporti kohaselt Eestis baastasemel, kuid on hindamine viidi läbi 2019. aasta andmetel ning raportisse on lisatud, et taseme hinnang tõuseb oluliselt peale tegevuspõhiste aruannete avaldamist 2021. aastal.</w:t>
      </w:r>
    </w:p>
    <w:p w14:paraId="1BF76B3D" w14:textId="77777777" w:rsidR="00C970E0" w:rsidRPr="00EB5C27" w:rsidRDefault="00C970E0" w:rsidP="00C970E0">
      <w:pPr>
        <w:pStyle w:val="Phitekst"/>
      </w:pPr>
      <w:r w:rsidRPr="00EB5C27">
        <w:t>Raportis annab IMF Eestile ka mitmeid nõuandeid, näiteks soovitatakse koondada eelarve täitmise teave kasutajasõbralikemateks kuu- ja kvartaliaruanneteks ning koostada erinevate valdkondade riskihinnangutele tuginedes keskne riigi fiskaalriskide analüüs. Rahandusministeeriumi juhtimisel on alustatud ettepanekute juurutamist.</w:t>
      </w:r>
    </w:p>
    <w:p w14:paraId="7DD9B9EE" w14:textId="77777777" w:rsidR="00C970E0" w:rsidRDefault="00C970E0" w:rsidP="00C970E0">
      <w:pPr>
        <w:pStyle w:val="Phitekst"/>
      </w:pPr>
      <w:r w:rsidRPr="00EB5C27">
        <w:t xml:space="preserve">Kokkuvõttes on Eesti üldhinnang võrreldav või parem kui teistel Euroopa Liidu riikidel, mis on fiskaalläbipaistvuse hindamise läbinud. Läbipaistvust on võimalik kiirelt parandada andmete kättesaadavuse ja esituse parandamisega.  </w:t>
      </w:r>
    </w:p>
    <w:p w14:paraId="48527D31" w14:textId="17D1DF34" w:rsidR="00C970E0" w:rsidRPr="00552296" w:rsidRDefault="00C970E0" w:rsidP="00C970E0">
      <w:pPr>
        <w:pStyle w:val="Pealdis"/>
        <w:rPr>
          <w:noProof/>
        </w:rPr>
      </w:pPr>
      <w:bookmarkStart w:id="236" w:name="_Ref101434634"/>
      <w:bookmarkStart w:id="237" w:name="_Toc101947506"/>
      <w:r w:rsidRPr="00552296">
        <w:rPr>
          <w:noProof/>
        </w:rPr>
        <w:lastRenderedPageBreak/>
        <w:t xml:space="preserve">Tabel </w:t>
      </w:r>
      <w:r w:rsidRPr="00552296">
        <w:rPr>
          <w:noProof/>
        </w:rPr>
        <w:fldChar w:fldCharType="begin"/>
      </w:r>
      <w:r w:rsidRPr="00552296">
        <w:rPr>
          <w:noProof/>
        </w:rPr>
        <w:instrText xml:space="preserve"> SEQ Tabel \* ARABIC </w:instrText>
      </w:r>
      <w:r w:rsidRPr="00552296">
        <w:rPr>
          <w:noProof/>
        </w:rPr>
        <w:fldChar w:fldCharType="separate"/>
      </w:r>
      <w:r w:rsidR="006101EC">
        <w:rPr>
          <w:noProof/>
        </w:rPr>
        <w:t>67</w:t>
      </w:r>
      <w:r w:rsidRPr="00552296">
        <w:rPr>
          <w:noProof/>
        </w:rPr>
        <w:fldChar w:fldCharType="end"/>
      </w:r>
      <w:bookmarkEnd w:id="236"/>
      <w:r w:rsidRPr="00552296">
        <w:rPr>
          <w:noProof/>
        </w:rPr>
        <w:t>. Eesti fiskaalse läbipaistvuse hinnangud</w:t>
      </w:r>
      <w:bookmarkEnd w:id="237"/>
    </w:p>
    <w:tbl>
      <w:tblPr>
        <w:tblW w:w="8200" w:type="dxa"/>
        <w:tblCellMar>
          <w:left w:w="70" w:type="dxa"/>
          <w:right w:w="70" w:type="dxa"/>
        </w:tblCellMar>
        <w:tblLook w:val="04A0" w:firstRow="1" w:lastRow="0" w:firstColumn="1" w:lastColumn="0" w:noHBand="0" w:noVBand="1"/>
      </w:tblPr>
      <w:tblGrid>
        <w:gridCol w:w="2400"/>
        <w:gridCol w:w="2680"/>
        <w:gridCol w:w="3120"/>
      </w:tblGrid>
      <w:tr w:rsidR="00C970E0" w:rsidRPr="00552296" w14:paraId="55FC03B2" w14:textId="77777777" w:rsidTr="00E35ED9">
        <w:trPr>
          <w:trHeight w:val="580"/>
          <w:tblHeader/>
        </w:trPr>
        <w:tc>
          <w:tcPr>
            <w:tcW w:w="2400" w:type="dxa"/>
            <w:tcBorders>
              <w:top w:val="single" w:sz="8" w:space="0" w:color="auto"/>
              <w:left w:val="single" w:sz="8" w:space="0" w:color="auto"/>
              <w:bottom w:val="single" w:sz="4" w:space="0" w:color="auto"/>
              <w:right w:val="single" w:sz="4" w:space="0" w:color="auto"/>
            </w:tcBorders>
            <w:shd w:val="clear" w:color="auto" w:fill="E7E6E6"/>
            <w:vAlign w:val="bottom"/>
            <w:hideMark/>
          </w:tcPr>
          <w:p w14:paraId="1F99AD73" w14:textId="77777777" w:rsidR="00C970E0" w:rsidRPr="00552296" w:rsidRDefault="00C970E0" w:rsidP="00E35ED9">
            <w:pPr>
              <w:jc w:val="center"/>
              <w:rPr>
                <w:rFonts w:ascii="Calibri Light" w:hAnsi="Calibri Light" w:cs="Calibri Light"/>
                <w:b/>
                <w:bCs/>
                <w:color w:val="000000"/>
                <w:lang w:eastAsia="et-EE"/>
              </w:rPr>
            </w:pPr>
            <w:r w:rsidRPr="00552296">
              <w:rPr>
                <w:rFonts w:ascii="Calibri Light" w:hAnsi="Calibri Light" w:cs="Calibri Light"/>
                <w:b/>
                <w:bCs/>
                <w:color w:val="000000"/>
                <w:lang w:eastAsia="et-EE"/>
              </w:rPr>
              <w:t>I. Eelarvearuandlus</w:t>
            </w:r>
          </w:p>
        </w:tc>
        <w:tc>
          <w:tcPr>
            <w:tcW w:w="2680" w:type="dxa"/>
            <w:tcBorders>
              <w:top w:val="single" w:sz="8" w:space="0" w:color="auto"/>
              <w:left w:val="nil"/>
              <w:bottom w:val="single" w:sz="4" w:space="0" w:color="auto"/>
              <w:right w:val="single" w:sz="4" w:space="0" w:color="auto"/>
            </w:tcBorders>
            <w:shd w:val="clear" w:color="auto" w:fill="E7E6E6"/>
            <w:vAlign w:val="bottom"/>
            <w:hideMark/>
          </w:tcPr>
          <w:p w14:paraId="659FD6CA" w14:textId="77777777" w:rsidR="00C970E0" w:rsidRPr="00552296" w:rsidRDefault="00C970E0" w:rsidP="00E35ED9">
            <w:pPr>
              <w:jc w:val="center"/>
              <w:rPr>
                <w:rFonts w:ascii="Calibri Light" w:hAnsi="Calibri Light" w:cs="Calibri Light"/>
                <w:b/>
                <w:bCs/>
                <w:color w:val="000000"/>
                <w:lang w:eastAsia="et-EE"/>
              </w:rPr>
            </w:pPr>
            <w:r w:rsidRPr="00552296">
              <w:rPr>
                <w:rFonts w:ascii="Calibri Light" w:hAnsi="Calibri Light" w:cs="Calibri Light"/>
                <w:b/>
                <w:bCs/>
                <w:color w:val="000000"/>
                <w:lang w:eastAsia="et-EE"/>
              </w:rPr>
              <w:t>II. Eelarve prognoosimine ja eelarve koostamine</w:t>
            </w:r>
          </w:p>
        </w:tc>
        <w:tc>
          <w:tcPr>
            <w:tcW w:w="3120" w:type="dxa"/>
            <w:tcBorders>
              <w:top w:val="single" w:sz="8" w:space="0" w:color="auto"/>
              <w:left w:val="nil"/>
              <w:bottom w:val="single" w:sz="4" w:space="0" w:color="auto"/>
              <w:right w:val="single" w:sz="8" w:space="0" w:color="auto"/>
            </w:tcBorders>
            <w:shd w:val="clear" w:color="auto" w:fill="E7E6E6"/>
            <w:vAlign w:val="bottom"/>
            <w:hideMark/>
          </w:tcPr>
          <w:p w14:paraId="3FFFDE32" w14:textId="77777777" w:rsidR="00C970E0" w:rsidRPr="00552296" w:rsidRDefault="00C970E0" w:rsidP="00E35ED9">
            <w:pPr>
              <w:jc w:val="center"/>
              <w:rPr>
                <w:rFonts w:ascii="Calibri Light" w:hAnsi="Calibri Light" w:cs="Calibri Light"/>
                <w:b/>
                <w:bCs/>
                <w:color w:val="000000"/>
                <w:lang w:eastAsia="et-EE"/>
              </w:rPr>
            </w:pPr>
            <w:r w:rsidRPr="00552296">
              <w:rPr>
                <w:rFonts w:ascii="Calibri Light" w:hAnsi="Calibri Light" w:cs="Calibri Light"/>
                <w:b/>
                <w:bCs/>
                <w:color w:val="000000"/>
                <w:lang w:eastAsia="et-EE"/>
              </w:rPr>
              <w:t>III. Eelarve riskianalüüs ja juhtimine</w:t>
            </w:r>
          </w:p>
        </w:tc>
      </w:tr>
      <w:tr w:rsidR="00C970E0" w:rsidRPr="00552296" w14:paraId="06A10490" w14:textId="77777777" w:rsidTr="00E35ED9">
        <w:trPr>
          <w:trHeight w:val="660"/>
        </w:trPr>
        <w:tc>
          <w:tcPr>
            <w:tcW w:w="2400" w:type="dxa"/>
            <w:tcBorders>
              <w:top w:val="nil"/>
              <w:left w:val="single" w:sz="8" w:space="0" w:color="auto"/>
              <w:bottom w:val="single" w:sz="4" w:space="0" w:color="auto"/>
              <w:right w:val="single" w:sz="4" w:space="0" w:color="auto"/>
            </w:tcBorders>
            <w:shd w:val="clear" w:color="auto" w:fill="006600"/>
            <w:vAlign w:val="center"/>
            <w:hideMark/>
          </w:tcPr>
          <w:p w14:paraId="4026B435" w14:textId="77777777" w:rsidR="00C970E0" w:rsidRPr="00552296" w:rsidRDefault="00C970E0" w:rsidP="00E35ED9">
            <w:pPr>
              <w:jc w:val="center"/>
              <w:rPr>
                <w:rFonts w:ascii="Calibri Light" w:hAnsi="Calibri Light" w:cs="Calibri Light"/>
                <w:color w:val="FFFFFF"/>
                <w:lang w:eastAsia="et-EE"/>
              </w:rPr>
            </w:pPr>
            <w:r w:rsidRPr="00552296">
              <w:rPr>
                <w:rFonts w:ascii="Calibri Light" w:hAnsi="Calibri Light" w:cs="Calibri Light"/>
                <w:color w:val="FFFFFF"/>
                <w:lang w:eastAsia="et-EE"/>
              </w:rPr>
              <w:t>Institutsioonid</w:t>
            </w:r>
          </w:p>
        </w:tc>
        <w:tc>
          <w:tcPr>
            <w:tcW w:w="2680" w:type="dxa"/>
            <w:tcBorders>
              <w:top w:val="nil"/>
              <w:left w:val="nil"/>
              <w:bottom w:val="single" w:sz="4" w:space="0" w:color="auto"/>
              <w:right w:val="single" w:sz="4" w:space="0" w:color="auto"/>
            </w:tcBorders>
            <w:shd w:val="clear" w:color="auto" w:fill="FFFF00"/>
            <w:vAlign w:val="center"/>
            <w:hideMark/>
          </w:tcPr>
          <w:p w14:paraId="27DC285A" w14:textId="77777777" w:rsidR="00C970E0" w:rsidRPr="00552296" w:rsidRDefault="00C970E0" w:rsidP="00E35ED9">
            <w:pPr>
              <w:jc w:val="center"/>
              <w:rPr>
                <w:rFonts w:ascii="Calibri Light" w:hAnsi="Calibri Light" w:cs="Calibri Light"/>
                <w:lang w:eastAsia="et-EE"/>
              </w:rPr>
            </w:pPr>
            <w:r w:rsidRPr="00552296">
              <w:rPr>
                <w:rFonts w:ascii="Calibri Light" w:hAnsi="Calibri Light" w:cs="Calibri Light"/>
                <w:lang w:eastAsia="et-EE"/>
              </w:rPr>
              <w:t xml:space="preserve">  Eelarve terviklikkus</w:t>
            </w:r>
          </w:p>
        </w:tc>
        <w:tc>
          <w:tcPr>
            <w:tcW w:w="3120" w:type="dxa"/>
            <w:tcBorders>
              <w:top w:val="nil"/>
              <w:left w:val="nil"/>
              <w:bottom w:val="single" w:sz="4" w:space="0" w:color="auto"/>
              <w:right w:val="single" w:sz="8" w:space="0" w:color="auto"/>
            </w:tcBorders>
            <w:shd w:val="clear" w:color="auto" w:fill="92D050"/>
            <w:vAlign w:val="center"/>
            <w:hideMark/>
          </w:tcPr>
          <w:p w14:paraId="4404C908"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 xml:space="preserve">  Makromajanduslikud riskid</w:t>
            </w:r>
          </w:p>
        </w:tc>
      </w:tr>
      <w:tr w:rsidR="00C970E0" w:rsidRPr="00552296" w14:paraId="48C393B0" w14:textId="77777777" w:rsidTr="00E35ED9">
        <w:trPr>
          <w:trHeight w:val="580"/>
        </w:trPr>
        <w:tc>
          <w:tcPr>
            <w:tcW w:w="2400" w:type="dxa"/>
            <w:tcBorders>
              <w:top w:val="nil"/>
              <w:left w:val="single" w:sz="8" w:space="0" w:color="auto"/>
              <w:bottom w:val="single" w:sz="4" w:space="0" w:color="auto"/>
              <w:right w:val="single" w:sz="4" w:space="0" w:color="auto"/>
            </w:tcBorders>
            <w:shd w:val="clear" w:color="auto" w:fill="92D050"/>
            <w:vAlign w:val="center"/>
            <w:hideMark/>
          </w:tcPr>
          <w:p w14:paraId="6A38B4D1" w14:textId="77777777" w:rsidR="00C970E0" w:rsidRPr="00552296" w:rsidRDefault="00C970E0" w:rsidP="00E35ED9">
            <w:pPr>
              <w:jc w:val="center"/>
              <w:rPr>
                <w:rFonts w:ascii="Calibri Light" w:hAnsi="Calibri Light" w:cs="Calibri Light"/>
                <w:lang w:eastAsia="et-EE"/>
              </w:rPr>
            </w:pPr>
            <w:r w:rsidRPr="00552296">
              <w:rPr>
                <w:rFonts w:ascii="Calibri Light" w:hAnsi="Calibri Light" w:cs="Calibri Light"/>
                <w:lang w:eastAsia="et-EE"/>
              </w:rPr>
              <w:t>Varud</w:t>
            </w:r>
          </w:p>
        </w:tc>
        <w:tc>
          <w:tcPr>
            <w:tcW w:w="2680" w:type="dxa"/>
            <w:tcBorders>
              <w:top w:val="nil"/>
              <w:left w:val="nil"/>
              <w:bottom w:val="single" w:sz="4" w:space="0" w:color="auto"/>
              <w:right w:val="single" w:sz="4" w:space="0" w:color="auto"/>
            </w:tcBorders>
            <w:shd w:val="clear" w:color="auto" w:fill="006600"/>
            <w:vAlign w:val="center"/>
            <w:hideMark/>
          </w:tcPr>
          <w:p w14:paraId="1C7DB216" w14:textId="77777777" w:rsidR="00C970E0" w:rsidRPr="00552296" w:rsidRDefault="00C970E0" w:rsidP="00E35ED9">
            <w:pPr>
              <w:jc w:val="center"/>
              <w:rPr>
                <w:rFonts w:ascii="Calibri Light" w:hAnsi="Calibri Light" w:cs="Calibri Light"/>
                <w:color w:val="FFFFFF"/>
                <w:lang w:eastAsia="et-EE"/>
              </w:rPr>
            </w:pPr>
            <w:r w:rsidRPr="00552296">
              <w:rPr>
                <w:rFonts w:ascii="Calibri Light" w:hAnsi="Calibri Light" w:cs="Calibri Light"/>
                <w:color w:val="FFFFFF"/>
                <w:lang w:eastAsia="et-EE"/>
              </w:rPr>
              <w:t xml:space="preserve">  Makromajanduslikud prognoosid</w:t>
            </w:r>
          </w:p>
        </w:tc>
        <w:tc>
          <w:tcPr>
            <w:tcW w:w="3120" w:type="dxa"/>
            <w:tcBorders>
              <w:top w:val="nil"/>
              <w:left w:val="nil"/>
              <w:bottom w:val="single" w:sz="4" w:space="0" w:color="auto"/>
              <w:right w:val="single" w:sz="8" w:space="0" w:color="auto"/>
            </w:tcBorders>
            <w:shd w:val="clear" w:color="auto" w:fill="FF0000"/>
            <w:vAlign w:val="center"/>
            <w:hideMark/>
          </w:tcPr>
          <w:p w14:paraId="1D25A8A5"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 xml:space="preserve">  Fiskaalriskid</w:t>
            </w:r>
          </w:p>
        </w:tc>
      </w:tr>
      <w:tr w:rsidR="00C970E0" w:rsidRPr="00552296" w14:paraId="0CD91922" w14:textId="77777777" w:rsidTr="00E35ED9">
        <w:trPr>
          <w:trHeight w:val="580"/>
        </w:trPr>
        <w:tc>
          <w:tcPr>
            <w:tcW w:w="2400" w:type="dxa"/>
            <w:tcBorders>
              <w:top w:val="nil"/>
              <w:left w:val="single" w:sz="8" w:space="0" w:color="auto"/>
              <w:bottom w:val="single" w:sz="4" w:space="0" w:color="auto"/>
              <w:right w:val="single" w:sz="4" w:space="0" w:color="auto"/>
            </w:tcBorders>
            <w:shd w:val="clear" w:color="auto" w:fill="006600"/>
            <w:vAlign w:val="center"/>
            <w:hideMark/>
          </w:tcPr>
          <w:p w14:paraId="1205A74C" w14:textId="77777777" w:rsidR="00C970E0" w:rsidRPr="00552296" w:rsidRDefault="00C970E0" w:rsidP="00E35ED9">
            <w:pPr>
              <w:jc w:val="center"/>
              <w:rPr>
                <w:rFonts w:ascii="Calibri Light" w:hAnsi="Calibri Light" w:cs="Calibri Light"/>
                <w:color w:val="FFFFFF"/>
                <w:lang w:eastAsia="et-EE"/>
              </w:rPr>
            </w:pPr>
            <w:r w:rsidRPr="00552296">
              <w:rPr>
                <w:rFonts w:ascii="Calibri Light" w:hAnsi="Calibri Light" w:cs="Calibri Light"/>
                <w:color w:val="FFFFFF"/>
                <w:lang w:eastAsia="et-EE"/>
              </w:rPr>
              <w:t>Rahavood</w:t>
            </w:r>
          </w:p>
        </w:tc>
        <w:tc>
          <w:tcPr>
            <w:tcW w:w="2680" w:type="dxa"/>
            <w:tcBorders>
              <w:top w:val="nil"/>
              <w:left w:val="nil"/>
              <w:bottom w:val="single" w:sz="4" w:space="0" w:color="auto"/>
              <w:right w:val="single" w:sz="4" w:space="0" w:color="auto"/>
            </w:tcBorders>
            <w:shd w:val="clear" w:color="auto" w:fill="92D050"/>
            <w:vAlign w:val="center"/>
            <w:hideMark/>
          </w:tcPr>
          <w:p w14:paraId="7DEFD8B6"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 xml:space="preserve">  Keskpikk eelarveraamistik</w:t>
            </w:r>
          </w:p>
        </w:tc>
        <w:tc>
          <w:tcPr>
            <w:tcW w:w="3120" w:type="dxa"/>
            <w:tcBorders>
              <w:top w:val="nil"/>
              <w:left w:val="nil"/>
              <w:bottom w:val="single" w:sz="4" w:space="0" w:color="auto"/>
              <w:right w:val="single" w:sz="8" w:space="0" w:color="auto"/>
            </w:tcBorders>
            <w:shd w:val="clear" w:color="auto" w:fill="92D050"/>
            <w:vAlign w:val="center"/>
            <w:hideMark/>
          </w:tcPr>
          <w:p w14:paraId="7559B09B"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 xml:space="preserve">  Eelarve pikaajaline jätkusuutlikkus</w:t>
            </w:r>
          </w:p>
        </w:tc>
      </w:tr>
      <w:tr w:rsidR="00C970E0" w:rsidRPr="00552296" w14:paraId="59299AFC" w14:textId="77777777" w:rsidTr="00E35ED9">
        <w:trPr>
          <w:trHeight w:val="290"/>
        </w:trPr>
        <w:tc>
          <w:tcPr>
            <w:tcW w:w="2400" w:type="dxa"/>
            <w:tcBorders>
              <w:top w:val="nil"/>
              <w:left w:val="single" w:sz="8" w:space="0" w:color="auto"/>
              <w:bottom w:val="single" w:sz="4" w:space="0" w:color="auto"/>
              <w:right w:val="single" w:sz="4" w:space="0" w:color="auto"/>
            </w:tcBorders>
            <w:shd w:val="clear" w:color="auto" w:fill="92D050"/>
            <w:vAlign w:val="center"/>
            <w:hideMark/>
          </w:tcPr>
          <w:p w14:paraId="7FA5D356" w14:textId="77777777" w:rsidR="00C970E0" w:rsidRPr="00552296" w:rsidRDefault="00C970E0" w:rsidP="00E35ED9">
            <w:pPr>
              <w:jc w:val="center"/>
              <w:rPr>
                <w:rFonts w:ascii="Calibri Light" w:hAnsi="Calibri Light" w:cs="Calibri Light"/>
                <w:lang w:eastAsia="et-EE"/>
              </w:rPr>
            </w:pPr>
            <w:r w:rsidRPr="00552296">
              <w:rPr>
                <w:rFonts w:ascii="Calibri Light" w:hAnsi="Calibri Light" w:cs="Calibri Light"/>
                <w:lang w:eastAsia="et-EE"/>
              </w:rPr>
              <w:t>Maksukulud</w:t>
            </w:r>
          </w:p>
        </w:tc>
        <w:tc>
          <w:tcPr>
            <w:tcW w:w="2680" w:type="dxa"/>
            <w:tcBorders>
              <w:top w:val="nil"/>
              <w:left w:val="nil"/>
              <w:bottom w:val="single" w:sz="4" w:space="0" w:color="auto"/>
              <w:right w:val="single" w:sz="4" w:space="0" w:color="auto"/>
            </w:tcBorders>
            <w:shd w:val="clear" w:color="auto" w:fill="FFFF00"/>
            <w:vAlign w:val="center"/>
            <w:hideMark/>
          </w:tcPr>
          <w:p w14:paraId="17A98DF8"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 xml:space="preserve">  Investeerimisprojektid</w:t>
            </w:r>
          </w:p>
        </w:tc>
        <w:tc>
          <w:tcPr>
            <w:tcW w:w="3120" w:type="dxa"/>
            <w:tcBorders>
              <w:top w:val="nil"/>
              <w:left w:val="nil"/>
              <w:bottom w:val="single" w:sz="4" w:space="0" w:color="auto"/>
              <w:right w:val="single" w:sz="8" w:space="0" w:color="auto"/>
            </w:tcBorders>
            <w:shd w:val="clear" w:color="auto" w:fill="92D050"/>
            <w:vAlign w:val="center"/>
            <w:hideMark/>
          </w:tcPr>
          <w:p w14:paraId="5EB82328" w14:textId="77777777" w:rsidR="00C970E0" w:rsidRPr="00552296" w:rsidRDefault="00C970E0" w:rsidP="00E35ED9">
            <w:pPr>
              <w:jc w:val="center"/>
              <w:rPr>
                <w:rFonts w:ascii="Calibri Light" w:hAnsi="Calibri Light" w:cs="Calibri Light"/>
                <w:lang w:eastAsia="et-EE"/>
              </w:rPr>
            </w:pPr>
            <w:r w:rsidRPr="00552296">
              <w:rPr>
                <w:rFonts w:ascii="Calibri Light" w:hAnsi="Calibri Light" w:cs="Calibri Light"/>
                <w:lang w:eastAsia="et-EE"/>
              </w:rPr>
              <w:t xml:space="preserve">  Eelarves ettenägematud kulud</w:t>
            </w:r>
          </w:p>
        </w:tc>
      </w:tr>
      <w:tr w:rsidR="00C970E0" w:rsidRPr="00552296" w14:paraId="2AB3FA74" w14:textId="77777777" w:rsidTr="00E35ED9">
        <w:trPr>
          <w:trHeight w:val="580"/>
        </w:trPr>
        <w:tc>
          <w:tcPr>
            <w:tcW w:w="2400" w:type="dxa"/>
            <w:tcBorders>
              <w:top w:val="nil"/>
              <w:left w:val="single" w:sz="8" w:space="0" w:color="auto"/>
              <w:bottom w:val="single" w:sz="4" w:space="0" w:color="auto"/>
              <w:right w:val="single" w:sz="4" w:space="0" w:color="auto"/>
            </w:tcBorders>
            <w:shd w:val="clear" w:color="auto" w:fill="006600"/>
            <w:vAlign w:val="center"/>
            <w:hideMark/>
          </w:tcPr>
          <w:p w14:paraId="2C2B8D24" w14:textId="77777777" w:rsidR="00C970E0" w:rsidRPr="00552296" w:rsidRDefault="00C970E0" w:rsidP="00E35ED9">
            <w:pPr>
              <w:jc w:val="center"/>
              <w:rPr>
                <w:rFonts w:ascii="Calibri Light" w:hAnsi="Calibri Light" w:cs="Calibri Light"/>
                <w:color w:val="FFFFFF"/>
                <w:lang w:eastAsia="et-EE"/>
              </w:rPr>
            </w:pPr>
            <w:r w:rsidRPr="00552296">
              <w:rPr>
                <w:rFonts w:ascii="Calibri Light" w:hAnsi="Calibri Light" w:cs="Calibri Light"/>
                <w:color w:val="FFFFFF"/>
                <w:lang w:eastAsia="et-EE"/>
              </w:rPr>
              <w:t>Aastasiseste aruannete esitamise sagedus</w:t>
            </w:r>
          </w:p>
        </w:tc>
        <w:tc>
          <w:tcPr>
            <w:tcW w:w="2680" w:type="dxa"/>
            <w:tcBorders>
              <w:top w:val="nil"/>
              <w:left w:val="nil"/>
              <w:bottom w:val="single" w:sz="4" w:space="0" w:color="auto"/>
              <w:right w:val="single" w:sz="4" w:space="0" w:color="auto"/>
            </w:tcBorders>
            <w:shd w:val="clear" w:color="auto" w:fill="006600"/>
            <w:vAlign w:val="center"/>
            <w:hideMark/>
          </w:tcPr>
          <w:p w14:paraId="1DD25E85" w14:textId="77777777" w:rsidR="00C970E0" w:rsidRPr="00552296" w:rsidRDefault="00C970E0" w:rsidP="00E35ED9">
            <w:pPr>
              <w:jc w:val="center"/>
              <w:rPr>
                <w:rFonts w:ascii="Calibri Light" w:hAnsi="Calibri Light" w:cs="Calibri Light"/>
                <w:color w:val="FFFFFF"/>
                <w:lang w:eastAsia="et-EE"/>
              </w:rPr>
            </w:pPr>
            <w:r w:rsidRPr="00552296">
              <w:rPr>
                <w:rFonts w:ascii="Calibri Light" w:hAnsi="Calibri Light" w:cs="Calibri Light"/>
                <w:color w:val="FFFFFF"/>
                <w:lang w:eastAsia="et-EE"/>
              </w:rPr>
              <w:t xml:space="preserve">  Eelarve õigusaktid</w:t>
            </w:r>
          </w:p>
        </w:tc>
        <w:tc>
          <w:tcPr>
            <w:tcW w:w="3120" w:type="dxa"/>
            <w:tcBorders>
              <w:top w:val="nil"/>
              <w:left w:val="nil"/>
              <w:bottom w:val="single" w:sz="4" w:space="0" w:color="auto"/>
              <w:right w:val="single" w:sz="8" w:space="0" w:color="auto"/>
            </w:tcBorders>
            <w:shd w:val="clear" w:color="auto" w:fill="92D050"/>
            <w:vAlign w:val="center"/>
            <w:hideMark/>
          </w:tcPr>
          <w:p w14:paraId="2A80CFE3"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 xml:space="preserve">  Vara ja kohustuste juhtimine</w:t>
            </w:r>
          </w:p>
        </w:tc>
      </w:tr>
      <w:tr w:rsidR="00C970E0" w:rsidRPr="00552296" w14:paraId="2B6C39D6" w14:textId="77777777" w:rsidTr="00E35ED9">
        <w:trPr>
          <w:trHeight w:val="630"/>
        </w:trPr>
        <w:tc>
          <w:tcPr>
            <w:tcW w:w="2400" w:type="dxa"/>
            <w:tcBorders>
              <w:top w:val="nil"/>
              <w:left w:val="single" w:sz="8" w:space="0" w:color="auto"/>
              <w:bottom w:val="single" w:sz="4" w:space="0" w:color="auto"/>
              <w:right w:val="single" w:sz="4" w:space="0" w:color="auto"/>
            </w:tcBorders>
            <w:shd w:val="clear" w:color="auto" w:fill="006600"/>
            <w:vAlign w:val="center"/>
            <w:hideMark/>
          </w:tcPr>
          <w:p w14:paraId="559BF674" w14:textId="77777777" w:rsidR="00C970E0" w:rsidRPr="00552296" w:rsidRDefault="00C970E0" w:rsidP="00E35ED9">
            <w:pPr>
              <w:jc w:val="center"/>
              <w:rPr>
                <w:rFonts w:ascii="Calibri Light" w:hAnsi="Calibri Light" w:cs="Calibri Light"/>
                <w:color w:val="FFFFFF"/>
                <w:lang w:eastAsia="et-EE"/>
              </w:rPr>
            </w:pPr>
            <w:r w:rsidRPr="00552296">
              <w:rPr>
                <w:rFonts w:ascii="Calibri Light" w:hAnsi="Calibri Light" w:cs="Calibri Light"/>
                <w:color w:val="FFFFFF"/>
                <w:lang w:eastAsia="et-EE"/>
              </w:rPr>
              <w:t>Aastaaruannete õigeaegsus</w:t>
            </w:r>
          </w:p>
        </w:tc>
        <w:tc>
          <w:tcPr>
            <w:tcW w:w="2680" w:type="dxa"/>
            <w:tcBorders>
              <w:top w:val="nil"/>
              <w:left w:val="nil"/>
              <w:bottom w:val="single" w:sz="4" w:space="0" w:color="auto"/>
              <w:right w:val="single" w:sz="4" w:space="0" w:color="auto"/>
            </w:tcBorders>
            <w:shd w:val="clear" w:color="auto" w:fill="006600"/>
            <w:vAlign w:val="center"/>
            <w:hideMark/>
          </w:tcPr>
          <w:p w14:paraId="5B4A9076" w14:textId="77777777" w:rsidR="00C970E0" w:rsidRPr="00552296" w:rsidRDefault="00C970E0" w:rsidP="00E35ED9">
            <w:pPr>
              <w:jc w:val="center"/>
              <w:rPr>
                <w:rFonts w:ascii="Calibri Light" w:hAnsi="Calibri Light" w:cs="Calibri Light"/>
                <w:color w:val="FFFFFF"/>
                <w:lang w:eastAsia="et-EE"/>
              </w:rPr>
            </w:pPr>
            <w:r w:rsidRPr="00552296">
              <w:rPr>
                <w:rFonts w:ascii="Calibri Light" w:hAnsi="Calibri Light" w:cs="Calibri Light"/>
                <w:color w:val="FFFFFF"/>
                <w:lang w:eastAsia="et-EE"/>
              </w:rPr>
              <w:t xml:space="preserve">  Eelarve dokumentatsiooni õigeaegsus</w:t>
            </w:r>
          </w:p>
        </w:tc>
        <w:tc>
          <w:tcPr>
            <w:tcW w:w="3120" w:type="dxa"/>
            <w:tcBorders>
              <w:top w:val="nil"/>
              <w:left w:val="nil"/>
              <w:bottom w:val="single" w:sz="4" w:space="0" w:color="auto"/>
              <w:right w:val="single" w:sz="8" w:space="0" w:color="auto"/>
            </w:tcBorders>
            <w:shd w:val="clear" w:color="auto" w:fill="92D050"/>
            <w:vAlign w:val="center"/>
            <w:hideMark/>
          </w:tcPr>
          <w:p w14:paraId="5694F447"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 xml:space="preserve">  Garantiid</w:t>
            </w:r>
          </w:p>
        </w:tc>
      </w:tr>
      <w:tr w:rsidR="00C970E0" w:rsidRPr="00552296" w14:paraId="2753AE25" w14:textId="77777777" w:rsidTr="00E35ED9">
        <w:trPr>
          <w:trHeight w:val="580"/>
        </w:trPr>
        <w:tc>
          <w:tcPr>
            <w:tcW w:w="2400" w:type="dxa"/>
            <w:tcBorders>
              <w:top w:val="nil"/>
              <w:left w:val="single" w:sz="8" w:space="0" w:color="auto"/>
              <w:bottom w:val="single" w:sz="4" w:space="0" w:color="auto"/>
              <w:right w:val="single" w:sz="4" w:space="0" w:color="auto"/>
            </w:tcBorders>
            <w:shd w:val="clear" w:color="auto" w:fill="92D050"/>
            <w:vAlign w:val="center"/>
            <w:hideMark/>
          </w:tcPr>
          <w:p w14:paraId="71F38BC0"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Klassifikatsioon</w:t>
            </w:r>
          </w:p>
        </w:tc>
        <w:tc>
          <w:tcPr>
            <w:tcW w:w="2680" w:type="dxa"/>
            <w:tcBorders>
              <w:top w:val="nil"/>
              <w:left w:val="nil"/>
              <w:bottom w:val="single" w:sz="4" w:space="0" w:color="auto"/>
              <w:right w:val="single" w:sz="4" w:space="0" w:color="auto"/>
            </w:tcBorders>
            <w:shd w:val="clear" w:color="auto" w:fill="006600"/>
            <w:vAlign w:val="center"/>
            <w:hideMark/>
          </w:tcPr>
          <w:p w14:paraId="274529C1" w14:textId="77777777" w:rsidR="00C970E0" w:rsidRPr="00552296" w:rsidRDefault="00C970E0" w:rsidP="00E35ED9">
            <w:pPr>
              <w:jc w:val="center"/>
              <w:rPr>
                <w:rFonts w:ascii="Calibri Light" w:hAnsi="Calibri Light" w:cs="Calibri Light"/>
                <w:color w:val="FFFFFF"/>
                <w:lang w:eastAsia="et-EE"/>
              </w:rPr>
            </w:pPr>
            <w:r w:rsidRPr="00552296">
              <w:rPr>
                <w:rFonts w:ascii="Calibri Light" w:hAnsi="Calibri Light" w:cs="Calibri Light"/>
                <w:color w:val="FFFFFF"/>
                <w:lang w:eastAsia="et-EE"/>
              </w:rPr>
              <w:t xml:space="preserve">  Eelarvepoliitika eesmärgid</w:t>
            </w:r>
          </w:p>
        </w:tc>
        <w:tc>
          <w:tcPr>
            <w:tcW w:w="3120" w:type="dxa"/>
            <w:tcBorders>
              <w:top w:val="nil"/>
              <w:left w:val="nil"/>
              <w:bottom w:val="single" w:sz="4" w:space="0" w:color="auto"/>
              <w:right w:val="single" w:sz="8" w:space="0" w:color="auto"/>
            </w:tcBorders>
            <w:shd w:val="clear" w:color="auto" w:fill="FF0000"/>
            <w:vAlign w:val="center"/>
            <w:hideMark/>
          </w:tcPr>
          <w:p w14:paraId="235FA543"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 xml:space="preserve">  Avaliku ja erasektori partnerlused</w:t>
            </w:r>
          </w:p>
        </w:tc>
      </w:tr>
      <w:tr w:rsidR="00C970E0" w:rsidRPr="00552296" w14:paraId="05F48C02" w14:textId="77777777" w:rsidTr="00E35ED9">
        <w:trPr>
          <w:trHeight w:val="600"/>
        </w:trPr>
        <w:tc>
          <w:tcPr>
            <w:tcW w:w="2400" w:type="dxa"/>
            <w:tcBorders>
              <w:top w:val="nil"/>
              <w:left w:val="single" w:sz="8" w:space="0" w:color="auto"/>
              <w:bottom w:val="single" w:sz="4" w:space="0" w:color="auto"/>
              <w:right w:val="single" w:sz="4" w:space="0" w:color="auto"/>
            </w:tcBorders>
            <w:shd w:val="clear" w:color="auto" w:fill="92D050"/>
            <w:vAlign w:val="center"/>
            <w:hideMark/>
          </w:tcPr>
          <w:p w14:paraId="504C7AC3"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Sisemine järjepidevus</w:t>
            </w:r>
          </w:p>
        </w:tc>
        <w:tc>
          <w:tcPr>
            <w:tcW w:w="2680" w:type="dxa"/>
            <w:tcBorders>
              <w:top w:val="nil"/>
              <w:left w:val="nil"/>
              <w:bottom w:val="single" w:sz="4" w:space="0" w:color="auto"/>
              <w:right w:val="single" w:sz="4" w:space="0" w:color="auto"/>
            </w:tcBorders>
            <w:shd w:val="clear" w:color="auto" w:fill="FFFF00"/>
            <w:vAlign w:val="center"/>
            <w:hideMark/>
          </w:tcPr>
          <w:p w14:paraId="210E62F5" w14:textId="77777777" w:rsidR="00C970E0" w:rsidRPr="00552296" w:rsidRDefault="00C970E0" w:rsidP="00E35ED9">
            <w:pPr>
              <w:jc w:val="center"/>
              <w:rPr>
                <w:rFonts w:ascii="Calibri Light" w:hAnsi="Calibri Light" w:cs="Calibri Light"/>
                <w:lang w:eastAsia="et-EE"/>
              </w:rPr>
            </w:pPr>
            <w:r w:rsidRPr="00552296">
              <w:rPr>
                <w:rFonts w:ascii="Calibri Light" w:hAnsi="Calibri Light" w:cs="Calibri Light"/>
                <w:lang w:eastAsia="et-EE"/>
              </w:rPr>
              <w:t xml:space="preserve">  Tegevuspõhine info</w:t>
            </w:r>
          </w:p>
        </w:tc>
        <w:tc>
          <w:tcPr>
            <w:tcW w:w="3120" w:type="dxa"/>
            <w:tcBorders>
              <w:top w:val="nil"/>
              <w:left w:val="nil"/>
              <w:bottom w:val="single" w:sz="4" w:space="0" w:color="auto"/>
              <w:right w:val="single" w:sz="8" w:space="0" w:color="auto"/>
            </w:tcBorders>
            <w:shd w:val="clear" w:color="auto" w:fill="006600"/>
            <w:vAlign w:val="center"/>
            <w:hideMark/>
          </w:tcPr>
          <w:p w14:paraId="3FF71BDC" w14:textId="77777777" w:rsidR="00C970E0" w:rsidRPr="00552296" w:rsidRDefault="00C970E0" w:rsidP="00E35ED9">
            <w:pPr>
              <w:jc w:val="center"/>
              <w:rPr>
                <w:rFonts w:ascii="Calibri Light" w:hAnsi="Calibri Light" w:cs="Calibri Light"/>
                <w:color w:val="FFFFFF"/>
                <w:lang w:eastAsia="et-EE"/>
              </w:rPr>
            </w:pPr>
            <w:r w:rsidRPr="00552296">
              <w:rPr>
                <w:rFonts w:ascii="Calibri Light" w:hAnsi="Calibri Light" w:cs="Calibri Light"/>
                <w:color w:val="FFFFFF"/>
                <w:lang w:eastAsia="et-EE"/>
              </w:rPr>
              <w:t xml:space="preserve">  Finantssektor</w:t>
            </w:r>
          </w:p>
        </w:tc>
      </w:tr>
      <w:tr w:rsidR="00C970E0" w:rsidRPr="00552296" w14:paraId="7F90F9AF" w14:textId="77777777" w:rsidTr="00E35ED9">
        <w:trPr>
          <w:trHeight w:val="555"/>
        </w:trPr>
        <w:tc>
          <w:tcPr>
            <w:tcW w:w="2400" w:type="dxa"/>
            <w:tcBorders>
              <w:top w:val="nil"/>
              <w:left w:val="single" w:sz="8" w:space="0" w:color="auto"/>
              <w:bottom w:val="single" w:sz="4" w:space="0" w:color="auto"/>
              <w:right w:val="single" w:sz="4" w:space="0" w:color="auto"/>
            </w:tcBorders>
            <w:shd w:val="clear" w:color="auto" w:fill="92D050"/>
            <w:vAlign w:val="center"/>
            <w:hideMark/>
          </w:tcPr>
          <w:p w14:paraId="11ABEE57"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Ajaloolised revisjonid</w:t>
            </w:r>
          </w:p>
        </w:tc>
        <w:tc>
          <w:tcPr>
            <w:tcW w:w="2680" w:type="dxa"/>
            <w:tcBorders>
              <w:top w:val="nil"/>
              <w:left w:val="nil"/>
              <w:bottom w:val="single" w:sz="4" w:space="0" w:color="auto"/>
              <w:right w:val="single" w:sz="4" w:space="0" w:color="auto"/>
            </w:tcBorders>
            <w:shd w:val="clear" w:color="auto" w:fill="FF0000"/>
            <w:vAlign w:val="center"/>
            <w:hideMark/>
          </w:tcPr>
          <w:p w14:paraId="0BE32945"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 xml:space="preserve">  Avalikkuse kaasatus</w:t>
            </w:r>
          </w:p>
        </w:tc>
        <w:tc>
          <w:tcPr>
            <w:tcW w:w="3120" w:type="dxa"/>
            <w:tcBorders>
              <w:top w:val="nil"/>
              <w:left w:val="nil"/>
              <w:bottom w:val="single" w:sz="4" w:space="0" w:color="auto"/>
              <w:right w:val="single" w:sz="8" w:space="0" w:color="auto"/>
            </w:tcBorders>
            <w:shd w:val="clear" w:color="auto" w:fill="FFFF00"/>
            <w:vAlign w:val="center"/>
            <w:hideMark/>
          </w:tcPr>
          <w:p w14:paraId="24B2EF3F"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 xml:space="preserve">  Loodusvarad</w:t>
            </w:r>
          </w:p>
        </w:tc>
      </w:tr>
      <w:tr w:rsidR="00C970E0" w:rsidRPr="00552296" w14:paraId="27180AD3" w14:textId="77777777" w:rsidTr="00E35ED9">
        <w:trPr>
          <w:trHeight w:val="570"/>
        </w:trPr>
        <w:tc>
          <w:tcPr>
            <w:tcW w:w="2400" w:type="dxa"/>
            <w:tcBorders>
              <w:top w:val="nil"/>
              <w:left w:val="single" w:sz="8" w:space="0" w:color="auto"/>
              <w:bottom w:val="single" w:sz="4" w:space="0" w:color="auto"/>
              <w:right w:val="single" w:sz="4" w:space="0" w:color="auto"/>
            </w:tcBorders>
            <w:shd w:val="clear" w:color="auto" w:fill="006600"/>
            <w:vAlign w:val="center"/>
            <w:hideMark/>
          </w:tcPr>
          <w:p w14:paraId="77C79872" w14:textId="77777777" w:rsidR="00C970E0" w:rsidRPr="00552296" w:rsidRDefault="00C970E0" w:rsidP="00E35ED9">
            <w:pPr>
              <w:jc w:val="center"/>
              <w:rPr>
                <w:rFonts w:ascii="Calibri Light" w:hAnsi="Calibri Light" w:cs="Calibri Light"/>
                <w:color w:val="FFFFFF"/>
                <w:lang w:eastAsia="et-EE"/>
              </w:rPr>
            </w:pPr>
            <w:r w:rsidRPr="00552296">
              <w:rPr>
                <w:rFonts w:ascii="Calibri Light" w:hAnsi="Calibri Light" w:cs="Calibri Light"/>
                <w:color w:val="FFFFFF"/>
                <w:lang w:eastAsia="et-EE"/>
              </w:rPr>
              <w:t>Statistiline terviklikkus</w:t>
            </w:r>
          </w:p>
        </w:tc>
        <w:tc>
          <w:tcPr>
            <w:tcW w:w="2680" w:type="dxa"/>
            <w:tcBorders>
              <w:top w:val="nil"/>
              <w:left w:val="nil"/>
              <w:bottom w:val="single" w:sz="4" w:space="0" w:color="auto"/>
              <w:right w:val="single" w:sz="4" w:space="0" w:color="auto"/>
            </w:tcBorders>
            <w:shd w:val="clear" w:color="auto" w:fill="006600"/>
            <w:vAlign w:val="center"/>
            <w:hideMark/>
          </w:tcPr>
          <w:p w14:paraId="3F304094" w14:textId="77777777" w:rsidR="00C970E0" w:rsidRPr="00552296" w:rsidRDefault="00C970E0" w:rsidP="00E35ED9">
            <w:pPr>
              <w:jc w:val="center"/>
              <w:rPr>
                <w:rFonts w:ascii="Calibri Light" w:hAnsi="Calibri Light" w:cs="Calibri Light"/>
                <w:color w:val="FFFFFF"/>
                <w:lang w:eastAsia="et-EE"/>
              </w:rPr>
            </w:pPr>
            <w:r w:rsidRPr="00552296">
              <w:rPr>
                <w:rFonts w:ascii="Calibri Light" w:hAnsi="Calibri Light" w:cs="Calibri Light"/>
                <w:color w:val="FFFFFF"/>
                <w:lang w:eastAsia="et-EE"/>
              </w:rPr>
              <w:t xml:space="preserve">  Hindamise sõltumatus</w:t>
            </w:r>
          </w:p>
        </w:tc>
        <w:tc>
          <w:tcPr>
            <w:tcW w:w="3120" w:type="dxa"/>
            <w:tcBorders>
              <w:top w:val="nil"/>
              <w:left w:val="nil"/>
              <w:bottom w:val="single" w:sz="4" w:space="0" w:color="auto"/>
              <w:right w:val="single" w:sz="8" w:space="0" w:color="auto"/>
            </w:tcBorders>
            <w:shd w:val="clear" w:color="auto" w:fill="FFFF00"/>
            <w:vAlign w:val="center"/>
            <w:hideMark/>
          </w:tcPr>
          <w:p w14:paraId="392A4EA6"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 xml:space="preserve">  Keskkonnariskid</w:t>
            </w:r>
          </w:p>
        </w:tc>
      </w:tr>
      <w:tr w:rsidR="00C970E0" w:rsidRPr="00552296" w14:paraId="71FCA4C7" w14:textId="77777777" w:rsidTr="00E35ED9">
        <w:trPr>
          <w:trHeight w:val="615"/>
        </w:trPr>
        <w:tc>
          <w:tcPr>
            <w:tcW w:w="2400" w:type="dxa"/>
            <w:tcBorders>
              <w:top w:val="nil"/>
              <w:left w:val="single" w:sz="8" w:space="0" w:color="auto"/>
              <w:bottom w:val="single" w:sz="4" w:space="0" w:color="auto"/>
              <w:right w:val="single" w:sz="4" w:space="0" w:color="auto"/>
            </w:tcBorders>
            <w:shd w:val="clear" w:color="auto" w:fill="006600"/>
            <w:vAlign w:val="center"/>
            <w:hideMark/>
          </w:tcPr>
          <w:p w14:paraId="6064164B" w14:textId="77777777" w:rsidR="00C970E0" w:rsidRPr="00552296" w:rsidRDefault="00C970E0" w:rsidP="00E35ED9">
            <w:pPr>
              <w:jc w:val="center"/>
              <w:rPr>
                <w:rFonts w:ascii="Calibri Light" w:hAnsi="Calibri Light" w:cs="Calibri Light"/>
                <w:color w:val="FFFFFF"/>
                <w:lang w:eastAsia="et-EE"/>
              </w:rPr>
            </w:pPr>
            <w:r w:rsidRPr="00552296">
              <w:rPr>
                <w:rFonts w:ascii="Calibri Light" w:hAnsi="Calibri Light" w:cs="Calibri Light"/>
                <w:color w:val="FFFFFF"/>
                <w:lang w:eastAsia="et-EE"/>
              </w:rPr>
              <w:t>Välisaudit</w:t>
            </w:r>
          </w:p>
        </w:tc>
        <w:tc>
          <w:tcPr>
            <w:tcW w:w="2680" w:type="dxa"/>
            <w:tcBorders>
              <w:top w:val="nil"/>
              <w:left w:val="nil"/>
              <w:bottom w:val="single" w:sz="4" w:space="0" w:color="auto"/>
              <w:right w:val="single" w:sz="4" w:space="0" w:color="auto"/>
            </w:tcBorders>
            <w:shd w:val="clear" w:color="auto" w:fill="006600"/>
            <w:vAlign w:val="center"/>
            <w:hideMark/>
          </w:tcPr>
          <w:p w14:paraId="7AB82CAF" w14:textId="77777777" w:rsidR="00C970E0" w:rsidRPr="00552296" w:rsidRDefault="00C970E0" w:rsidP="00E35ED9">
            <w:pPr>
              <w:jc w:val="center"/>
              <w:rPr>
                <w:rFonts w:ascii="Calibri Light" w:hAnsi="Calibri Light" w:cs="Calibri Light"/>
                <w:color w:val="FFFFFF"/>
                <w:lang w:eastAsia="et-EE"/>
              </w:rPr>
            </w:pPr>
            <w:r w:rsidRPr="00552296">
              <w:rPr>
                <w:rFonts w:ascii="Calibri Light" w:hAnsi="Calibri Light" w:cs="Calibri Light"/>
                <w:color w:val="FFFFFF"/>
                <w:lang w:eastAsia="et-EE"/>
              </w:rPr>
              <w:t xml:space="preserve">  Lisaeelarve</w:t>
            </w:r>
          </w:p>
        </w:tc>
        <w:tc>
          <w:tcPr>
            <w:tcW w:w="3120" w:type="dxa"/>
            <w:tcBorders>
              <w:top w:val="nil"/>
              <w:left w:val="nil"/>
              <w:bottom w:val="single" w:sz="4" w:space="0" w:color="auto"/>
              <w:right w:val="single" w:sz="8" w:space="0" w:color="auto"/>
            </w:tcBorders>
            <w:shd w:val="clear" w:color="auto" w:fill="006600"/>
            <w:vAlign w:val="center"/>
            <w:hideMark/>
          </w:tcPr>
          <w:p w14:paraId="069735EE" w14:textId="77777777" w:rsidR="00C970E0" w:rsidRPr="00552296" w:rsidRDefault="00C970E0" w:rsidP="00E35ED9">
            <w:pPr>
              <w:jc w:val="center"/>
              <w:rPr>
                <w:rFonts w:ascii="Calibri Light" w:hAnsi="Calibri Light" w:cs="Calibri Light"/>
                <w:color w:val="FFFFFF"/>
                <w:lang w:eastAsia="et-EE"/>
              </w:rPr>
            </w:pPr>
            <w:r w:rsidRPr="00552296">
              <w:rPr>
                <w:rFonts w:ascii="Calibri Light" w:hAnsi="Calibri Light" w:cs="Calibri Light"/>
                <w:color w:val="FFFFFF"/>
                <w:lang w:eastAsia="et-EE"/>
              </w:rPr>
              <w:t xml:space="preserve">  Omavalitsused</w:t>
            </w:r>
          </w:p>
        </w:tc>
      </w:tr>
      <w:tr w:rsidR="00C970E0" w:rsidRPr="00552296" w14:paraId="2E863F6B" w14:textId="77777777" w:rsidTr="00E35ED9">
        <w:trPr>
          <w:trHeight w:val="590"/>
        </w:trPr>
        <w:tc>
          <w:tcPr>
            <w:tcW w:w="2400" w:type="dxa"/>
            <w:tcBorders>
              <w:top w:val="nil"/>
              <w:left w:val="single" w:sz="8" w:space="0" w:color="auto"/>
              <w:bottom w:val="single" w:sz="8" w:space="0" w:color="auto"/>
              <w:right w:val="single" w:sz="4" w:space="0" w:color="auto"/>
            </w:tcBorders>
            <w:shd w:val="clear" w:color="auto" w:fill="92D050"/>
            <w:vAlign w:val="center"/>
            <w:hideMark/>
          </w:tcPr>
          <w:p w14:paraId="044A64C7"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Eelarveandmete võrreldavus</w:t>
            </w:r>
          </w:p>
        </w:tc>
        <w:tc>
          <w:tcPr>
            <w:tcW w:w="2680" w:type="dxa"/>
            <w:tcBorders>
              <w:top w:val="nil"/>
              <w:left w:val="nil"/>
              <w:bottom w:val="single" w:sz="8" w:space="0" w:color="auto"/>
              <w:right w:val="single" w:sz="4" w:space="0" w:color="auto"/>
            </w:tcBorders>
            <w:shd w:val="clear" w:color="auto" w:fill="FFFF00"/>
            <w:vAlign w:val="center"/>
            <w:hideMark/>
          </w:tcPr>
          <w:p w14:paraId="3508CAC9" w14:textId="77777777" w:rsidR="00C970E0" w:rsidRPr="00552296" w:rsidRDefault="00C970E0" w:rsidP="00E35ED9">
            <w:pPr>
              <w:jc w:val="center"/>
              <w:rPr>
                <w:rFonts w:ascii="Calibri Light" w:hAnsi="Calibri Light" w:cs="Calibri Light"/>
                <w:lang w:eastAsia="et-EE"/>
              </w:rPr>
            </w:pPr>
            <w:r w:rsidRPr="00552296">
              <w:rPr>
                <w:rFonts w:ascii="Calibri Light" w:hAnsi="Calibri Light" w:cs="Calibri Light"/>
                <w:lang w:eastAsia="et-EE"/>
              </w:rPr>
              <w:t xml:space="preserve">  Prognoosi muutuste seire</w:t>
            </w:r>
          </w:p>
        </w:tc>
        <w:tc>
          <w:tcPr>
            <w:tcW w:w="3120" w:type="dxa"/>
            <w:tcBorders>
              <w:top w:val="nil"/>
              <w:left w:val="nil"/>
              <w:bottom w:val="single" w:sz="8" w:space="0" w:color="auto"/>
              <w:right w:val="single" w:sz="8" w:space="0" w:color="auto"/>
            </w:tcBorders>
            <w:shd w:val="clear" w:color="auto" w:fill="92D050"/>
            <w:vAlign w:val="center"/>
            <w:hideMark/>
          </w:tcPr>
          <w:p w14:paraId="2D58461B" w14:textId="77777777" w:rsidR="00C970E0" w:rsidRPr="00552296" w:rsidRDefault="00C970E0" w:rsidP="00E35ED9">
            <w:pPr>
              <w:jc w:val="center"/>
              <w:rPr>
                <w:rFonts w:ascii="Calibri Light" w:hAnsi="Calibri Light" w:cs="Calibri Light"/>
                <w:color w:val="000000"/>
                <w:lang w:eastAsia="et-EE"/>
              </w:rPr>
            </w:pPr>
            <w:r w:rsidRPr="00552296">
              <w:rPr>
                <w:rFonts w:ascii="Calibri Light" w:hAnsi="Calibri Light" w:cs="Calibri Light"/>
                <w:color w:val="000000"/>
                <w:lang w:eastAsia="et-EE"/>
              </w:rPr>
              <w:t xml:space="preserve">  Avalik-õiguslikud juriidilised isikud</w:t>
            </w:r>
          </w:p>
        </w:tc>
      </w:tr>
    </w:tbl>
    <w:p w14:paraId="6F3BBBE4" w14:textId="77777777" w:rsidR="00C970E0" w:rsidRPr="00552296" w:rsidRDefault="00C970E0" w:rsidP="00C970E0">
      <w:pPr>
        <w:rPr>
          <w:rFonts w:ascii="Times New Roman" w:hAnsi="Times New Roman" w:cs="Times New Roman"/>
          <w:sz w:val="24"/>
          <w:szCs w:val="24"/>
        </w:rPr>
      </w:pPr>
      <w:r w:rsidRPr="00552296">
        <w:rPr>
          <w:noProof/>
          <w:shd w:val="clear" w:color="auto" w:fill="E6E6E6"/>
          <w:lang w:eastAsia="et-EE"/>
        </w:rPr>
        <w:drawing>
          <wp:inline distT="0" distB="0" distL="0" distR="0" wp14:anchorId="2EB7D1E6" wp14:editId="670E1F19">
            <wp:extent cx="2943225" cy="650240"/>
            <wp:effectExtent l="0" t="0" r="9525" b="0"/>
            <wp:docPr id="27" name="Pil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46584669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43225" cy="650240"/>
                    </a:xfrm>
                    <a:prstGeom prst="rect">
                      <a:avLst/>
                    </a:prstGeom>
                    <a:noFill/>
                    <a:ln>
                      <a:noFill/>
                    </a:ln>
                  </pic:spPr>
                </pic:pic>
              </a:graphicData>
            </a:graphic>
          </wp:inline>
        </w:drawing>
      </w:r>
    </w:p>
    <w:p w14:paraId="61A419BB" w14:textId="77777777" w:rsidR="00C970E0" w:rsidRPr="00552296" w:rsidRDefault="00C970E0" w:rsidP="00C970E0">
      <w:pPr>
        <w:rPr>
          <w:rFonts w:ascii="Times New Roman" w:hAnsi="Times New Roman" w:cs="Times New Roman"/>
          <w:sz w:val="24"/>
          <w:szCs w:val="24"/>
        </w:rPr>
      </w:pPr>
    </w:p>
    <w:p w14:paraId="2FBBEC65" w14:textId="431C8CDF" w:rsidR="007F6D4D" w:rsidRPr="00C7601C" w:rsidRDefault="00C7601C" w:rsidP="00C7601C">
      <w:pPr>
        <w:pStyle w:val="Pealkiri2tase"/>
      </w:pPr>
      <w:bookmarkStart w:id="238" w:name="_Toc115273552"/>
      <w:r w:rsidRPr="0051546C">
        <w:t>3.</w:t>
      </w:r>
      <w:r w:rsidR="002C1581" w:rsidRPr="0051546C">
        <w:t>8</w:t>
      </w:r>
      <w:r w:rsidRPr="0051546C">
        <w:t xml:space="preserve"> Välistoetused fondide ja valitsemisalade lõikes</w:t>
      </w:r>
      <w:bookmarkEnd w:id="238"/>
    </w:p>
    <w:p w14:paraId="17C819A6" w14:textId="728CB61D" w:rsidR="00C46FD6" w:rsidRPr="00C46FD6" w:rsidRDefault="001F68FD" w:rsidP="001F68FD">
      <w:pPr>
        <w:pStyle w:val="Phitekst"/>
      </w:pPr>
      <w:bookmarkStart w:id="239" w:name="_Toc68526867"/>
      <w:r w:rsidRPr="004B4601">
        <w:rPr>
          <w:bCs/>
        </w:rPr>
        <w:t>Aastatel 202</w:t>
      </w:r>
      <w:r>
        <w:rPr>
          <w:bCs/>
        </w:rPr>
        <w:t>3</w:t>
      </w:r>
      <w:r w:rsidRPr="004B4601">
        <w:rPr>
          <w:bCs/>
        </w:rPr>
        <w:t>-202</w:t>
      </w:r>
      <w:r>
        <w:rPr>
          <w:bCs/>
        </w:rPr>
        <w:t>6</w:t>
      </w:r>
      <w:r w:rsidRPr="004B4601">
        <w:rPr>
          <w:bCs/>
        </w:rPr>
        <w:t xml:space="preserve"> jätkub ühtekuuluvuspoliitika fondide, maaelu arengu fondi</w:t>
      </w:r>
      <w:r>
        <w:rPr>
          <w:bCs/>
        </w:rPr>
        <w:t>,</w:t>
      </w:r>
      <w:r w:rsidRPr="004B4601">
        <w:rPr>
          <w:bCs/>
        </w:rPr>
        <w:t xml:space="preserve"> Euroopa merendus- ja kalandusfondi </w:t>
      </w:r>
      <w:r>
        <w:rPr>
          <w:bCs/>
        </w:rPr>
        <w:t xml:space="preserve">ja teiste Euroopa Liidu (EL) toetuste </w:t>
      </w:r>
      <w:r w:rsidRPr="004B4601">
        <w:rPr>
          <w:bCs/>
        </w:rPr>
        <w:t>2014-2020 perioodiks eraldatud vahendite rakendamine</w:t>
      </w:r>
      <w:r>
        <w:rPr>
          <w:bCs/>
        </w:rPr>
        <w:t xml:space="preserve"> </w:t>
      </w:r>
      <w:r w:rsidRPr="004B4601">
        <w:rPr>
          <w:bCs/>
        </w:rPr>
        <w:t>ning alustatakse uue 2021-2027 perioodi välistoetuste vahendite kasutuselevõtuga.</w:t>
      </w:r>
      <w:r>
        <w:rPr>
          <w:bCs/>
        </w:rPr>
        <w:t xml:space="preserve"> Kuna p</w:t>
      </w:r>
      <w:r w:rsidRPr="00454191">
        <w:rPr>
          <w:rStyle w:val="PhitekstChar"/>
        </w:rPr>
        <w:t>erioodi 2014-2020</w:t>
      </w:r>
      <w:r>
        <w:rPr>
          <w:rStyle w:val="PhitekstChar"/>
        </w:rPr>
        <w:t xml:space="preserve"> välis</w:t>
      </w:r>
      <w:r>
        <w:rPr>
          <w:rStyle w:val="PhitekstChar"/>
          <w:bCs/>
        </w:rPr>
        <w:t>vahendite kasutamisega hakatakse jõudma lõpusirgele, siis e</w:t>
      </w:r>
      <w:r w:rsidRPr="00CC400A">
        <w:t>esmärk on kõigil valitsemisaladel EL vahendite maksimaalne kasutamine.</w:t>
      </w:r>
    </w:p>
    <w:p w14:paraId="4914FA59" w14:textId="4881BB60" w:rsidR="00C7601C" w:rsidRPr="004B4601" w:rsidRDefault="00C7601C" w:rsidP="00C7601C">
      <w:pPr>
        <w:pStyle w:val="Pealdis"/>
      </w:pPr>
      <w:r w:rsidRPr="0091719A">
        <w:t xml:space="preserve">Tabel </w:t>
      </w:r>
      <w:r w:rsidRPr="0091719A">
        <w:rPr>
          <w:noProof/>
        </w:rPr>
        <w:fldChar w:fldCharType="begin"/>
      </w:r>
      <w:r w:rsidRPr="0091719A">
        <w:rPr>
          <w:noProof/>
        </w:rPr>
        <w:instrText xml:space="preserve"> SEQ Tabel \* ARABIC </w:instrText>
      </w:r>
      <w:r w:rsidRPr="0091719A">
        <w:rPr>
          <w:noProof/>
        </w:rPr>
        <w:fldChar w:fldCharType="separate"/>
      </w:r>
      <w:r w:rsidR="006101EC">
        <w:rPr>
          <w:noProof/>
        </w:rPr>
        <w:t>68</w:t>
      </w:r>
      <w:r w:rsidRPr="0091719A">
        <w:rPr>
          <w:noProof/>
        </w:rPr>
        <w:fldChar w:fldCharType="end"/>
      </w:r>
      <w:r w:rsidRPr="0091719A">
        <w:t xml:space="preserve">. </w:t>
      </w:r>
      <w:r w:rsidRPr="004B4601">
        <w:t>Välistoetused fondide ja valitsemisalade lõikes</w:t>
      </w:r>
      <w:bookmarkEnd w:id="239"/>
    </w:p>
    <w:tbl>
      <w:tblPr>
        <w:tblW w:w="8637" w:type="dxa"/>
        <w:tblCellMar>
          <w:left w:w="70" w:type="dxa"/>
          <w:right w:w="70" w:type="dxa"/>
        </w:tblCellMar>
        <w:tblLook w:val="04A0" w:firstRow="1" w:lastRow="0" w:firstColumn="1" w:lastColumn="0" w:noHBand="0" w:noVBand="1"/>
      </w:tblPr>
      <w:tblGrid>
        <w:gridCol w:w="3534"/>
        <w:gridCol w:w="1276"/>
        <w:gridCol w:w="1276"/>
        <w:gridCol w:w="1275"/>
        <w:gridCol w:w="1276"/>
      </w:tblGrid>
      <w:tr w:rsidR="003A73C9" w:rsidRPr="003A73C9" w14:paraId="5A560509" w14:textId="77777777" w:rsidTr="003A73C9">
        <w:trPr>
          <w:trHeight w:val="408"/>
          <w:tblHeader/>
        </w:trPr>
        <w:tc>
          <w:tcPr>
            <w:tcW w:w="3534"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7E4A76B9" w14:textId="77777777" w:rsidR="002C127E" w:rsidRPr="003A73C9" w:rsidRDefault="002C127E" w:rsidP="003A73C9">
            <w:pPr>
              <w:pStyle w:val="Tabelid"/>
            </w:pPr>
            <w:bookmarkStart w:id="240" w:name="_Toc68526868"/>
            <w:r w:rsidRPr="003A73C9">
              <w:t>Fondide lõikes</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09B987E7" w14:textId="77777777" w:rsidR="002C127E" w:rsidRPr="003A73C9" w:rsidRDefault="002C127E" w:rsidP="003A73C9">
            <w:pPr>
              <w:pStyle w:val="Tabelid"/>
            </w:pPr>
            <w:r w:rsidRPr="003A73C9">
              <w:t>RES 2023, tuh eur</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2D9F6397" w14:textId="77777777" w:rsidR="002C127E" w:rsidRPr="003A73C9" w:rsidRDefault="002C127E" w:rsidP="003A73C9">
            <w:pPr>
              <w:pStyle w:val="Tabelid"/>
            </w:pPr>
            <w:r w:rsidRPr="003A73C9">
              <w:t>RES 2024, tuh eur</w:t>
            </w:r>
          </w:p>
        </w:tc>
        <w:tc>
          <w:tcPr>
            <w:tcW w:w="1275"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56BC53F2" w14:textId="77777777" w:rsidR="002C127E" w:rsidRPr="003A73C9" w:rsidRDefault="002C127E" w:rsidP="003A73C9">
            <w:pPr>
              <w:pStyle w:val="Tabelid"/>
            </w:pPr>
            <w:r w:rsidRPr="003A73C9">
              <w:t>RES 2025, tuh eur</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11ED5EAE" w14:textId="77777777" w:rsidR="002C127E" w:rsidRPr="003A73C9" w:rsidRDefault="002C127E" w:rsidP="003A73C9">
            <w:pPr>
              <w:pStyle w:val="Tabelid"/>
            </w:pPr>
            <w:r w:rsidRPr="003A73C9">
              <w:t>RES 2026, tuh eur</w:t>
            </w:r>
          </w:p>
        </w:tc>
      </w:tr>
      <w:tr w:rsidR="003A73C9" w:rsidRPr="003A73C9" w14:paraId="474E17A2" w14:textId="77777777" w:rsidTr="003A73C9">
        <w:trPr>
          <w:trHeight w:val="408"/>
        </w:trPr>
        <w:tc>
          <w:tcPr>
            <w:tcW w:w="3534" w:type="dxa"/>
            <w:vMerge/>
            <w:tcBorders>
              <w:top w:val="single" w:sz="8" w:space="0" w:color="auto"/>
              <w:left w:val="single" w:sz="8" w:space="0" w:color="auto"/>
              <w:bottom w:val="single" w:sz="8" w:space="0" w:color="000000"/>
              <w:right w:val="single" w:sz="8" w:space="0" w:color="auto"/>
            </w:tcBorders>
            <w:vAlign w:val="center"/>
            <w:hideMark/>
          </w:tcPr>
          <w:p w14:paraId="310C2394" w14:textId="77777777" w:rsidR="002C127E" w:rsidRPr="003A73C9" w:rsidRDefault="002C127E" w:rsidP="003A73C9">
            <w:pPr>
              <w:pStyle w:val="Tabelid"/>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39BDC187" w14:textId="77777777" w:rsidR="002C127E" w:rsidRPr="003A73C9" w:rsidRDefault="002C127E" w:rsidP="003A73C9">
            <w:pPr>
              <w:pStyle w:val="Tabelid"/>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3FB62CF0" w14:textId="77777777" w:rsidR="002C127E" w:rsidRPr="003A73C9" w:rsidRDefault="002C127E" w:rsidP="003A73C9">
            <w:pPr>
              <w:pStyle w:val="Tabelid"/>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4AE6C54F" w14:textId="77777777" w:rsidR="002C127E" w:rsidRPr="003A73C9" w:rsidRDefault="002C127E" w:rsidP="003A73C9">
            <w:pPr>
              <w:pStyle w:val="Tabelid"/>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122C448A" w14:textId="77777777" w:rsidR="002C127E" w:rsidRPr="003A73C9" w:rsidRDefault="002C127E" w:rsidP="003A73C9">
            <w:pPr>
              <w:pStyle w:val="Tabelid"/>
            </w:pPr>
          </w:p>
        </w:tc>
      </w:tr>
      <w:tr w:rsidR="003A73C9" w:rsidRPr="003A73C9" w14:paraId="193E28A7" w14:textId="77777777" w:rsidTr="003A73C9">
        <w:trPr>
          <w:trHeight w:val="330"/>
        </w:trPr>
        <w:tc>
          <w:tcPr>
            <w:tcW w:w="3534" w:type="dxa"/>
            <w:tcBorders>
              <w:top w:val="nil"/>
              <w:left w:val="single" w:sz="8" w:space="0" w:color="auto"/>
              <w:bottom w:val="single" w:sz="8" w:space="0" w:color="auto"/>
              <w:right w:val="single" w:sz="8" w:space="0" w:color="auto"/>
            </w:tcBorders>
            <w:shd w:val="clear" w:color="000000" w:fill="BDD7EE"/>
            <w:noWrap/>
            <w:vAlign w:val="center"/>
            <w:hideMark/>
          </w:tcPr>
          <w:p w14:paraId="19ED6FDB" w14:textId="77777777" w:rsidR="002C127E" w:rsidRPr="003A73C9" w:rsidRDefault="002C127E" w:rsidP="003A73C9">
            <w:pPr>
              <w:pStyle w:val="Tabelid"/>
            </w:pPr>
            <w:r w:rsidRPr="003A73C9">
              <w:t>KOKKU</w:t>
            </w:r>
          </w:p>
        </w:tc>
        <w:tc>
          <w:tcPr>
            <w:tcW w:w="1276" w:type="dxa"/>
            <w:tcBorders>
              <w:top w:val="nil"/>
              <w:left w:val="nil"/>
              <w:bottom w:val="single" w:sz="8" w:space="0" w:color="auto"/>
              <w:right w:val="single" w:sz="8" w:space="0" w:color="auto"/>
            </w:tcBorders>
            <w:shd w:val="clear" w:color="000000" w:fill="BDD7EE"/>
            <w:noWrap/>
            <w:vAlign w:val="center"/>
            <w:hideMark/>
          </w:tcPr>
          <w:p w14:paraId="44E8DB68" w14:textId="77777777" w:rsidR="002C127E" w:rsidRPr="003A73C9" w:rsidRDefault="002C127E" w:rsidP="003A73C9">
            <w:pPr>
              <w:pStyle w:val="Tabelid"/>
            </w:pPr>
            <w:r w:rsidRPr="003A73C9">
              <w:t xml:space="preserve">     1 599 034 </w:t>
            </w:r>
          </w:p>
        </w:tc>
        <w:tc>
          <w:tcPr>
            <w:tcW w:w="1276" w:type="dxa"/>
            <w:tcBorders>
              <w:top w:val="nil"/>
              <w:left w:val="nil"/>
              <w:bottom w:val="single" w:sz="8" w:space="0" w:color="auto"/>
              <w:right w:val="single" w:sz="8" w:space="0" w:color="auto"/>
            </w:tcBorders>
            <w:shd w:val="clear" w:color="000000" w:fill="BDD7EE"/>
            <w:noWrap/>
            <w:vAlign w:val="center"/>
            <w:hideMark/>
          </w:tcPr>
          <w:p w14:paraId="3435FD1F" w14:textId="77777777" w:rsidR="002C127E" w:rsidRPr="003A73C9" w:rsidRDefault="002C127E" w:rsidP="003A73C9">
            <w:pPr>
              <w:pStyle w:val="Tabelid"/>
            </w:pPr>
            <w:r w:rsidRPr="003A73C9">
              <w:t xml:space="preserve">     1 614 062 </w:t>
            </w:r>
          </w:p>
        </w:tc>
        <w:tc>
          <w:tcPr>
            <w:tcW w:w="1275" w:type="dxa"/>
            <w:tcBorders>
              <w:top w:val="nil"/>
              <w:left w:val="nil"/>
              <w:bottom w:val="single" w:sz="8" w:space="0" w:color="auto"/>
              <w:right w:val="single" w:sz="8" w:space="0" w:color="auto"/>
            </w:tcBorders>
            <w:shd w:val="clear" w:color="000000" w:fill="BDD7EE"/>
            <w:noWrap/>
            <w:vAlign w:val="center"/>
            <w:hideMark/>
          </w:tcPr>
          <w:p w14:paraId="163C6E06" w14:textId="77777777" w:rsidR="002C127E" w:rsidRPr="003A73C9" w:rsidRDefault="002C127E" w:rsidP="003A73C9">
            <w:pPr>
              <w:pStyle w:val="Tabelid"/>
            </w:pPr>
            <w:r w:rsidRPr="003A73C9">
              <w:t xml:space="preserve">     1 608 661 </w:t>
            </w:r>
          </w:p>
        </w:tc>
        <w:tc>
          <w:tcPr>
            <w:tcW w:w="1276" w:type="dxa"/>
            <w:tcBorders>
              <w:top w:val="nil"/>
              <w:left w:val="nil"/>
              <w:bottom w:val="single" w:sz="8" w:space="0" w:color="auto"/>
              <w:right w:val="single" w:sz="8" w:space="0" w:color="auto"/>
            </w:tcBorders>
            <w:shd w:val="clear" w:color="000000" w:fill="BDD7EE"/>
            <w:noWrap/>
            <w:vAlign w:val="center"/>
            <w:hideMark/>
          </w:tcPr>
          <w:p w14:paraId="275594E7" w14:textId="77777777" w:rsidR="002C127E" w:rsidRPr="003A73C9" w:rsidRDefault="002C127E" w:rsidP="003A73C9">
            <w:pPr>
              <w:pStyle w:val="Tabelid"/>
            </w:pPr>
            <w:r w:rsidRPr="003A73C9">
              <w:t xml:space="preserve">     1 559 391 </w:t>
            </w:r>
          </w:p>
        </w:tc>
      </w:tr>
      <w:tr w:rsidR="003A73C9" w:rsidRPr="003A73C9" w14:paraId="5CCBAC06" w14:textId="77777777" w:rsidTr="003A73C9">
        <w:trPr>
          <w:trHeight w:val="326"/>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00AA5421" w14:textId="77777777" w:rsidR="002C127E" w:rsidRPr="003A73C9" w:rsidRDefault="002C127E" w:rsidP="003A73C9">
            <w:pPr>
              <w:pStyle w:val="Tabelid"/>
            </w:pPr>
            <w:r w:rsidRPr="003A73C9">
              <w:lastRenderedPageBreak/>
              <w:t>Euroopa Regionaalarengu Fond 2014-2020</w:t>
            </w:r>
          </w:p>
        </w:tc>
        <w:tc>
          <w:tcPr>
            <w:tcW w:w="1276" w:type="dxa"/>
            <w:tcBorders>
              <w:top w:val="nil"/>
              <w:left w:val="nil"/>
              <w:bottom w:val="single" w:sz="8" w:space="0" w:color="auto"/>
              <w:right w:val="single" w:sz="8" w:space="0" w:color="auto"/>
            </w:tcBorders>
            <w:shd w:val="clear" w:color="auto" w:fill="auto"/>
            <w:noWrap/>
            <w:vAlign w:val="center"/>
            <w:hideMark/>
          </w:tcPr>
          <w:p w14:paraId="216A3814" w14:textId="77777777" w:rsidR="002C127E" w:rsidRPr="003A73C9" w:rsidRDefault="002C127E" w:rsidP="003A73C9">
            <w:pPr>
              <w:pStyle w:val="Tabelid"/>
            </w:pPr>
            <w:r w:rsidRPr="003A73C9">
              <w:t xml:space="preserve">        338 099 </w:t>
            </w:r>
          </w:p>
        </w:tc>
        <w:tc>
          <w:tcPr>
            <w:tcW w:w="1276" w:type="dxa"/>
            <w:tcBorders>
              <w:top w:val="nil"/>
              <w:left w:val="nil"/>
              <w:bottom w:val="single" w:sz="8" w:space="0" w:color="auto"/>
              <w:right w:val="single" w:sz="8" w:space="0" w:color="auto"/>
            </w:tcBorders>
            <w:shd w:val="clear" w:color="auto" w:fill="auto"/>
            <w:noWrap/>
            <w:vAlign w:val="center"/>
            <w:hideMark/>
          </w:tcPr>
          <w:p w14:paraId="02F612B0" w14:textId="77777777" w:rsidR="002C127E" w:rsidRPr="003A73C9" w:rsidRDefault="002C127E" w:rsidP="003A73C9">
            <w:pPr>
              <w:pStyle w:val="Tabelid"/>
            </w:pPr>
            <w:r w:rsidRPr="003A73C9">
              <w:t xml:space="preserve">                  -   </w:t>
            </w:r>
          </w:p>
        </w:tc>
        <w:tc>
          <w:tcPr>
            <w:tcW w:w="1275" w:type="dxa"/>
            <w:tcBorders>
              <w:top w:val="nil"/>
              <w:left w:val="nil"/>
              <w:bottom w:val="single" w:sz="8" w:space="0" w:color="auto"/>
              <w:right w:val="single" w:sz="8" w:space="0" w:color="auto"/>
            </w:tcBorders>
            <w:shd w:val="clear" w:color="auto" w:fill="auto"/>
            <w:noWrap/>
            <w:vAlign w:val="center"/>
            <w:hideMark/>
          </w:tcPr>
          <w:p w14:paraId="3537AA7D" w14:textId="77777777" w:rsidR="002C127E" w:rsidRPr="003A73C9" w:rsidRDefault="002C127E" w:rsidP="003A73C9">
            <w:pPr>
              <w:pStyle w:val="Tabelid"/>
            </w:pPr>
            <w:r w:rsidRPr="003A73C9">
              <w:t xml:space="preserve">                  -   </w:t>
            </w:r>
          </w:p>
        </w:tc>
        <w:tc>
          <w:tcPr>
            <w:tcW w:w="1276" w:type="dxa"/>
            <w:tcBorders>
              <w:top w:val="nil"/>
              <w:left w:val="nil"/>
              <w:bottom w:val="single" w:sz="8" w:space="0" w:color="auto"/>
              <w:right w:val="single" w:sz="8" w:space="0" w:color="auto"/>
            </w:tcBorders>
            <w:shd w:val="clear" w:color="auto" w:fill="auto"/>
            <w:noWrap/>
            <w:vAlign w:val="center"/>
            <w:hideMark/>
          </w:tcPr>
          <w:p w14:paraId="3394569E" w14:textId="77777777" w:rsidR="002C127E" w:rsidRPr="003A73C9" w:rsidRDefault="002C127E" w:rsidP="003A73C9">
            <w:pPr>
              <w:pStyle w:val="Tabelid"/>
            </w:pPr>
            <w:r w:rsidRPr="003A73C9">
              <w:t xml:space="preserve">                  -   </w:t>
            </w:r>
          </w:p>
        </w:tc>
      </w:tr>
      <w:tr w:rsidR="003A73C9" w:rsidRPr="003A73C9" w14:paraId="1494DB9F" w14:textId="77777777" w:rsidTr="003A73C9">
        <w:trPr>
          <w:trHeight w:val="81"/>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0C93425B" w14:textId="77777777" w:rsidR="002C127E" w:rsidRPr="003A73C9" w:rsidRDefault="002C127E" w:rsidP="003A73C9">
            <w:pPr>
              <w:pStyle w:val="Tabelid"/>
            </w:pPr>
            <w:r w:rsidRPr="003A73C9">
              <w:t>Euroopa Sotsiaalfond 2014-2020</w:t>
            </w:r>
          </w:p>
        </w:tc>
        <w:tc>
          <w:tcPr>
            <w:tcW w:w="1276" w:type="dxa"/>
            <w:tcBorders>
              <w:top w:val="nil"/>
              <w:left w:val="nil"/>
              <w:bottom w:val="single" w:sz="8" w:space="0" w:color="auto"/>
              <w:right w:val="single" w:sz="8" w:space="0" w:color="auto"/>
            </w:tcBorders>
            <w:shd w:val="clear" w:color="auto" w:fill="auto"/>
            <w:noWrap/>
            <w:vAlign w:val="center"/>
            <w:hideMark/>
          </w:tcPr>
          <w:p w14:paraId="08654287" w14:textId="77777777" w:rsidR="002C127E" w:rsidRPr="003A73C9" w:rsidRDefault="002C127E" w:rsidP="003A73C9">
            <w:pPr>
              <w:pStyle w:val="Tabelid"/>
            </w:pPr>
            <w:r w:rsidRPr="003A73C9">
              <w:t xml:space="preserve">          42 402 </w:t>
            </w:r>
          </w:p>
        </w:tc>
        <w:tc>
          <w:tcPr>
            <w:tcW w:w="1276" w:type="dxa"/>
            <w:tcBorders>
              <w:top w:val="nil"/>
              <w:left w:val="nil"/>
              <w:bottom w:val="single" w:sz="8" w:space="0" w:color="auto"/>
              <w:right w:val="single" w:sz="8" w:space="0" w:color="auto"/>
            </w:tcBorders>
            <w:shd w:val="clear" w:color="auto" w:fill="auto"/>
            <w:noWrap/>
            <w:vAlign w:val="center"/>
            <w:hideMark/>
          </w:tcPr>
          <w:p w14:paraId="2FB5E1A0" w14:textId="77777777" w:rsidR="002C127E" w:rsidRPr="003A73C9" w:rsidRDefault="002C127E" w:rsidP="003A73C9">
            <w:pPr>
              <w:pStyle w:val="Tabelid"/>
            </w:pPr>
            <w:r w:rsidRPr="003A73C9">
              <w:t xml:space="preserve">                  -   </w:t>
            </w:r>
          </w:p>
        </w:tc>
        <w:tc>
          <w:tcPr>
            <w:tcW w:w="1275" w:type="dxa"/>
            <w:tcBorders>
              <w:top w:val="nil"/>
              <w:left w:val="nil"/>
              <w:bottom w:val="single" w:sz="8" w:space="0" w:color="auto"/>
              <w:right w:val="single" w:sz="8" w:space="0" w:color="auto"/>
            </w:tcBorders>
            <w:shd w:val="clear" w:color="auto" w:fill="auto"/>
            <w:noWrap/>
            <w:vAlign w:val="center"/>
            <w:hideMark/>
          </w:tcPr>
          <w:p w14:paraId="6F9D93E2" w14:textId="77777777" w:rsidR="002C127E" w:rsidRPr="003A73C9" w:rsidRDefault="002C127E" w:rsidP="003A73C9">
            <w:pPr>
              <w:pStyle w:val="Tabelid"/>
            </w:pPr>
            <w:r w:rsidRPr="003A73C9">
              <w:t xml:space="preserve">                  -   </w:t>
            </w:r>
          </w:p>
        </w:tc>
        <w:tc>
          <w:tcPr>
            <w:tcW w:w="1276" w:type="dxa"/>
            <w:tcBorders>
              <w:top w:val="nil"/>
              <w:left w:val="nil"/>
              <w:bottom w:val="single" w:sz="8" w:space="0" w:color="auto"/>
              <w:right w:val="single" w:sz="8" w:space="0" w:color="auto"/>
            </w:tcBorders>
            <w:shd w:val="clear" w:color="auto" w:fill="auto"/>
            <w:noWrap/>
            <w:vAlign w:val="center"/>
            <w:hideMark/>
          </w:tcPr>
          <w:p w14:paraId="0B3F405D" w14:textId="77777777" w:rsidR="002C127E" w:rsidRPr="003A73C9" w:rsidRDefault="002C127E" w:rsidP="003A73C9">
            <w:pPr>
              <w:pStyle w:val="Tabelid"/>
            </w:pPr>
            <w:r w:rsidRPr="003A73C9">
              <w:t xml:space="preserve">                  -   </w:t>
            </w:r>
          </w:p>
        </w:tc>
      </w:tr>
      <w:tr w:rsidR="003A73C9" w:rsidRPr="003A73C9" w14:paraId="128E1A0A" w14:textId="77777777" w:rsidTr="003A73C9">
        <w:trPr>
          <w:trHeight w:val="455"/>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2DBA2034" w14:textId="77777777" w:rsidR="002C127E" w:rsidRPr="003A73C9" w:rsidRDefault="002C127E" w:rsidP="003A73C9">
            <w:pPr>
              <w:pStyle w:val="Tabelid"/>
            </w:pPr>
            <w:r w:rsidRPr="003A73C9">
              <w:t>Struktuurifondide tehniline abi 2014-2020</w:t>
            </w:r>
          </w:p>
        </w:tc>
        <w:tc>
          <w:tcPr>
            <w:tcW w:w="1276" w:type="dxa"/>
            <w:tcBorders>
              <w:top w:val="nil"/>
              <w:left w:val="nil"/>
              <w:bottom w:val="single" w:sz="8" w:space="0" w:color="auto"/>
              <w:right w:val="single" w:sz="8" w:space="0" w:color="auto"/>
            </w:tcBorders>
            <w:shd w:val="clear" w:color="auto" w:fill="auto"/>
            <w:noWrap/>
            <w:vAlign w:val="center"/>
            <w:hideMark/>
          </w:tcPr>
          <w:p w14:paraId="587242A1" w14:textId="77777777" w:rsidR="002C127E" w:rsidRPr="003A73C9" w:rsidRDefault="002C127E" w:rsidP="003A73C9">
            <w:pPr>
              <w:pStyle w:val="Tabelid"/>
            </w:pPr>
            <w:r w:rsidRPr="003A73C9">
              <w:t xml:space="preserve">          11 828 </w:t>
            </w:r>
          </w:p>
        </w:tc>
        <w:tc>
          <w:tcPr>
            <w:tcW w:w="1276" w:type="dxa"/>
            <w:tcBorders>
              <w:top w:val="nil"/>
              <w:left w:val="nil"/>
              <w:bottom w:val="single" w:sz="8" w:space="0" w:color="auto"/>
              <w:right w:val="single" w:sz="8" w:space="0" w:color="auto"/>
            </w:tcBorders>
            <w:shd w:val="clear" w:color="auto" w:fill="auto"/>
            <w:noWrap/>
            <w:vAlign w:val="center"/>
            <w:hideMark/>
          </w:tcPr>
          <w:p w14:paraId="32730F3A" w14:textId="77777777" w:rsidR="002C127E" w:rsidRPr="003A73C9" w:rsidRDefault="002C127E" w:rsidP="003A73C9">
            <w:pPr>
              <w:pStyle w:val="Tabelid"/>
            </w:pPr>
            <w:r w:rsidRPr="003A73C9">
              <w:t xml:space="preserve">                  -   </w:t>
            </w:r>
          </w:p>
        </w:tc>
        <w:tc>
          <w:tcPr>
            <w:tcW w:w="1275" w:type="dxa"/>
            <w:tcBorders>
              <w:top w:val="nil"/>
              <w:left w:val="nil"/>
              <w:bottom w:val="single" w:sz="8" w:space="0" w:color="auto"/>
              <w:right w:val="single" w:sz="8" w:space="0" w:color="auto"/>
            </w:tcBorders>
            <w:shd w:val="clear" w:color="auto" w:fill="auto"/>
            <w:noWrap/>
            <w:vAlign w:val="center"/>
            <w:hideMark/>
          </w:tcPr>
          <w:p w14:paraId="031BFDC3" w14:textId="77777777" w:rsidR="002C127E" w:rsidRPr="003A73C9" w:rsidRDefault="002C127E" w:rsidP="003A73C9">
            <w:pPr>
              <w:pStyle w:val="Tabelid"/>
            </w:pPr>
            <w:r w:rsidRPr="003A73C9">
              <w:t xml:space="preserve">                  -   </w:t>
            </w:r>
          </w:p>
        </w:tc>
        <w:tc>
          <w:tcPr>
            <w:tcW w:w="1276" w:type="dxa"/>
            <w:tcBorders>
              <w:top w:val="nil"/>
              <w:left w:val="nil"/>
              <w:bottom w:val="single" w:sz="8" w:space="0" w:color="auto"/>
              <w:right w:val="single" w:sz="8" w:space="0" w:color="auto"/>
            </w:tcBorders>
            <w:shd w:val="clear" w:color="auto" w:fill="auto"/>
            <w:noWrap/>
            <w:vAlign w:val="center"/>
            <w:hideMark/>
          </w:tcPr>
          <w:p w14:paraId="63E2E593" w14:textId="77777777" w:rsidR="002C127E" w:rsidRPr="003A73C9" w:rsidRDefault="002C127E" w:rsidP="003A73C9">
            <w:pPr>
              <w:pStyle w:val="Tabelid"/>
            </w:pPr>
            <w:r w:rsidRPr="003A73C9">
              <w:t xml:space="preserve">                  -   </w:t>
            </w:r>
          </w:p>
        </w:tc>
      </w:tr>
      <w:tr w:rsidR="003A73C9" w:rsidRPr="003A73C9" w14:paraId="0E11E689" w14:textId="77777777" w:rsidTr="003A73C9">
        <w:trPr>
          <w:trHeight w:val="478"/>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7089AFBF" w14:textId="77777777" w:rsidR="002C127E" w:rsidRPr="003A73C9" w:rsidRDefault="002C127E" w:rsidP="003A73C9">
            <w:pPr>
              <w:pStyle w:val="Tabelid"/>
            </w:pPr>
            <w:r w:rsidRPr="003A73C9">
              <w:t>Euroopa abifond enim puudustkannatavate isikute jaoks</w:t>
            </w:r>
          </w:p>
        </w:tc>
        <w:tc>
          <w:tcPr>
            <w:tcW w:w="1276" w:type="dxa"/>
            <w:tcBorders>
              <w:top w:val="nil"/>
              <w:left w:val="nil"/>
              <w:bottom w:val="single" w:sz="8" w:space="0" w:color="auto"/>
              <w:right w:val="single" w:sz="8" w:space="0" w:color="auto"/>
            </w:tcBorders>
            <w:shd w:val="clear" w:color="auto" w:fill="auto"/>
            <w:noWrap/>
            <w:vAlign w:val="center"/>
            <w:hideMark/>
          </w:tcPr>
          <w:p w14:paraId="6D28227A" w14:textId="77777777" w:rsidR="002C127E" w:rsidRPr="003A73C9" w:rsidRDefault="002C127E" w:rsidP="003A73C9">
            <w:pPr>
              <w:pStyle w:val="Tabelid"/>
            </w:pPr>
            <w:r w:rsidRPr="003A73C9">
              <w:t xml:space="preserve">            3 541 </w:t>
            </w:r>
          </w:p>
        </w:tc>
        <w:tc>
          <w:tcPr>
            <w:tcW w:w="1276" w:type="dxa"/>
            <w:tcBorders>
              <w:top w:val="nil"/>
              <w:left w:val="nil"/>
              <w:bottom w:val="single" w:sz="8" w:space="0" w:color="auto"/>
              <w:right w:val="single" w:sz="8" w:space="0" w:color="auto"/>
            </w:tcBorders>
            <w:shd w:val="clear" w:color="auto" w:fill="auto"/>
            <w:noWrap/>
            <w:vAlign w:val="center"/>
            <w:hideMark/>
          </w:tcPr>
          <w:p w14:paraId="37BF9855" w14:textId="77777777" w:rsidR="002C127E" w:rsidRPr="003A73C9" w:rsidRDefault="002C127E" w:rsidP="003A73C9">
            <w:pPr>
              <w:pStyle w:val="Tabelid"/>
            </w:pPr>
            <w:r w:rsidRPr="003A73C9">
              <w:t xml:space="preserve">                  -   </w:t>
            </w:r>
          </w:p>
        </w:tc>
        <w:tc>
          <w:tcPr>
            <w:tcW w:w="1275" w:type="dxa"/>
            <w:tcBorders>
              <w:top w:val="nil"/>
              <w:left w:val="nil"/>
              <w:bottom w:val="single" w:sz="8" w:space="0" w:color="auto"/>
              <w:right w:val="single" w:sz="8" w:space="0" w:color="auto"/>
            </w:tcBorders>
            <w:shd w:val="clear" w:color="auto" w:fill="auto"/>
            <w:noWrap/>
            <w:vAlign w:val="center"/>
            <w:hideMark/>
          </w:tcPr>
          <w:p w14:paraId="4C43D204" w14:textId="77777777" w:rsidR="002C127E" w:rsidRPr="003A73C9" w:rsidRDefault="002C127E" w:rsidP="003A73C9">
            <w:pPr>
              <w:pStyle w:val="Tabelid"/>
            </w:pPr>
            <w:r w:rsidRPr="003A73C9">
              <w:t xml:space="preserve">                  -   </w:t>
            </w:r>
          </w:p>
        </w:tc>
        <w:tc>
          <w:tcPr>
            <w:tcW w:w="1276" w:type="dxa"/>
            <w:tcBorders>
              <w:top w:val="nil"/>
              <w:left w:val="nil"/>
              <w:bottom w:val="single" w:sz="8" w:space="0" w:color="auto"/>
              <w:right w:val="single" w:sz="8" w:space="0" w:color="auto"/>
            </w:tcBorders>
            <w:shd w:val="clear" w:color="auto" w:fill="auto"/>
            <w:noWrap/>
            <w:vAlign w:val="center"/>
            <w:hideMark/>
          </w:tcPr>
          <w:p w14:paraId="60DCB4D3" w14:textId="77777777" w:rsidR="002C127E" w:rsidRPr="003A73C9" w:rsidRDefault="002C127E" w:rsidP="003A73C9">
            <w:pPr>
              <w:pStyle w:val="Tabelid"/>
            </w:pPr>
            <w:r w:rsidRPr="003A73C9">
              <w:t xml:space="preserve">                  -   </w:t>
            </w:r>
          </w:p>
        </w:tc>
      </w:tr>
      <w:tr w:rsidR="003A73C9" w:rsidRPr="003A73C9" w14:paraId="710D651E"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5FC5CE1D" w14:textId="77777777" w:rsidR="002C127E" w:rsidRPr="003A73C9" w:rsidRDefault="002C127E" w:rsidP="003A73C9">
            <w:pPr>
              <w:pStyle w:val="Tabelid"/>
            </w:pPr>
            <w:r w:rsidRPr="003A73C9">
              <w:t>Ühtekuuluvusfond 2014-2020</w:t>
            </w:r>
          </w:p>
        </w:tc>
        <w:tc>
          <w:tcPr>
            <w:tcW w:w="1276" w:type="dxa"/>
            <w:tcBorders>
              <w:top w:val="nil"/>
              <w:left w:val="nil"/>
              <w:bottom w:val="single" w:sz="8" w:space="0" w:color="auto"/>
              <w:right w:val="single" w:sz="8" w:space="0" w:color="auto"/>
            </w:tcBorders>
            <w:shd w:val="clear" w:color="auto" w:fill="auto"/>
            <w:noWrap/>
            <w:vAlign w:val="center"/>
            <w:hideMark/>
          </w:tcPr>
          <w:p w14:paraId="42811F27" w14:textId="77777777" w:rsidR="002C127E" w:rsidRPr="003A73C9" w:rsidRDefault="002C127E" w:rsidP="003A73C9">
            <w:pPr>
              <w:pStyle w:val="Tabelid"/>
            </w:pPr>
            <w:r w:rsidRPr="003A73C9">
              <w:t xml:space="preserve">          52 592 </w:t>
            </w:r>
          </w:p>
        </w:tc>
        <w:tc>
          <w:tcPr>
            <w:tcW w:w="1276" w:type="dxa"/>
            <w:tcBorders>
              <w:top w:val="nil"/>
              <w:left w:val="nil"/>
              <w:bottom w:val="single" w:sz="8" w:space="0" w:color="auto"/>
              <w:right w:val="single" w:sz="8" w:space="0" w:color="auto"/>
            </w:tcBorders>
            <w:shd w:val="clear" w:color="auto" w:fill="auto"/>
            <w:noWrap/>
            <w:vAlign w:val="center"/>
            <w:hideMark/>
          </w:tcPr>
          <w:p w14:paraId="6E94F53B" w14:textId="77777777" w:rsidR="002C127E" w:rsidRPr="003A73C9" w:rsidRDefault="002C127E" w:rsidP="003A73C9">
            <w:pPr>
              <w:pStyle w:val="Tabelid"/>
            </w:pPr>
            <w:r w:rsidRPr="003A73C9">
              <w:t xml:space="preserve">                  -   </w:t>
            </w:r>
          </w:p>
        </w:tc>
        <w:tc>
          <w:tcPr>
            <w:tcW w:w="1275" w:type="dxa"/>
            <w:tcBorders>
              <w:top w:val="nil"/>
              <w:left w:val="nil"/>
              <w:bottom w:val="single" w:sz="8" w:space="0" w:color="auto"/>
              <w:right w:val="single" w:sz="8" w:space="0" w:color="auto"/>
            </w:tcBorders>
            <w:shd w:val="clear" w:color="auto" w:fill="auto"/>
            <w:noWrap/>
            <w:vAlign w:val="center"/>
            <w:hideMark/>
          </w:tcPr>
          <w:p w14:paraId="6390BF02" w14:textId="77777777" w:rsidR="002C127E" w:rsidRPr="003A73C9" w:rsidRDefault="002C127E" w:rsidP="003A73C9">
            <w:pPr>
              <w:pStyle w:val="Tabelid"/>
            </w:pPr>
            <w:r w:rsidRPr="003A73C9">
              <w:t xml:space="preserve">                  -   </w:t>
            </w:r>
          </w:p>
        </w:tc>
        <w:tc>
          <w:tcPr>
            <w:tcW w:w="1276" w:type="dxa"/>
            <w:tcBorders>
              <w:top w:val="nil"/>
              <w:left w:val="nil"/>
              <w:bottom w:val="single" w:sz="8" w:space="0" w:color="auto"/>
              <w:right w:val="single" w:sz="8" w:space="0" w:color="auto"/>
            </w:tcBorders>
            <w:shd w:val="clear" w:color="auto" w:fill="auto"/>
            <w:noWrap/>
            <w:vAlign w:val="center"/>
            <w:hideMark/>
          </w:tcPr>
          <w:p w14:paraId="42FCA331" w14:textId="77777777" w:rsidR="002C127E" w:rsidRPr="003A73C9" w:rsidRDefault="002C127E" w:rsidP="003A73C9">
            <w:pPr>
              <w:pStyle w:val="Tabelid"/>
            </w:pPr>
            <w:r w:rsidRPr="003A73C9">
              <w:t xml:space="preserve">                  -   </w:t>
            </w:r>
          </w:p>
        </w:tc>
      </w:tr>
      <w:tr w:rsidR="003A73C9" w:rsidRPr="003A73C9" w14:paraId="162D1060" w14:textId="77777777" w:rsidTr="003A73C9">
        <w:trPr>
          <w:trHeight w:val="323"/>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29ED1354" w14:textId="77777777" w:rsidR="002C127E" w:rsidRPr="003A73C9" w:rsidRDefault="002C127E" w:rsidP="003A73C9">
            <w:pPr>
              <w:pStyle w:val="Tabelid"/>
            </w:pPr>
            <w:r w:rsidRPr="003A73C9">
              <w:t>Euroopa Merendus- ja Kalandusfond 2014-2020</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14:paraId="070B58DB" w14:textId="77777777" w:rsidR="002C127E" w:rsidRPr="003A73C9" w:rsidRDefault="002C127E" w:rsidP="003A73C9">
            <w:pPr>
              <w:pStyle w:val="Tabelid"/>
            </w:pPr>
            <w:r w:rsidRPr="003A73C9">
              <w:t xml:space="preserve">          14 356 </w:t>
            </w:r>
          </w:p>
        </w:tc>
        <w:tc>
          <w:tcPr>
            <w:tcW w:w="1276" w:type="dxa"/>
            <w:tcBorders>
              <w:top w:val="nil"/>
              <w:left w:val="nil"/>
              <w:bottom w:val="single" w:sz="8" w:space="0" w:color="auto"/>
              <w:right w:val="single" w:sz="8" w:space="0" w:color="auto"/>
            </w:tcBorders>
            <w:shd w:val="clear" w:color="auto" w:fill="auto"/>
            <w:noWrap/>
            <w:vAlign w:val="center"/>
            <w:hideMark/>
          </w:tcPr>
          <w:p w14:paraId="595C8D25" w14:textId="77777777" w:rsidR="002C127E" w:rsidRPr="003A73C9" w:rsidRDefault="002C127E" w:rsidP="003A73C9">
            <w:pPr>
              <w:pStyle w:val="Tabelid"/>
            </w:pPr>
            <w:r w:rsidRPr="003A73C9">
              <w:t xml:space="preserve">                  -   </w:t>
            </w:r>
          </w:p>
        </w:tc>
        <w:tc>
          <w:tcPr>
            <w:tcW w:w="1275" w:type="dxa"/>
            <w:tcBorders>
              <w:top w:val="nil"/>
              <w:left w:val="nil"/>
              <w:bottom w:val="single" w:sz="8" w:space="0" w:color="auto"/>
              <w:right w:val="single" w:sz="8" w:space="0" w:color="auto"/>
            </w:tcBorders>
            <w:shd w:val="clear" w:color="auto" w:fill="auto"/>
            <w:noWrap/>
            <w:vAlign w:val="center"/>
            <w:hideMark/>
          </w:tcPr>
          <w:p w14:paraId="4E9F9823" w14:textId="77777777" w:rsidR="002C127E" w:rsidRPr="003A73C9" w:rsidRDefault="002C127E" w:rsidP="003A73C9">
            <w:pPr>
              <w:pStyle w:val="Tabelid"/>
            </w:pPr>
            <w:r w:rsidRPr="003A73C9">
              <w:t xml:space="preserve">                  -   </w:t>
            </w:r>
          </w:p>
        </w:tc>
        <w:tc>
          <w:tcPr>
            <w:tcW w:w="1276" w:type="dxa"/>
            <w:tcBorders>
              <w:top w:val="nil"/>
              <w:left w:val="nil"/>
              <w:bottom w:val="single" w:sz="8" w:space="0" w:color="auto"/>
              <w:right w:val="single" w:sz="8" w:space="0" w:color="auto"/>
            </w:tcBorders>
            <w:shd w:val="clear" w:color="auto" w:fill="auto"/>
            <w:noWrap/>
            <w:vAlign w:val="center"/>
            <w:hideMark/>
          </w:tcPr>
          <w:p w14:paraId="5B9C4C6E" w14:textId="77777777" w:rsidR="002C127E" w:rsidRPr="003A73C9" w:rsidRDefault="002C127E" w:rsidP="003A73C9">
            <w:pPr>
              <w:pStyle w:val="Tabelid"/>
            </w:pPr>
            <w:r w:rsidRPr="003A73C9">
              <w:t xml:space="preserve">                  -   </w:t>
            </w:r>
          </w:p>
        </w:tc>
      </w:tr>
      <w:tr w:rsidR="003A73C9" w:rsidRPr="003A73C9" w14:paraId="7F407448" w14:textId="77777777" w:rsidTr="003A73C9">
        <w:trPr>
          <w:trHeight w:val="502"/>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59D9E261" w14:textId="77777777" w:rsidR="002C127E" w:rsidRPr="003A73C9" w:rsidRDefault="002C127E" w:rsidP="003A73C9">
            <w:pPr>
              <w:pStyle w:val="Tabelid"/>
            </w:pPr>
            <w:r w:rsidRPr="003A73C9">
              <w:t>Euroopa Merendus-, Kalandus-  ja Vesiviljelusfond 2021-2027</w:t>
            </w:r>
          </w:p>
        </w:tc>
        <w:tc>
          <w:tcPr>
            <w:tcW w:w="1276" w:type="dxa"/>
            <w:tcBorders>
              <w:top w:val="nil"/>
              <w:left w:val="nil"/>
              <w:bottom w:val="single" w:sz="8" w:space="0" w:color="auto"/>
              <w:right w:val="single" w:sz="8" w:space="0" w:color="auto"/>
            </w:tcBorders>
            <w:shd w:val="clear" w:color="auto" w:fill="auto"/>
            <w:noWrap/>
            <w:vAlign w:val="center"/>
            <w:hideMark/>
          </w:tcPr>
          <w:p w14:paraId="16CE8339" w14:textId="77777777" w:rsidR="002C127E" w:rsidRPr="003A73C9" w:rsidRDefault="002C127E" w:rsidP="003A73C9">
            <w:pPr>
              <w:pStyle w:val="Tabelid"/>
            </w:pPr>
            <w:r w:rsidRPr="003A73C9">
              <w:t xml:space="preserve">            2 038 </w:t>
            </w:r>
          </w:p>
        </w:tc>
        <w:tc>
          <w:tcPr>
            <w:tcW w:w="1276" w:type="dxa"/>
            <w:tcBorders>
              <w:top w:val="nil"/>
              <w:left w:val="nil"/>
              <w:bottom w:val="single" w:sz="8" w:space="0" w:color="auto"/>
              <w:right w:val="single" w:sz="8" w:space="0" w:color="auto"/>
            </w:tcBorders>
            <w:shd w:val="clear" w:color="auto" w:fill="auto"/>
            <w:noWrap/>
            <w:vAlign w:val="center"/>
            <w:hideMark/>
          </w:tcPr>
          <w:p w14:paraId="0B8CEF56" w14:textId="77777777" w:rsidR="002C127E" w:rsidRPr="003A73C9" w:rsidRDefault="002C127E" w:rsidP="003A73C9">
            <w:pPr>
              <w:pStyle w:val="Tabelid"/>
            </w:pPr>
            <w:r w:rsidRPr="003A73C9">
              <w:t xml:space="preserve">          15 525 </w:t>
            </w:r>
          </w:p>
        </w:tc>
        <w:tc>
          <w:tcPr>
            <w:tcW w:w="1275" w:type="dxa"/>
            <w:tcBorders>
              <w:top w:val="nil"/>
              <w:left w:val="nil"/>
              <w:bottom w:val="single" w:sz="8" w:space="0" w:color="auto"/>
              <w:right w:val="single" w:sz="8" w:space="0" w:color="auto"/>
            </w:tcBorders>
            <w:shd w:val="clear" w:color="auto" w:fill="auto"/>
            <w:noWrap/>
            <w:vAlign w:val="center"/>
            <w:hideMark/>
          </w:tcPr>
          <w:p w14:paraId="38C6709D" w14:textId="77777777" w:rsidR="002C127E" w:rsidRPr="003A73C9" w:rsidRDefault="002C127E" w:rsidP="003A73C9">
            <w:pPr>
              <w:pStyle w:val="Tabelid"/>
            </w:pPr>
            <w:r w:rsidRPr="003A73C9">
              <w:t xml:space="preserve">          15 932 </w:t>
            </w:r>
          </w:p>
        </w:tc>
        <w:tc>
          <w:tcPr>
            <w:tcW w:w="1276" w:type="dxa"/>
            <w:tcBorders>
              <w:top w:val="nil"/>
              <w:left w:val="nil"/>
              <w:bottom w:val="single" w:sz="8" w:space="0" w:color="auto"/>
              <w:right w:val="single" w:sz="8" w:space="0" w:color="auto"/>
            </w:tcBorders>
            <w:shd w:val="clear" w:color="auto" w:fill="auto"/>
            <w:noWrap/>
            <w:vAlign w:val="center"/>
            <w:hideMark/>
          </w:tcPr>
          <w:p w14:paraId="2FDAFD9E" w14:textId="77777777" w:rsidR="002C127E" w:rsidRPr="003A73C9" w:rsidRDefault="002C127E" w:rsidP="003A73C9">
            <w:pPr>
              <w:pStyle w:val="Tabelid"/>
            </w:pPr>
            <w:r w:rsidRPr="003A73C9">
              <w:t xml:space="preserve">          18 112 </w:t>
            </w:r>
          </w:p>
        </w:tc>
      </w:tr>
      <w:tr w:rsidR="003A73C9" w:rsidRPr="003A73C9" w14:paraId="5661168B" w14:textId="77777777" w:rsidTr="003A73C9">
        <w:trPr>
          <w:trHeight w:val="412"/>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66B9DED9" w14:textId="77777777" w:rsidR="002C127E" w:rsidRPr="003A73C9" w:rsidRDefault="002C127E" w:rsidP="003A73C9">
            <w:pPr>
              <w:pStyle w:val="Tabelid"/>
            </w:pPr>
            <w:r w:rsidRPr="003A73C9">
              <w:t xml:space="preserve">Euroopa Põllumajanduse Tagatisfond </w:t>
            </w:r>
          </w:p>
        </w:tc>
        <w:tc>
          <w:tcPr>
            <w:tcW w:w="1276" w:type="dxa"/>
            <w:tcBorders>
              <w:top w:val="nil"/>
              <w:left w:val="nil"/>
              <w:bottom w:val="single" w:sz="8" w:space="0" w:color="auto"/>
              <w:right w:val="single" w:sz="8" w:space="0" w:color="auto"/>
            </w:tcBorders>
            <w:shd w:val="clear" w:color="auto" w:fill="auto"/>
            <w:noWrap/>
            <w:vAlign w:val="center"/>
            <w:hideMark/>
          </w:tcPr>
          <w:p w14:paraId="03A70BDE" w14:textId="77777777" w:rsidR="002C127E" w:rsidRPr="003A73C9" w:rsidRDefault="002C127E" w:rsidP="003A73C9">
            <w:pPr>
              <w:pStyle w:val="Tabelid"/>
            </w:pPr>
            <w:r w:rsidRPr="003A73C9">
              <w:t xml:space="preserve">        182 100 </w:t>
            </w:r>
          </w:p>
        </w:tc>
        <w:tc>
          <w:tcPr>
            <w:tcW w:w="1276" w:type="dxa"/>
            <w:tcBorders>
              <w:top w:val="nil"/>
              <w:left w:val="nil"/>
              <w:bottom w:val="single" w:sz="8" w:space="0" w:color="auto"/>
              <w:right w:val="single" w:sz="8" w:space="0" w:color="auto"/>
            </w:tcBorders>
            <w:shd w:val="clear" w:color="auto" w:fill="auto"/>
            <w:noWrap/>
            <w:vAlign w:val="center"/>
            <w:hideMark/>
          </w:tcPr>
          <w:p w14:paraId="3A7EFFBE" w14:textId="77777777" w:rsidR="002C127E" w:rsidRPr="003A73C9" w:rsidRDefault="002C127E" w:rsidP="003A73C9">
            <w:pPr>
              <w:pStyle w:val="Tabelid"/>
            </w:pPr>
            <w:r w:rsidRPr="003A73C9">
              <w:t>201 161</w:t>
            </w:r>
          </w:p>
        </w:tc>
        <w:tc>
          <w:tcPr>
            <w:tcW w:w="1275" w:type="dxa"/>
            <w:tcBorders>
              <w:top w:val="nil"/>
              <w:left w:val="nil"/>
              <w:bottom w:val="single" w:sz="8" w:space="0" w:color="auto"/>
              <w:right w:val="single" w:sz="8" w:space="0" w:color="auto"/>
            </w:tcBorders>
            <w:shd w:val="clear" w:color="auto" w:fill="auto"/>
            <w:noWrap/>
            <w:vAlign w:val="center"/>
            <w:hideMark/>
          </w:tcPr>
          <w:p w14:paraId="3525E96D" w14:textId="77777777" w:rsidR="002C127E" w:rsidRPr="003A73C9" w:rsidRDefault="002C127E" w:rsidP="003A73C9">
            <w:pPr>
              <w:pStyle w:val="Tabelid"/>
            </w:pPr>
            <w:r w:rsidRPr="003A73C9">
              <w:t xml:space="preserve">        204 122</w:t>
            </w:r>
          </w:p>
        </w:tc>
        <w:tc>
          <w:tcPr>
            <w:tcW w:w="1276" w:type="dxa"/>
            <w:tcBorders>
              <w:top w:val="nil"/>
              <w:left w:val="nil"/>
              <w:bottom w:val="single" w:sz="8" w:space="0" w:color="auto"/>
              <w:right w:val="single" w:sz="8" w:space="0" w:color="auto"/>
            </w:tcBorders>
            <w:shd w:val="clear" w:color="auto" w:fill="auto"/>
            <w:noWrap/>
            <w:vAlign w:val="center"/>
            <w:hideMark/>
          </w:tcPr>
          <w:p w14:paraId="0A78C66E" w14:textId="77777777" w:rsidR="002C127E" w:rsidRPr="003A73C9" w:rsidRDefault="002C127E" w:rsidP="003A73C9">
            <w:pPr>
              <w:pStyle w:val="Tabelid"/>
            </w:pPr>
            <w:r w:rsidRPr="003A73C9">
              <w:t xml:space="preserve">        206 983</w:t>
            </w:r>
          </w:p>
        </w:tc>
      </w:tr>
      <w:tr w:rsidR="003A73C9" w:rsidRPr="003A73C9" w14:paraId="52F4D9F9" w14:textId="77777777" w:rsidTr="003A73C9">
        <w:trPr>
          <w:trHeight w:val="451"/>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65AAAF41" w14:textId="77777777" w:rsidR="002C127E" w:rsidRPr="003A73C9" w:rsidRDefault="002C127E" w:rsidP="003A73C9">
            <w:pPr>
              <w:pStyle w:val="Tabelid"/>
            </w:pPr>
            <w:r w:rsidRPr="003A73C9">
              <w:t>Euroopa Maaelu Arengu  Põllumajandusfond 2014-2020</w:t>
            </w:r>
          </w:p>
        </w:tc>
        <w:tc>
          <w:tcPr>
            <w:tcW w:w="1276" w:type="dxa"/>
            <w:tcBorders>
              <w:top w:val="nil"/>
              <w:left w:val="nil"/>
              <w:bottom w:val="single" w:sz="8" w:space="0" w:color="auto"/>
              <w:right w:val="single" w:sz="8" w:space="0" w:color="auto"/>
            </w:tcBorders>
            <w:shd w:val="clear" w:color="auto" w:fill="auto"/>
            <w:noWrap/>
            <w:vAlign w:val="center"/>
            <w:hideMark/>
          </w:tcPr>
          <w:p w14:paraId="60124BDE" w14:textId="77777777" w:rsidR="002C127E" w:rsidRPr="003A73C9" w:rsidRDefault="002C127E" w:rsidP="003A73C9">
            <w:pPr>
              <w:pStyle w:val="Tabelid"/>
            </w:pPr>
            <w:r w:rsidRPr="003A73C9">
              <w:t xml:space="preserve">        134 996 </w:t>
            </w:r>
          </w:p>
        </w:tc>
        <w:tc>
          <w:tcPr>
            <w:tcW w:w="1276" w:type="dxa"/>
            <w:tcBorders>
              <w:top w:val="nil"/>
              <w:left w:val="nil"/>
              <w:bottom w:val="single" w:sz="8" w:space="0" w:color="auto"/>
              <w:right w:val="single" w:sz="8" w:space="0" w:color="auto"/>
            </w:tcBorders>
            <w:shd w:val="clear" w:color="auto" w:fill="auto"/>
            <w:noWrap/>
            <w:vAlign w:val="center"/>
            <w:hideMark/>
          </w:tcPr>
          <w:p w14:paraId="38F57C22" w14:textId="77777777" w:rsidR="002C127E" w:rsidRPr="003A73C9" w:rsidRDefault="002C127E" w:rsidP="003A73C9">
            <w:pPr>
              <w:pStyle w:val="Tabelid"/>
            </w:pPr>
            <w:r w:rsidRPr="003A73C9">
              <w:t xml:space="preserve">          76 968 </w:t>
            </w:r>
          </w:p>
        </w:tc>
        <w:tc>
          <w:tcPr>
            <w:tcW w:w="1275" w:type="dxa"/>
            <w:tcBorders>
              <w:top w:val="nil"/>
              <w:left w:val="nil"/>
              <w:bottom w:val="single" w:sz="8" w:space="0" w:color="auto"/>
              <w:right w:val="single" w:sz="8" w:space="0" w:color="auto"/>
            </w:tcBorders>
            <w:shd w:val="clear" w:color="auto" w:fill="auto"/>
            <w:noWrap/>
            <w:vAlign w:val="center"/>
            <w:hideMark/>
          </w:tcPr>
          <w:p w14:paraId="3CA80130" w14:textId="77777777" w:rsidR="002C127E" w:rsidRPr="003A73C9" w:rsidRDefault="002C127E" w:rsidP="003A73C9">
            <w:pPr>
              <w:pStyle w:val="Tabelid"/>
            </w:pPr>
            <w:r w:rsidRPr="003A73C9">
              <w:t xml:space="preserve">          28 453 </w:t>
            </w:r>
          </w:p>
        </w:tc>
        <w:tc>
          <w:tcPr>
            <w:tcW w:w="1276" w:type="dxa"/>
            <w:tcBorders>
              <w:top w:val="nil"/>
              <w:left w:val="nil"/>
              <w:bottom w:val="single" w:sz="8" w:space="0" w:color="auto"/>
              <w:right w:val="single" w:sz="8" w:space="0" w:color="auto"/>
            </w:tcBorders>
            <w:shd w:val="clear" w:color="auto" w:fill="auto"/>
            <w:noWrap/>
            <w:vAlign w:val="center"/>
            <w:hideMark/>
          </w:tcPr>
          <w:p w14:paraId="14426A4D" w14:textId="77777777" w:rsidR="002C127E" w:rsidRPr="003A73C9" w:rsidRDefault="002C127E" w:rsidP="003A73C9">
            <w:pPr>
              <w:pStyle w:val="Tabelid"/>
            </w:pPr>
            <w:r w:rsidRPr="003A73C9">
              <w:t xml:space="preserve">                  -   </w:t>
            </w:r>
          </w:p>
        </w:tc>
      </w:tr>
      <w:tr w:rsidR="003A73C9" w:rsidRPr="003A73C9" w14:paraId="6EB7E127" w14:textId="77777777" w:rsidTr="003A73C9">
        <w:trPr>
          <w:trHeight w:val="503"/>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165B02AC" w14:textId="77777777" w:rsidR="002C127E" w:rsidRPr="003A73C9" w:rsidRDefault="002C127E" w:rsidP="003A73C9">
            <w:pPr>
              <w:pStyle w:val="Tabelid"/>
            </w:pPr>
            <w:r w:rsidRPr="003A73C9">
              <w:t>Euroopa Maaelu Arengu Põllumajandusfond 2021-2027</w:t>
            </w:r>
          </w:p>
        </w:tc>
        <w:tc>
          <w:tcPr>
            <w:tcW w:w="1276" w:type="dxa"/>
            <w:tcBorders>
              <w:top w:val="nil"/>
              <w:left w:val="nil"/>
              <w:bottom w:val="single" w:sz="8" w:space="0" w:color="auto"/>
              <w:right w:val="single" w:sz="8" w:space="0" w:color="auto"/>
            </w:tcBorders>
            <w:shd w:val="clear" w:color="auto" w:fill="auto"/>
            <w:noWrap/>
            <w:vAlign w:val="center"/>
            <w:hideMark/>
          </w:tcPr>
          <w:p w14:paraId="3C823276" w14:textId="77777777" w:rsidR="002C127E" w:rsidRPr="003A73C9" w:rsidRDefault="002C127E" w:rsidP="003A73C9">
            <w:pPr>
              <w:pStyle w:val="Tabelid"/>
            </w:pPr>
            <w:r w:rsidRPr="003A73C9">
              <w:t xml:space="preserve">            7 142 </w:t>
            </w:r>
          </w:p>
        </w:tc>
        <w:tc>
          <w:tcPr>
            <w:tcW w:w="1276" w:type="dxa"/>
            <w:tcBorders>
              <w:top w:val="nil"/>
              <w:left w:val="nil"/>
              <w:bottom w:val="single" w:sz="8" w:space="0" w:color="auto"/>
              <w:right w:val="single" w:sz="8" w:space="0" w:color="auto"/>
            </w:tcBorders>
            <w:shd w:val="clear" w:color="auto" w:fill="auto"/>
            <w:noWrap/>
            <w:vAlign w:val="center"/>
            <w:hideMark/>
          </w:tcPr>
          <w:p w14:paraId="69D6B8A0" w14:textId="77777777" w:rsidR="002C127E" w:rsidRPr="003A73C9" w:rsidRDefault="002C127E" w:rsidP="003A73C9">
            <w:pPr>
              <w:pStyle w:val="Tabelid"/>
            </w:pPr>
            <w:r w:rsidRPr="003A73C9">
              <w:t xml:space="preserve">          57 239 </w:t>
            </w:r>
          </w:p>
        </w:tc>
        <w:tc>
          <w:tcPr>
            <w:tcW w:w="1275" w:type="dxa"/>
            <w:tcBorders>
              <w:top w:val="nil"/>
              <w:left w:val="nil"/>
              <w:bottom w:val="single" w:sz="8" w:space="0" w:color="auto"/>
              <w:right w:val="single" w:sz="8" w:space="0" w:color="auto"/>
            </w:tcBorders>
            <w:shd w:val="clear" w:color="auto" w:fill="auto"/>
            <w:noWrap/>
            <w:vAlign w:val="center"/>
            <w:hideMark/>
          </w:tcPr>
          <w:p w14:paraId="6D75B135" w14:textId="77777777" w:rsidR="002C127E" w:rsidRPr="003A73C9" w:rsidRDefault="002C127E" w:rsidP="003A73C9">
            <w:pPr>
              <w:pStyle w:val="Tabelid"/>
            </w:pPr>
            <w:r w:rsidRPr="003A73C9">
              <w:t xml:space="preserve">          72 838 </w:t>
            </w:r>
          </w:p>
        </w:tc>
        <w:tc>
          <w:tcPr>
            <w:tcW w:w="1276" w:type="dxa"/>
            <w:tcBorders>
              <w:top w:val="nil"/>
              <w:left w:val="nil"/>
              <w:bottom w:val="single" w:sz="8" w:space="0" w:color="auto"/>
              <w:right w:val="single" w:sz="8" w:space="0" w:color="auto"/>
            </w:tcBorders>
            <w:shd w:val="clear" w:color="auto" w:fill="auto"/>
            <w:noWrap/>
            <w:vAlign w:val="center"/>
            <w:hideMark/>
          </w:tcPr>
          <w:p w14:paraId="571C2B59" w14:textId="77777777" w:rsidR="002C127E" w:rsidRPr="003A73C9" w:rsidRDefault="002C127E" w:rsidP="003A73C9">
            <w:pPr>
              <w:pStyle w:val="Tabelid"/>
            </w:pPr>
            <w:r w:rsidRPr="003A73C9">
              <w:t xml:space="preserve">          89 961 </w:t>
            </w:r>
          </w:p>
        </w:tc>
      </w:tr>
      <w:tr w:rsidR="003A73C9" w:rsidRPr="003A73C9" w14:paraId="76ABEE5A"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1F457D9F" w14:textId="77777777" w:rsidR="002C127E" w:rsidRPr="003A73C9" w:rsidRDefault="002C127E" w:rsidP="003A73C9">
            <w:pPr>
              <w:pStyle w:val="Tabelid"/>
            </w:pPr>
            <w:r w:rsidRPr="003A73C9">
              <w:t>Norra ja EMP finantsinstrument</w:t>
            </w:r>
          </w:p>
        </w:tc>
        <w:tc>
          <w:tcPr>
            <w:tcW w:w="1276" w:type="dxa"/>
            <w:tcBorders>
              <w:top w:val="nil"/>
              <w:left w:val="nil"/>
              <w:bottom w:val="single" w:sz="8" w:space="0" w:color="auto"/>
              <w:right w:val="single" w:sz="8" w:space="0" w:color="auto"/>
            </w:tcBorders>
            <w:shd w:val="clear" w:color="auto" w:fill="auto"/>
            <w:noWrap/>
            <w:vAlign w:val="center"/>
            <w:hideMark/>
          </w:tcPr>
          <w:p w14:paraId="47F0F854" w14:textId="77777777" w:rsidR="002C127E" w:rsidRPr="003A73C9" w:rsidRDefault="002C127E" w:rsidP="003A73C9">
            <w:pPr>
              <w:pStyle w:val="Tabelid"/>
            </w:pPr>
            <w:r w:rsidRPr="003A73C9">
              <w:t xml:space="preserve">          15 563 </w:t>
            </w:r>
          </w:p>
        </w:tc>
        <w:tc>
          <w:tcPr>
            <w:tcW w:w="1276" w:type="dxa"/>
            <w:tcBorders>
              <w:top w:val="nil"/>
              <w:left w:val="nil"/>
              <w:bottom w:val="single" w:sz="8" w:space="0" w:color="auto"/>
              <w:right w:val="single" w:sz="8" w:space="0" w:color="auto"/>
            </w:tcBorders>
            <w:shd w:val="clear" w:color="auto" w:fill="auto"/>
            <w:noWrap/>
            <w:vAlign w:val="center"/>
            <w:hideMark/>
          </w:tcPr>
          <w:p w14:paraId="027397DE" w14:textId="77777777" w:rsidR="002C127E" w:rsidRPr="003A73C9" w:rsidRDefault="002C127E" w:rsidP="003A73C9">
            <w:pPr>
              <w:pStyle w:val="Tabelid"/>
            </w:pPr>
            <w:r w:rsidRPr="003A73C9">
              <w:t xml:space="preserve">          13 548 </w:t>
            </w:r>
          </w:p>
        </w:tc>
        <w:tc>
          <w:tcPr>
            <w:tcW w:w="1275" w:type="dxa"/>
            <w:tcBorders>
              <w:top w:val="nil"/>
              <w:left w:val="nil"/>
              <w:bottom w:val="single" w:sz="8" w:space="0" w:color="auto"/>
              <w:right w:val="single" w:sz="8" w:space="0" w:color="auto"/>
            </w:tcBorders>
            <w:shd w:val="clear" w:color="auto" w:fill="auto"/>
            <w:noWrap/>
            <w:vAlign w:val="center"/>
            <w:hideMark/>
          </w:tcPr>
          <w:p w14:paraId="2795E1F6" w14:textId="77777777" w:rsidR="002C127E" w:rsidRPr="003A73C9" w:rsidRDefault="002C127E" w:rsidP="003A73C9">
            <w:pPr>
              <w:pStyle w:val="Tabelid"/>
            </w:pPr>
            <w:r w:rsidRPr="003A73C9">
              <w:t xml:space="preserve">            6 433 </w:t>
            </w:r>
          </w:p>
        </w:tc>
        <w:tc>
          <w:tcPr>
            <w:tcW w:w="1276" w:type="dxa"/>
            <w:tcBorders>
              <w:top w:val="nil"/>
              <w:left w:val="nil"/>
              <w:bottom w:val="single" w:sz="8" w:space="0" w:color="auto"/>
              <w:right w:val="single" w:sz="8" w:space="0" w:color="auto"/>
            </w:tcBorders>
            <w:shd w:val="clear" w:color="auto" w:fill="auto"/>
            <w:noWrap/>
            <w:vAlign w:val="center"/>
            <w:hideMark/>
          </w:tcPr>
          <w:p w14:paraId="3C0A6AB1" w14:textId="77777777" w:rsidR="002C127E" w:rsidRPr="003A73C9" w:rsidRDefault="002C127E" w:rsidP="003A73C9">
            <w:pPr>
              <w:pStyle w:val="Tabelid"/>
            </w:pPr>
            <w:r w:rsidRPr="003A73C9">
              <w:t xml:space="preserve">            5 972 </w:t>
            </w:r>
          </w:p>
        </w:tc>
      </w:tr>
      <w:tr w:rsidR="003A73C9" w:rsidRPr="003A73C9" w14:paraId="7BE48E4E" w14:textId="77777777" w:rsidTr="003A73C9">
        <w:trPr>
          <w:trHeight w:val="333"/>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3CE3DBAC" w14:textId="77777777" w:rsidR="002C127E" w:rsidRPr="003A73C9" w:rsidRDefault="002C127E" w:rsidP="003A73C9">
            <w:pPr>
              <w:pStyle w:val="Tabelid"/>
            </w:pPr>
            <w:r w:rsidRPr="003A73C9">
              <w:t>Euroopa naabrusinstrumendi programm</w:t>
            </w:r>
          </w:p>
        </w:tc>
        <w:tc>
          <w:tcPr>
            <w:tcW w:w="1276" w:type="dxa"/>
            <w:tcBorders>
              <w:top w:val="nil"/>
              <w:left w:val="nil"/>
              <w:bottom w:val="single" w:sz="8" w:space="0" w:color="auto"/>
              <w:right w:val="single" w:sz="8" w:space="0" w:color="auto"/>
            </w:tcBorders>
            <w:shd w:val="clear" w:color="auto" w:fill="auto"/>
            <w:noWrap/>
            <w:vAlign w:val="center"/>
            <w:hideMark/>
          </w:tcPr>
          <w:p w14:paraId="0C6F1B65" w14:textId="77777777" w:rsidR="002C127E" w:rsidRPr="003A73C9" w:rsidRDefault="002C127E" w:rsidP="003A73C9">
            <w:pPr>
              <w:pStyle w:val="Tabelid"/>
            </w:pPr>
            <w:r w:rsidRPr="003A73C9">
              <w:t xml:space="preserve">                 40 </w:t>
            </w:r>
          </w:p>
        </w:tc>
        <w:tc>
          <w:tcPr>
            <w:tcW w:w="1276" w:type="dxa"/>
            <w:tcBorders>
              <w:top w:val="nil"/>
              <w:left w:val="nil"/>
              <w:bottom w:val="single" w:sz="8" w:space="0" w:color="auto"/>
              <w:right w:val="single" w:sz="8" w:space="0" w:color="auto"/>
            </w:tcBorders>
            <w:shd w:val="clear" w:color="auto" w:fill="auto"/>
            <w:noWrap/>
            <w:vAlign w:val="center"/>
            <w:hideMark/>
          </w:tcPr>
          <w:p w14:paraId="1D7AB73A" w14:textId="77777777" w:rsidR="002C127E" w:rsidRPr="003A73C9" w:rsidRDefault="002C127E" w:rsidP="003A73C9">
            <w:pPr>
              <w:pStyle w:val="Tabelid"/>
            </w:pPr>
            <w:r w:rsidRPr="003A73C9">
              <w:t xml:space="preserve">                 40 </w:t>
            </w:r>
          </w:p>
        </w:tc>
        <w:tc>
          <w:tcPr>
            <w:tcW w:w="1275" w:type="dxa"/>
            <w:tcBorders>
              <w:top w:val="nil"/>
              <w:left w:val="nil"/>
              <w:bottom w:val="single" w:sz="8" w:space="0" w:color="auto"/>
              <w:right w:val="single" w:sz="8" w:space="0" w:color="auto"/>
            </w:tcBorders>
            <w:shd w:val="clear" w:color="auto" w:fill="auto"/>
            <w:noWrap/>
            <w:vAlign w:val="center"/>
            <w:hideMark/>
          </w:tcPr>
          <w:p w14:paraId="07D3F521" w14:textId="77777777" w:rsidR="002C127E" w:rsidRPr="003A73C9" w:rsidRDefault="002C127E" w:rsidP="003A73C9">
            <w:pPr>
              <w:pStyle w:val="Tabelid"/>
            </w:pPr>
            <w:r w:rsidRPr="003A73C9">
              <w:t xml:space="preserve">                  -   </w:t>
            </w:r>
          </w:p>
        </w:tc>
        <w:tc>
          <w:tcPr>
            <w:tcW w:w="1276" w:type="dxa"/>
            <w:tcBorders>
              <w:top w:val="nil"/>
              <w:left w:val="nil"/>
              <w:bottom w:val="single" w:sz="8" w:space="0" w:color="auto"/>
              <w:right w:val="single" w:sz="8" w:space="0" w:color="auto"/>
            </w:tcBorders>
            <w:shd w:val="clear" w:color="auto" w:fill="auto"/>
            <w:noWrap/>
            <w:vAlign w:val="center"/>
            <w:hideMark/>
          </w:tcPr>
          <w:p w14:paraId="696FAA48" w14:textId="77777777" w:rsidR="002C127E" w:rsidRPr="003A73C9" w:rsidRDefault="002C127E" w:rsidP="003A73C9">
            <w:pPr>
              <w:pStyle w:val="Tabelid"/>
            </w:pPr>
            <w:r w:rsidRPr="003A73C9">
              <w:t xml:space="preserve">                  -   </w:t>
            </w:r>
          </w:p>
        </w:tc>
      </w:tr>
      <w:tr w:rsidR="003A73C9" w:rsidRPr="003A73C9" w14:paraId="3317013F" w14:textId="77777777" w:rsidTr="003A73C9">
        <w:trPr>
          <w:trHeight w:val="385"/>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0A3433BC" w14:textId="77777777" w:rsidR="002C127E" w:rsidRPr="003A73C9" w:rsidRDefault="002C127E" w:rsidP="003A73C9">
            <w:pPr>
              <w:pStyle w:val="Tabelid"/>
            </w:pPr>
            <w:r w:rsidRPr="003A73C9">
              <w:t>Euroopa territoriaalse koostöö programm</w:t>
            </w:r>
          </w:p>
        </w:tc>
        <w:tc>
          <w:tcPr>
            <w:tcW w:w="1276" w:type="dxa"/>
            <w:tcBorders>
              <w:top w:val="nil"/>
              <w:left w:val="nil"/>
              <w:bottom w:val="single" w:sz="8" w:space="0" w:color="auto"/>
              <w:right w:val="single" w:sz="8" w:space="0" w:color="auto"/>
            </w:tcBorders>
            <w:shd w:val="clear" w:color="auto" w:fill="auto"/>
            <w:noWrap/>
            <w:vAlign w:val="center"/>
            <w:hideMark/>
          </w:tcPr>
          <w:p w14:paraId="0FB16E45" w14:textId="77777777" w:rsidR="002C127E" w:rsidRPr="003A73C9" w:rsidRDefault="002C127E" w:rsidP="003A73C9">
            <w:pPr>
              <w:pStyle w:val="Tabelid"/>
            </w:pPr>
            <w:r w:rsidRPr="003A73C9">
              <w:t xml:space="preserve">          10 370 </w:t>
            </w:r>
          </w:p>
        </w:tc>
        <w:tc>
          <w:tcPr>
            <w:tcW w:w="1276" w:type="dxa"/>
            <w:tcBorders>
              <w:top w:val="nil"/>
              <w:left w:val="nil"/>
              <w:bottom w:val="single" w:sz="8" w:space="0" w:color="auto"/>
              <w:right w:val="single" w:sz="8" w:space="0" w:color="auto"/>
            </w:tcBorders>
            <w:shd w:val="clear" w:color="auto" w:fill="auto"/>
            <w:noWrap/>
            <w:vAlign w:val="center"/>
            <w:hideMark/>
          </w:tcPr>
          <w:p w14:paraId="24DFFEAC" w14:textId="77777777" w:rsidR="002C127E" w:rsidRPr="003A73C9" w:rsidRDefault="002C127E" w:rsidP="003A73C9">
            <w:pPr>
              <w:pStyle w:val="Tabelid"/>
            </w:pPr>
            <w:r w:rsidRPr="003A73C9">
              <w:t xml:space="preserve">            9 580 </w:t>
            </w:r>
          </w:p>
        </w:tc>
        <w:tc>
          <w:tcPr>
            <w:tcW w:w="1275" w:type="dxa"/>
            <w:tcBorders>
              <w:top w:val="nil"/>
              <w:left w:val="nil"/>
              <w:bottom w:val="single" w:sz="8" w:space="0" w:color="auto"/>
              <w:right w:val="single" w:sz="8" w:space="0" w:color="auto"/>
            </w:tcBorders>
            <w:shd w:val="clear" w:color="auto" w:fill="auto"/>
            <w:noWrap/>
            <w:vAlign w:val="center"/>
            <w:hideMark/>
          </w:tcPr>
          <w:p w14:paraId="4039C967" w14:textId="77777777" w:rsidR="002C127E" w:rsidRPr="003A73C9" w:rsidRDefault="002C127E" w:rsidP="003A73C9">
            <w:pPr>
              <w:pStyle w:val="Tabelid"/>
            </w:pPr>
            <w:r w:rsidRPr="003A73C9">
              <w:t xml:space="preserve">          12 266 </w:t>
            </w:r>
          </w:p>
        </w:tc>
        <w:tc>
          <w:tcPr>
            <w:tcW w:w="1276" w:type="dxa"/>
            <w:tcBorders>
              <w:top w:val="nil"/>
              <w:left w:val="nil"/>
              <w:bottom w:val="single" w:sz="8" w:space="0" w:color="auto"/>
              <w:right w:val="single" w:sz="8" w:space="0" w:color="auto"/>
            </w:tcBorders>
            <w:shd w:val="clear" w:color="auto" w:fill="auto"/>
            <w:noWrap/>
            <w:vAlign w:val="center"/>
            <w:hideMark/>
          </w:tcPr>
          <w:p w14:paraId="03F041BF" w14:textId="77777777" w:rsidR="002C127E" w:rsidRPr="003A73C9" w:rsidRDefault="002C127E" w:rsidP="003A73C9">
            <w:pPr>
              <w:pStyle w:val="Tabelid"/>
            </w:pPr>
            <w:r w:rsidRPr="003A73C9">
              <w:t xml:space="preserve">            8 638 </w:t>
            </w:r>
          </w:p>
        </w:tc>
      </w:tr>
      <w:tr w:rsidR="003A73C9" w:rsidRPr="003A73C9" w14:paraId="109328AA"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1497A4F5" w14:textId="77777777" w:rsidR="002C127E" w:rsidRPr="003A73C9" w:rsidRDefault="002C127E" w:rsidP="003A73C9">
            <w:pPr>
              <w:pStyle w:val="Tabelid"/>
            </w:pPr>
            <w:r w:rsidRPr="003A73C9">
              <w:t>Üleriigilised jaotamata toetused</w:t>
            </w:r>
          </w:p>
        </w:tc>
        <w:tc>
          <w:tcPr>
            <w:tcW w:w="1276" w:type="dxa"/>
            <w:tcBorders>
              <w:top w:val="nil"/>
              <w:left w:val="nil"/>
              <w:bottom w:val="single" w:sz="8" w:space="0" w:color="auto"/>
              <w:right w:val="single" w:sz="8" w:space="0" w:color="auto"/>
            </w:tcBorders>
            <w:shd w:val="clear" w:color="auto" w:fill="auto"/>
            <w:noWrap/>
            <w:vAlign w:val="center"/>
            <w:hideMark/>
          </w:tcPr>
          <w:p w14:paraId="18A00108" w14:textId="77777777" w:rsidR="002C127E" w:rsidRPr="003A73C9" w:rsidRDefault="002C127E" w:rsidP="003A73C9">
            <w:pPr>
              <w:pStyle w:val="Tabelid"/>
            </w:pPr>
            <w:r w:rsidRPr="003A73C9">
              <w:t xml:space="preserve">                  -   </w:t>
            </w:r>
          </w:p>
        </w:tc>
        <w:tc>
          <w:tcPr>
            <w:tcW w:w="1276" w:type="dxa"/>
            <w:tcBorders>
              <w:top w:val="nil"/>
              <w:left w:val="nil"/>
              <w:bottom w:val="single" w:sz="8" w:space="0" w:color="auto"/>
              <w:right w:val="single" w:sz="8" w:space="0" w:color="auto"/>
            </w:tcBorders>
            <w:shd w:val="clear" w:color="auto" w:fill="auto"/>
            <w:noWrap/>
            <w:vAlign w:val="center"/>
            <w:hideMark/>
          </w:tcPr>
          <w:p w14:paraId="4D5441F5" w14:textId="77777777" w:rsidR="002C127E" w:rsidRPr="003A73C9" w:rsidRDefault="002C127E" w:rsidP="003A73C9">
            <w:pPr>
              <w:pStyle w:val="Tabelid"/>
            </w:pPr>
            <w:r w:rsidRPr="003A73C9">
              <w:t xml:space="preserve">          67 982 </w:t>
            </w:r>
          </w:p>
        </w:tc>
        <w:tc>
          <w:tcPr>
            <w:tcW w:w="1275" w:type="dxa"/>
            <w:tcBorders>
              <w:top w:val="nil"/>
              <w:left w:val="nil"/>
              <w:bottom w:val="single" w:sz="8" w:space="0" w:color="auto"/>
              <w:right w:val="single" w:sz="8" w:space="0" w:color="auto"/>
            </w:tcBorders>
            <w:shd w:val="clear" w:color="auto" w:fill="auto"/>
            <w:noWrap/>
            <w:vAlign w:val="center"/>
            <w:hideMark/>
          </w:tcPr>
          <w:p w14:paraId="34733ABB" w14:textId="77777777" w:rsidR="002C127E" w:rsidRPr="003A73C9" w:rsidRDefault="002C127E" w:rsidP="003A73C9">
            <w:pPr>
              <w:pStyle w:val="Tabelid"/>
            </w:pPr>
            <w:r w:rsidRPr="003A73C9">
              <w:t xml:space="preserve">            3 578 </w:t>
            </w:r>
          </w:p>
        </w:tc>
        <w:tc>
          <w:tcPr>
            <w:tcW w:w="1276" w:type="dxa"/>
            <w:tcBorders>
              <w:top w:val="nil"/>
              <w:left w:val="nil"/>
              <w:bottom w:val="single" w:sz="8" w:space="0" w:color="auto"/>
              <w:right w:val="single" w:sz="8" w:space="0" w:color="auto"/>
            </w:tcBorders>
            <w:shd w:val="clear" w:color="auto" w:fill="auto"/>
            <w:noWrap/>
            <w:vAlign w:val="center"/>
            <w:hideMark/>
          </w:tcPr>
          <w:p w14:paraId="43A0F2E6" w14:textId="77777777" w:rsidR="002C127E" w:rsidRPr="003A73C9" w:rsidRDefault="002C127E" w:rsidP="003A73C9">
            <w:pPr>
              <w:pStyle w:val="Tabelid"/>
            </w:pPr>
            <w:r w:rsidRPr="003A73C9">
              <w:t xml:space="preserve">                  -   </w:t>
            </w:r>
          </w:p>
        </w:tc>
      </w:tr>
      <w:tr w:rsidR="003A73C9" w:rsidRPr="003A73C9" w14:paraId="12F78EB3"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788BC3B1" w14:textId="77777777" w:rsidR="002C127E" w:rsidRPr="003A73C9" w:rsidRDefault="002C127E" w:rsidP="003A73C9">
            <w:pPr>
              <w:pStyle w:val="Tabelid"/>
            </w:pPr>
            <w:r w:rsidRPr="003A73C9">
              <w:t>Muud (otsetoetused asutustele)</w:t>
            </w:r>
          </w:p>
        </w:tc>
        <w:tc>
          <w:tcPr>
            <w:tcW w:w="1276" w:type="dxa"/>
            <w:tcBorders>
              <w:top w:val="nil"/>
              <w:left w:val="nil"/>
              <w:bottom w:val="single" w:sz="8" w:space="0" w:color="auto"/>
              <w:right w:val="single" w:sz="8" w:space="0" w:color="auto"/>
            </w:tcBorders>
            <w:shd w:val="clear" w:color="auto" w:fill="auto"/>
            <w:noWrap/>
            <w:vAlign w:val="center"/>
            <w:hideMark/>
          </w:tcPr>
          <w:p w14:paraId="24DF5783" w14:textId="77777777" w:rsidR="002C127E" w:rsidRPr="003A73C9" w:rsidRDefault="002C127E" w:rsidP="003A73C9">
            <w:pPr>
              <w:pStyle w:val="Tabelid"/>
            </w:pPr>
            <w:r w:rsidRPr="003A73C9">
              <w:t xml:space="preserve">        200 093 </w:t>
            </w:r>
          </w:p>
        </w:tc>
        <w:tc>
          <w:tcPr>
            <w:tcW w:w="1276" w:type="dxa"/>
            <w:tcBorders>
              <w:top w:val="nil"/>
              <w:left w:val="nil"/>
              <w:bottom w:val="single" w:sz="8" w:space="0" w:color="auto"/>
              <w:right w:val="single" w:sz="8" w:space="0" w:color="auto"/>
            </w:tcBorders>
            <w:shd w:val="clear" w:color="auto" w:fill="auto"/>
            <w:noWrap/>
            <w:vAlign w:val="center"/>
            <w:hideMark/>
          </w:tcPr>
          <w:p w14:paraId="272CF9F5" w14:textId="77777777" w:rsidR="002C127E" w:rsidRPr="003A73C9" w:rsidRDefault="002C127E" w:rsidP="003A73C9">
            <w:pPr>
              <w:pStyle w:val="Tabelid"/>
            </w:pPr>
            <w:r w:rsidRPr="003A73C9">
              <w:t xml:space="preserve">        323 025 </w:t>
            </w:r>
          </w:p>
        </w:tc>
        <w:tc>
          <w:tcPr>
            <w:tcW w:w="1275" w:type="dxa"/>
            <w:tcBorders>
              <w:top w:val="nil"/>
              <w:left w:val="nil"/>
              <w:bottom w:val="single" w:sz="8" w:space="0" w:color="auto"/>
              <w:right w:val="single" w:sz="8" w:space="0" w:color="auto"/>
            </w:tcBorders>
            <w:shd w:val="clear" w:color="auto" w:fill="auto"/>
            <w:noWrap/>
            <w:vAlign w:val="center"/>
            <w:hideMark/>
          </w:tcPr>
          <w:p w14:paraId="037DFCC8" w14:textId="77777777" w:rsidR="002C127E" w:rsidRPr="003A73C9" w:rsidRDefault="002C127E" w:rsidP="003A73C9">
            <w:pPr>
              <w:pStyle w:val="Tabelid"/>
            </w:pPr>
            <w:r w:rsidRPr="003A73C9">
              <w:t xml:space="preserve">        401 437 </w:t>
            </w:r>
          </w:p>
        </w:tc>
        <w:tc>
          <w:tcPr>
            <w:tcW w:w="1276" w:type="dxa"/>
            <w:tcBorders>
              <w:top w:val="nil"/>
              <w:left w:val="nil"/>
              <w:bottom w:val="single" w:sz="8" w:space="0" w:color="auto"/>
              <w:right w:val="single" w:sz="8" w:space="0" w:color="auto"/>
            </w:tcBorders>
            <w:shd w:val="clear" w:color="auto" w:fill="auto"/>
            <w:noWrap/>
            <w:vAlign w:val="center"/>
            <w:hideMark/>
          </w:tcPr>
          <w:p w14:paraId="135730CB" w14:textId="77777777" w:rsidR="002C127E" w:rsidRPr="003A73C9" w:rsidRDefault="002C127E" w:rsidP="003A73C9">
            <w:pPr>
              <w:pStyle w:val="Tabelid"/>
            </w:pPr>
            <w:r w:rsidRPr="003A73C9">
              <w:t xml:space="preserve">        471 097 </w:t>
            </w:r>
          </w:p>
        </w:tc>
      </w:tr>
      <w:tr w:rsidR="003A73C9" w:rsidRPr="003A73C9" w14:paraId="0FB07DA0"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3E2A3049" w14:textId="77777777" w:rsidR="002C127E" w:rsidRPr="003A73C9" w:rsidRDefault="002C127E" w:rsidP="003A73C9">
            <w:pPr>
              <w:pStyle w:val="Tabelid"/>
            </w:pPr>
            <w:r w:rsidRPr="003A73C9">
              <w:t>Siseturvalisuse valdkonna fondid</w:t>
            </w:r>
          </w:p>
        </w:tc>
        <w:tc>
          <w:tcPr>
            <w:tcW w:w="1276" w:type="dxa"/>
            <w:tcBorders>
              <w:top w:val="nil"/>
              <w:left w:val="nil"/>
              <w:bottom w:val="single" w:sz="8" w:space="0" w:color="auto"/>
              <w:right w:val="single" w:sz="8" w:space="0" w:color="auto"/>
            </w:tcBorders>
            <w:shd w:val="clear" w:color="auto" w:fill="auto"/>
            <w:noWrap/>
            <w:vAlign w:val="center"/>
            <w:hideMark/>
          </w:tcPr>
          <w:p w14:paraId="738B3064" w14:textId="77777777" w:rsidR="002C127E" w:rsidRPr="003A73C9" w:rsidRDefault="002C127E" w:rsidP="003A73C9">
            <w:pPr>
              <w:pStyle w:val="Tabelid"/>
            </w:pPr>
            <w:r w:rsidRPr="003A73C9">
              <w:t xml:space="preserve">          12 702 </w:t>
            </w:r>
          </w:p>
        </w:tc>
        <w:tc>
          <w:tcPr>
            <w:tcW w:w="1276" w:type="dxa"/>
            <w:tcBorders>
              <w:top w:val="nil"/>
              <w:left w:val="nil"/>
              <w:bottom w:val="single" w:sz="8" w:space="0" w:color="auto"/>
              <w:right w:val="single" w:sz="8" w:space="0" w:color="auto"/>
            </w:tcBorders>
            <w:shd w:val="clear" w:color="auto" w:fill="auto"/>
            <w:noWrap/>
            <w:vAlign w:val="center"/>
            <w:hideMark/>
          </w:tcPr>
          <w:p w14:paraId="3DCC5E4B" w14:textId="77777777" w:rsidR="002C127E" w:rsidRPr="003A73C9" w:rsidRDefault="002C127E" w:rsidP="003A73C9">
            <w:pPr>
              <w:pStyle w:val="Tabelid"/>
            </w:pPr>
            <w:r w:rsidRPr="003A73C9">
              <w:t xml:space="preserve">          16 415 </w:t>
            </w:r>
          </w:p>
        </w:tc>
        <w:tc>
          <w:tcPr>
            <w:tcW w:w="1275" w:type="dxa"/>
            <w:tcBorders>
              <w:top w:val="nil"/>
              <w:left w:val="nil"/>
              <w:bottom w:val="single" w:sz="8" w:space="0" w:color="auto"/>
              <w:right w:val="single" w:sz="8" w:space="0" w:color="auto"/>
            </w:tcBorders>
            <w:shd w:val="clear" w:color="auto" w:fill="auto"/>
            <w:noWrap/>
            <w:vAlign w:val="center"/>
            <w:hideMark/>
          </w:tcPr>
          <w:p w14:paraId="644A47B9" w14:textId="77777777" w:rsidR="002C127E" w:rsidRPr="003A73C9" w:rsidRDefault="002C127E" w:rsidP="003A73C9">
            <w:pPr>
              <w:pStyle w:val="Tabelid"/>
            </w:pPr>
            <w:r w:rsidRPr="003A73C9">
              <w:t xml:space="preserve">          14 720 </w:t>
            </w:r>
          </w:p>
        </w:tc>
        <w:tc>
          <w:tcPr>
            <w:tcW w:w="1276" w:type="dxa"/>
            <w:tcBorders>
              <w:top w:val="nil"/>
              <w:left w:val="nil"/>
              <w:bottom w:val="single" w:sz="8" w:space="0" w:color="auto"/>
              <w:right w:val="single" w:sz="8" w:space="0" w:color="auto"/>
            </w:tcBorders>
            <w:shd w:val="clear" w:color="auto" w:fill="auto"/>
            <w:noWrap/>
            <w:vAlign w:val="center"/>
            <w:hideMark/>
          </w:tcPr>
          <w:p w14:paraId="10AE744E" w14:textId="77777777" w:rsidR="002C127E" w:rsidRPr="003A73C9" w:rsidRDefault="002C127E" w:rsidP="003A73C9">
            <w:pPr>
              <w:pStyle w:val="Tabelid"/>
            </w:pPr>
            <w:r w:rsidRPr="003A73C9">
              <w:t xml:space="preserve">          16 314 </w:t>
            </w:r>
          </w:p>
        </w:tc>
      </w:tr>
      <w:tr w:rsidR="003A73C9" w:rsidRPr="003A73C9" w14:paraId="76887FD2"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00D019D4" w14:textId="77777777" w:rsidR="002C127E" w:rsidRPr="003A73C9" w:rsidRDefault="002C127E" w:rsidP="003A73C9">
            <w:pPr>
              <w:pStyle w:val="Tabelid"/>
            </w:pPr>
            <w:r w:rsidRPr="003A73C9">
              <w:t>REACT-EU</w:t>
            </w:r>
          </w:p>
        </w:tc>
        <w:tc>
          <w:tcPr>
            <w:tcW w:w="1276" w:type="dxa"/>
            <w:tcBorders>
              <w:top w:val="nil"/>
              <w:left w:val="nil"/>
              <w:bottom w:val="single" w:sz="8" w:space="0" w:color="auto"/>
              <w:right w:val="single" w:sz="8" w:space="0" w:color="auto"/>
            </w:tcBorders>
            <w:shd w:val="clear" w:color="auto" w:fill="auto"/>
            <w:noWrap/>
            <w:vAlign w:val="center"/>
            <w:hideMark/>
          </w:tcPr>
          <w:p w14:paraId="4A7B7E0E" w14:textId="77777777" w:rsidR="002C127E" w:rsidRPr="003A73C9" w:rsidRDefault="002C127E" w:rsidP="003A73C9">
            <w:pPr>
              <w:pStyle w:val="Tabelid"/>
            </w:pPr>
            <w:r w:rsidRPr="003A73C9">
              <w:t xml:space="preserve">          91 851 </w:t>
            </w:r>
          </w:p>
        </w:tc>
        <w:tc>
          <w:tcPr>
            <w:tcW w:w="1276" w:type="dxa"/>
            <w:tcBorders>
              <w:top w:val="nil"/>
              <w:left w:val="nil"/>
              <w:bottom w:val="single" w:sz="8" w:space="0" w:color="auto"/>
              <w:right w:val="single" w:sz="8" w:space="0" w:color="auto"/>
            </w:tcBorders>
            <w:shd w:val="clear" w:color="auto" w:fill="auto"/>
            <w:noWrap/>
            <w:vAlign w:val="center"/>
            <w:hideMark/>
          </w:tcPr>
          <w:p w14:paraId="7E9FC716" w14:textId="77777777" w:rsidR="002C127E" w:rsidRPr="003A73C9" w:rsidRDefault="002C127E" w:rsidP="003A73C9">
            <w:pPr>
              <w:pStyle w:val="Tabelid"/>
            </w:pPr>
            <w:r w:rsidRPr="003A73C9">
              <w:t xml:space="preserve">                  -   </w:t>
            </w:r>
          </w:p>
        </w:tc>
        <w:tc>
          <w:tcPr>
            <w:tcW w:w="1275" w:type="dxa"/>
            <w:tcBorders>
              <w:top w:val="nil"/>
              <w:left w:val="nil"/>
              <w:bottom w:val="single" w:sz="8" w:space="0" w:color="auto"/>
              <w:right w:val="single" w:sz="8" w:space="0" w:color="auto"/>
            </w:tcBorders>
            <w:shd w:val="clear" w:color="auto" w:fill="auto"/>
            <w:noWrap/>
            <w:vAlign w:val="center"/>
            <w:hideMark/>
          </w:tcPr>
          <w:p w14:paraId="52A580CA" w14:textId="77777777" w:rsidR="002C127E" w:rsidRPr="003A73C9" w:rsidRDefault="002C127E" w:rsidP="003A73C9">
            <w:pPr>
              <w:pStyle w:val="Tabelid"/>
            </w:pPr>
            <w:r w:rsidRPr="003A73C9">
              <w:t xml:space="preserve">                  -   </w:t>
            </w:r>
          </w:p>
        </w:tc>
        <w:tc>
          <w:tcPr>
            <w:tcW w:w="1276" w:type="dxa"/>
            <w:tcBorders>
              <w:top w:val="nil"/>
              <w:left w:val="nil"/>
              <w:bottom w:val="single" w:sz="8" w:space="0" w:color="auto"/>
              <w:right w:val="single" w:sz="8" w:space="0" w:color="auto"/>
            </w:tcBorders>
            <w:shd w:val="clear" w:color="auto" w:fill="auto"/>
            <w:noWrap/>
            <w:vAlign w:val="center"/>
            <w:hideMark/>
          </w:tcPr>
          <w:p w14:paraId="324AB181" w14:textId="77777777" w:rsidR="002C127E" w:rsidRPr="003A73C9" w:rsidRDefault="002C127E" w:rsidP="003A73C9">
            <w:pPr>
              <w:pStyle w:val="Tabelid"/>
            </w:pPr>
            <w:r w:rsidRPr="003A73C9">
              <w:t xml:space="preserve">                  -   </w:t>
            </w:r>
          </w:p>
        </w:tc>
      </w:tr>
      <w:tr w:rsidR="003A73C9" w:rsidRPr="003A73C9" w14:paraId="538FCCE4"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6D9C92F2" w14:textId="77777777" w:rsidR="002C127E" w:rsidRPr="003A73C9" w:rsidRDefault="002C127E" w:rsidP="003A73C9">
            <w:pPr>
              <w:pStyle w:val="Tabelid"/>
            </w:pPr>
            <w:r w:rsidRPr="003A73C9">
              <w:t>Taaste- ja vastupidavusrahastu</w:t>
            </w:r>
          </w:p>
        </w:tc>
        <w:tc>
          <w:tcPr>
            <w:tcW w:w="1276" w:type="dxa"/>
            <w:tcBorders>
              <w:top w:val="nil"/>
              <w:left w:val="nil"/>
              <w:bottom w:val="single" w:sz="8" w:space="0" w:color="auto"/>
              <w:right w:val="single" w:sz="8" w:space="0" w:color="auto"/>
            </w:tcBorders>
            <w:shd w:val="clear" w:color="auto" w:fill="auto"/>
            <w:noWrap/>
            <w:vAlign w:val="center"/>
            <w:hideMark/>
          </w:tcPr>
          <w:p w14:paraId="2ABE5144" w14:textId="77777777" w:rsidR="002C127E" w:rsidRPr="003A73C9" w:rsidRDefault="002C127E" w:rsidP="003A73C9">
            <w:pPr>
              <w:pStyle w:val="Tabelid"/>
            </w:pPr>
            <w:r w:rsidRPr="003A73C9">
              <w:t xml:space="preserve">        148 520 </w:t>
            </w:r>
          </w:p>
        </w:tc>
        <w:tc>
          <w:tcPr>
            <w:tcW w:w="1276" w:type="dxa"/>
            <w:tcBorders>
              <w:top w:val="nil"/>
              <w:left w:val="nil"/>
              <w:bottom w:val="single" w:sz="8" w:space="0" w:color="auto"/>
              <w:right w:val="single" w:sz="8" w:space="0" w:color="auto"/>
            </w:tcBorders>
            <w:shd w:val="clear" w:color="auto" w:fill="auto"/>
            <w:noWrap/>
            <w:vAlign w:val="center"/>
            <w:hideMark/>
          </w:tcPr>
          <w:p w14:paraId="62406136" w14:textId="77777777" w:rsidR="002C127E" w:rsidRPr="003A73C9" w:rsidRDefault="002C127E" w:rsidP="003A73C9">
            <w:pPr>
              <w:pStyle w:val="Tabelid"/>
            </w:pPr>
            <w:r w:rsidRPr="003A73C9">
              <w:t xml:space="preserve">        215 243 </w:t>
            </w:r>
          </w:p>
        </w:tc>
        <w:tc>
          <w:tcPr>
            <w:tcW w:w="1275" w:type="dxa"/>
            <w:tcBorders>
              <w:top w:val="nil"/>
              <w:left w:val="nil"/>
              <w:bottom w:val="single" w:sz="8" w:space="0" w:color="auto"/>
              <w:right w:val="single" w:sz="8" w:space="0" w:color="auto"/>
            </w:tcBorders>
            <w:shd w:val="clear" w:color="auto" w:fill="auto"/>
            <w:noWrap/>
            <w:vAlign w:val="center"/>
            <w:hideMark/>
          </w:tcPr>
          <w:p w14:paraId="5ADE47B5" w14:textId="77777777" w:rsidR="002C127E" w:rsidRPr="003A73C9" w:rsidRDefault="002C127E" w:rsidP="003A73C9">
            <w:pPr>
              <w:pStyle w:val="Tabelid"/>
            </w:pPr>
            <w:r w:rsidRPr="003A73C9">
              <w:t xml:space="preserve">        143 653 </w:t>
            </w:r>
          </w:p>
        </w:tc>
        <w:tc>
          <w:tcPr>
            <w:tcW w:w="1276" w:type="dxa"/>
            <w:tcBorders>
              <w:top w:val="nil"/>
              <w:left w:val="nil"/>
              <w:bottom w:val="single" w:sz="8" w:space="0" w:color="auto"/>
              <w:right w:val="single" w:sz="8" w:space="0" w:color="auto"/>
            </w:tcBorders>
            <w:shd w:val="clear" w:color="auto" w:fill="auto"/>
            <w:noWrap/>
            <w:vAlign w:val="center"/>
            <w:hideMark/>
          </w:tcPr>
          <w:p w14:paraId="1C71C498" w14:textId="77777777" w:rsidR="002C127E" w:rsidRPr="003A73C9" w:rsidRDefault="002C127E" w:rsidP="003A73C9">
            <w:pPr>
              <w:pStyle w:val="Tabelid"/>
            </w:pPr>
            <w:r w:rsidRPr="003A73C9">
              <w:t xml:space="preserve">          95 403 </w:t>
            </w:r>
          </w:p>
        </w:tc>
      </w:tr>
      <w:tr w:rsidR="003A73C9" w:rsidRPr="003A73C9" w14:paraId="5D369FEA" w14:textId="77777777" w:rsidTr="003A73C9">
        <w:trPr>
          <w:trHeight w:val="645"/>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4EB42038" w14:textId="77777777" w:rsidR="002C127E" w:rsidRPr="003A73C9" w:rsidRDefault="002C127E" w:rsidP="003A73C9">
            <w:pPr>
              <w:pStyle w:val="Tabelid"/>
            </w:pPr>
            <w:r w:rsidRPr="003A73C9">
              <w:t>Euroopa Regionaalarengu Fond 2021-2027</w:t>
            </w:r>
          </w:p>
        </w:tc>
        <w:tc>
          <w:tcPr>
            <w:tcW w:w="1276" w:type="dxa"/>
            <w:tcBorders>
              <w:top w:val="nil"/>
              <w:left w:val="nil"/>
              <w:bottom w:val="single" w:sz="8" w:space="0" w:color="auto"/>
              <w:right w:val="single" w:sz="8" w:space="0" w:color="auto"/>
            </w:tcBorders>
            <w:shd w:val="clear" w:color="auto" w:fill="auto"/>
            <w:noWrap/>
            <w:vAlign w:val="center"/>
            <w:hideMark/>
          </w:tcPr>
          <w:p w14:paraId="6F44D291" w14:textId="77777777" w:rsidR="002C127E" w:rsidRPr="003A73C9" w:rsidRDefault="002C127E" w:rsidP="003A73C9">
            <w:pPr>
              <w:pStyle w:val="Tabelid"/>
            </w:pPr>
            <w:r w:rsidRPr="003A73C9">
              <w:t xml:space="preserve">        108 017 </w:t>
            </w:r>
          </w:p>
        </w:tc>
        <w:tc>
          <w:tcPr>
            <w:tcW w:w="1276" w:type="dxa"/>
            <w:tcBorders>
              <w:top w:val="nil"/>
              <w:left w:val="nil"/>
              <w:bottom w:val="single" w:sz="8" w:space="0" w:color="auto"/>
              <w:right w:val="single" w:sz="8" w:space="0" w:color="auto"/>
            </w:tcBorders>
            <w:shd w:val="clear" w:color="auto" w:fill="auto"/>
            <w:noWrap/>
            <w:vAlign w:val="center"/>
            <w:hideMark/>
          </w:tcPr>
          <w:p w14:paraId="3E4EF6CB" w14:textId="77777777" w:rsidR="002C127E" w:rsidRPr="003A73C9" w:rsidRDefault="002C127E" w:rsidP="003A73C9">
            <w:pPr>
              <w:pStyle w:val="Tabelid"/>
            </w:pPr>
            <w:r w:rsidRPr="003A73C9">
              <w:t xml:space="preserve">        258 328 </w:t>
            </w:r>
          </w:p>
        </w:tc>
        <w:tc>
          <w:tcPr>
            <w:tcW w:w="1275" w:type="dxa"/>
            <w:tcBorders>
              <w:top w:val="nil"/>
              <w:left w:val="nil"/>
              <w:bottom w:val="single" w:sz="8" w:space="0" w:color="auto"/>
              <w:right w:val="single" w:sz="8" w:space="0" w:color="auto"/>
            </w:tcBorders>
            <w:shd w:val="clear" w:color="auto" w:fill="auto"/>
            <w:noWrap/>
            <w:vAlign w:val="center"/>
            <w:hideMark/>
          </w:tcPr>
          <w:p w14:paraId="765E95CC" w14:textId="77777777" w:rsidR="002C127E" w:rsidRPr="003A73C9" w:rsidRDefault="002C127E" w:rsidP="003A73C9">
            <w:pPr>
              <w:pStyle w:val="Tabelid"/>
            </w:pPr>
            <w:r w:rsidRPr="003A73C9">
              <w:t xml:space="preserve">        302 396 </w:t>
            </w:r>
          </w:p>
        </w:tc>
        <w:tc>
          <w:tcPr>
            <w:tcW w:w="1276" w:type="dxa"/>
            <w:tcBorders>
              <w:top w:val="nil"/>
              <w:left w:val="nil"/>
              <w:bottom w:val="single" w:sz="8" w:space="0" w:color="auto"/>
              <w:right w:val="single" w:sz="8" w:space="0" w:color="auto"/>
            </w:tcBorders>
            <w:shd w:val="clear" w:color="auto" w:fill="auto"/>
            <w:noWrap/>
            <w:vAlign w:val="center"/>
            <w:hideMark/>
          </w:tcPr>
          <w:p w14:paraId="25A59AF6" w14:textId="77777777" w:rsidR="002C127E" w:rsidRPr="003A73C9" w:rsidRDefault="002C127E" w:rsidP="003A73C9">
            <w:pPr>
              <w:pStyle w:val="Tabelid"/>
            </w:pPr>
            <w:r w:rsidRPr="003A73C9">
              <w:t xml:space="preserve">        306 755 </w:t>
            </w:r>
          </w:p>
        </w:tc>
      </w:tr>
      <w:tr w:rsidR="003A73C9" w:rsidRPr="003A73C9" w14:paraId="36208B45"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13A1B7F7" w14:textId="77777777" w:rsidR="002C127E" w:rsidRPr="003A73C9" w:rsidRDefault="002C127E" w:rsidP="003A73C9">
            <w:pPr>
              <w:pStyle w:val="Tabelid"/>
            </w:pPr>
            <w:r w:rsidRPr="003A73C9">
              <w:t>Euroopa Sotsiaalfond 2021-2027</w:t>
            </w:r>
          </w:p>
        </w:tc>
        <w:tc>
          <w:tcPr>
            <w:tcW w:w="1276" w:type="dxa"/>
            <w:tcBorders>
              <w:top w:val="nil"/>
              <w:left w:val="nil"/>
              <w:bottom w:val="single" w:sz="8" w:space="0" w:color="auto"/>
              <w:right w:val="single" w:sz="8" w:space="0" w:color="auto"/>
            </w:tcBorders>
            <w:shd w:val="clear" w:color="auto" w:fill="auto"/>
            <w:noWrap/>
            <w:vAlign w:val="center"/>
            <w:hideMark/>
          </w:tcPr>
          <w:p w14:paraId="3E1B3E0C" w14:textId="77777777" w:rsidR="002C127E" w:rsidRPr="003A73C9" w:rsidRDefault="002C127E" w:rsidP="003A73C9">
            <w:pPr>
              <w:pStyle w:val="Tabelid"/>
            </w:pPr>
            <w:r w:rsidRPr="003A73C9">
              <w:t xml:space="preserve">          55 435 </w:t>
            </w:r>
          </w:p>
        </w:tc>
        <w:tc>
          <w:tcPr>
            <w:tcW w:w="1276" w:type="dxa"/>
            <w:tcBorders>
              <w:top w:val="nil"/>
              <w:left w:val="nil"/>
              <w:bottom w:val="single" w:sz="8" w:space="0" w:color="auto"/>
              <w:right w:val="single" w:sz="8" w:space="0" w:color="auto"/>
            </w:tcBorders>
            <w:shd w:val="clear" w:color="auto" w:fill="auto"/>
            <w:noWrap/>
            <w:vAlign w:val="center"/>
            <w:hideMark/>
          </w:tcPr>
          <w:p w14:paraId="3628187E" w14:textId="77777777" w:rsidR="002C127E" w:rsidRPr="003A73C9" w:rsidRDefault="002C127E" w:rsidP="003A73C9">
            <w:pPr>
              <w:pStyle w:val="Tabelid"/>
            </w:pPr>
            <w:r w:rsidRPr="003A73C9">
              <w:t xml:space="preserve">          91 513 </w:t>
            </w:r>
          </w:p>
        </w:tc>
        <w:tc>
          <w:tcPr>
            <w:tcW w:w="1275" w:type="dxa"/>
            <w:tcBorders>
              <w:top w:val="nil"/>
              <w:left w:val="nil"/>
              <w:bottom w:val="single" w:sz="8" w:space="0" w:color="auto"/>
              <w:right w:val="single" w:sz="8" w:space="0" w:color="auto"/>
            </w:tcBorders>
            <w:shd w:val="clear" w:color="auto" w:fill="auto"/>
            <w:noWrap/>
            <w:vAlign w:val="center"/>
            <w:hideMark/>
          </w:tcPr>
          <w:p w14:paraId="3B407436" w14:textId="77777777" w:rsidR="002C127E" w:rsidRPr="003A73C9" w:rsidRDefault="002C127E" w:rsidP="003A73C9">
            <w:pPr>
              <w:pStyle w:val="Tabelid"/>
            </w:pPr>
            <w:r w:rsidRPr="003A73C9">
              <w:t xml:space="preserve">        112 596 </w:t>
            </w:r>
          </w:p>
        </w:tc>
        <w:tc>
          <w:tcPr>
            <w:tcW w:w="1276" w:type="dxa"/>
            <w:tcBorders>
              <w:top w:val="nil"/>
              <w:left w:val="nil"/>
              <w:bottom w:val="single" w:sz="8" w:space="0" w:color="auto"/>
              <w:right w:val="single" w:sz="8" w:space="0" w:color="auto"/>
            </w:tcBorders>
            <w:shd w:val="clear" w:color="auto" w:fill="auto"/>
            <w:noWrap/>
            <w:vAlign w:val="center"/>
            <w:hideMark/>
          </w:tcPr>
          <w:p w14:paraId="32B71EAC" w14:textId="77777777" w:rsidR="002C127E" w:rsidRPr="003A73C9" w:rsidRDefault="002C127E" w:rsidP="003A73C9">
            <w:pPr>
              <w:pStyle w:val="Tabelid"/>
            </w:pPr>
            <w:r w:rsidRPr="003A73C9">
              <w:t xml:space="preserve">        129 155 </w:t>
            </w:r>
          </w:p>
        </w:tc>
      </w:tr>
      <w:tr w:rsidR="003A73C9" w:rsidRPr="003A73C9" w14:paraId="0A9C208C" w14:textId="77777777" w:rsidTr="003A73C9">
        <w:trPr>
          <w:trHeight w:val="645"/>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198BA74B" w14:textId="77777777" w:rsidR="002C127E" w:rsidRPr="003A73C9" w:rsidRDefault="002C127E" w:rsidP="003A73C9">
            <w:pPr>
              <w:pStyle w:val="Tabelid"/>
            </w:pPr>
            <w:r w:rsidRPr="003A73C9">
              <w:t>Struktuurifondide tehniline abi 2021-2027</w:t>
            </w:r>
          </w:p>
        </w:tc>
        <w:tc>
          <w:tcPr>
            <w:tcW w:w="1276" w:type="dxa"/>
            <w:tcBorders>
              <w:top w:val="nil"/>
              <w:left w:val="nil"/>
              <w:bottom w:val="single" w:sz="8" w:space="0" w:color="auto"/>
              <w:right w:val="single" w:sz="8" w:space="0" w:color="auto"/>
            </w:tcBorders>
            <w:shd w:val="clear" w:color="auto" w:fill="auto"/>
            <w:noWrap/>
            <w:vAlign w:val="center"/>
            <w:hideMark/>
          </w:tcPr>
          <w:p w14:paraId="1D9D97D4" w14:textId="77777777" w:rsidR="002C127E" w:rsidRPr="003A73C9" w:rsidRDefault="002C127E" w:rsidP="003A73C9">
            <w:pPr>
              <w:pStyle w:val="Tabelid"/>
            </w:pPr>
            <w:r w:rsidRPr="003A73C9">
              <w:t xml:space="preserve">        117 107 </w:t>
            </w:r>
          </w:p>
        </w:tc>
        <w:tc>
          <w:tcPr>
            <w:tcW w:w="1276" w:type="dxa"/>
            <w:tcBorders>
              <w:top w:val="nil"/>
              <w:left w:val="nil"/>
              <w:bottom w:val="single" w:sz="8" w:space="0" w:color="auto"/>
              <w:right w:val="single" w:sz="8" w:space="0" w:color="auto"/>
            </w:tcBorders>
            <w:shd w:val="clear" w:color="auto" w:fill="auto"/>
            <w:noWrap/>
            <w:vAlign w:val="center"/>
            <w:hideMark/>
          </w:tcPr>
          <w:p w14:paraId="41D6609B" w14:textId="77777777" w:rsidR="002C127E" w:rsidRPr="003A73C9" w:rsidRDefault="002C127E" w:rsidP="003A73C9">
            <w:pPr>
              <w:pStyle w:val="Tabelid"/>
            </w:pPr>
            <w:r w:rsidRPr="003A73C9">
              <w:t xml:space="preserve">        172 747 </w:t>
            </w:r>
          </w:p>
        </w:tc>
        <w:tc>
          <w:tcPr>
            <w:tcW w:w="1275" w:type="dxa"/>
            <w:tcBorders>
              <w:top w:val="nil"/>
              <w:left w:val="nil"/>
              <w:bottom w:val="single" w:sz="8" w:space="0" w:color="auto"/>
              <w:right w:val="single" w:sz="8" w:space="0" w:color="auto"/>
            </w:tcBorders>
            <w:shd w:val="clear" w:color="auto" w:fill="auto"/>
            <w:noWrap/>
            <w:vAlign w:val="center"/>
            <w:hideMark/>
          </w:tcPr>
          <w:p w14:paraId="5844E3D0" w14:textId="77777777" w:rsidR="002C127E" w:rsidRPr="003A73C9" w:rsidRDefault="002C127E" w:rsidP="003A73C9">
            <w:pPr>
              <w:pStyle w:val="Tabelid"/>
            </w:pPr>
            <w:r w:rsidRPr="003A73C9">
              <w:t xml:space="preserve">        165 134 </w:t>
            </w:r>
          </w:p>
        </w:tc>
        <w:tc>
          <w:tcPr>
            <w:tcW w:w="1276" w:type="dxa"/>
            <w:tcBorders>
              <w:top w:val="nil"/>
              <w:left w:val="nil"/>
              <w:bottom w:val="single" w:sz="8" w:space="0" w:color="auto"/>
              <w:right w:val="single" w:sz="8" w:space="0" w:color="auto"/>
            </w:tcBorders>
            <w:shd w:val="clear" w:color="auto" w:fill="auto"/>
            <w:noWrap/>
            <w:vAlign w:val="center"/>
            <w:hideMark/>
          </w:tcPr>
          <w:p w14:paraId="65E483AB" w14:textId="77777777" w:rsidR="002C127E" w:rsidRPr="003A73C9" w:rsidRDefault="002C127E" w:rsidP="003A73C9">
            <w:pPr>
              <w:pStyle w:val="Tabelid"/>
            </w:pPr>
            <w:r w:rsidRPr="003A73C9">
              <w:t xml:space="preserve">        116 219 </w:t>
            </w:r>
          </w:p>
        </w:tc>
      </w:tr>
      <w:tr w:rsidR="003A73C9" w:rsidRPr="003A73C9" w14:paraId="5B82B065"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22996424" w14:textId="77777777" w:rsidR="002C127E" w:rsidRPr="003A73C9" w:rsidRDefault="002C127E" w:rsidP="003A73C9">
            <w:pPr>
              <w:pStyle w:val="Tabelid"/>
            </w:pPr>
            <w:r w:rsidRPr="003A73C9">
              <w:t>Ühtekuuluvusfond 2021-2027</w:t>
            </w:r>
          </w:p>
        </w:tc>
        <w:tc>
          <w:tcPr>
            <w:tcW w:w="1276" w:type="dxa"/>
            <w:tcBorders>
              <w:top w:val="nil"/>
              <w:left w:val="nil"/>
              <w:bottom w:val="single" w:sz="8" w:space="0" w:color="auto"/>
              <w:right w:val="single" w:sz="8" w:space="0" w:color="auto"/>
            </w:tcBorders>
            <w:shd w:val="clear" w:color="auto" w:fill="auto"/>
            <w:noWrap/>
            <w:vAlign w:val="center"/>
            <w:hideMark/>
          </w:tcPr>
          <w:p w14:paraId="71A38547" w14:textId="77777777" w:rsidR="002C127E" w:rsidRPr="003A73C9" w:rsidRDefault="002C127E" w:rsidP="003A73C9">
            <w:pPr>
              <w:pStyle w:val="Tabelid"/>
            </w:pPr>
            <w:r w:rsidRPr="003A73C9">
              <w:t xml:space="preserve">            6 888 </w:t>
            </w:r>
          </w:p>
        </w:tc>
        <w:tc>
          <w:tcPr>
            <w:tcW w:w="1276" w:type="dxa"/>
            <w:tcBorders>
              <w:top w:val="nil"/>
              <w:left w:val="nil"/>
              <w:bottom w:val="single" w:sz="8" w:space="0" w:color="auto"/>
              <w:right w:val="single" w:sz="8" w:space="0" w:color="auto"/>
            </w:tcBorders>
            <w:shd w:val="clear" w:color="auto" w:fill="auto"/>
            <w:noWrap/>
            <w:vAlign w:val="center"/>
            <w:hideMark/>
          </w:tcPr>
          <w:p w14:paraId="293CEA95" w14:textId="77777777" w:rsidR="002C127E" w:rsidRPr="003A73C9" w:rsidRDefault="002C127E" w:rsidP="003A73C9">
            <w:pPr>
              <w:pStyle w:val="Tabelid"/>
            </w:pPr>
            <w:r w:rsidRPr="003A73C9">
              <w:t xml:space="preserve">          14 983 </w:t>
            </w:r>
          </w:p>
        </w:tc>
        <w:tc>
          <w:tcPr>
            <w:tcW w:w="1275" w:type="dxa"/>
            <w:tcBorders>
              <w:top w:val="nil"/>
              <w:left w:val="nil"/>
              <w:bottom w:val="single" w:sz="8" w:space="0" w:color="auto"/>
              <w:right w:val="single" w:sz="8" w:space="0" w:color="auto"/>
            </w:tcBorders>
            <w:shd w:val="clear" w:color="auto" w:fill="auto"/>
            <w:noWrap/>
            <w:vAlign w:val="center"/>
            <w:hideMark/>
          </w:tcPr>
          <w:p w14:paraId="21001E49" w14:textId="77777777" w:rsidR="002C127E" w:rsidRPr="003A73C9" w:rsidRDefault="002C127E" w:rsidP="003A73C9">
            <w:pPr>
              <w:pStyle w:val="Tabelid"/>
            </w:pPr>
            <w:r w:rsidRPr="003A73C9">
              <w:t xml:space="preserve">          15 080 </w:t>
            </w:r>
          </w:p>
        </w:tc>
        <w:tc>
          <w:tcPr>
            <w:tcW w:w="1276" w:type="dxa"/>
            <w:tcBorders>
              <w:top w:val="nil"/>
              <w:left w:val="nil"/>
              <w:bottom w:val="single" w:sz="8" w:space="0" w:color="auto"/>
              <w:right w:val="single" w:sz="8" w:space="0" w:color="auto"/>
            </w:tcBorders>
            <w:shd w:val="clear" w:color="auto" w:fill="auto"/>
            <w:noWrap/>
            <w:vAlign w:val="center"/>
            <w:hideMark/>
          </w:tcPr>
          <w:p w14:paraId="1C96AD4A" w14:textId="77777777" w:rsidR="002C127E" w:rsidRPr="003A73C9" w:rsidRDefault="002C127E" w:rsidP="003A73C9">
            <w:pPr>
              <w:pStyle w:val="Tabelid"/>
            </w:pPr>
            <w:r w:rsidRPr="003A73C9">
              <w:t xml:space="preserve">          15 708 </w:t>
            </w:r>
          </w:p>
        </w:tc>
      </w:tr>
      <w:tr w:rsidR="003A73C9" w:rsidRPr="003A73C9" w14:paraId="1736571C"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3FB5FB97" w14:textId="77777777" w:rsidR="002C127E" w:rsidRPr="003A73C9" w:rsidRDefault="002C127E" w:rsidP="003A73C9">
            <w:pPr>
              <w:pStyle w:val="Tabelid"/>
            </w:pPr>
            <w:r w:rsidRPr="003A73C9">
              <w:t>Õiglase Ülemineku Fond 2021-2027</w:t>
            </w:r>
          </w:p>
        </w:tc>
        <w:tc>
          <w:tcPr>
            <w:tcW w:w="1276" w:type="dxa"/>
            <w:tcBorders>
              <w:top w:val="nil"/>
              <w:left w:val="nil"/>
              <w:bottom w:val="single" w:sz="8" w:space="0" w:color="auto"/>
              <w:right w:val="single" w:sz="8" w:space="0" w:color="auto"/>
            </w:tcBorders>
            <w:shd w:val="clear" w:color="auto" w:fill="auto"/>
            <w:noWrap/>
            <w:vAlign w:val="center"/>
            <w:hideMark/>
          </w:tcPr>
          <w:p w14:paraId="4381B515" w14:textId="77777777" w:rsidR="002C127E" w:rsidRPr="003A73C9" w:rsidRDefault="002C127E" w:rsidP="003A73C9">
            <w:pPr>
              <w:pStyle w:val="Tabelid"/>
            </w:pPr>
            <w:r w:rsidRPr="003A73C9">
              <w:t xml:space="preserve">          43 354 </w:t>
            </w:r>
          </w:p>
        </w:tc>
        <w:tc>
          <w:tcPr>
            <w:tcW w:w="1276" w:type="dxa"/>
            <w:tcBorders>
              <w:top w:val="nil"/>
              <w:left w:val="nil"/>
              <w:bottom w:val="single" w:sz="8" w:space="0" w:color="auto"/>
              <w:right w:val="single" w:sz="8" w:space="0" w:color="auto"/>
            </w:tcBorders>
            <w:shd w:val="clear" w:color="auto" w:fill="auto"/>
            <w:noWrap/>
            <w:vAlign w:val="center"/>
            <w:hideMark/>
          </w:tcPr>
          <w:p w14:paraId="620CCFAD" w14:textId="77777777" w:rsidR="002C127E" w:rsidRPr="003A73C9" w:rsidRDefault="002C127E" w:rsidP="003A73C9">
            <w:pPr>
              <w:pStyle w:val="Tabelid"/>
            </w:pPr>
            <w:r w:rsidRPr="003A73C9">
              <w:t xml:space="preserve">          79 766 </w:t>
            </w:r>
          </w:p>
        </w:tc>
        <w:tc>
          <w:tcPr>
            <w:tcW w:w="1275" w:type="dxa"/>
            <w:tcBorders>
              <w:top w:val="nil"/>
              <w:left w:val="nil"/>
              <w:bottom w:val="single" w:sz="8" w:space="0" w:color="auto"/>
              <w:right w:val="single" w:sz="8" w:space="0" w:color="auto"/>
            </w:tcBorders>
            <w:shd w:val="clear" w:color="auto" w:fill="auto"/>
            <w:noWrap/>
            <w:vAlign w:val="center"/>
            <w:hideMark/>
          </w:tcPr>
          <w:p w14:paraId="20881304" w14:textId="77777777" w:rsidR="002C127E" w:rsidRPr="003A73C9" w:rsidRDefault="002C127E" w:rsidP="003A73C9">
            <w:pPr>
              <w:pStyle w:val="Tabelid"/>
            </w:pPr>
            <w:r w:rsidRPr="003A73C9">
              <w:t xml:space="preserve">        110 021 </w:t>
            </w:r>
          </w:p>
        </w:tc>
        <w:tc>
          <w:tcPr>
            <w:tcW w:w="1276" w:type="dxa"/>
            <w:tcBorders>
              <w:top w:val="nil"/>
              <w:left w:val="nil"/>
              <w:bottom w:val="single" w:sz="8" w:space="0" w:color="auto"/>
              <w:right w:val="single" w:sz="8" w:space="0" w:color="auto"/>
            </w:tcBorders>
            <w:shd w:val="clear" w:color="auto" w:fill="auto"/>
            <w:noWrap/>
            <w:vAlign w:val="center"/>
            <w:hideMark/>
          </w:tcPr>
          <w:p w14:paraId="1F4E3AE6" w14:textId="77777777" w:rsidR="002C127E" w:rsidRPr="003A73C9" w:rsidRDefault="002C127E" w:rsidP="003A73C9">
            <w:pPr>
              <w:pStyle w:val="Tabelid"/>
            </w:pPr>
            <w:r w:rsidRPr="003A73C9">
              <w:t xml:space="preserve">          79 075 </w:t>
            </w:r>
          </w:p>
        </w:tc>
      </w:tr>
      <w:tr w:rsidR="003A73C9" w:rsidRPr="003A73C9" w14:paraId="6712B3C7"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1AB88093" w14:textId="77777777" w:rsidR="002C127E" w:rsidRPr="003A73C9" w:rsidRDefault="002C127E" w:rsidP="003A73C9">
            <w:pPr>
              <w:pStyle w:val="Tabelid"/>
            </w:pPr>
            <w:r w:rsidRPr="003A73C9">
              <w:t> </w:t>
            </w:r>
          </w:p>
        </w:tc>
        <w:tc>
          <w:tcPr>
            <w:tcW w:w="1276" w:type="dxa"/>
            <w:tcBorders>
              <w:top w:val="nil"/>
              <w:left w:val="nil"/>
              <w:bottom w:val="single" w:sz="8" w:space="0" w:color="auto"/>
              <w:right w:val="single" w:sz="8" w:space="0" w:color="auto"/>
            </w:tcBorders>
            <w:shd w:val="clear" w:color="auto" w:fill="auto"/>
            <w:noWrap/>
            <w:vAlign w:val="center"/>
            <w:hideMark/>
          </w:tcPr>
          <w:p w14:paraId="3329521B" w14:textId="77777777" w:rsidR="002C127E" w:rsidRPr="003A73C9" w:rsidRDefault="002C127E" w:rsidP="003A73C9">
            <w:pPr>
              <w:pStyle w:val="Tabelid"/>
              <w:rPr>
                <w:sz w:val="22"/>
              </w:rPr>
            </w:pPr>
            <w:r w:rsidRPr="003A73C9">
              <w:rPr>
                <w:sz w:val="22"/>
              </w:rPr>
              <w:t> </w:t>
            </w:r>
          </w:p>
        </w:tc>
        <w:tc>
          <w:tcPr>
            <w:tcW w:w="1276" w:type="dxa"/>
            <w:tcBorders>
              <w:top w:val="nil"/>
              <w:left w:val="nil"/>
              <w:bottom w:val="single" w:sz="8" w:space="0" w:color="auto"/>
              <w:right w:val="single" w:sz="8" w:space="0" w:color="auto"/>
            </w:tcBorders>
            <w:shd w:val="clear" w:color="auto" w:fill="auto"/>
            <w:noWrap/>
            <w:vAlign w:val="center"/>
            <w:hideMark/>
          </w:tcPr>
          <w:p w14:paraId="533FB351" w14:textId="77777777" w:rsidR="002C127E" w:rsidRPr="003A73C9" w:rsidRDefault="002C127E" w:rsidP="003A73C9">
            <w:pPr>
              <w:pStyle w:val="Tabelid"/>
              <w:rPr>
                <w:sz w:val="22"/>
              </w:rPr>
            </w:pPr>
            <w:r w:rsidRPr="003A73C9">
              <w:rPr>
                <w:sz w:val="22"/>
              </w:rPr>
              <w:t> </w:t>
            </w:r>
          </w:p>
        </w:tc>
        <w:tc>
          <w:tcPr>
            <w:tcW w:w="1275" w:type="dxa"/>
            <w:tcBorders>
              <w:top w:val="nil"/>
              <w:left w:val="nil"/>
              <w:bottom w:val="single" w:sz="8" w:space="0" w:color="auto"/>
              <w:right w:val="single" w:sz="8" w:space="0" w:color="auto"/>
            </w:tcBorders>
            <w:shd w:val="clear" w:color="auto" w:fill="auto"/>
            <w:noWrap/>
            <w:vAlign w:val="center"/>
            <w:hideMark/>
          </w:tcPr>
          <w:p w14:paraId="4DCF1EA4" w14:textId="77777777" w:rsidR="002C127E" w:rsidRPr="003A73C9" w:rsidRDefault="002C127E" w:rsidP="003A73C9">
            <w:pPr>
              <w:pStyle w:val="Tabelid"/>
              <w:rPr>
                <w:sz w:val="22"/>
              </w:rPr>
            </w:pPr>
            <w:r w:rsidRPr="003A73C9">
              <w:rPr>
                <w:sz w:val="22"/>
              </w:rPr>
              <w:t> </w:t>
            </w:r>
          </w:p>
        </w:tc>
        <w:tc>
          <w:tcPr>
            <w:tcW w:w="1276" w:type="dxa"/>
            <w:tcBorders>
              <w:top w:val="nil"/>
              <w:left w:val="nil"/>
              <w:bottom w:val="single" w:sz="8" w:space="0" w:color="auto"/>
              <w:right w:val="single" w:sz="8" w:space="0" w:color="auto"/>
            </w:tcBorders>
            <w:shd w:val="clear" w:color="auto" w:fill="auto"/>
            <w:noWrap/>
            <w:vAlign w:val="center"/>
            <w:hideMark/>
          </w:tcPr>
          <w:p w14:paraId="1DD748DB" w14:textId="77777777" w:rsidR="002C127E" w:rsidRPr="003A73C9" w:rsidRDefault="002C127E" w:rsidP="003A73C9">
            <w:pPr>
              <w:pStyle w:val="Tabelid"/>
              <w:rPr>
                <w:sz w:val="22"/>
              </w:rPr>
            </w:pPr>
            <w:r w:rsidRPr="003A73C9">
              <w:rPr>
                <w:sz w:val="22"/>
              </w:rPr>
              <w:t> </w:t>
            </w:r>
          </w:p>
        </w:tc>
      </w:tr>
      <w:tr w:rsidR="003A73C9" w:rsidRPr="003A73C9" w14:paraId="4035CC07" w14:textId="77777777" w:rsidTr="003A73C9">
        <w:trPr>
          <w:trHeight w:val="645"/>
        </w:trPr>
        <w:tc>
          <w:tcPr>
            <w:tcW w:w="3534" w:type="dxa"/>
            <w:tcBorders>
              <w:top w:val="nil"/>
              <w:left w:val="single" w:sz="8" w:space="0" w:color="auto"/>
              <w:bottom w:val="single" w:sz="8" w:space="0" w:color="auto"/>
              <w:right w:val="single" w:sz="8" w:space="0" w:color="auto"/>
            </w:tcBorders>
            <w:shd w:val="clear" w:color="000000" w:fill="DBDBDB"/>
            <w:noWrap/>
            <w:vAlign w:val="center"/>
            <w:hideMark/>
          </w:tcPr>
          <w:p w14:paraId="5387B84D" w14:textId="77777777" w:rsidR="002C127E" w:rsidRPr="003A73C9" w:rsidRDefault="002C127E" w:rsidP="003A73C9">
            <w:pPr>
              <w:pStyle w:val="Tabelid"/>
            </w:pPr>
            <w:r w:rsidRPr="003A73C9">
              <w:t> Valitsemisalade lõikes</w:t>
            </w:r>
          </w:p>
        </w:tc>
        <w:tc>
          <w:tcPr>
            <w:tcW w:w="1276" w:type="dxa"/>
            <w:tcBorders>
              <w:top w:val="nil"/>
              <w:left w:val="nil"/>
              <w:bottom w:val="single" w:sz="8" w:space="0" w:color="000000"/>
              <w:right w:val="single" w:sz="8" w:space="0" w:color="auto"/>
            </w:tcBorders>
            <w:shd w:val="clear" w:color="000000" w:fill="D9D9D9"/>
            <w:noWrap/>
            <w:vAlign w:val="center"/>
            <w:hideMark/>
          </w:tcPr>
          <w:p w14:paraId="18B6481A" w14:textId="77777777" w:rsidR="002C127E" w:rsidRPr="003A73C9" w:rsidRDefault="002C127E" w:rsidP="003A73C9">
            <w:pPr>
              <w:pStyle w:val="Tabelid"/>
            </w:pPr>
            <w:r w:rsidRPr="003A73C9">
              <w:t>RES 2023, tuh eur</w:t>
            </w:r>
          </w:p>
        </w:tc>
        <w:tc>
          <w:tcPr>
            <w:tcW w:w="1276" w:type="dxa"/>
            <w:tcBorders>
              <w:top w:val="nil"/>
              <w:left w:val="nil"/>
              <w:bottom w:val="single" w:sz="8" w:space="0" w:color="000000"/>
              <w:right w:val="single" w:sz="8" w:space="0" w:color="auto"/>
            </w:tcBorders>
            <w:shd w:val="clear" w:color="000000" w:fill="D9D9D9"/>
            <w:noWrap/>
            <w:vAlign w:val="center"/>
            <w:hideMark/>
          </w:tcPr>
          <w:p w14:paraId="23F8D707" w14:textId="77777777" w:rsidR="002C127E" w:rsidRPr="003A73C9" w:rsidRDefault="002C127E" w:rsidP="003A73C9">
            <w:pPr>
              <w:pStyle w:val="Tabelid"/>
            </w:pPr>
            <w:r w:rsidRPr="003A73C9">
              <w:t>RES 2024, tuh eur</w:t>
            </w:r>
          </w:p>
        </w:tc>
        <w:tc>
          <w:tcPr>
            <w:tcW w:w="1275" w:type="dxa"/>
            <w:tcBorders>
              <w:top w:val="nil"/>
              <w:left w:val="nil"/>
              <w:bottom w:val="single" w:sz="8" w:space="0" w:color="000000"/>
              <w:right w:val="single" w:sz="8" w:space="0" w:color="auto"/>
            </w:tcBorders>
            <w:shd w:val="clear" w:color="000000" w:fill="D9D9D9"/>
            <w:noWrap/>
            <w:vAlign w:val="center"/>
            <w:hideMark/>
          </w:tcPr>
          <w:p w14:paraId="1C5DE942" w14:textId="77777777" w:rsidR="002C127E" w:rsidRPr="003A73C9" w:rsidRDefault="002C127E" w:rsidP="003A73C9">
            <w:pPr>
              <w:pStyle w:val="Tabelid"/>
            </w:pPr>
            <w:r w:rsidRPr="003A73C9">
              <w:t>RES 2025, tuh eur</w:t>
            </w:r>
          </w:p>
        </w:tc>
        <w:tc>
          <w:tcPr>
            <w:tcW w:w="1276" w:type="dxa"/>
            <w:tcBorders>
              <w:top w:val="nil"/>
              <w:left w:val="nil"/>
              <w:bottom w:val="single" w:sz="8" w:space="0" w:color="000000"/>
              <w:right w:val="single" w:sz="8" w:space="0" w:color="auto"/>
            </w:tcBorders>
            <w:shd w:val="clear" w:color="000000" w:fill="D9D9D9"/>
            <w:noWrap/>
            <w:vAlign w:val="center"/>
            <w:hideMark/>
          </w:tcPr>
          <w:p w14:paraId="59CA47EA" w14:textId="77777777" w:rsidR="002C127E" w:rsidRPr="003A73C9" w:rsidRDefault="002C127E" w:rsidP="003A73C9">
            <w:pPr>
              <w:pStyle w:val="Tabelid"/>
            </w:pPr>
            <w:r w:rsidRPr="003A73C9">
              <w:t>RES 2026, tuh eur</w:t>
            </w:r>
          </w:p>
        </w:tc>
      </w:tr>
      <w:tr w:rsidR="003A73C9" w:rsidRPr="003A73C9" w14:paraId="4DD9985C" w14:textId="77777777" w:rsidTr="003A73C9">
        <w:trPr>
          <w:trHeight w:val="330"/>
        </w:trPr>
        <w:tc>
          <w:tcPr>
            <w:tcW w:w="3534" w:type="dxa"/>
            <w:tcBorders>
              <w:top w:val="nil"/>
              <w:left w:val="single" w:sz="8" w:space="0" w:color="auto"/>
              <w:bottom w:val="single" w:sz="8" w:space="0" w:color="auto"/>
              <w:right w:val="single" w:sz="8" w:space="0" w:color="auto"/>
            </w:tcBorders>
            <w:shd w:val="clear" w:color="000000" w:fill="BDD7EE"/>
            <w:noWrap/>
            <w:vAlign w:val="center"/>
            <w:hideMark/>
          </w:tcPr>
          <w:p w14:paraId="6AE0F139" w14:textId="77777777" w:rsidR="002C127E" w:rsidRPr="003A73C9" w:rsidRDefault="002C127E" w:rsidP="003A73C9">
            <w:pPr>
              <w:pStyle w:val="Tabelid"/>
            </w:pPr>
            <w:r w:rsidRPr="003A73C9">
              <w:t>KOKKU</w:t>
            </w:r>
          </w:p>
        </w:tc>
        <w:tc>
          <w:tcPr>
            <w:tcW w:w="1276" w:type="dxa"/>
            <w:tcBorders>
              <w:top w:val="nil"/>
              <w:left w:val="nil"/>
              <w:bottom w:val="single" w:sz="8" w:space="0" w:color="auto"/>
              <w:right w:val="single" w:sz="8" w:space="0" w:color="auto"/>
            </w:tcBorders>
            <w:shd w:val="clear" w:color="000000" w:fill="BDD7EE"/>
            <w:noWrap/>
            <w:vAlign w:val="center"/>
            <w:hideMark/>
          </w:tcPr>
          <w:p w14:paraId="5292F8E3" w14:textId="77777777" w:rsidR="002C127E" w:rsidRPr="003A73C9" w:rsidRDefault="002C127E" w:rsidP="003A73C9">
            <w:pPr>
              <w:pStyle w:val="Tabelid"/>
            </w:pPr>
            <w:r w:rsidRPr="003A73C9">
              <w:t xml:space="preserve">     1 599 034 </w:t>
            </w:r>
          </w:p>
        </w:tc>
        <w:tc>
          <w:tcPr>
            <w:tcW w:w="1276" w:type="dxa"/>
            <w:tcBorders>
              <w:top w:val="nil"/>
              <w:left w:val="nil"/>
              <w:bottom w:val="single" w:sz="8" w:space="0" w:color="auto"/>
              <w:right w:val="single" w:sz="8" w:space="0" w:color="auto"/>
            </w:tcBorders>
            <w:shd w:val="clear" w:color="000000" w:fill="BDD7EE"/>
            <w:noWrap/>
            <w:vAlign w:val="center"/>
            <w:hideMark/>
          </w:tcPr>
          <w:p w14:paraId="6B630CEE" w14:textId="77777777" w:rsidR="002C127E" w:rsidRPr="003A73C9" w:rsidRDefault="002C127E" w:rsidP="003A73C9">
            <w:pPr>
              <w:pStyle w:val="Tabelid"/>
            </w:pPr>
            <w:r w:rsidRPr="003A73C9">
              <w:t xml:space="preserve">     1 614 062 </w:t>
            </w:r>
          </w:p>
        </w:tc>
        <w:tc>
          <w:tcPr>
            <w:tcW w:w="1275" w:type="dxa"/>
            <w:tcBorders>
              <w:top w:val="nil"/>
              <w:left w:val="nil"/>
              <w:bottom w:val="single" w:sz="8" w:space="0" w:color="auto"/>
              <w:right w:val="single" w:sz="8" w:space="0" w:color="auto"/>
            </w:tcBorders>
            <w:shd w:val="clear" w:color="000000" w:fill="BDD7EE"/>
            <w:noWrap/>
            <w:vAlign w:val="center"/>
            <w:hideMark/>
          </w:tcPr>
          <w:p w14:paraId="51F3F8F3" w14:textId="77777777" w:rsidR="002C127E" w:rsidRPr="003A73C9" w:rsidRDefault="002C127E" w:rsidP="003A73C9">
            <w:pPr>
              <w:pStyle w:val="Tabelid"/>
            </w:pPr>
            <w:r w:rsidRPr="003A73C9">
              <w:t xml:space="preserve">     1 608 661 </w:t>
            </w:r>
          </w:p>
        </w:tc>
        <w:tc>
          <w:tcPr>
            <w:tcW w:w="1276" w:type="dxa"/>
            <w:tcBorders>
              <w:top w:val="nil"/>
              <w:left w:val="nil"/>
              <w:bottom w:val="single" w:sz="8" w:space="0" w:color="auto"/>
              <w:right w:val="single" w:sz="8" w:space="0" w:color="auto"/>
            </w:tcBorders>
            <w:shd w:val="clear" w:color="000000" w:fill="BDD7EE"/>
            <w:noWrap/>
            <w:vAlign w:val="center"/>
            <w:hideMark/>
          </w:tcPr>
          <w:p w14:paraId="17A27119" w14:textId="77777777" w:rsidR="002C127E" w:rsidRPr="003A73C9" w:rsidRDefault="002C127E" w:rsidP="003A73C9">
            <w:pPr>
              <w:pStyle w:val="Tabelid"/>
            </w:pPr>
            <w:r w:rsidRPr="003A73C9">
              <w:t xml:space="preserve">     1 559 391 </w:t>
            </w:r>
          </w:p>
        </w:tc>
      </w:tr>
      <w:tr w:rsidR="003A73C9" w:rsidRPr="003A73C9" w14:paraId="5AD42056"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2FB6D7D1" w14:textId="77777777" w:rsidR="002C127E" w:rsidRPr="003A73C9" w:rsidRDefault="002C127E" w:rsidP="003A73C9">
            <w:pPr>
              <w:pStyle w:val="Tabelid"/>
            </w:pPr>
            <w:r w:rsidRPr="003A73C9">
              <w:t>Riigikantselei haldusala</w:t>
            </w:r>
          </w:p>
        </w:tc>
        <w:tc>
          <w:tcPr>
            <w:tcW w:w="1276" w:type="dxa"/>
            <w:tcBorders>
              <w:top w:val="nil"/>
              <w:left w:val="nil"/>
              <w:bottom w:val="single" w:sz="8" w:space="0" w:color="auto"/>
              <w:right w:val="single" w:sz="8" w:space="0" w:color="auto"/>
            </w:tcBorders>
            <w:shd w:val="clear" w:color="auto" w:fill="auto"/>
            <w:noWrap/>
            <w:vAlign w:val="center"/>
            <w:hideMark/>
          </w:tcPr>
          <w:p w14:paraId="148230F7" w14:textId="77777777" w:rsidR="002C127E" w:rsidRPr="003A73C9" w:rsidRDefault="002C127E" w:rsidP="003A73C9">
            <w:pPr>
              <w:pStyle w:val="Tabelid"/>
            </w:pPr>
            <w:r w:rsidRPr="003A73C9">
              <w:t xml:space="preserve">            5 953 </w:t>
            </w:r>
          </w:p>
        </w:tc>
        <w:tc>
          <w:tcPr>
            <w:tcW w:w="1276" w:type="dxa"/>
            <w:tcBorders>
              <w:top w:val="nil"/>
              <w:left w:val="nil"/>
              <w:bottom w:val="single" w:sz="8" w:space="0" w:color="auto"/>
              <w:right w:val="single" w:sz="8" w:space="0" w:color="auto"/>
            </w:tcBorders>
            <w:shd w:val="clear" w:color="auto" w:fill="auto"/>
            <w:noWrap/>
            <w:vAlign w:val="center"/>
            <w:hideMark/>
          </w:tcPr>
          <w:p w14:paraId="619D2482" w14:textId="77777777" w:rsidR="002C127E" w:rsidRPr="003A73C9" w:rsidRDefault="002C127E" w:rsidP="003A73C9">
            <w:pPr>
              <w:pStyle w:val="Tabelid"/>
            </w:pPr>
            <w:r w:rsidRPr="003A73C9">
              <w:t xml:space="preserve">            7 907 </w:t>
            </w:r>
          </w:p>
        </w:tc>
        <w:tc>
          <w:tcPr>
            <w:tcW w:w="1275" w:type="dxa"/>
            <w:tcBorders>
              <w:top w:val="nil"/>
              <w:left w:val="nil"/>
              <w:bottom w:val="single" w:sz="8" w:space="0" w:color="auto"/>
              <w:right w:val="single" w:sz="8" w:space="0" w:color="auto"/>
            </w:tcBorders>
            <w:shd w:val="clear" w:color="auto" w:fill="auto"/>
            <w:noWrap/>
            <w:vAlign w:val="center"/>
            <w:hideMark/>
          </w:tcPr>
          <w:p w14:paraId="648E7294" w14:textId="77777777" w:rsidR="002C127E" w:rsidRPr="003A73C9" w:rsidRDefault="002C127E" w:rsidP="003A73C9">
            <w:pPr>
              <w:pStyle w:val="Tabelid"/>
            </w:pPr>
            <w:r w:rsidRPr="003A73C9">
              <w:t xml:space="preserve">            7 991 </w:t>
            </w:r>
          </w:p>
        </w:tc>
        <w:tc>
          <w:tcPr>
            <w:tcW w:w="1276" w:type="dxa"/>
            <w:tcBorders>
              <w:top w:val="nil"/>
              <w:left w:val="nil"/>
              <w:bottom w:val="single" w:sz="8" w:space="0" w:color="auto"/>
              <w:right w:val="single" w:sz="8" w:space="0" w:color="auto"/>
            </w:tcBorders>
            <w:shd w:val="clear" w:color="auto" w:fill="auto"/>
            <w:noWrap/>
            <w:vAlign w:val="center"/>
            <w:hideMark/>
          </w:tcPr>
          <w:p w14:paraId="47CE926C" w14:textId="77777777" w:rsidR="002C127E" w:rsidRPr="003A73C9" w:rsidRDefault="002C127E" w:rsidP="003A73C9">
            <w:pPr>
              <w:pStyle w:val="Tabelid"/>
            </w:pPr>
            <w:r w:rsidRPr="003A73C9">
              <w:t xml:space="preserve">            8 134 </w:t>
            </w:r>
          </w:p>
        </w:tc>
      </w:tr>
      <w:tr w:rsidR="003A73C9" w:rsidRPr="003A73C9" w14:paraId="00403072"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16E95AB0" w14:textId="77777777" w:rsidR="002C127E" w:rsidRPr="003A73C9" w:rsidRDefault="002C127E" w:rsidP="003A73C9">
            <w:pPr>
              <w:pStyle w:val="Tabelid"/>
            </w:pPr>
            <w:r w:rsidRPr="003A73C9">
              <w:t>Haridus- ja Teadusministeeriumi valitsemisala</w:t>
            </w:r>
          </w:p>
        </w:tc>
        <w:tc>
          <w:tcPr>
            <w:tcW w:w="1276" w:type="dxa"/>
            <w:tcBorders>
              <w:top w:val="nil"/>
              <w:left w:val="nil"/>
              <w:bottom w:val="single" w:sz="8" w:space="0" w:color="auto"/>
              <w:right w:val="single" w:sz="8" w:space="0" w:color="auto"/>
            </w:tcBorders>
            <w:shd w:val="clear" w:color="auto" w:fill="auto"/>
            <w:noWrap/>
            <w:vAlign w:val="center"/>
            <w:hideMark/>
          </w:tcPr>
          <w:p w14:paraId="1148C471" w14:textId="77777777" w:rsidR="002C127E" w:rsidRPr="003A73C9" w:rsidRDefault="002C127E" w:rsidP="003A73C9">
            <w:pPr>
              <w:pStyle w:val="Tabelid"/>
            </w:pPr>
            <w:r w:rsidRPr="003A73C9">
              <w:t xml:space="preserve">        224 174 </w:t>
            </w:r>
          </w:p>
        </w:tc>
        <w:tc>
          <w:tcPr>
            <w:tcW w:w="1276" w:type="dxa"/>
            <w:tcBorders>
              <w:top w:val="nil"/>
              <w:left w:val="nil"/>
              <w:bottom w:val="single" w:sz="8" w:space="0" w:color="auto"/>
              <w:right w:val="single" w:sz="8" w:space="0" w:color="auto"/>
            </w:tcBorders>
            <w:shd w:val="clear" w:color="auto" w:fill="auto"/>
            <w:noWrap/>
            <w:vAlign w:val="center"/>
            <w:hideMark/>
          </w:tcPr>
          <w:p w14:paraId="2FA4E6DD" w14:textId="77777777" w:rsidR="002C127E" w:rsidRPr="003A73C9" w:rsidRDefault="002C127E" w:rsidP="003A73C9">
            <w:pPr>
              <w:pStyle w:val="Tabelid"/>
            </w:pPr>
            <w:r w:rsidRPr="003A73C9">
              <w:t xml:space="preserve">        113 199 </w:t>
            </w:r>
          </w:p>
        </w:tc>
        <w:tc>
          <w:tcPr>
            <w:tcW w:w="1275" w:type="dxa"/>
            <w:tcBorders>
              <w:top w:val="nil"/>
              <w:left w:val="nil"/>
              <w:bottom w:val="single" w:sz="8" w:space="0" w:color="auto"/>
              <w:right w:val="single" w:sz="8" w:space="0" w:color="auto"/>
            </w:tcBorders>
            <w:shd w:val="clear" w:color="auto" w:fill="auto"/>
            <w:noWrap/>
            <w:vAlign w:val="center"/>
            <w:hideMark/>
          </w:tcPr>
          <w:p w14:paraId="64396E85" w14:textId="77777777" w:rsidR="002C127E" w:rsidRPr="003A73C9" w:rsidRDefault="002C127E" w:rsidP="003A73C9">
            <w:pPr>
              <w:pStyle w:val="Tabelid"/>
            </w:pPr>
            <w:r w:rsidRPr="003A73C9">
              <w:t xml:space="preserve">        158 120 </w:t>
            </w:r>
          </w:p>
        </w:tc>
        <w:tc>
          <w:tcPr>
            <w:tcW w:w="1276" w:type="dxa"/>
            <w:tcBorders>
              <w:top w:val="nil"/>
              <w:left w:val="nil"/>
              <w:bottom w:val="single" w:sz="8" w:space="0" w:color="auto"/>
              <w:right w:val="single" w:sz="8" w:space="0" w:color="auto"/>
            </w:tcBorders>
            <w:shd w:val="clear" w:color="auto" w:fill="auto"/>
            <w:noWrap/>
            <w:vAlign w:val="center"/>
            <w:hideMark/>
          </w:tcPr>
          <w:p w14:paraId="0A51D40A" w14:textId="77777777" w:rsidR="002C127E" w:rsidRPr="003A73C9" w:rsidRDefault="002C127E" w:rsidP="003A73C9">
            <w:pPr>
              <w:pStyle w:val="Tabelid"/>
            </w:pPr>
            <w:r w:rsidRPr="003A73C9">
              <w:t xml:space="preserve">        174 901 </w:t>
            </w:r>
          </w:p>
        </w:tc>
      </w:tr>
      <w:tr w:rsidR="003A73C9" w:rsidRPr="003A73C9" w14:paraId="7F70833C"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398F2A5B" w14:textId="77777777" w:rsidR="002C127E" w:rsidRPr="003A73C9" w:rsidRDefault="002C127E" w:rsidP="003A73C9">
            <w:pPr>
              <w:pStyle w:val="Tabelid"/>
            </w:pPr>
            <w:r w:rsidRPr="003A73C9">
              <w:t>Kaitseministeeriumi valitsemisala</w:t>
            </w:r>
          </w:p>
        </w:tc>
        <w:tc>
          <w:tcPr>
            <w:tcW w:w="1276" w:type="dxa"/>
            <w:tcBorders>
              <w:top w:val="nil"/>
              <w:left w:val="nil"/>
              <w:bottom w:val="single" w:sz="8" w:space="0" w:color="auto"/>
              <w:right w:val="single" w:sz="8" w:space="0" w:color="auto"/>
            </w:tcBorders>
            <w:shd w:val="clear" w:color="auto" w:fill="auto"/>
            <w:noWrap/>
            <w:vAlign w:val="center"/>
            <w:hideMark/>
          </w:tcPr>
          <w:p w14:paraId="4458AD97" w14:textId="77777777" w:rsidR="002C127E" w:rsidRPr="003A73C9" w:rsidRDefault="002C127E" w:rsidP="003A73C9">
            <w:pPr>
              <w:pStyle w:val="Tabelid"/>
            </w:pPr>
            <w:r w:rsidRPr="003A73C9">
              <w:t xml:space="preserve">          11 802 </w:t>
            </w:r>
          </w:p>
        </w:tc>
        <w:tc>
          <w:tcPr>
            <w:tcW w:w="1276" w:type="dxa"/>
            <w:tcBorders>
              <w:top w:val="nil"/>
              <w:left w:val="nil"/>
              <w:bottom w:val="single" w:sz="8" w:space="0" w:color="auto"/>
              <w:right w:val="single" w:sz="8" w:space="0" w:color="auto"/>
            </w:tcBorders>
            <w:shd w:val="clear" w:color="auto" w:fill="auto"/>
            <w:noWrap/>
            <w:vAlign w:val="center"/>
            <w:hideMark/>
          </w:tcPr>
          <w:p w14:paraId="19085B7D" w14:textId="77777777" w:rsidR="002C127E" w:rsidRPr="003A73C9" w:rsidRDefault="002C127E" w:rsidP="003A73C9">
            <w:pPr>
              <w:pStyle w:val="Tabelid"/>
            </w:pPr>
            <w:r w:rsidRPr="003A73C9">
              <w:t xml:space="preserve">          61 921 </w:t>
            </w:r>
          </w:p>
        </w:tc>
        <w:tc>
          <w:tcPr>
            <w:tcW w:w="1275" w:type="dxa"/>
            <w:tcBorders>
              <w:top w:val="nil"/>
              <w:left w:val="nil"/>
              <w:bottom w:val="single" w:sz="8" w:space="0" w:color="auto"/>
              <w:right w:val="single" w:sz="8" w:space="0" w:color="auto"/>
            </w:tcBorders>
            <w:shd w:val="clear" w:color="auto" w:fill="auto"/>
            <w:noWrap/>
            <w:vAlign w:val="center"/>
            <w:hideMark/>
          </w:tcPr>
          <w:p w14:paraId="70AA97E2" w14:textId="77777777" w:rsidR="002C127E" w:rsidRPr="003A73C9" w:rsidRDefault="002C127E" w:rsidP="003A73C9">
            <w:pPr>
              <w:pStyle w:val="Tabelid"/>
            </w:pPr>
            <w:r w:rsidRPr="003A73C9">
              <w:t xml:space="preserve">          87 976 </w:t>
            </w:r>
          </w:p>
        </w:tc>
        <w:tc>
          <w:tcPr>
            <w:tcW w:w="1276" w:type="dxa"/>
            <w:tcBorders>
              <w:top w:val="nil"/>
              <w:left w:val="nil"/>
              <w:bottom w:val="single" w:sz="8" w:space="0" w:color="auto"/>
              <w:right w:val="single" w:sz="8" w:space="0" w:color="auto"/>
            </w:tcBorders>
            <w:shd w:val="clear" w:color="auto" w:fill="auto"/>
            <w:noWrap/>
            <w:vAlign w:val="center"/>
            <w:hideMark/>
          </w:tcPr>
          <w:p w14:paraId="5B91B242" w14:textId="77777777" w:rsidR="002C127E" w:rsidRPr="003A73C9" w:rsidRDefault="002C127E" w:rsidP="003A73C9">
            <w:pPr>
              <w:pStyle w:val="Tabelid"/>
            </w:pPr>
            <w:r w:rsidRPr="003A73C9">
              <w:t xml:space="preserve">            7 017 </w:t>
            </w:r>
          </w:p>
        </w:tc>
      </w:tr>
      <w:tr w:rsidR="003A73C9" w:rsidRPr="003A73C9" w14:paraId="6566B42F"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1A679F44" w14:textId="77777777" w:rsidR="002C127E" w:rsidRPr="003A73C9" w:rsidRDefault="002C127E" w:rsidP="003A73C9">
            <w:pPr>
              <w:pStyle w:val="Tabelid"/>
            </w:pPr>
            <w:r w:rsidRPr="003A73C9">
              <w:t>Keskkonnaministeeriumi valitsemisala</w:t>
            </w:r>
          </w:p>
        </w:tc>
        <w:tc>
          <w:tcPr>
            <w:tcW w:w="1276" w:type="dxa"/>
            <w:tcBorders>
              <w:top w:val="nil"/>
              <w:left w:val="nil"/>
              <w:bottom w:val="single" w:sz="8" w:space="0" w:color="auto"/>
              <w:right w:val="single" w:sz="8" w:space="0" w:color="auto"/>
            </w:tcBorders>
            <w:shd w:val="clear" w:color="auto" w:fill="auto"/>
            <w:noWrap/>
            <w:vAlign w:val="center"/>
            <w:hideMark/>
          </w:tcPr>
          <w:p w14:paraId="1455C0F5" w14:textId="77777777" w:rsidR="002C127E" w:rsidRPr="003A73C9" w:rsidRDefault="002C127E" w:rsidP="003A73C9">
            <w:pPr>
              <w:pStyle w:val="Tabelid"/>
            </w:pPr>
            <w:r w:rsidRPr="003A73C9">
              <w:t xml:space="preserve">          68 901 </w:t>
            </w:r>
          </w:p>
        </w:tc>
        <w:tc>
          <w:tcPr>
            <w:tcW w:w="1276" w:type="dxa"/>
            <w:tcBorders>
              <w:top w:val="nil"/>
              <w:left w:val="nil"/>
              <w:bottom w:val="single" w:sz="8" w:space="0" w:color="auto"/>
              <w:right w:val="single" w:sz="8" w:space="0" w:color="auto"/>
            </w:tcBorders>
            <w:shd w:val="clear" w:color="auto" w:fill="auto"/>
            <w:noWrap/>
            <w:vAlign w:val="center"/>
            <w:hideMark/>
          </w:tcPr>
          <w:p w14:paraId="38D834E5" w14:textId="77777777" w:rsidR="002C127E" w:rsidRPr="003A73C9" w:rsidRDefault="002C127E" w:rsidP="003A73C9">
            <w:pPr>
              <w:pStyle w:val="Tabelid"/>
            </w:pPr>
            <w:r w:rsidRPr="003A73C9">
              <w:t xml:space="preserve">          56 316 </w:t>
            </w:r>
          </w:p>
        </w:tc>
        <w:tc>
          <w:tcPr>
            <w:tcW w:w="1275" w:type="dxa"/>
            <w:tcBorders>
              <w:top w:val="nil"/>
              <w:left w:val="nil"/>
              <w:bottom w:val="single" w:sz="8" w:space="0" w:color="auto"/>
              <w:right w:val="single" w:sz="8" w:space="0" w:color="auto"/>
            </w:tcBorders>
            <w:shd w:val="clear" w:color="auto" w:fill="auto"/>
            <w:noWrap/>
            <w:vAlign w:val="center"/>
            <w:hideMark/>
          </w:tcPr>
          <w:p w14:paraId="59721061" w14:textId="77777777" w:rsidR="002C127E" w:rsidRPr="003A73C9" w:rsidRDefault="002C127E" w:rsidP="003A73C9">
            <w:pPr>
              <w:pStyle w:val="Tabelid"/>
            </w:pPr>
            <w:r w:rsidRPr="003A73C9">
              <w:t xml:space="preserve">          53 942 </w:t>
            </w:r>
          </w:p>
        </w:tc>
        <w:tc>
          <w:tcPr>
            <w:tcW w:w="1276" w:type="dxa"/>
            <w:tcBorders>
              <w:top w:val="nil"/>
              <w:left w:val="nil"/>
              <w:bottom w:val="single" w:sz="8" w:space="0" w:color="auto"/>
              <w:right w:val="single" w:sz="8" w:space="0" w:color="auto"/>
            </w:tcBorders>
            <w:shd w:val="clear" w:color="auto" w:fill="auto"/>
            <w:noWrap/>
            <w:vAlign w:val="center"/>
            <w:hideMark/>
          </w:tcPr>
          <w:p w14:paraId="07EB3541" w14:textId="77777777" w:rsidR="002C127E" w:rsidRPr="003A73C9" w:rsidRDefault="002C127E" w:rsidP="003A73C9">
            <w:pPr>
              <w:pStyle w:val="Tabelid"/>
            </w:pPr>
            <w:r w:rsidRPr="003A73C9">
              <w:t xml:space="preserve">          47 243 </w:t>
            </w:r>
          </w:p>
        </w:tc>
      </w:tr>
      <w:tr w:rsidR="003A73C9" w:rsidRPr="003A73C9" w14:paraId="53C520F7"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301B6A68" w14:textId="77777777" w:rsidR="002C127E" w:rsidRPr="003A73C9" w:rsidRDefault="002C127E" w:rsidP="003A73C9">
            <w:pPr>
              <w:pStyle w:val="Tabelid"/>
            </w:pPr>
            <w:r w:rsidRPr="003A73C9">
              <w:t>Kultuuriministeeriumi valitsemisala</w:t>
            </w:r>
          </w:p>
        </w:tc>
        <w:tc>
          <w:tcPr>
            <w:tcW w:w="1276" w:type="dxa"/>
            <w:tcBorders>
              <w:top w:val="nil"/>
              <w:left w:val="nil"/>
              <w:bottom w:val="single" w:sz="8" w:space="0" w:color="auto"/>
              <w:right w:val="single" w:sz="8" w:space="0" w:color="auto"/>
            </w:tcBorders>
            <w:shd w:val="clear" w:color="auto" w:fill="auto"/>
            <w:noWrap/>
            <w:vAlign w:val="center"/>
            <w:hideMark/>
          </w:tcPr>
          <w:p w14:paraId="26CDF0DF" w14:textId="77777777" w:rsidR="002C127E" w:rsidRPr="003A73C9" w:rsidRDefault="002C127E" w:rsidP="003A73C9">
            <w:pPr>
              <w:pStyle w:val="Tabelid"/>
            </w:pPr>
            <w:r w:rsidRPr="003A73C9">
              <w:t xml:space="preserve">            5 627 </w:t>
            </w:r>
          </w:p>
        </w:tc>
        <w:tc>
          <w:tcPr>
            <w:tcW w:w="1276" w:type="dxa"/>
            <w:tcBorders>
              <w:top w:val="nil"/>
              <w:left w:val="nil"/>
              <w:bottom w:val="single" w:sz="8" w:space="0" w:color="auto"/>
              <w:right w:val="single" w:sz="8" w:space="0" w:color="auto"/>
            </w:tcBorders>
            <w:shd w:val="clear" w:color="auto" w:fill="auto"/>
            <w:noWrap/>
            <w:vAlign w:val="center"/>
            <w:hideMark/>
          </w:tcPr>
          <w:p w14:paraId="459E73BA" w14:textId="77777777" w:rsidR="002C127E" w:rsidRPr="003A73C9" w:rsidRDefault="002C127E" w:rsidP="003A73C9">
            <w:pPr>
              <w:pStyle w:val="Tabelid"/>
            </w:pPr>
            <w:r w:rsidRPr="003A73C9">
              <w:t xml:space="preserve">            9 782 </w:t>
            </w:r>
          </w:p>
        </w:tc>
        <w:tc>
          <w:tcPr>
            <w:tcW w:w="1275" w:type="dxa"/>
            <w:tcBorders>
              <w:top w:val="nil"/>
              <w:left w:val="nil"/>
              <w:bottom w:val="single" w:sz="8" w:space="0" w:color="auto"/>
              <w:right w:val="single" w:sz="8" w:space="0" w:color="auto"/>
            </w:tcBorders>
            <w:shd w:val="clear" w:color="auto" w:fill="auto"/>
            <w:noWrap/>
            <w:vAlign w:val="center"/>
            <w:hideMark/>
          </w:tcPr>
          <w:p w14:paraId="6ACA82CE" w14:textId="77777777" w:rsidR="002C127E" w:rsidRPr="003A73C9" w:rsidRDefault="002C127E" w:rsidP="003A73C9">
            <w:pPr>
              <w:pStyle w:val="Tabelid"/>
            </w:pPr>
            <w:r w:rsidRPr="003A73C9">
              <w:t xml:space="preserve">          10 164 </w:t>
            </w:r>
          </w:p>
        </w:tc>
        <w:tc>
          <w:tcPr>
            <w:tcW w:w="1276" w:type="dxa"/>
            <w:tcBorders>
              <w:top w:val="nil"/>
              <w:left w:val="nil"/>
              <w:bottom w:val="single" w:sz="8" w:space="0" w:color="auto"/>
              <w:right w:val="single" w:sz="8" w:space="0" w:color="auto"/>
            </w:tcBorders>
            <w:shd w:val="clear" w:color="auto" w:fill="auto"/>
            <w:noWrap/>
            <w:vAlign w:val="center"/>
            <w:hideMark/>
          </w:tcPr>
          <w:p w14:paraId="760909AD" w14:textId="77777777" w:rsidR="002C127E" w:rsidRPr="003A73C9" w:rsidRDefault="002C127E" w:rsidP="003A73C9">
            <w:pPr>
              <w:pStyle w:val="Tabelid"/>
            </w:pPr>
            <w:r w:rsidRPr="003A73C9">
              <w:t xml:space="preserve">          10 338 </w:t>
            </w:r>
          </w:p>
        </w:tc>
      </w:tr>
      <w:tr w:rsidR="003A73C9" w:rsidRPr="003A73C9" w14:paraId="196B9B48"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4C8E8BF5" w14:textId="77777777" w:rsidR="002C127E" w:rsidRPr="003A73C9" w:rsidRDefault="002C127E" w:rsidP="003A73C9">
            <w:pPr>
              <w:pStyle w:val="Tabelid"/>
            </w:pPr>
            <w:r w:rsidRPr="003A73C9">
              <w:lastRenderedPageBreak/>
              <w:t>Majandus- ja Kommunikatsiooniministeeriumi valitsemisala</w:t>
            </w:r>
          </w:p>
        </w:tc>
        <w:tc>
          <w:tcPr>
            <w:tcW w:w="1276" w:type="dxa"/>
            <w:tcBorders>
              <w:top w:val="nil"/>
              <w:left w:val="nil"/>
              <w:bottom w:val="single" w:sz="8" w:space="0" w:color="auto"/>
              <w:right w:val="single" w:sz="8" w:space="0" w:color="auto"/>
            </w:tcBorders>
            <w:shd w:val="clear" w:color="auto" w:fill="auto"/>
            <w:noWrap/>
            <w:vAlign w:val="center"/>
            <w:hideMark/>
          </w:tcPr>
          <w:p w14:paraId="139C02E2" w14:textId="77777777" w:rsidR="002C127E" w:rsidRPr="003A73C9" w:rsidRDefault="002C127E" w:rsidP="003A73C9">
            <w:pPr>
              <w:pStyle w:val="Tabelid"/>
            </w:pPr>
            <w:r w:rsidRPr="003A73C9">
              <w:t xml:space="preserve">        655 377 </w:t>
            </w:r>
          </w:p>
        </w:tc>
        <w:tc>
          <w:tcPr>
            <w:tcW w:w="1276" w:type="dxa"/>
            <w:tcBorders>
              <w:top w:val="nil"/>
              <w:left w:val="nil"/>
              <w:bottom w:val="single" w:sz="8" w:space="0" w:color="auto"/>
              <w:right w:val="single" w:sz="8" w:space="0" w:color="auto"/>
            </w:tcBorders>
            <w:shd w:val="clear" w:color="auto" w:fill="auto"/>
            <w:noWrap/>
            <w:vAlign w:val="center"/>
            <w:hideMark/>
          </w:tcPr>
          <w:p w14:paraId="63275983" w14:textId="77777777" w:rsidR="002C127E" w:rsidRPr="003A73C9" w:rsidRDefault="002C127E" w:rsidP="003A73C9">
            <w:pPr>
              <w:pStyle w:val="Tabelid"/>
            </w:pPr>
            <w:r w:rsidRPr="003A73C9">
              <w:t xml:space="preserve">        727 705 </w:t>
            </w:r>
          </w:p>
        </w:tc>
        <w:tc>
          <w:tcPr>
            <w:tcW w:w="1275" w:type="dxa"/>
            <w:tcBorders>
              <w:top w:val="nil"/>
              <w:left w:val="nil"/>
              <w:bottom w:val="single" w:sz="8" w:space="0" w:color="auto"/>
              <w:right w:val="single" w:sz="8" w:space="0" w:color="auto"/>
            </w:tcBorders>
            <w:shd w:val="clear" w:color="auto" w:fill="auto"/>
            <w:noWrap/>
            <w:vAlign w:val="center"/>
            <w:hideMark/>
          </w:tcPr>
          <w:p w14:paraId="77A1E661" w14:textId="77777777" w:rsidR="002C127E" w:rsidRPr="003A73C9" w:rsidRDefault="002C127E" w:rsidP="003A73C9">
            <w:pPr>
              <w:pStyle w:val="Tabelid"/>
            </w:pPr>
            <w:r w:rsidRPr="003A73C9">
              <w:t xml:space="preserve">        741 638 </w:t>
            </w:r>
          </w:p>
        </w:tc>
        <w:tc>
          <w:tcPr>
            <w:tcW w:w="1276" w:type="dxa"/>
            <w:tcBorders>
              <w:top w:val="nil"/>
              <w:left w:val="nil"/>
              <w:bottom w:val="single" w:sz="8" w:space="0" w:color="auto"/>
              <w:right w:val="single" w:sz="8" w:space="0" w:color="auto"/>
            </w:tcBorders>
            <w:shd w:val="clear" w:color="auto" w:fill="auto"/>
            <w:noWrap/>
            <w:vAlign w:val="center"/>
            <w:hideMark/>
          </w:tcPr>
          <w:p w14:paraId="191017BE" w14:textId="77777777" w:rsidR="002C127E" w:rsidRPr="003A73C9" w:rsidRDefault="002C127E" w:rsidP="003A73C9">
            <w:pPr>
              <w:pStyle w:val="Tabelid"/>
            </w:pPr>
            <w:r w:rsidRPr="003A73C9">
              <w:t xml:space="preserve">        783 809 </w:t>
            </w:r>
          </w:p>
        </w:tc>
      </w:tr>
      <w:tr w:rsidR="003A73C9" w:rsidRPr="003A73C9" w14:paraId="58544C64"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5030E907" w14:textId="77777777" w:rsidR="002C127E" w:rsidRPr="003A73C9" w:rsidRDefault="002C127E" w:rsidP="003A73C9">
            <w:pPr>
              <w:pStyle w:val="Tabelid"/>
            </w:pPr>
            <w:r w:rsidRPr="003A73C9">
              <w:t>Maaeluministeeriumi valitsemisala</w:t>
            </w:r>
          </w:p>
        </w:tc>
        <w:tc>
          <w:tcPr>
            <w:tcW w:w="1276" w:type="dxa"/>
            <w:tcBorders>
              <w:top w:val="nil"/>
              <w:left w:val="nil"/>
              <w:bottom w:val="single" w:sz="8" w:space="0" w:color="auto"/>
              <w:right w:val="single" w:sz="8" w:space="0" w:color="auto"/>
            </w:tcBorders>
            <w:shd w:val="clear" w:color="auto" w:fill="auto"/>
            <w:noWrap/>
            <w:vAlign w:val="center"/>
            <w:hideMark/>
          </w:tcPr>
          <w:p w14:paraId="7F68A381" w14:textId="77777777" w:rsidR="002C127E" w:rsidRPr="003A73C9" w:rsidRDefault="002C127E" w:rsidP="003A73C9">
            <w:pPr>
              <w:pStyle w:val="Tabelid"/>
            </w:pPr>
            <w:r w:rsidRPr="003A73C9">
              <w:t xml:space="preserve">        343 637 </w:t>
            </w:r>
          </w:p>
        </w:tc>
        <w:tc>
          <w:tcPr>
            <w:tcW w:w="1276" w:type="dxa"/>
            <w:tcBorders>
              <w:top w:val="nil"/>
              <w:left w:val="nil"/>
              <w:bottom w:val="single" w:sz="8" w:space="0" w:color="auto"/>
              <w:right w:val="single" w:sz="8" w:space="0" w:color="auto"/>
            </w:tcBorders>
            <w:shd w:val="clear" w:color="auto" w:fill="auto"/>
            <w:noWrap/>
            <w:vAlign w:val="center"/>
            <w:hideMark/>
          </w:tcPr>
          <w:p w14:paraId="6C5596A1" w14:textId="77777777" w:rsidR="002C127E" w:rsidRPr="003A73C9" w:rsidRDefault="002C127E" w:rsidP="003A73C9">
            <w:pPr>
              <w:pStyle w:val="Tabelid"/>
            </w:pPr>
            <w:r w:rsidRPr="003A73C9">
              <w:t xml:space="preserve">        361 746 </w:t>
            </w:r>
          </w:p>
        </w:tc>
        <w:tc>
          <w:tcPr>
            <w:tcW w:w="1275" w:type="dxa"/>
            <w:tcBorders>
              <w:top w:val="nil"/>
              <w:left w:val="nil"/>
              <w:bottom w:val="single" w:sz="8" w:space="0" w:color="auto"/>
              <w:right w:val="single" w:sz="8" w:space="0" w:color="auto"/>
            </w:tcBorders>
            <w:shd w:val="clear" w:color="auto" w:fill="auto"/>
            <w:noWrap/>
            <w:vAlign w:val="center"/>
            <w:hideMark/>
          </w:tcPr>
          <w:p w14:paraId="2A80879D" w14:textId="77777777" w:rsidR="002C127E" w:rsidRPr="003A73C9" w:rsidRDefault="002C127E" w:rsidP="003A73C9">
            <w:pPr>
              <w:pStyle w:val="Tabelid"/>
            </w:pPr>
            <w:r w:rsidRPr="003A73C9">
              <w:t xml:space="preserve">        328 490 </w:t>
            </w:r>
          </w:p>
        </w:tc>
        <w:tc>
          <w:tcPr>
            <w:tcW w:w="1276" w:type="dxa"/>
            <w:tcBorders>
              <w:top w:val="nil"/>
              <w:left w:val="nil"/>
              <w:bottom w:val="single" w:sz="8" w:space="0" w:color="auto"/>
              <w:right w:val="single" w:sz="8" w:space="0" w:color="auto"/>
            </w:tcBorders>
            <w:shd w:val="clear" w:color="auto" w:fill="auto"/>
            <w:noWrap/>
            <w:vAlign w:val="center"/>
            <w:hideMark/>
          </w:tcPr>
          <w:p w14:paraId="1FDF65E2" w14:textId="77777777" w:rsidR="002C127E" w:rsidRPr="003A73C9" w:rsidRDefault="002C127E" w:rsidP="003A73C9">
            <w:pPr>
              <w:pStyle w:val="Tabelid"/>
            </w:pPr>
            <w:r w:rsidRPr="003A73C9">
              <w:t xml:space="preserve">        325 795 </w:t>
            </w:r>
          </w:p>
        </w:tc>
      </w:tr>
      <w:tr w:rsidR="003A73C9" w:rsidRPr="003A73C9" w14:paraId="44A81CEF"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3503887F" w14:textId="77777777" w:rsidR="002C127E" w:rsidRPr="003A73C9" w:rsidRDefault="002C127E" w:rsidP="003A73C9">
            <w:pPr>
              <w:pStyle w:val="Tabelid"/>
            </w:pPr>
            <w:r w:rsidRPr="003A73C9">
              <w:t>Rahandusministeeriumi valitsemisala</w:t>
            </w:r>
          </w:p>
        </w:tc>
        <w:tc>
          <w:tcPr>
            <w:tcW w:w="1276" w:type="dxa"/>
            <w:tcBorders>
              <w:top w:val="nil"/>
              <w:left w:val="nil"/>
              <w:bottom w:val="single" w:sz="8" w:space="0" w:color="auto"/>
              <w:right w:val="single" w:sz="8" w:space="0" w:color="auto"/>
            </w:tcBorders>
            <w:shd w:val="clear" w:color="auto" w:fill="auto"/>
            <w:noWrap/>
            <w:vAlign w:val="center"/>
            <w:hideMark/>
          </w:tcPr>
          <w:p w14:paraId="639846C1" w14:textId="77777777" w:rsidR="002C127E" w:rsidRPr="003A73C9" w:rsidRDefault="002C127E" w:rsidP="003A73C9">
            <w:pPr>
              <w:pStyle w:val="Tabelid"/>
            </w:pPr>
            <w:r w:rsidRPr="003A73C9">
              <w:t xml:space="preserve">          78 794 </w:t>
            </w:r>
          </w:p>
        </w:tc>
        <w:tc>
          <w:tcPr>
            <w:tcW w:w="1276" w:type="dxa"/>
            <w:tcBorders>
              <w:top w:val="nil"/>
              <w:left w:val="nil"/>
              <w:bottom w:val="single" w:sz="8" w:space="0" w:color="auto"/>
              <w:right w:val="single" w:sz="8" w:space="0" w:color="auto"/>
            </w:tcBorders>
            <w:shd w:val="clear" w:color="auto" w:fill="auto"/>
            <w:noWrap/>
            <w:vAlign w:val="center"/>
            <w:hideMark/>
          </w:tcPr>
          <w:p w14:paraId="63DF330D" w14:textId="77777777" w:rsidR="002C127E" w:rsidRPr="003A73C9" w:rsidRDefault="002C127E" w:rsidP="003A73C9">
            <w:pPr>
              <w:pStyle w:val="Tabelid"/>
            </w:pPr>
            <w:r w:rsidRPr="003A73C9">
              <w:t xml:space="preserve">          98 820 </w:t>
            </w:r>
          </w:p>
        </w:tc>
        <w:tc>
          <w:tcPr>
            <w:tcW w:w="1275" w:type="dxa"/>
            <w:tcBorders>
              <w:top w:val="nil"/>
              <w:left w:val="nil"/>
              <w:bottom w:val="single" w:sz="8" w:space="0" w:color="auto"/>
              <w:right w:val="single" w:sz="8" w:space="0" w:color="auto"/>
            </w:tcBorders>
            <w:shd w:val="clear" w:color="auto" w:fill="auto"/>
            <w:noWrap/>
            <w:vAlign w:val="center"/>
            <w:hideMark/>
          </w:tcPr>
          <w:p w14:paraId="04B66ADE" w14:textId="77777777" w:rsidR="002C127E" w:rsidRPr="003A73C9" w:rsidRDefault="002C127E" w:rsidP="003A73C9">
            <w:pPr>
              <w:pStyle w:val="Tabelid"/>
            </w:pPr>
            <w:r w:rsidRPr="003A73C9">
              <w:t xml:space="preserve">        123 358 </w:t>
            </w:r>
          </w:p>
        </w:tc>
        <w:tc>
          <w:tcPr>
            <w:tcW w:w="1276" w:type="dxa"/>
            <w:tcBorders>
              <w:top w:val="nil"/>
              <w:left w:val="nil"/>
              <w:bottom w:val="single" w:sz="8" w:space="0" w:color="auto"/>
              <w:right w:val="single" w:sz="8" w:space="0" w:color="auto"/>
            </w:tcBorders>
            <w:shd w:val="clear" w:color="auto" w:fill="auto"/>
            <w:noWrap/>
            <w:vAlign w:val="center"/>
            <w:hideMark/>
          </w:tcPr>
          <w:p w14:paraId="652E84C3" w14:textId="77777777" w:rsidR="002C127E" w:rsidRPr="003A73C9" w:rsidRDefault="002C127E" w:rsidP="003A73C9">
            <w:pPr>
              <w:pStyle w:val="Tabelid"/>
            </w:pPr>
            <w:r w:rsidRPr="003A73C9">
              <w:t xml:space="preserve">        118 780 </w:t>
            </w:r>
          </w:p>
        </w:tc>
      </w:tr>
      <w:tr w:rsidR="003A73C9" w:rsidRPr="003A73C9" w14:paraId="705BEB56"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006ACC7A" w14:textId="77777777" w:rsidR="002C127E" w:rsidRPr="003A73C9" w:rsidRDefault="002C127E" w:rsidP="003A73C9">
            <w:pPr>
              <w:pStyle w:val="Tabelid"/>
            </w:pPr>
            <w:r w:rsidRPr="003A73C9">
              <w:t>Siseministeeriumi valitsemisala</w:t>
            </w:r>
          </w:p>
        </w:tc>
        <w:tc>
          <w:tcPr>
            <w:tcW w:w="1276" w:type="dxa"/>
            <w:tcBorders>
              <w:top w:val="nil"/>
              <w:left w:val="nil"/>
              <w:bottom w:val="single" w:sz="8" w:space="0" w:color="auto"/>
              <w:right w:val="single" w:sz="8" w:space="0" w:color="auto"/>
            </w:tcBorders>
            <w:shd w:val="clear" w:color="auto" w:fill="auto"/>
            <w:noWrap/>
            <w:vAlign w:val="center"/>
            <w:hideMark/>
          </w:tcPr>
          <w:p w14:paraId="1C331B05" w14:textId="77777777" w:rsidR="002C127E" w:rsidRPr="003A73C9" w:rsidRDefault="002C127E" w:rsidP="003A73C9">
            <w:pPr>
              <w:pStyle w:val="Tabelid"/>
            </w:pPr>
            <w:r w:rsidRPr="003A73C9">
              <w:t xml:space="preserve">          23 194 </w:t>
            </w:r>
          </w:p>
        </w:tc>
        <w:tc>
          <w:tcPr>
            <w:tcW w:w="1276" w:type="dxa"/>
            <w:tcBorders>
              <w:top w:val="nil"/>
              <w:left w:val="nil"/>
              <w:bottom w:val="single" w:sz="8" w:space="0" w:color="auto"/>
              <w:right w:val="single" w:sz="8" w:space="0" w:color="auto"/>
            </w:tcBorders>
            <w:shd w:val="clear" w:color="auto" w:fill="auto"/>
            <w:noWrap/>
            <w:vAlign w:val="center"/>
            <w:hideMark/>
          </w:tcPr>
          <w:p w14:paraId="6FA05938" w14:textId="77777777" w:rsidR="002C127E" w:rsidRPr="003A73C9" w:rsidRDefault="002C127E" w:rsidP="003A73C9">
            <w:pPr>
              <w:pStyle w:val="Tabelid"/>
            </w:pPr>
            <w:r w:rsidRPr="003A73C9">
              <w:t xml:space="preserve">          37 450 </w:t>
            </w:r>
          </w:p>
        </w:tc>
        <w:tc>
          <w:tcPr>
            <w:tcW w:w="1275" w:type="dxa"/>
            <w:tcBorders>
              <w:top w:val="nil"/>
              <w:left w:val="nil"/>
              <w:bottom w:val="single" w:sz="8" w:space="0" w:color="auto"/>
              <w:right w:val="single" w:sz="8" w:space="0" w:color="auto"/>
            </w:tcBorders>
            <w:shd w:val="clear" w:color="auto" w:fill="auto"/>
            <w:noWrap/>
            <w:vAlign w:val="center"/>
            <w:hideMark/>
          </w:tcPr>
          <w:p w14:paraId="758BACD8" w14:textId="77777777" w:rsidR="002C127E" w:rsidRPr="003A73C9" w:rsidRDefault="002C127E" w:rsidP="003A73C9">
            <w:pPr>
              <w:pStyle w:val="Tabelid"/>
            </w:pPr>
            <w:r w:rsidRPr="003A73C9">
              <w:t xml:space="preserve">          22 496 </w:t>
            </w:r>
          </w:p>
        </w:tc>
        <w:tc>
          <w:tcPr>
            <w:tcW w:w="1276" w:type="dxa"/>
            <w:tcBorders>
              <w:top w:val="nil"/>
              <w:left w:val="nil"/>
              <w:bottom w:val="single" w:sz="8" w:space="0" w:color="auto"/>
              <w:right w:val="single" w:sz="8" w:space="0" w:color="auto"/>
            </w:tcBorders>
            <w:shd w:val="clear" w:color="auto" w:fill="auto"/>
            <w:noWrap/>
            <w:vAlign w:val="center"/>
            <w:hideMark/>
          </w:tcPr>
          <w:p w14:paraId="0A72C77E" w14:textId="77777777" w:rsidR="002C127E" w:rsidRPr="003A73C9" w:rsidRDefault="002C127E" w:rsidP="003A73C9">
            <w:pPr>
              <w:pStyle w:val="Tabelid"/>
            </w:pPr>
            <w:r w:rsidRPr="003A73C9">
              <w:t xml:space="preserve">          19 609 </w:t>
            </w:r>
          </w:p>
        </w:tc>
      </w:tr>
      <w:tr w:rsidR="003A73C9" w:rsidRPr="003A73C9" w14:paraId="0180B419"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116035C9" w14:textId="77777777" w:rsidR="002C127E" w:rsidRPr="003A73C9" w:rsidRDefault="002C127E" w:rsidP="003A73C9">
            <w:pPr>
              <w:pStyle w:val="Tabelid"/>
            </w:pPr>
            <w:r w:rsidRPr="003A73C9">
              <w:t>Sotsiaalministeeriumi valitsemisala</w:t>
            </w:r>
          </w:p>
        </w:tc>
        <w:tc>
          <w:tcPr>
            <w:tcW w:w="1276" w:type="dxa"/>
            <w:tcBorders>
              <w:top w:val="nil"/>
              <w:left w:val="nil"/>
              <w:bottom w:val="single" w:sz="8" w:space="0" w:color="auto"/>
              <w:right w:val="single" w:sz="8" w:space="0" w:color="auto"/>
            </w:tcBorders>
            <w:shd w:val="clear" w:color="auto" w:fill="auto"/>
            <w:noWrap/>
            <w:vAlign w:val="center"/>
            <w:hideMark/>
          </w:tcPr>
          <w:p w14:paraId="32FC1718" w14:textId="77777777" w:rsidR="002C127E" w:rsidRPr="003A73C9" w:rsidRDefault="002C127E" w:rsidP="003A73C9">
            <w:pPr>
              <w:pStyle w:val="Tabelid"/>
            </w:pPr>
            <w:r w:rsidRPr="003A73C9">
              <w:t xml:space="preserve">        167 150 </w:t>
            </w:r>
          </w:p>
        </w:tc>
        <w:tc>
          <w:tcPr>
            <w:tcW w:w="1276" w:type="dxa"/>
            <w:tcBorders>
              <w:top w:val="nil"/>
              <w:left w:val="nil"/>
              <w:bottom w:val="single" w:sz="8" w:space="0" w:color="auto"/>
              <w:right w:val="single" w:sz="8" w:space="0" w:color="auto"/>
            </w:tcBorders>
            <w:shd w:val="clear" w:color="auto" w:fill="auto"/>
            <w:noWrap/>
            <w:vAlign w:val="center"/>
            <w:hideMark/>
          </w:tcPr>
          <w:p w14:paraId="0C0EBA9B" w14:textId="77777777" w:rsidR="002C127E" w:rsidRPr="003A73C9" w:rsidRDefault="002C127E" w:rsidP="003A73C9">
            <w:pPr>
              <w:pStyle w:val="Tabelid"/>
            </w:pPr>
            <w:r w:rsidRPr="003A73C9">
              <w:t xml:space="preserve">          60 374 </w:t>
            </w:r>
          </w:p>
        </w:tc>
        <w:tc>
          <w:tcPr>
            <w:tcW w:w="1275" w:type="dxa"/>
            <w:tcBorders>
              <w:top w:val="nil"/>
              <w:left w:val="nil"/>
              <w:bottom w:val="single" w:sz="8" w:space="0" w:color="auto"/>
              <w:right w:val="single" w:sz="8" w:space="0" w:color="auto"/>
            </w:tcBorders>
            <w:shd w:val="clear" w:color="auto" w:fill="auto"/>
            <w:noWrap/>
            <w:vAlign w:val="center"/>
            <w:hideMark/>
          </w:tcPr>
          <w:p w14:paraId="2C197958" w14:textId="77777777" w:rsidR="002C127E" w:rsidRPr="003A73C9" w:rsidRDefault="002C127E" w:rsidP="003A73C9">
            <w:pPr>
              <w:pStyle w:val="Tabelid"/>
            </w:pPr>
            <w:r w:rsidRPr="003A73C9">
              <w:t xml:space="preserve">          61 244 </w:t>
            </w:r>
          </w:p>
        </w:tc>
        <w:tc>
          <w:tcPr>
            <w:tcW w:w="1276" w:type="dxa"/>
            <w:tcBorders>
              <w:top w:val="nil"/>
              <w:left w:val="nil"/>
              <w:bottom w:val="single" w:sz="8" w:space="0" w:color="auto"/>
              <w:right w:val="single" w:sz="8" w:space="0" w:color="auto"/>
            </w:tcBorders>
            <w:shd w:val="clear" w:color="auto" w:fill="auto"/>
            <w:noWrap/>
            <w:vAlign w:val="center"/>
            <w:hideMark/>
          </w:tcPr>
          <w:p w14:paraId="6850DED0" w14:textId="77777777" w:rsidR="002C127E" w:rsidRPr="003A73C9" w:rsidRDefault="002C127E" w:rsidP="003A73C9">
            <w:pPr>
              <w:pStyle w:val="Tabelid"/>
            </w:pPr>
            <w:r w:rsidRPr="003A73C9">
              <w:t xml:space="preserve">          57 920 </w:t>
            </w:r>
          </w:p>
        </w:tc>
      </w:tr>
      <w:tr w:rsidR="003A73C9" w:rsidRPr="003A73C9" w14:paraId="3B2D763F" w14:textId="77777777" w:rsidTr="003A73C9">
        <w:trPr>
          <w:trHeight w:val="329"/>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4189D117" w14:textId="77777777" w:rsidR="002C127E" w:rsidRPr="003A73C9" w:rsidRDefault="002C127E" w:rsidP="003A73C9">
            <w:pPr>
              <w:pStyle w:val="Tabelid"/>
            </w:pPr>
            <w:r w:rsidRPr="003A73C9">
              <w:t>Välisministeeriumi valitsemisala</w:t>
            </w:r>
          </w:p>
        </w:tc>
        <w:tc>
          <w:tcPr>
            <w:tcW w:w="1276" w:type="dxa"/>
            <w:tcBorders>
              <w:top w:val="nil"/>
              <w:left w:val="nil"/>
              <w:bottom w:val="single" w:sz="8" w:space="0" w:color="auto"/>
              <w:right w:val="single" w:sz="8" w:space="0" w:color="auto"/>
            </w:tcBorders>
            <w:shd w:val="clear" w:color="auto" w:fill="auto"/>
            <w:noWrap/>
            <w:vAlign w:val="center"/>
            <w:hideMark/>
          </w:tcPr>
          <w:p w14:paraId="5F272710" w14:textId="77777777" w:rsidR="002C127E" w:rsidRPr="003A73C9" w:rsidRDefault="002C127E" w:rsidP="003A73C9">
            <w:pPr>
              <w:pStyle w:val="Tabelid"/>
              <w:rPr>
                <w:sz w:val="22"/>
              </w:rPr>
            </w:pPr>
            <w:r w:rsidRPr="003A73C9">
              <w:rPr>
                <w:sz w:val="22"/>
              </w:rPr>
              <w:t xml:space="preserve">           10 462 </w:t>
            </w:r>
          </w:p>
        </w:tc>
        <w:tc>
          <w:tcPr>
            <w:tcW w:w="1276" w:type="dxa"/>
            <w:tcBorders>
              <w:top w:val="nil"/>
              <w:left w:val="nil"/>
              <w:bottom w:val="single" w:sz="8" w:space="0" w:color="auto"/>
              <w:right w:val="single" w:sz="8" w:space="0" w:color="auto"/>
            </w:tcBorders>
            <w:shd w:val="clear" w:color="auto" w:fill="auto"/>
            <w:noWrap/>
            <w:vAlign w:val="center"/>
            <w:hideMark/>
          </w:tcPr>
          <w:p w14:paraId="7C126F98" w14:textId="77777777" w:rsidR="002C127E" w:rsidRPr="003A73C9" w:rsidRDefault="002C127E" w:rsidP="003A73C9">
            <w:pPr>
              <w:pStyle w:val="Tabelid"/>
            </w:pPr>
            <w:r w:rsidRPr="003A73C9">
              <w:t xml:space="preserve">            7 912 </w:t>
            </w:r>
          </w:p>
        </w:tc>
        <w:tc>
          <w:tcPr>
            <w:tcW w:w="1275" w:type="dxa"/>
            <w:tcBorders>
              <w:top w:val="nil"/>
              <w:left w:val="nil"/>
              <w:bottom w:val="single" w:sz="8" w:space="0" w:color="auto"/>
              <w:right w:val="single" w:sz="8" w:space="0" w:color="auto"/>
            </w:tcBorders>
            <w:shd w:val="clear" w:color="auto" w:fill="auto"/>
            <w:noWrap/>
            <w:vAlign w:val="center"/>
            <w:hideMark/>
          </w:tcPr>
          <w:p w14:paraId="6A5011CD" w14:textId="77777777" w:rsidR="002C127E" w:rsidRPr="003A73C9" w:rsidRDefault="002C127E" w:rsidP="003A73C9">
            <w:pPr>
              <w:pStyle w:val="Tabelid"/>
            </w:pPr>
            <w:r w:rsidRPr="003A73C9">
              <w:t xml:space="preserve">            7 238 </w:t>
            </w:r>
          </w:p>
        </w:tc>
        <w:tc>
          <w:tcPr>
            <w:tcW w:w="1276" w:type="dxa"/>
            <w:tcBorders>
              <w:top w:val="nil"/>
              <w:left w:val="nil"/>
              <w:bottom w:val="single" w:sz="8" w:space="0" w:color="auto"/>
              <w:right w:val="single" w:sz="8" w:space="0" w:color="auto"/>
            </w:tcBorders>
            <w:shd w:val="clear" w:color="auto" w:fill="auto"/>
            <w:noWrap/>
            <w:vAlign w:val="center"/>
            <w:hideMark/>
          </w:tcPr>
          <w:p w14:paraId="1CC7E1C8" w14:textId="77777777" w:rsidR="002C127E" w:rsidRPr="003A73C9" w:rsidRDefault="002C127E" w:rsidP="003A73C9">
            <w:pPr>
              <w:pStyle w:val="Tabelid"/>
            </w:pPr>
            <w:r w:rsidRPr="003A73C9">
              <w:t xml:space="preserve">            3 417 </w:t>
            </w:r>
          </w:p>
        </w:tc>
      </w:tr>
      <w:tr w:rsidR="003A73C9" w:rsidRPr="003A73C9" w14:paraId="328D0757"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5A1E1864" w14:textId="77777777" w:rsidR="002C127E" w:rsidRPr="003A73C9" w:rsidRDefault="002C127E" w:rsidP="003A73C9">
            <w:pPr>
              <w:pStyle w:val="Tabelid"/>
            </w:pPr>
            <w:r w:rsidRPr="003A73C9">
              <w:t>Justiitsministeeriumi valitsemisala</w:t>
            </w:r>
          </w:p>
        </w:tc>
        <w:tc>
          <w:tcPr>
            <w:tcW w:w="1276" w:type="dxa"/>
            <w:tcBorders>
              <w:top w:val="nil"/>
              <w:left w:val="nil"/>
              <w:bottom w:val="single" w:sz="8" w:space="0" w:color="auto"/>
              <w:right w:val="single" w:sz="8" w:space="0" w:color="auto"/>
            </w:tcBorders>
            <w:shd w:val="clear" w:color="auto" w:fill="auto"/>
            <w:noWrap/>
            <w:vAlign w:val="center"/>
            <w:hideMark/>
          </w:tcPr>
          <w:p w14:paraId="4F9A956F" w14:textId="77777777" w:rsidR="002C127E" w:rsidRPr="003A73C9" w:rsidRDefault="002C127E" w:rsidP="003A73C9">
            <w:pPr>
              <w:pStyle w:val="Tabelid"/>
            </w:pPr>
            <w:r w:rsidRPr="003A73C9">
              <w:t xml:space="preserve">            3 960 </w:t>
            </w:r>
          </w:p>
        </w:tc>
        <w:tc>
          <w:tcPr>
            <w:tcW w:w="1276" w:type="dxa"/>
            <w:tcBorders>
              <w:top w:val="nil"/>
              <w:left w:val="nil"/>
              <w:bottom w:val="single" w:sz="8" w:space="0" w:color="auto"/>
              <w:right w:val="single" w:sz="8" w:space="0" w:color="auto"/>
            </w:tcBorders>
            <w:shd w:val="clear" w:color="auto" w:fill="auto"/>
            <w:noWrap/>
            <w:vAlign w:val="center"/>
            <w:hideMark/>
          </w:tcPr>
          <w:p w14:paraId="7863ACBF" w14:textId="77777777" w:rsidR="002C127E" w:rsidRPr="003A73C9" w:rsidRDefault="002C127E" w:rsidP="003A73C9">
            <w:pPr>
              <w:pStyle w:val="Tabelid"/>
            </w:pPr>
            <w:r w:rsidRPr="003A73C9">
              <w:t xml:space="preserve">            2 948 </w:t>
            </w:r>
          </w:p>
        </w:tc>
        <w:tc>
          <w:tcPr>
            <w:tcW w:w="1275" w:type="dxa"/>
            <w:tcBorders>
              <w:top w:val="nil"/>
              <w:left w:val="nil"/>
              <w:bottom w:val="single" w:sz="8" w:space="0" w:color="auto"/>
              <w:right w:val="single" w:sz="8" w:space="0" w:color="auto"/>
            </w:tcBorders>
            <w:shd w:val="clear" w:color="auto" w:fill="auto"/>
            <w:noWrap/>
            <w:vAlign w:val="center"/>
            <w:hideMark/>
          </w:tcPr>
          <w:p w14:paraId="22E70B08" w14:textId="77777777" w:rsidR="002C127E" w:rsidRPr="003A73C9" w:rsidRDefault="002C127E" w:rsidP="003A73C9">
            <w:pPr>
              <w:pStyle w:val="Tabelid"/>
            </w:pPr>
            <w:r w:rsidRPr="003A73C9">
              <w:t xml:space="preserve">            2 426 </w:t>
            </w:r>
          </w:p>
        </w:tc>
        <w:tc>
          <w:tcPr>
            <w:tcW w:w="1276" w:type="dxa"/>
            <w:tcBorders>
              <w:top w:val="nil"/>
              <w:left w:val="nil"/>
              <w:bottom w:val="single" w:sz="8" w:space="0" w:color="auto"/>
              <w:right w:val="single" w:sz="8" w:space="0" w:color="auto"/>
            </w:tcBorders>
            <w:shd w:val="clear" w:color="auto" w:fill="auto"/>
            <w:noWrap/>
            <w:vAlign w:val="center"/>
            <w:hideMark/>
          </w:tcPr>
          <w:p w14:paraId="149EFE43" w14:textId="77777777" w:rsidR="002C127E" w:rsidRPr="003A73C9" w:rsidRDefault="002C127E" w:rsidP="003A73C9">
            <w:pPr>
              <w:pStyle w:val="Tabelid"/>
            </w:pPr>
            <w:r w:rsidRPr="003A73C9">
              <w:t xml:space="preserve">            2 428 </w:t>
            </w:r>
          </w:p>
        </w:tc>
      </w:tr>
      <w:tr w:rsidR="003A73C9" w:rsidRPr="003A73C9" w14:paraId="4F167EEA" w14:textId="77777777" w:rsidTr="003A73C9">
        <w:trPr>
          <w:trHeight w:val="330"/>
        </w:trPr>
        <w:tc>
          <w:tcPr>
            <w:tcW w:w="3534" w:type="dxa"/>
            <w:tcBorders>
              <w:top w:val="nil"/>
              <w:left w:val="single" w:sz="8" w:space="0" w:color="auto"/>
              <w:bottom w:val="single" w:sz="8" w:space="0" w:color="auto"/>
              <w:right w:val="single" w:sz="8" w:space="0" w:color="auto"/>
            </w:tcBorders>
            <w:shd w:val="clear" w:color="auto" w:fill="auto"/>
            <w:noWrap/>
            <w:vAlign w:val="center"/>
            <w:hideMark/>
          </w:tcPr>
          <w:p w14:paraId="675F5484" w14:textId="77777777" w:rsidR="002C127E" w:rsidRPr="003A73C9" w:rsidRDefault="002C127E" w:rsidP="003A73C9">
            <w:pPr>
              <w:pStyle w:val="Tabelid"/>
            </w:pPr>
            <w:r w:rsidRPr="003A73C9">
              <w:t>Üleriigilised jaotamata toetused</w:t>
            </w:r>
          </w:p>
        </w:tc>
        <w:tc>
          <w:tcPr>
            <w:tcW w:w="1276" w:type="dxa"/>
            <w:tcBorders>
              <w:top w:val="nil"/>
              <w:left w:val="nil"/>
              <w:bottom w:val="single" w:sz="8" w:space="0" w:color="auto"/>
              <w:right w:val="single" w:sz="8" w:space="0" w:color="auto"/>
            </w:tcBorders>
            <w:shd w:val="clear" w:color="auto" w:fill="auto"/>
            <w:noWrap/>
            <w:vAlign w:val="center"/>
            <w:hideMark/>
          </w:tcPr>
          <w:p w14:paraId="4F3A49D5" w14:textId="77777777" w:rsidR="002C127E" w:rsidRPr="003A73C9" w:rsidRDefault="002C127E" w:rsidP="003A73C9">
            <w:pPr>
              <w:pStyle w:val="Tabelid"/>
            </w:pPr>
            <w:r w:rsidRPr="003A73C9">
              <w:t xml:space="preserve">                  -   </w:t>
            </w:r>
          </w:p>
        </w:tc>
        <w:tc>
          <w:tcPr>
            <w:tcW w:w="1276" w:type="dxa"/>
            <w:tcBorders>
              <w:top w:val="nil"/>
              <w:left w:val="nil"/>
              <w:bottom w:val="single" w:sz="8" w:space="0" w:color="auto"/>
              <w:right w:val="single" w:sz="8" w:space="0" w:color="auto"/>
            </w:tcBorders>
            <w:shd w:val="clear" w:color="auto" w:fill="auto"/>
            <w:noWrap/>
            <w:vAlign w:val="center"/>
            <w:hideMark/>
          </w:tcPr>
          <w:p w14:paraId="0A2F5037" w14:textId="77777777" w:rsidR="002C127E" w:rsidRPr="003A73C9" w:rsidRDefault="002C127E" w:rsidP="003A73C9">
            <w:pPr>
              <w:pStyle w:val="Tabelid"/>
            </w:pPr>
            <w:r w:rsidRPr="003A73C9">
              <w:t xml:space="preserve">          67 982 </w:t>
            </w:r>
          </w:p>
        </w:tc>
        <w:tc>
          <w:tcPr>
            <w:tcW w:w="1275" w:type="dxa"/>
            <w:tcBorders>
              <w:top w:val="nil"/>
              <w:left w:val="nil"/>
              <w:bottom w:val="single" w:sz="8" w:space="0" w:color="auto"/>
              <w:right w:val="single" w:sz="8" w:space="0" w:color="auto"/>
            </w:tcBorders>
            <w:shd w:val="clear" w:color="auto" w:fill="auto"/>
            <w:noWrap/>
            <w:vAlign w:val="center"/>
            <w:hideMark/>
          </w:tcPr>
          <w:p w14:paraId="54250DAB" w14:textId="77777777" w:rsidR="002C127E" w:rsidRPr="003A73C9" w:rsidRDefault="002C127E" w:rsidP="003A73C9">
            <w:pPr>
              <w:pStyle w:val="Tabelid"/>
            </w:pPr>
            <w:r w:rsidRPr="003A73C9">
              <w:t xml:space="preserve">            3 578 </w:t>
            </w:r>
          </w:p>
        </w:tc>
        <w:tc>
          <w:tcPr>
            <w:tcW w:w="1276" w:type="dxa"/>
            <w:tcBorders>
              <w:top w:val="nil"/>
              <w:left w:val="nil"/>
              <w:bottom w:val="single" w:sz="8" w:space="0" w:color="auto"/>
              <w:right w:val="single" w:sz="8" w:space="0" w:color="auto"/>
            </w:tcBorders>
            <w:shd w:val="clear" w:color="auto" w:fill="auto"/>
            <w:noWrap/>
            <w:vAlign w:val="center"/>
            <w:hideMark/>
          </w:tcPr>
          <w:p w14:paraId="2C8A4219" w14:textId="77777777" w:rsidR="002C127E" w:rsidRPr="003A73C9" w:rsidRDefault="002C127E" w:rsidP="003A73C9">
            <w:pPr>
              <w:pStyle w:val="Tabelid"/>
            </w:pPr>
            <w:r w:rsidRPr="003A73C9">
              <w:t xml:space="preserve">                  -   </w:t>
            </w:r>
          </w:p>
        </w:tc>
      </w:tr>
      <w:bookmarkEnd w:id="240"/>
    </w:tbl>
    <w:p w14:paraId="24BFB45E" w14:textId="77777777" w:rsidR="003A73C9" w:rsidRDefault="003A73C9" w:rsidP="001F68FD">
      <w:pPr>
        <w:pStyle w:val="Phitekst"/>
        <w:rPr>
          <w:b/>
        </w:rPr>
      </w:pPr>
    </w:p>
    <w:p w14:paraId="1FD74E2F" w14:textId="76BBFC01" w:rsidR="001F68FD" w:rsidRPr="00DF4076" w:rsidRDefault="001F68FD" w:rsidP="001F68FD">
      <w:pPr>
        <w:pStyle w:val="Phitekst"/>
        <w:rPr>
          <w:b/>
        </w:rPr>
      </w:pPr>
      <w:r w:rsidRPr="00DF4076">
        <w:rPr>
          <w:b/>
        </w:rPr>
        <w:t>2014-2020 eelarveperiood</w:t>
      </w:r>
    </w:p>
    <w:p w14:paraId="21DF26AF" w14:textId="77777777" w:rsidR="001F68FD" w:rsidRPr="006E775E" w:rsidRDefault="001F68FD" w:rsidP="001F68FD">
      <w:pPr>
        <w:pStyle w:val="Phitekst"/>
        <w:rPr>
          <w:bCs/>
        </w:rPr>
      </w:pPr>
      <w:r w:rsidRPr="006E775E">
        <w:rPr>
          <w:bCs/>
        </w:rPr>
        <w:t>Aasta 2023</w:t>
      </w:r>
      <w:r>
        <w:rPr>
          <w:bCs/>
        </w:rPr>
        <w:t xml:space="preserve"> on enamike 2014-2020 eelarveperioodi fondide puhul viimaseks rakendamise aastaks. Kuna senine vahendite väljamaksmine on olnud aeglasem kui prognoositud, siis suureneb 2023 aastasse planeeritud eelarve võrreldes 2022. aastaga.</w:t>
      </w:r>
    </w:p>
    <w:p w14:paraId="08DBD79A" w14:textId="77777777" w:rsidR="001F68FD" w:rsidRDefault="001F68FD" w:rsidP="001F68FD">
      <w:pPr>
        <w:pStyle w:val="Phitekst"/>
      </w:pPr>
      <w:r w:rsidRPr="004B4601">
        <w:rPr>
          <w:b/>
          <w:bCs/>
        </w:rPr>
        <w:t xml:space="preserve">Perioodil 2014-2020 on EL ühtekuuluvuspoliitika (ÜKP) raames Eestile </w:t>
      </w:r>
      <w:r w:rsidRPr="004B4601">
        <w:t>eraldatav summa 3,</w:t>
      </w:r>
      <w:r>
        <w:t>8</w:t>
      </w:r>
      <w:r w:rsidRPr="004B4601">
        <w:t xml:space="preserve"> mld eurot, millele lisandub Eesti riigi kaasfinantseering ja toetuse saajate omapanus kokku 1,</w:t>
      </w:r>
      <w:r>
        <w:t>3</w:t>
      </w:r>
      <w:r w:rsidRPr="004B4601">
        <w:t xml:space="preserve"> mld eurot. ÜKP toetused </w:t>
      </w:r>
      <w:r>
        <w:t xml:space="preserve">(sh Euroopa Regionaalarengu Fond, Euroopa Sotsiaalfond, Ühtekuuluvusfond ja React-EU) </w:t>
      </w:r>
      <w:r w:rsidRPr="004B4601">
        <w:t>keskenduvad perioodil 2014-2020 järgmistele eesmärkidele</w:t>
      </w:r>
      <w:r>
        <w:rPr>
          <w:rStyle w:val="Allmrkuseviide"/>
          <w:rFonts w:cs="Times New Roman"/>
          <w:szCs w:val="24"/>
        </w:rPr>
        <w:footnoteReference w:id="154"/>
      </w:r>
      <w:r w:rsidRPr="004B4601">
        <w:t>: tööturule juurdepääsu parandamine ja tööturult väljalangemise ennetamine; ühiskonna vajadustele vastav haridus ja hea ettevalmistus osalemaks tööturul; sotsiaalse kaasatuse suurendamine; kasvuvõimeline ettevõtlus ja rahvusvaheliselt konkurentsivõimeline teadus- ja arendustegevus; väikese ja keskmise suurusega ettevõtete arendamine ja piirkondade konkurentsivõime tugevdamine; veekaitse ja rohelise infrastruktuuri</w:t>
      </w:r>
      <w:r>
        <w:t xml:space="preserve"> parendamine,</w:t>
      </w:r>
      <w:r w:rsidRPr="004B4601">
        <w:t xml:space="preserve"> energiatõhususe ning hädaolukordadeks valmisoleku suurendamine; jätkusuutlik linnapiirkondade ja transpordi areng; IKT-teenuste taristu ja haldusvõimekuse arendamine. COVID-19 kriisile reageerimiseks  </w:t>
      </w:r>
      <w:r>
        <w:t>lisandusid 2021 aastal React-EU meetmed</w:t>
      </w:r>
      <w:r w:rsidRPr="004B4601">
        <w:t xml:space="preserve">. Eestile  eraldatav toetussumma on </w:t>
      </w:r>
      <w:r>
        <w:t>kokku ligi 203</w:t>
      </w:r>
      <w:r w:rsidRPr="004B4601">
        <w:t xml:space="preserve"> miljonit eurot, kasutamiseks kuni 31.12.2023 ning see lisandu</w:t>
      </w:r>
      <w:r>
        <w:t>s</w:t>
      </w:r>
      <w:r w:rsidRPr="004B4601">
        <w:t xml:space="preserve"> </w:t>
      </w:r>
      <w:r>
        <w:t xml:space="preserve">perioodi 2014-2020 </w:t>
      </w:r>
      <w:r w:rsidRPr="004B4601">
        <w:t>ÜKP fondide</w:t>
      </w:r>
      <w:r>
        <w:t xml:space="preserve"> varasemale</w:t>
      </w:r>
      <w:r w:rsidRPr="004B4601">
        <w:t xml:space="preserve"> </w:t>
      </w:r>
      <w:r>
        <w:t>toetusmahule</w:t>
      </w:r>
      <w:r w:rsidRPr="004B4601">
        <w:t xml:space="preserve">. Lisaks on võetud rakenduskava mahust </w:t>
      </w:r>
      <w:r>
        <w:t>2</w:t>
      </w:r>
      <w:r w:rsidRPr="004B4601">
        <w:t>,</w:t>
      </w:r>
      <w:r>
        <w:t>1</w:t>
      </w:r>
      <w:r w:rsidRPr="004B4601">
        <w:t>7% (</w:t>
      </w:r>
      <w:r>
        <w:t>80</w:t>
      </w:r>
      <w:r w:rsidRPr="004B4601">
        <w:t xml:space="preserve"> miljonit eurot) ulatuses ülebroneering, mis suunati samuti kriisileevenduseks (tööturuteenused, koroonameede, loomemajandus, haiglavõrk, tervisekeskused, raudtee)</w:t>
      </w:r>
      <w:r>
        <w:t>. 2022</w:t>
      </w:r>
      <w:r w:rsidRPr="00902755">
        <w:t>. aasta 3</w:t>
      </w:r>
      <w:r>
        <w:t>0</w:t>
      </w:r>
      <w:r w:rsidRPr="00902755">
        <w:t xml:space="preserve">. </w:t>
      </w:r>
      <w:r>
        <w:t>juuni</w:t>
      </w:r>
      <w:r w:rsidRPr="004B4601">
        <w:t xml:space="preserve"> seisuga on </w:t>
      </w:r>
      <w:r>
        <w:t>rakendus</w:t>
      </w:r>
      <w:r w:rsidRPr="004B4601">
        <w:t xml:space="preserve">kava raames kohustusi võetud </w:t>
      </w:r>
      <w:r w:rsidRPr="006D23D8">
        <w:t>3,67 miljardit eurot (98%) ja toetuse saajatele makseid tehtud 2,8 miljardit eurot (75%).</w:t>
      </w:r>
    </w:p>
    <w:p w14:paraId="74EAE21E" w14:textId="77777777" w:rsidR="001F68FD" w:rsidRPr="004B4601" w:rsidRDefault="001F68FD" w:rsidP="001F68FD">
      <w:pPr>
        <w:pStyle w:val="Phitekst"/>
      </w:pPr>
      <w:bookmarkStart w:id="241" w:name="_Toc68526869"/>
      <w:r w:rsidRPr="001E1331">
        <w:rPr>
          <w:b/>
        </w:rPr>
        <w:t>Eesti maaelu arengukava</w:t>
      </w:r>
      <w:bookmarkEnd w:id="241"/>
      <w:r w:rsidRPr="001E1331">
        <w:rPr>
          <w:b/>
        </w:rPr>
        <w:t xml:space="preserve"> (MAK) 2014–2020</w:t>
      </w:r>
      <w:r w:rsidRPr="004B4601">
        <w:rPr>
          <w:rStyle w:val="Allmrkuseviide"/>
          <w:rFonts w:cs="Times New Roman"/>
          <w:b/>
          <w:bCs/>
          <w:szCs w:val="24"/>
        </w:rPr>
        <w:footnoteReference w:id="155"/>
      </w:r>
      <w:r w:rsidRPr="004B4601">
        <w:t xml:space="preserve"> raames antav toetus Eestile</w:t>
      </w:r>
      <w:r>
        <w:t xml:space="preserve"> koos 2025 aastani kestva üleminekuperioodiga ning taasterahastu panusega</w:t>
      </w:r>
      <w:r w:rsidRPr="004B4601">
        <w:t xml:space="preserve"> on </w:t>
      </w:r>
      <w:r>
        <w:t xml:space="preserve">ligi </w:t>
      </w:r>
      <w:r w:rsidRPr="00820503">
        <w:t>1 082 mln eurot, millele Eesti riik lisab riikliku finantseeringu näol 218 mln eurot.</w:t>
      </w:r>
      <w:r w:rsidRPr="004B4601">
        <w:t xml:space="preserve"> Eesmärgiks on aidata tõsta põllumajanduse konkurentsivõimet, parandada loodusvarade jätkusuutlikku majandamist, tõhustada kliimameetmeid ning tagada maapiirkondade tasakaalustatud ja territoriaalne areng. </w:t>
      </w:r>
      <w:r w:rsidRPr="009A0320">
        <w:lastRenderedPageBreak/>
        <w:t xml:space="preserve">Arengukava kokku 16 meetmest ja 39 tegevuse liigist on kõik käivitunud. </w:t>
      </w:r>
      <w:r w:rsidRPr="00902755">
        <w:t>202</w:t>
      </w:r>
      <w:r>
        <w:t>2</w:t>
      </w:r>
      <w:r w:rsidRPr="00902755">
        <w:t>. aasta 3</w:t>
      </w:r>
      <w:r>
        <w:t>0</w:t>
      </w:r>
      <w:r w:rsidRPr="00902755">
        <w:t xml:space="preserve">. </w:t>
      </w:r>
      <w:r>
        <w:t>juuni</w:t>
      </w:r>
      <w:r w:rsidRPr="009A0320">
        <w:t xml:space="preserve"> seisuga </w:t>
      </w:r>
      <w:r w:rsidRPr="00B702CF">
        <w:t>on arengukava raames</w:t>
      </w:r>
      <w:r>
        <w:t xml:space="preserve"> EL vahenditest</w:t>
      </w:r>
      <w:r w:rsidRPr="00B702CF">
        <w:t xml:space="preserve"> kohustusi võetud </w:t>
      </w:r>
      <w:r w:rsidRPr="006D23D8">
        <w:t>911 mln eurot ja toetuse saajatele makseid tehtud 763,6 mln eurot</w:t>
      </w:r>
      <w:r w:rsidRPr="00B702CF">
        <w:t xml:space="preserve">. </w:t>
      </w:r>
    </w:p>
    <w:p w14:paraId="71F19B6C" w14:textId="77777777" w:rsidR="001F68FD" w:rsidRDefault="001F68FD" w:rsidP="001F68FD">
      <w:pPr>
        <w:pStyle w:val="Phitekst"/>
      </w:pPr>
      <w:r w:rsidRPr="006E20AE">
        <w:t>MAK 2014-2020 raames on</w:t>
      </w:r>
      <w:r>
        <w:t xml:space="preserve"> </w:t>
      </w:r>
      <w:r>
        <w:rPr>
          <w:rStyle w:val="PhitekstChar"/>
        </w:rPr>
        <w:t>erandina teistest eelmise rahastuperioodi fondidest lubatud üleminekuperiood, mis tähendab et selle fondi vahendeid saab kasutada 2025 aastani</w:t>
      </w:r>
      <w:r w:rsidRPr="00780F58">
        <w:rPr>
          <w:rStyle w:val="PhitekstChar"/>
        </w:rPr>
        <w:t>.</w:t>
      </w:r>
      <w:r w:rsidRPr="006E20AE">
        <w:t xml:space="preserve"> </w:t>
      </w:r>
      <w:r>
        <w:rPr>
          <w:rStyle w:val="PhitekstChar"/>
        </w:rPr>
        <w:t>Selleks tõsteti perioodi 2021-2027 kahe esimese aasta vahendid üle perioodi 2014-2020</w:t>
      </w:r>
      <w:r>
        <w:t>. Üleminekuperioodi rahastamisskeem ei erine perioodi 2014-2020 rahastamisskeemist.</w:t>
      </w:r>
    </w:p>
    <w:p w14:paraId="5CE46842" w14:textId="77777777" w:rsidR="001F68FD" w:rsidRPr="004B4601" w:rsidRDefault="001F68FD" w:rsidP="001F68FD">
      <w:pPr>
        <w:pStyle w:val="Phitekst"/>
      </w:pPr>
      <w:r w:rsidRPr="001E1331">
        <w:rPr>
          <w:b/>
        </w:rPr>
        <w:t>Euroopa Merendus- ja Kalandusfondi</w:t>
      </w:r>
      <w:r w:rsidRPr="001E1331">
        <w:t xml:space="preserve"> (EMKF) 2014–2020 rakenduskava</w:t>
      </w:r>
      <w:r w:rsidRPr="004B4601">
        <w:rPr>
          <w:rStyle w:val="Allmrkuseviide"/>
          <w:rFonts w:cs="Times New Roman"/>
          <w:szCs w:val="24"/>
        </w:rPr>
        <w:footnoteReference w:id="156"/>
      </w:r>
      <w:r w:rsidRPr="004B4601">
        <w:t xml:space="preserve"> maht on </w:t>
      </w:r>
      <w:r w:rsidRPr="00947194">
        <w:t>100,97 mln eurot, millele Eesti riik lisab riikliku kaasfinantseeringuna 26,9</w:t>
      </w:r>
      <w:r>
        <w:t>9</w:t>
      </w:r>
      <w:r w:rsidRPr="00947194">
        <w:t xml:space="preserve"> mln eurot.</w:t>
      </w:r>
      <w:r w:rsidRPr="004B4601">
        <w:t xml:space="preserve"> Toetatakse järgmiste eesmärkide saavutamist: kalanduseks, vesiviljeluseks ja kala töötlemiseks soodsa ja jätkusuutliku keskkonna arendamist; ranna- ja sisevete kalanduse majandusliku elujõulisuse parandamist; ressursside optimaalse kasutamise tagamist; järelevalve efektiivsuse tõstmist ning koostöö edendamist teadus- ja arendusasutuste, haridusasutuste ja kalandussektori vahel. </w:t>
      </w:r>
      <w:r w:rsidRPr="00902755">
        <w:t>202</w:t>
      </w:r>
      <w:r>
        <w:t>2</w:t>
      </w:r>
      <w:r w:rsidRPr="00902755">
        <w:t>. aasta 3</w:t>
      </w:r>
      <w:r>
        <w:t>0</w:t>
      </w:r>
      <w:r w:rsidRPr="00902755">
        <w:t xml:space="preserve">. </w:t>
      </w:r>
      <w:r>
        <w:t>juuni</w:t>
      </w:r>
      <w:r w:rsidRPr="009A0320">
        <w:t xml:space="preserve"> seisuga</w:t>
      </w:r>
      <w:r w:rsidRPr="00BE253B">
        <w:t xml:space="preserve"> </w:t>
      </w:r>
      <w:r w:rsidRPr="0093373F">
        <w:t xml:space="preserve">on Euroopa Liidu vahenditest kohustusi võetud </w:t>
      </w:r>
      <w:r w:rsidRPr="006D23D8">
        <w:t>96 mln euro eest (95%) ning väljamakseid on toetuse saajatele tehtud 72,7 mln euro ulatuses (72%).</w:t>
      </w:r>
    </w:p>
    <w:p w14:paraId="418086B7" w14:textId="77777777" w:rsidR="001F68FD" w:rsidRDefault="001F68FD" w:rsidP="001F68FD">
      <w:pPr>
        <w:pStyle w:val="Phitekst"/>
      </w:pPr>
      <w:r w:rsidRPr="001E1331">
        <w:t>Põllumajanduslikeks otsetoetusteks</w:t>
      </w:r>
      <w:r w:rsidRPr="004B4601">
        <w:t xml:space="preserve"> </w:t>
      </w:r>
      <w:r>
        <w:t xml:space="preserve">kasutatakse </w:t>
      </w:r>
      <w:r w:rsidRPr="001E1331">
        <w:rPr>
          <w:b/>
        </w:rPr>
        <w:t>Euroopa Põllumajanduse Tagatisfondi</w:t>
      </w:r>
      <w:r w:rsidRPr="004B4601">
        <w:t xml:space="preserve"> </w:t>
      </w:r>
      <w:r>
        <w:t>vahendeid.</w:t>
      </w:r>
      <w:r w:rsidRPr="004B4601">
        <w:t xml:space="preserve"> Otsetoetuste sihtgrupp on aktiivsed põllumajandustootjad, eraldi toetused on ette nähtud alustavatele noortele põllumajandustootjatele ja väiketootjatele. Suurem osa otsetoetuste eelarvest, on ette nähtud ühtseks pindalatoetuseks ja rohestamise toetuseks. </w:t>
      </w:r>
    </w:p>
    <w:p w14:paraId="3DC4E1A9" w14:textId="77777777" w:rsidR="001F68FD" w:rsidRDefault="001F68FD" w:rsidP="001F68FD">
      <w:pPr>
        <w:pStyle w:val="Phitekst"/>
      </w:pPr>
      <w:bookmarkStart w:id="242" w:name="_Toc68526870"/>
      <w:r w:rsidRPr="001E1331">
        <w:rPr>
          <w:b/>
        </w:rPr>
        <w:t>Sisejulgeoleku fond</w:t>
      </w:r>
      <w:bookmarkEnd w:id="242"/>
      <w:r w:rsidRPr="001E1331">
        <w:rPr>
          <w:b/>
        </w:rPr>
        <w:t>i</w:t>
      </w:r>
      <w:r w:rsidRPr="004B4601">
        <w:t>, mis koosneb kahest rahastamisvahendist (</w:t>
      </w:r>
      <w:r w:rsidRPr="004B4601">
        <w:rPr>
          <w:rStyle w:val="Tugev"/>
          <w:szCs w:val="24"/>
        </w:rPr>
        <w:t>välispiiride ja viisade rahastamisvahend ning politseikoostöö, kuritegevuse tõkestamise ja selle vastu võitlemise ning</w:t>
      </w:r>
      <w:r w:rsidRPr="004B4601">
        <w:t xml:space="preserve"> </w:t>
      </w:r>
      <w:r w:rsidRPr="004B4601">
        <w:rPr>
          <w:rStyle w:val="Tugev"/>
          <w:szCs w:val="24"/>
        </w:rPr>
        <w:t>kriisiohje rahastamisvahend</w:t>
      </w:r>
      <w:r w:rsidRPr="004B4601">
        <w:t>)</w:t>
      </w:r>
      <w:r w:rsidRPr="004B4601">
        <w:rPr>
          <w:rStyle w:val="Allmrkuseviide"/>
          <w:rFonts w:cs="Times New Roman"/>
          <w:szCs w:val="24"/>
        </w:rPr>
        <w:footnoteReference w:id="157"/>
      </w:r>
      <w:r w:rsidRPr="004B4601">
        <w:t>, välistoetuste maht programmperioodil 2014–2020 Euroopa Komisjoni vahenditest on kokku 5</w:t>
      </w:r>
      <w:r>
        <w:t>3</w:t>
      </w:r>
      <w:r w:rsidRPr="004B4601">
        <w:t>,2 mln eurot</w:t>
      </w:r>
      <w:r>
        <w:t xml:space="preserve"> (koos tehnilise abiga).</w:t>
      </w:r>
      <w:r w:rsidRPr="004B4601">
        <w:t xml:space="preserve"> </w:t>
      </w:r>
      <w:r>
        <w:t>Sellele lisab</w:t>
      </w:r>
      <w:r w:rsidRPr="004B4601">
        <w:t xml:space="preserve"> Eesti riik riikliku kaasfinantseeringuna 12,</w:t>
      </w:r>
      <w:r>
        <w:t>7</w:t>
      </w:r>
      <w:r w:rsidRPr="004B4601">
        <w:t xml:space="preserve"> mln eurot. Fondi üldeesmärk on aidata kaasa turvalisuse kõrge taseme tagamisele Euroopa Liidus, hõlbustada isikute seaduslikku liikumist Euroopa Liidus välispiiride ühetaolise ja kõrgetasemelise kontrolli ning Schengeni viisade mõjusa menetlemise abil. </w:t>
      </w:r>
      <w:r w:rsidRPr="00902755">
        <w:t>202</w:t>
      </w:r>
      <w:r>
        <w:t>2</w:t>
      </w:r>
      <w:r w:rsidRPr="00902755">
        <w:t>. aasta 3</w:t>
      </w:r>
      <w:r>
        <w:t>0</w:t>
      </w:r>
      <w:r w:rsidRPr="00902755">
        <w:t xml:space="preserve">. </w:t>
      </w:r>
      <w:r>
        <w:t>juuni</w:t>
      </w:r>
      <w:r w:rsidRPr="009A0320">
        <w:t xml:space="preserve"> seisuga</w:t>
      </w:r>
      <w:r w:rsidRPr="00BE253B">
        <w:t xml:space="preserve"> </w:t>
      </w:r>
      <w:r>
        <w:t xml:space="preserve">on toetuslepingutega </w:t>
      </w:r>
      <w:r w:rsidRPr="00B702CF">
        <w:t xml:space="preserve">kohustusi võetud </w:t>
      </w:r>
      <w:r>
        <w:t>61,1</w:t>
      </w:r>
      <w:r w:rsidRPr="00B702CF">
        <w:t xml:space="preserve"> mln euro eest (92,</w:t>
      </w:r>
      <w:r>
        <w:t>7</w:t>
      </w:r>
      <w:r w:rsidRPr="00B702CF">
        <w:t xml:space="preserve">%), millest väljamakseid on tehtud </w:t>
      </w:r>
      <w:r>
        <w:t>58,9</w:t>
      </w:r>
      <w:r w:rsidRPr="00B702CF">
        <w:t xml:space="preserve"> mln euro ulatuses (</w:t>
      </w:r>
      <w:r>
        <w:t>89,4</w:t>
      </w:r>
      <w:r w:rsidRPr="00492AA2">
        <w:t>%</w:t>
      </w:r>
      <w:r>
        <w:t xml:space="preserve">). </w:t>
      </w:r>
    </w:p>
    <w:p w14:paraId="4511E331" w14:textId="77777777" w:rsidR="001F68FD" w:rsidRPr="004B4601" w:rsidRDefault="001F68FD" w:rsidP="001F68FD">
      <w:pPr>
        <w:pStyle w:val="Phitekst"/>
      </w:pPr>
      <w:bookmarkStart w:id="243" w:name="_Toc68526871"/>
      <w:r w:rsidRPr="001E1331">
        <w:rPr>
          <w:b/>
        </w:rPr>
        <w:t>Varjupaiga-, Rände ja Integratsioonifond</w:t>
      </w:r>
      <w:bookmarkEnd w:id="243"/>
      <w:r w:rsidRPr="001E1331">
        <w:rPr>
          <w:b/>
        </w:rPr>
        <w:t>i</w:t>
      </w:r>
      <w:r w:rsidRPr="004B4601">
        <w:t xml:space="preserve"> välistoetuste maht programmiperioodil 2014–2020 Euroopa Komisjoni vahenditest on kokku 15,5 mln eurot</w:t>
      </w:r>
      <w:r>
        <w:t xml:space="preserve"> (koos tehnilise abiga).</w:t>
      </w:r>
      <w:r w:rsidRPr="004B4601">
        <w:t xml:space="preserve"> </w:t>
      </w:r>
      <w:r>
        <w:t>Sellele lisab</w:t>
      </w:r>
      <w:r w:rsidRPr="004B4601">
        <w:t xml:space="preserve"> Eesti riik </w:t>
      </w:r>
      <w:r>
        <w:t>r</w:t>
      </w:r>
      <w:r w:rsidRPr="004B4601">
        <w:t xml:space="preserve">iikliku kaasfinantseeringuna </w:t>
      </w:r>
      <w:r>
        <w:t>4,2</w:t>
      </w:r>
      <w:r w:rsidRPr="004B4601">
        <w:t xml:space="preserve"> mln eurot. Fondi eesmärk on aidata kaasa rändevoogude tõhusale juhtimisele ning ühise varjupaiga-, täiendava või ajutise kaitse poliitika ja ühise rändepoliitika rakendamisele, tugevdamisele ja edasiarendamisele, austades seejuures täiel määral Euroopa Liidu põhiõiguste hartas sätestatud õigusi ja põhimõtteid. </w:t>
      </w:r>
      <w:r w:rsidRPr="00902755">
        <w:t>202</w:t>
      </w:r>
      <w:r>
        <w:t>2</w:t>
      </w:r>
      <w:r w:rsidRPr="00902755">
        <w:t>. aasta 3</w:t>
      </w:r>
      <w:r>
        <w:t>0</w:t>
      </w:r>
      <w:r w:rsidRPr="00902755">
        <w:t xml:space="preserve">. </w:t>
      </w:r>
      <w:r>
        <w:t>juuni</w:t>
      </w:r>
      <w:r w:rsidRPr="009A0320">
        <w:t xml:space="preserve"> seisuga</w:t>
      </w:r>
      <w:r w:rsidRPr="00BE253B">
        <w:t xml:space="preserve"> </w:t>
      </w:r>
      <w:r>
        <w:t xml:space="preserve">on toetuslepingutega </w:t>
      </w:r>
      <w:r w:rsidRPr="00B702CF">
        <w:t xml:space="preserve">kohustusi võetud </w:t>
      </w:r>
      <w:r>
        <w:t>14,5</w:t>
      </w:r>
      <w:r w:rsidRPr="00B702CF">
        <w:t xml:space="preserve">  mln euro eest (</w:t>
      </w:r>
      <w:r>
        <w:t>73,6</w:t>
      </w:r>
      <w:r w:rsidRPr="00B702CF">
        <w:t xml:space="preserve">%) ning väljamakseid on tehtud </w:t>
      </w:r>
      <w:r>
        <w:t>11,4</w:t>
      </w:r>
      <w:r w:rsidRPr="00B702CF">
        <w:t xml:space="preserve"> mln euro ulatuses (</w:t>
      </w:r>
      <w:r>
        <w:t>57,9</w:t>
      </w:r>
      <w:r w:rsidRPr="00B702CF">
        <w:t>%</w:t>
      </w:r>
      <w:r w:rsidRPr="001C69AC">
        <w:t>).</w:t>
      </w:r>
      <w:r>
        <w:t xml:space="preserve"> </w:t>
      </w:r>
    </w:p>
    <w:p w14:paraId="5A459DA0" w14:textId="77777777" w:rsidR="001F68FD" w:rsidRDefault="001F68FD" w:rsidP="001F68FD">
      <w:pPr>
        <w:pStyle w:val="Phitekst"/>
      </w:pPr>
      <w:bookmarkStart w:id="244" w:name="_Toc68526872"/>
      <w:r w:rsidRPr="001E1331">
        <w:rPr>
          <w:b/>
        </w:rPr>
        <w:t>Euroopa Majanduspiirkonna</w:t>
      </w:r>
      <w:r>
        <w:rPr>
          <w:b/>
        </w:rPr>
        <w:t xml:space="preserve"> </w:t>
      </w:r>
      <w:r w:rsidRPr="001E1331">
        <w:rPr>
          <w:b/>
        </w:rPr>
        <w:t>ja Norra finantsmehhanismid</w:t>
      </w:r>
      <w:bookmarkEnd w:id="244"/>
      <w:r w:rsidRPr="001E1331">
        <w:rPr>
          <w:b/>
        </w:rPr>
        <w:t>e</w:t>
      </w:r>
      <w:r w:rsidRPr="004B4601">
        <w:t xml:space="preserve"> programmperioodil 2014–202</w:t>
      </w:r>
      <w:r>
        <w:t>1</w:t>
      </w:r>
      <w:r w:rsidRPr="004B4601">
        <w:t xml:space="preserve"> saab Eesti Euroopa Majanduspiirkonna programmist 29,88 mln ja Norra finantsmehhanismist 33,02 mln eurot, sellele lisandub riiklik kaasfinantseering vastavalt 4,18 mln ja 5,36 mln. Kõik programmid on välja töötatud ning programmilepingud allkirjastatud ning nende abil toetatakse konkurentsivõime tõstmist, kohalikku arengut ja vaesuse </w:t>
      </w:r>
      <w:r w:rsidRPr="004B4601">
        <w:lastRenderedPageBreak/>
        <w:t xml:space="preserve">vähendamist, teadustööd ja haridust ning kliimamuutuste leevendamist ja kohanemist. </w:t>
      </w:r>
      <w:r w:rsidRPr="00902755">
        <w:t>202</w:t>
      </w:r>
      <w:r>
        <w:t>2</w:t>
      </w:r>
      <w:r w:rsidRPr="00902755">
        <w:t>. aasta 3</w:t>
      </w:r>
      <w:r>
        <w:t>0</w:t>
      </w:r>
      <w:r w:rsidRPr="00902755">
        <w:t xml:space="preserve">. </w:t>
      </w:r>
      <w:r>
        <w:t>juuni</w:t>
      </w:r>
      <w:r w:rsidRPr="009A0320">
        <w:t xml:space="preserve"> seisuga</w:t>
      </w:r>
      <w:r w:rsidRPr="00BE253B">
        <w:t xml:space="preserve"> </w:t>
      </w:r>
      <w:r>
        <w:t xml:space="preserve">on </w:t>
      </w:r>
      <w:r w:rsidRPr="006A7DED">
        <w:t xml:space="preserve">kohustusi võetud </w:t>
      </w:r>
      <w:r>
        <w:t>55,5</w:t>
      </w:r>
      <w:r w:rsidRPr="006A7DED">
        <w:t xml:space="preserve"> mln euro eest (</w:t>
      </w:r>
      <w:r>
        <w:t>88</w:t>
      </w:r>
      <w:r w:rsidRPr="006A7DED">
        <w:t xml:space="preserve">%) eest ning väljamakseid on tehtud </w:t>
      </w:r>
      <w:r>
        <w:t>19,6</w:t>
      </w:r>
      <w:r w:rsidRPr="006A7DED">
        <w:t xml:space="preserve"> mln euro (</w:t>
      </w:r>
      <w:r>
        <w:t>31</w:t>
      </w:r>
      <w:r w:rsidRPr="006A7DED">
        <w:t xml:space="preserve">%) ulatuses. </w:t>
      </w:r>
      <w:r>
        <w:t xml:space="preserve"> </w:t>
      </w:r>
    </w:p>
    <w:p w14:paraId="3BBCE043" w14:textId="77777777" w:rsidR="001F68FD" w:rsidRPr="004B4601" w:rsidRDefault="001F68FD" w:rsidP="001F68FD">
      <w:pPr>
        <w:pStyle w:val="Phitekst"/>
      </w:pPr>
      <w:r>
        <w:rPr>
          <w:rStyle w:val="PhitekstChar"/>
        </w:rPr>
        <w:t xml:space="preserve">Uue programmina on alates 2023. aastast eelarvesse lisandumas </w:t>
      </w:r>
      <w:r w:rsidRPr="004508E1">
        <w:rPr>
          <w:rStyle w:val="PhitekstChar"/>
          <w:b/>
        </w:rPr>
        <w:t>Eesti-Šveitsi programmi</w:t>
      </w:r>
      <w:r>
        <w:rPr>
          <w:rStyle w:val="PhitekstChar"/>
        </w:rPr>
        <w:t xml:space="preserve"> tegevused, mille kokkuleppimine jääb aastasse 2022.</w:t>
      </w:r>
    </w:p>
    <w:p w14:paraId="57F43BB6" w14:textId="77777777" w:rsidR="001F68FD" w:rsidRDefault="001F68FD" w:rsidP="001F68FD">
      <w:pPr>
        <w:pStyle w:val="Phitekst"/>
        <w:rPr>
          <w:highlight w:val="yellow"/>
        </w:rPr>
      </w:pPr>
      <w:r>
        <w:t xml:space="preserve">Eesti osaleb 2014-2020 perioodil </w:t>
      </w:r>
      <w:r w:rsidRPr="006F60D9">
        <w:t xml:space="preserve">kokku seitsmes </w:t>
      </w:r>
      <w:r w:rsidRPr="002B022C">
        <w:rPr>
          <w:b/>
        </w:rPr>
        <w:t>Euroopa territoriaalse koostöö</w:t>
      </w:r>
      <w:r w:rsidRPr="006F60D9">
        <w:t xml:space="preserve"> </w:t>
      </w:r>
      <w:r>
        <w:t>(ETK)</w:t>
      </w:r>
      <w:r w:rsidRPr="00FF7970">
        <w:t xml:space="preserve"> </w:t>
      </w:r>
      <w:r>
        <w:t xml:space="preserve">ehk Interreg </w:t>
      </w:r>
      <w:r w:rsidRPr="006F60D9">
        <w:t xml:space="preserve">ja ühes </w:t>
      </w:r>
      <w:r w:rsidRPr="002B022C">
        <w:rPr>
          <w:b/>
        </w:rPr>
        <w:t>Euroopa naabruspoliitika instrumendi</w:t>
      </w:r>
      <w:r w:rsidRPr="006F60D9">
        <w:t xml:space="preserve"> </w:t>
      </w:r>
      <w:r>
        <w:t xml:space="preserve">(ENI) </w:t>
      </w:r>
      <w:r w:rsidRPr="006F60D9">
        <w:t>programmis.</w:t>
      </w:r>
      <w:r>
        <w:t xml:space="preserve"> </w:t>
      </w:r>
      <w:r w:rsidRPr="006F60D9">
        <w:t>Programmid jagunevad piiriülese koostöö (Eesti-Läti, Eesti-Vene, Kesk-Läänemere), piirkondadevahelise koostöö (INTERACT III, Interreg Euroopa, ESPON 2020 ja URBACT III) ning riikidevahelise koostöö (Läänemere piirkonna) programmideks.</w:t>
      </w:r>
      <w:r>
        <w:t xml:space="preserve"> Perioodil 2021-2027 jätkavad kõik seitse Interreg programmi. Kesk-Läänemere, Läänemere piirkonna, Interreg Euroopa, Interact ja Espon programmid on Euroopa Komisjoni poolt heakskiidetud. URBACTi ja Eesti-Läti programmide heakskiitmist on oodata 2022. a sügisel, mille järel kuulutatakse ka programmide esimesed taotlusvoorud. Kesk-Läänemere, Läänemere piirkonna ja Interreg Euroopa programmid viisid läbi esimesed taotlusvoorud 2022 aasta talvel-kevadel. Läänemere piirkonna programmis on tehtud ka esimesed rahastamisotsused. ELi välispiiriprogrammi ettevalmistamine on peatatud Venemaa agressiooni Ukraina vastu ning sellele programmile eraldatud välisvahendite kasutamise osas käivad läbirääkimised Euroopa Komisjoni ja teiste asjaomaste liikmesriikidega.</w:t>
      </w:r>
    </w:p>
    <w:p w14:paraId="4FA398FF" w14:textId="77777777" w:rsidR="001F68FD" w:rsidRPr="004B4601" w:rsidRDefault="001F68FD" w:rsidP="001F68FD">
      <w:pPr>
        <w:pStyle w:val="Phitekst"/>
      </w:pPr>
      <w:r w:rsidRPr="004B4601">
        <w:t>Euroopa naabrusinstrumendi programm</w:t>
      </w:r>
      <w:r>
        <w:t xml:space="preserve">i ehk Eesti-Vene koostööprogrammi välistoetuse maht on </w:t>
      </w:r>
      <w:r w:rsidRPr="004B4601">
        <w:t xml:space="preserve">programmiperioodil 2014–2020 </w:t>
      </w:r>
      <w:r>
        <w:t>kokku 16,8</w:t>
      </w:r>
      <w:r w:rsidRPr="004B4601">
        <w:t xml:space="preserve"> mln eurot</w:t>
      </w:r>
      <w:r>
        <w:t xml:space="preserve">. </w:t>
      </w:r>
      <w:r w:rsidRPr="00902755">
        <w:t>202</w:t>
      </w:r>
      <w:r>
        <w:t>2</w:t>
      </w:r>
      <w:r w:rsidRPr="00902755">
        <w:t>. aasta 3</w:t>
      </w:r>
      <w:r>
        <w:t>0</w:t>
      </w:r>
      <w:r w:rsidRPr="00902755">
        <w:t xml:space="preserve">. </w:t>
      </w:r>
      <w:r>
        <w:t>juuni</w:t>
      </w:r>
      <w:r w:rsidRPr="009A0320">
        <w:t xml:space="preserve"> seisuga</w:t>
      </w:r>
      <w:r w:rsidRPr="00BE253B">
        <w:t xml:space="preserve"> </w:t>
      </w:r>
      <w:r>
        <w:t xml:space="preserve">on </w:t>
      </w:r>
      <w:r w:rsidRPr="006A7DED">
        <w:t xml:space="preserve">kohustusi võetud </w:t>
      </w:r>
      <w:r>
        <w:t>15,9</w:t>
      </w:r>
      <w:r w:rsidRPr="006A7DED">
        <w:t xml:space="preserve"> mln euro eest (</w:t>
      </w:r>
      <w:r>
        <w:t>95</w:t>
      </w:r>
      <w:r w:rsidRPr="006A7DED">
        <w:t xml:space="preserve">%) eest ning väljamakseid on tehtud </w:t>
      </w:r>
      <w:r>
        <w:t>10,5</w:t>
      </w:r>
      <w:r w:rsidRPr="006A7DED">
        <w:t xml:space="preserve"> mln euro (</w:t>
      </w:r>
      <w:r>
        <w:t>63</w:t>
      </w:r>
      <w:r w:rsidRPr="006A7DED">
        <w:t xml:space="preserve">%) ulatuses. </w:t>
      </w:r>
      <w:r>
        <w:rPr>
          <w:rStyle w:val="PhitekstChar"/>
        </w:rPr>
        <w:t xml:space="preserve">Eesti-Vene programmi </w:t>
      </w:r>
      <w:r w:rsidRPr="0076222B">
        <w:t xml:space="preserve">rakendamine on alates Vene-Ukraina sõja algusest peatatud, kuid Eesti partnerid saavad oma projektitegevustega jätkata ning neid lõpuni ellu viia. Euroopa Komisjon </w:t>
      </w:r>
      <w:r>
        <w:t xml:space="preserve">töötas </w:t>
      </w:r>
      <w:r w:rsidRPr="0076222B">
        <w:t>välja</w:t>
      </w:r>
      <w:r>
        <w:t xml:space="preserve"> määruse,</w:t>
      </w:r>
      <w:r w:rsidRPr="0076222B">
        <w:t xml:space="preserve"> mis võimaldab häiritud piiriülese koostöö programmide tegevust leebemate tingimustega jätkata ja need </w:t>
      </w:r>
      <w:r>
        <w:t xml:space="preserve">ühepoolselt </w:t>
      </w:r>
      <w:r w:rsidRPr="0076222B">
        <w:t>lõpule viia.</w:t>
      </w:r>
    </w:p>
    <w:p w14:paraId="52314D58" w14:textId="77777777" w:rsidR="001F68FD" w:rsidRDefault="001F68FD" w:rsidP="001F68FD">
      <w:pPr>
        <w:pStyle w:val="Phitekst"/>
      </w:pPr>
      <w:r w:rsidRPr="004B4601">
        <w:t>Euroopa territoriaalse koostöö programm</w:t>
      </w:r>
      <w:r>
        <w:t xml:space="preserve">idest Eesti-Läti koostööprogrammi välistoetuse maht on </w:t>
      </w:r>
      <w:r w:rsidRPr="004B4601">
        <w:t xml:space="preserve"> programmiperioodil 2014–2020 </w:t>
      </w:r>
      <w:r>
        <w:t>kokku 38,9</w:t>
      </w:r>
      <w:r w:rsidRPr="004B4601">
        <w:t xml:space="preserve"> mln eurot</w:t>
      </w:r>
      <w:r>
        <w:t xml:space="preserve">. </w:t>
      </w:r>
      <w:r w:rsidRPr="00902755">
        <w:t>202</w:t>
      </w:r>
      <w:r>
        <w:t>2</w:t>
      </w:r>
      <w:r w:rsidRPr="00902755">
        <w:t>. aasta 3</w:t>
      </w:r>
      <w:r>
        <w:t>0</w:t>
      </w:r>
      <w:r w:rsidRPr="00902755">
        <w:t xml:space="preserve">. </w:t>
      </w:r>
      <w:r>
        <w:t>juuni</w:t>
      </w:r>
      <w:r w:rsidRPr="009A0320">
        <w:t xml:space="preserve"> seisuga</w:t>
      </w:r>
      <w:r w:rsidRPr="00BE253B">
        <w:t xml:space="preserve"> </w:t>
      </w:r>
      <w:r>
        <w:t xml:space="preserve">on </w:t>
      </w:r>
      <w:r w:rsidRPr="006A7DED">
        <w:t xml:space="preserve">kohustusi võetud </w:t>
      </w:r>
      <w:r>
        <w:t>38,7</w:t>
      </w:r>
      <w:r w:rsidRPr="006A7DED">
        <w:t xml:space="preserve"> mln euro eest (</w:t>
      </w:r>
      <w:r>
        <w:t>99</w:t>
      </w:r>
      <w:r w:rsidRPr="006A7DED">
        <w:t xml:space="preserve">%) eest ning väljamakseid on tehtud </w:t>
      </w:r>
      <w:r>
        <w:t>31,8</w:t>
      </w:r>
      <w:r w:rsidRPr="006A7DED">
        <w:t xml:space="preserve"> mln euro (</w:t>
      </w:r>
      <w:r>
        <w:t>82</w:t>
      </w:r>
      <w:r w:rsidRPr="006A7DED">
        <w:t xml:space="preserve">%) ulatuses. </w:t>
      </w:r>
      <w:r>
        <w:t xml:space="preserve"> </w:t>
      </w:r>
    </w:p>
    <w:p w14:paraId="48711996" w14:textId="77777777" w:rsidR="001F68FD" w:rsidRPr="00AE2EA3" w:rsidRDefault="001F68FD" w:rsidP="001F68FD">
      <w:pPr>
        <w:pStyle w:val="Phitekst"/>
      </w:pPr>
      <w:r w:rsidRPr="00DC67C4">
        <w:rPr>
          <w:rFonts w:cs="Times New Roman"/>
          <w:szCs w:val="24"/>
        </w:rPr>
        <w:t xml:space="preserve">Väljaspool Euroopa Liidu eelarve programme saab Eesti kasutada ka Euroopa Liidu kasvuhoonegaaside lubatud heitkoguse ühikute kauplemissüsteemi (EL HKS) kaudu saadavat enampakkumistulu, millest vähemalt 50% suunatakse kooskõlas atmosfääriõhu kaitse seadusega ja EL direktiiviga 2003/87/EÜ kliima- ja energiapoliitika eesmärkide saavutamiseks. Alates 2021. aastast saab Eesti direktiivi 2003/87/EÜ   artikli 10d ning atmosfääriõhu kaitse seaduse  § 1651  alusel kasutada EL ülese </w:t>
      </w:r>
      <w:r w:rsidRPr="00DC67C4">
        <w:rPr>
          <w:rFonts w:cs="Times New Roman"/>
          <w:b/>
          <w:szCs w:val="24"/>
        </w:rPr>
        <w:t>Moderniseerimisfondi</w:t>
      </w:r>
      <w:r w:rsidRPr="00DC67C4">
        <w:rPr>
          <w:rFonts w:cs="Times New Roman"/>
          <w:szCs w:val="24"/>
        </w:rPr>
        <w:t xml:space="preserve">  Eestiga seotud osa vahendeid  kliima- ja energiapoliitika eesmärkide täitmisse panustavate tegevuste toetamiseks (välja arvatud tahkeid fossiilkütuseid kasutavate energiatootmisüksustega seoses). Sellekohaste otsuste alusel on Moderniseerimisfondi Eestiga seotud osast kavas, külgnevalt teiste kliima- ja energiaeesmärkide saavutamist toetavate meetmetega, toetada kahe pikaajalise programmi elluviimist fondi energiatõhususe ja taastuvenergia arendamise prioriteetsetes valdkondades.  Moderniseerimisfondi suunatud KHG ühikute kauplemistulu saadakse EL kauplemissüsteemist. Moderniseerimisfondi kogu välistoetuse summa aastateks 2023-2026 on prognoositud 246,7 miljonit.</w:t>
      </w:r>
      <w:r w:rsidRPr="00C179A3">
        <w:rPr>
          <w:rFonts w:cs="Times New Roman"/>
          <w:szCs w:val="24"/>
        </w:rPr>
        <w:t xml:space="preserve"> </w:t>
      </w:r>
    </w:p>
    <w:p w14:paraId="35EF698F" w14:textId="77777777" w:rsidR="001F68FD" w:rsidRPr="004B4601" w:rsidRDefault="001F68FD" w:rsidP="001F68FD">
      <w:pPr>
        <w:pStyle w:val="Phitekst"/>
      </w:pPr>
      <w:bookmarkStart w:id="245" w:name="_Toc68526873"/>
      <w:r w:rsidRPr="001E1331">
        <w:rPr>
          <w:b/>
        </w:rPr>
        <w:t>Muud välistoetused</w:t>
      </w:r>
      <w:bookmarkEnd w:id="245"/>
      <w:r w:rsidRPr="004B4601">
        <w:t> – riigiasutustel on võimalik taotleda otse</w:t>
      </w:r>
      <w:r>
        <w:t>toetustena</w:t>
      </w:r>
      <w:r w:rsidRPr="004B4601">
        <w:t xml:space="preserve"> mitmetest Euroopa Liidu fondidest lisaraha olulisteks tegevusteks, kogemuste vahetamiseks, riikidevahelise koostöö edendamiseks, riikide süsteemide ühtlustamiseks ja paljuks muuks. Välistoetust tuleb sellisel juhul käsitada täiendava panusena asutuse omavahenditele (baaseelarvele) ning nõutava </w:t>
      </w:r>
      <w:r w:rsidRPr="004B4601">
        <w:lastRenderedPageBreak/>
        <w:t>omafinantseeringu jaoks tuleb leida vahendid oma eelarvest (üldjuhul otse laekuvate välistoetuste jaoks riikliku kaasrahastamist ei eraldata).</w:t>
      </w:r>
    </w:p>
    <w:p w14:paraId="79D03F48" w14:textId="69773351" w:rsidR="001F68FD" w:rsidRPr="00E20AFF" w:rsidRDefault="001F68FD" w:rsidP="00E20AFF">
      <w:pPr>
        <w:pStyle w:val="Phitekst"/>
        <w:rPr>
          <w:b/>
          <w:bCs/>
        </w:rPr>
      </w:pPr>
      <w:bookmarkStart w:id="246" w:name="_Toc68526874"/>
      <w:r w:rsidRPr="00E20AFF">
        <w:rPr>
          <w:b/>
          <w:bCs/>
        </w:rPr>
        <w:t>2021-2027 eelarveperiood ning Euroopa Liidu majanduse taastepakett</w:t>
      </w:r>
      <w:bookmarkEnd w:id="246"/>
    </w:p>
    <w:p w14:paraId="4518A2DE" w14:textId="77777777" w:rsidR="001F68FD" w:rsidRPr="004B4601" w:rsidRDefault="001F68FD" w:rsidP="001F68FD">
      <w:pPr>
        <w:pStyle w:val="Phitekst"/>
      </w:pPr>
      <w:r w:rsidRPr="00666E1C">
        <w:rPr>
          <w:b/>
        </w:rPr>
        <w:t>Taaste- ja vastupidavusrahastu</w:t>
      </w:r>
      <w:r w:rsidRPr="004B4601">
        <w:t xml:space="preserve"> </w:t>
      </w:r>
      <w:r w:rsidRPr="004B4601">
        <w:rPr>
          <w:i/>
          <w:iCs/>
        </w:rPr>
        <w:t>(</w:t>
      </w:r>
      <w:r>
        <w:rPr>
          <w:i/>
          <w:iCs/>
        </w:rPr>
        <w:t>R</w:t>
      </w:r>
      <w:r w:rsidRPr="004B4601">
        <w:rPr>
          <w:i/>
          <w:iCs/>
        </w:rPr>
        <w:t>ecovery and </w:t>
      </w:r>
      <w:r>
        <w:rPr>
          <w:i/>
          <w:iCs/>
        </w:rPr>
        <w:t>R</w:t>
      </w:r>
      <w:r w:rsidRPr="004B4601">
        <w:rPr>
          <w:i/>
          <w:iCs/>
        </w:rPr>
        <w:t>esilience </w:t>
      </w:r>
      <w:r>
        <w:rPr>
          <w:i/>
          <w:iCs/>
        </w:rPr>
        <w:t>F</w:t>
      </w:r>
      <w:r w:rsidRPr="004B4601">
        <w:rPr>
          <w:i/>
          <w:iCs/>
        </w:rPr>
        <w:t>acility - RRF)</w:t>
      </w:r>
      <w:r w:rsidRPr="004B4601">
        <w:t xml:space="preserve"> moodustab </w:t>
      </w:r>
      <w:r>
        <w:t>suure</w:t>
      </w:r>
      <w:r w:rsidRPr="004B4601">
        <w:t xml:space="preserve"> osa EL majanduse taastepaketist</w:t>
      </w:r>
      <w:r w:rsidRPr="004B4601">
        <w:rPr>
          <w:i/>
          <w:iCs/>
        </w:rPr>
        <w:t>.</w:t>
      </w:r>
      <w:r w:rsidRPr="004B4601">
        <w:t xml:space="preserve">  </w:t>
      </w:r>
      <w:r w:rsidRPr="00F55146">
        <w:t>Rahastu eesmärk on toetada investeeringuid ja reforme, mis on hädavajalikud majanduse pikaajaliseks taastumiseks, liikmesriikide majanduse ja sotsiaalse vastupidavuse suurendamiseks ning rohelise</w:t>
      </w:r>
      <w:r>
        <w:t>-</w:t>
      </w:r>
      <w:r w:rsidRPr="00F55146">
        <w:t xml:space="preserve"> ja digiülemineku toetamiseks</w:t>
      </w:r>
      <w:r>
        <w:t>. Taaste- ja vastupidavus</w:t>
      </w:r>
      <w:r w:rsidRPr="004B4601">
        <w:t xml:space="preserve">srahastu maht Eestile on </w:t>
      </w:r>
      <w:r>
        <w:t>863,3 miljonit</w:t>
      </w:r>
      <w:r w:rsidRPr="004B4601">
        <w:t xml:space="preserve"> ja kasutamise aeg</w:t>
      </w:r>
      <w:r>
        <w:t>a</w:t>
      </w:r>
      <w:r w:rsidRPr="004B4601">
        <w:t xml:space="preserve"> </w:t>
      </w:r>
      <w:r>
        <w:t xml:space="preserve"> kuni </w:t>
      </w:r>
      <w:r w:rsidRPr="004B4601">
        <w:t>2026</w:t>
      </w:r>
      <w:r>
        <w:t>. aastani</w:t>
      </w:r>
      <w:r w:rsidRPr="004B4601">
        <w:t>.</w:t>
      </w:r>
      <w:r>
        <w:t xml:space="preserve"> </w:t>
      </w:r>
      <w:r w:rsidRPr="00F62931">
        <w:t>Kuna RRFi taastekava lepiti kokku algselt suurema mahu peale (toetusmahu prognoos oli algselt suurem), siis on 2023. aastal plaanis lõpule viia 2022.a. alustatud taastekava muutmise menetlus.</w:t>
      </w:r>
    </w:p>
    <w:p w14:paraId="5D2D0646" w14:textId="77777777" w:rsidR="001F68FD" w:rsidRPr="004B4601" w:rsidRDefault="001F68FD" w:rsidP="001F68FD">
      <w:pPr>
        <w:pStyle w:val="Phitekst"/>
      </w:pPr>
      <w:r w:rsidRPr="004B4601">
        <w:t>01.01.2021 algas uus EL eelarveperiood ning selle raames on Eestile</w:t>
      </w:r>
      <w:r>
        <w:t xml:space="preserve"> aastatel</w:t>
      </w:r>
      <w:r w:rsidRPr="004B4601">
        <w:t xml:space="preserve"> 2021-2027 </w:t>
      </w:r>
      <w:r w:rsidRPr="00B702CF">
        <w:rPr>
          <w:b/>
        </w:rPr>
        <w:t>EL ühtekuuluvuspoliitika</w:t>
      </w:r>
      <w:r w:rsidRPr="004B4601">
        <w:t xml:space="preserve"> toetuseid </w:t>
      </w:r>
      <w:r>
        <w:t xml:space="preserve">ette nähtud </w:t>
      </w:r>
      <w:r w:rsidRPr="004B4601">
        <w:t>ca 3,369 mld eurot</w:t>
      </w:r>
      <w:r>
        <w:t>. N</w:t>
      </w:r>
      <w:r w:rsidRPr="004B4601">
        <w:t>eed jaotuvad nelja fondi ja kuue üldise poliitikaeesmärgi vahel. Ühtekuuluvuspoliitikat toetatakse neljast fondist – Euroopa Regionaalarengu Fond (ERF), Ühtekuuluvusfond (ÜF) ja Euroopa Sotsiaalfond (ESF</w:t>
      </w:r>
      <w:r>
        <w:t>+</w:t>
      </w:r>
      <w:r w:rsidRPr="004B4601">
        <w:t>), Õiglase Ülemineku Fond (ÕÜF). Ühtekuuluvuspoliitika fondide ehk struktuuritoetuste planeerimise aluseks on Euroopa Komisjoni antavad riigipõhised soovitused ning pikaajalises strateegias „Eesti 2035“ määratletud arenguvajadused ja sihid.</w:t>
      </w:r>
    </w:p>
    <w:p w14:paraId="23568D4A" w14:textId="77777777" w:rsidR="001F68FD" w:rsidRPr="004B4601" w:rsidRDefault="001F68FD" w:rsidP="001F68FD">
      <w:pPr>
        <w:pStyle w:val="Phitekst"/>
      </w:pPr>
      <w:r w:rsidRPr="004B4601">
        <w:t xml:space="preserve">Lisandunud ÕÜFi eesmärk on toetada </w:t>
      </w:r>
      <w:r>
        <w:t xml:space="preserve">neid EL regioone, keda </w:t>
      </w:r>
      <w:r w:rsidRPr="004B4601">
        <w:t xml:space="preserve">EL kliimaneutraalsele </w:t>
      </w:r>
      <w:r>
        <w:t xml:space="preserve">üleminek mõjutab enim ning </w:t>
      </w:r>
      <w:r w:rsidRPr="004B4601">
        <w:t>aidata</w:t>
      </w:r>
      <w:r>
        <w:t xml:space="preserve"> neil</w:t>
      </w:r>
      <w:r w:rsidRPr="004B4601">
        <w:t xml:space="preserve"> toime tulla sellega kaasnevate sotsiaalmajanduslike väljakutsetega. Eestile eraldatav toetusmaht ÕÜF-ist on  353,9 miljonit eurot ning </w:t>
      </w:r>
      <w:r>
        <w:t>selle peamine eesmärk on ettevõtluse mitmekesistamine ja uute töökohtade loomine Ida-Virumaal</w:t>
      </w:r>
      <w:r w:rsidRPr="004B4601">
        <w:t>. </w:t>
      </w:r>
    </w:p>
    <w:p w14:paraId="4A770BE6" w14:textId="77777777" w:rsidR="001F68FD" w:rsidRPr="004B4601" w:rsidRDefault="001F68FD" w:rsidP="001F68FD">
      <w:pPr>
        <w:pStyle w:val="Phitekst"/>
      </w:pPr>
      <w:r w:rsidRPr="004B4601">
        <w:t>Ühtekuuluvuspoliitika vahendite kasutamine jaguneb kuue eesmärgi vahel: nutikam, rohelisem, ühendatum, sotsiaalsem, inimestele lähedasem Eesti ning õiglane üleminek.</w:t>
      </w:r>
    </w:p>
    <w:p w14:paraId="13C043A6" w14:textId="494AE1A9" w:rsidR="001F68FD" w:rsidRPr="004B4601" w:rsidRDefault="001F68FD" w:rsidP="001F68FD">
      <w:pPr>
        <w:pStyle w:val="Pealdis"/>
      </w:pPr>
      <w:r w:rsidRPr="004F46D4">
        <w:t xml:space="preserve">Tabel </w:t>
      </w:r>
      <w:r w:rsidRPr="004F46D4">
        <w:rPr>
          <w:noProof/>
        </w:rPr>
        <w:fldChar w:fldCharType="begin"/>
      </w:r>
      <w:r w:rsidRPr="004F46D4">
        <w:rPr>
          <w:noProof/>
        </w:rPr>
        <w:instrText xml:space="preserve"> SEQ Tabel \* ARABIC </w:instrText>
      </w:r>
      <w:r w:rsidRPr="004F46D4">
        <w:rPr>
          <w:noProof/>
        </w:rPr>
        <w:fldChar w:fldCharType="separate"/>
      </w:r>
      <w:r w:rsidR="006101EC">
        <w:rPr>
          <w:noProof/>
        </w:rPr>
        <w:t>69</w:t>
      </w:r>
      <w:r w:rsidRPr="004F46D4">
        <w:rPr>
          <w:noProof/>
        </w:rPr>
        <w:fldChar w:fldCharType="end"/>
      </w:r>
      <w:r w:rsidRPr="004F46D4">
        <w:t xml:space="preserve">. </w:t>
      </w:r>
      <w:r w:rsidRPr="004B4601">
        <w:t>Fondide mahud (sh tehniline abi) ja kasutusulatus (mln eurot).</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92"/>
        <w:gridCol w:w="7687"/>
      </w:tblGrid>
      <w:tr w:rsidR="001F68FD" w:rsidRPr="004B4601" w14:paraId="0236ADD8" w14:textId="77777777" w:rsidTr="00C1196B">
        <w:tc>
          <w:tcPr>
            <w:tcW w:w="846" w:type="dxa"/>
          </w:tcPr>
          <w:p w14:paraId="51EFE383" w14:textId="77777777" w:rsidR="001F68FD" w:rsidRPr="004B4601" w:rsidRDefault="001F68FD" w:rsidP="00A11667">
            <w:pPr>
              <w:pStyle w:val="Tabelitekst"/>
            </w:pPr>
            <w:r w:rsidRPr="004B4601">
              <w:t>ESF</w:t>
            </w:r>
          </w:p>
        </w:tc>
        <w:tc>
          <w:tcPr>
            <w:tcW w:w="992" w:type="dxa"/>
          </w:tcPr>
          <w:p w14:paraId="7AF7F8DF" w14:textId="77777777" w:rsidR="001F68FD" w:rsidRPr="004B4601" w:rsidRDefault="001F68FD" w:rsidP="00A11667">
            <w:pPr>
              <w:pStyle w:val="Tabelitekst"/>
            </w:pPr>
            <w:r w:rsidRPr="004B4601">
              <w:t xml:space="preserve">534,7 </w:t>
            </w:r>
          </w:p>
        </w:tc>
        <w:tc>
          <w:tcPr>
            <w:tcW w:w="7687" w:type="dxa"/>
          </w:tcPr>
          <w:p w14:paraId="16136C83" w14:textId="77777777" w:rsidR="001F68FD" w:rsidRPr="004B4601" w:rsidRDefault="001F68FD" w:rsidP="00A11667">
            <w:pPr>
              <w:pStyle w:val="Tabelitekst"/>
            </w:pPr>
            <w:r w:rsidRPr="004B4601">
              <w:t>Inimeste oskused, ümberõpe, tööturuteenused, sotsiaalne kaasatus, haridusteenused, terviseteenused (va taristu)</w:t>
            </w:r>
          </w:p>
        </w:tc>
      </w:tr>
      <w:tr w:rsidR="001F68FD" w:rsidRPr="004B4601" w14:paraId="1A93BE8F" w14:textId="77777777" w:rsidTr="00C1196B">
        <w:tc>
          <w:tcPr>
            <w:tcW w:w="846" w:type="dxa"/>
          </w:tcPr>
          <w:p w14:paraId="06B7D931" w14:textId="77777777" w:rsidR="001F68FD" w:rsidRPr="004B4601" w:rsidRDefault="001F68FD" w:rsidP="00A11667">
            <w:pPr>
              <w:pStyle w:val="Tabelitekst"/>
            </w:pPr>
            <w:r w:rsidRPr="004B4601">
              <w:t>ERF</w:t>
            </w:r>
          </w:p>
        </w:tc>
        <w:tc>
          <w:tcPr>
            <w:tcW w:w="992" w:type="dxa"/>
          </w:tcPr>
          <w:p w14:paraId="5613D63D" w14:textId="77777777" w:rsidR="001F68FD" w:rsidRPr="004B4601" w:rsidRDefault="001F68FD" w:rsidP="00A11667">
            <w:pPr>
              <w:pStyle w:val="Tabelitekst"/>
            </w:pPr>
            <w:r w:rsidRPr="004B4601">
              <w:t>1 701,5</w:t>
            </w:r>
          </w:p>
        </w:tc>
        <w:tc>
          <w:tcPr>
            <w:tcW w:w="7687" w:type="dxa"/>
          </w:tcPr>
          <w:p w14:paraId="520EBDCA" w14:textId="77777777" w:rsidR="001F68FD" w:rsidRPr="004B4601" w:rsidRDefault="001F68FD" w:rsidP="00A11667">
            <w:pPr>
              <w:pStyle w:val="Tabelitekst"/>
            </w:pPr>
            <w:r w:rsidRPr="004B4601">
              <w:t>Teadus- ja arendustegevus, innovatsioon, ettevõtlus, e-teenused, sotsiaal- tervise- ja haridustaristu, digitaristu, regionaalareng, keskkonna- ja transporditaristu, energiasääst, ressursitõhusus, energeetika, kliima</w:t>
            </w:r>
          </w:p>
        </w:tc>
      </w:tr>
      <w:tr w:rsidR="001F68FD" w:rsidRPr="004B4601" w14:paraId="6D1D2DA1" w14:textId="77777777" w:rsidTr="00C1196B">
        <w:tc>
          <w:tcPr>
            <w:tcW w:w="846" w:type="dxa"/>
          </w:tcPr>
          <w:p w14:paraId="31023510" w14:textId="77777777" w:rsidR="001F68FD" w:rsidRPr="004B4601" w:rsidRDefault="001F68FD" w:rsidP="00A11667">
            <w:pPr>
              <w:pStyle w:val="Tabelitekst"/>
            </w:pPr>
            <w:r w:rsidRPr="004B4601">
              <w:t>ÜF</w:t>
            </w:r>
          </w:p>
        </w:tc>
        <w:tc>
          <w:tcPr>
            <w:tcW w:w="992" w:type="dxa"/>
          </w:tcPr>
          <w:p w14:paraId="3CBA7ABC" w14:textId="77777777" w:rsidR="001F68FD" w:rsidRPr="004B4601" w:rsidRDefault="001F68FD" w:rsidP="00A11667">
            <w:pPr>
              <w:pStyle w:val="Tabelitekst"/>
            </w:pPr>
            <w:r w:rsidRPr="004B4601">
              <w:t xml:space="preserve">779,2 </w:t>
            </w:r>
          </w:p>
        </w:tc>
        <w:tc>
          <w:tcPr>
            <w:tcW w:w="7687" w:type="dxa"/>
          </w:tcPr>
          <w:p w14:paraId="5903428E" w14:textId="77777777" w:rsidR="001F68FD" w:rsidRPr="004B4601" w:rsidRDefault="001F68FD" w:rsidP="00A11667">
            <w:pPr>
              <w:pStyle w:val="Tabelitekst"/>
            </w:pPr>
            <w:r w:rsidRPr="004B4601">
              <w:t>Keskkonna- ja transporditaristu, energiasääst, ressursitõhusus, energeetika, kliima</w:t>
            </w:r>
          </w:p>
        </w:tc>
      </w:tr>
      <w:tr w:rsidR="001F68FD" w:rsidRPr="004B4601" w14:paraId="0033663F" w14:textId="77777777" w:rsidTr="00C1196B">
        <w:tc>
          <w:tcPr>
            <w:tcW w:w="846" w:type="dxa"/>
          </w:tcPr>
          <w:p w14:paraId="136C76D9" w14:textId="77777777" w:rsidR="001F68FD" w:rsidRPr="004B4601" w:rsidRDefault="001F68FD" w:rsidP="00A11667">
            <w:pPr>
              <w:pStyle w:val="Tabelitekst"/>
            </w:pPr>
            <w:r w:rsidRPr="004B4601">
              <w:t>ÕÜF</w:t>
            </w:r>
          </w:p>
        </w:tc>
        <w:tc>
          <w:tcPr>
            <w:tcW w:w="992" w:type="dxa"/>
          </w:tcPr>
          <w:p w14:paraId="431811F6" w14:textId="77777777" w:rsidR="001F68FD" w:rsidRPr="004B4601" w:rsidRDefault="001F68FD" w:rsidP="00A11667">
            <w:pPr>
              <w:pStyle w:val="Tabelitekst"/>
            </w:pPr>
            <w:r w:rsidRPr="004B4601">
              <w:t>353,9</w:t>
            </w:r>
          </w:p>
        </w:tc>
        <w:tc>
          <w:tcPr>
            <w:tcW w:w="7687" w:type="dxa"/>
          </w:tcPr>
          <w:p w14:paraId="0D75EDE0" w14:textId="77777777" w:rsidR="001F68FD" w:rsidRPr="004B4601" w:rsidRDefault="001F68FD" w:rsidP="00A11667">
            <w:pPr>
              <w:pStyle w:val="Tabelitekst"/>
            </w:pPr>
            <w:r w:rsidRPr="004B4601">
              <w:t>Majanduslike</w:t>
            </w:r>
            <w:r>
              <w:t xml:space="preserve">, </w:t>
            </w:r>
            <w:r w:rsidRPr="004B4601">
              <w:t>sotsiaalsete</w:t>
            </w:r>
            <w:r>
              <w:t xml:space="preserve"> ja keskkonna</w:t>
            </w:r>
            <w:r w:rsidRPr="004B4601">
              <w:t>tagajärgede leevendamine piirkondades, mida kliimaneutraalsusele üleminek mõjutab kõige rohkem.</w:t>
            </w:r>
          </w:p>
        </w:tc>
      </w:tr>
    </w:tbl>
    <w:p w14:paraId="4EE63762" w14:textId="77777777" w:rsidR="001F68FD" w:rsidRPr="004B4601" w:rsidRDefault="001F68FD" w:rsidP="001F68FD">
      <w:pPr>
        <w:pStyle w:val="Phitekst"/>
      </w:pPr>
    </w:p>
    <w:p w14:paraId="70E782CA" w14:textId="77777777" w:rsidR="001F68FD" w:rsidRPr="004B4601" w:rsidRDefault="001F68FD" w:rsidP="001F68FD">
      <w:pPr>
        <w:pStyle w:val="Phitekst"/>
      </w:pPr>
      <w:r w:rsidRPr="004B4601">
        <w:t xml:space="preserve">Iga fondi mahust 2,5%-5% ette nähtud fondide administreerimiseks ette nähtud halduskuludeks (nn tehniline abi) ehk kokku </w:t>
      </w:r>
      <w:r>
        <w:t>110 mln eurot. Ühtekuuluvuspoliitika rakenduskava kinnitamine on plaanis 2022. aasta lõpuks.</w:t>
      </w:r>
    </w:p>
    <w:p w14:paraId="7C9185F3" w14:textId="77777777" w:rsidR="001F68FD" w:rsidRPr="004B4601" w:rsidRDefault="001F68FD" w:rsidP="001F68FD">
      <w:pPr>
        <w:pStyle w:val="Phitekst"/>
      </w:pPr>
      <w:bookmarkStart w:id="247" w:name="_Toc68526875"/>
      <w:r w:rsidRPr="002A4066">
        <w:rPr>
          <w:b/>
        </w:rPr>
        <w:t xml:space="preserve">Euroopa Merendus-, </w:t>
      </w:r>
      <w:r>
        <w:rPr>
          <w:b/>
        </w:rPr>
        <w:t xml:space="preserve">Kalandus- ja </w:t>
      </w:r>
      <w:r w:rsidRPr="002A4066">
        <w:rPr>
          <w:b/>
        </w:rPr>
        <w:t>Vesiviljelus</w:t>
      </w:r>
      <w:r>
        <w:rPr>
          <w:b/>
        </w:rPr>
        <w:t>fondi</w:t>
      </w:r>
      <w:r w:rsidRPr="001976EB">
        <w:t xml:space="preserve"> </w:t>
      </w:r>
      <w:bookmarkEnd w:id="247"/>
      <w:r>
        <w:t>(EMFAF / EMKVF) 2021-</w:t>
      </w:r>
      <w:r w:rsidRPr="001976EB">
        <w:t xml:space="preserve">2027 rakenduskava maht on 97,4 mln eurot, millele lisandub riiklik kaasfinantseering 41,7 mln eurot. Rakenduskava eesmärk on tagada majanduslikult konkurentsivõimeline ja keskkonnasäästlik kalandus ja vesiviljelus läbi järgmiste alaeesmärkide: kalavarude hea seisundi tagamine, kalandus- ja vesiviljelussektori konkurentsivõime suurendamine ning kalandus- ja vesiviljelustoodete kvaliteedi ja lisandväärtuse tõstmine. </w:t>
      </w:r>
      <w:r>
        <w:t>Rakenduskava kinnitamine on plaanis 2022. aasta lõpuks.</w:t>
      </w:r>
    </w:p>
    <w:p w14:paraId="75CCC42B" w14:textId="77777777" w:rsidR="001F68FD" w:rsidRDefault="001F68FD" w:rsidP="001F68FD">
      <w:pPr>
        <w:pStyle w:val="Phitekst"/>
      </w:pPr>
      <w:r w:rsidRPr="00E2444A">
        <w:t>„Ühise põllumajanduspoliitika strateegiakava 2023-2027“</w:t>
      </w:r>
      <w:r>
        <w:t xml:space="preserve"> </w:t>
      </w:r>
      <w:r w:rsidRPr="00E2444A">
        <w:t xml:space="preserve">sisaldab kahe fondi </w:t>
      </w:r>
      <w:r w:rsidRPr="00F0711C">
        <w:t xml:space="preserve">Euroopa Maaelu Arengu Põllumajandusfondi ja Euroopa Põllumajanduse Tagatisfondi  </w:t>
      </w:r>
      <w:r w:rsidRPr="00E2444A">
        <w:t>vahendeid.</w:t>
      </w:r>
      <w:r>
        <w:rPr>
          <w:b/>
        </w:rPr>
        <w:t xml:space="preserve"> </w:t>
      </w:r>
      <w:r w:rsidRPr="00A81BFF">
        <w:rPr>
          <w:b/>
        </w:rPr>
        <w:t xml:space="preserve">Euroopa Maaelu Arengu Põllumajandusfondi </w:t>
      </w:r>
      <w:r w:rsidRPr="00A81BFF">
        <w:t>2023-2027</w:t>
      </w:r>
      <w:r>
        <w:t xml:space="preserve"> (EAFRD) osa rakenduskavast on 440 mln </w:t>
      </w:r>
      <w:r>
        <w:lastRenderedPageBreak/>
        <w:t>eurot, millele lisandub riiklik kaasfinantseering 202 mln eurot.</w:t>
      </w:r>
      <w:r w:rsidRPr="00A81BFF">
        <w:t xml:space="preserve"> </w:t>
      </w:r>
      <w:r>
        <w:t>Strateegia</w:t>
      </w:r>
      <w:r w:rsidRPr="001976EB">
        <w:t>kava eesmärk on</w:t>
      </w:r>
      <w:r>
        <w:t xml:space="preserve"> sarnane eelmise perioodi fondiga </w:t>
      </w:r>
      <w:r w:rsidRPr="004B4601">
        <w:t xml:space="preserve">aidata tõsta põllumajanduse konkurentsivõimet, parandada loodusvarade jätkusuutlikku majandamist, tõhustada kliimameetmeid ning tagada maapiirkondade tasakaalustatud ja territoriaalne areng. </w:t>
      </w:r>
      <w:r>
        <w:t xml:space="preserve"> </w:t>
      </w:r>
    </w:p>
    <w:p w14:paraId="4B8EA06E" w14:textId="77777777" w:rsidR="001F68FD" w:rsidRPr="001F68FD" w:rsidRDefault="001F68FD" w:rsidP="001F68FD">
      <w:pPr>
        <w:pStyle w:val="Phitekst"/>
        <w:rPr>
          <w:rStyle w:val="Pealkiri3Mrk"/>
          <w:rFonts w:ascii="Times New Roman" w:eastAsiaTheme="minorHAnsi" w:hAnsi="Times New Roman" w:cstheme="minorBidi"/>
          <w:b w:val="0"/>
          <w:color w:val="auto"/>
          <w:szCs w:val="22"/>
        </w:rPr>
      </w:pPr>
      <w:bookmarkStart w:id="248" w:name="_Toc68526876"/>
      <w:r w:rsidRPr="00A11667">
        <w:rPr>
          <w:rStyle w:val="Pealkiri3Mrk"/>
          <w:rFonts w:ascii="Times New Roman" w:eastAsiaTheme="minorHAnsi" w:hAnsi="Times New Roman" w:cstheme="minorBidi"/>
          <w:bCs/>
          <w:color w:val="auto"/>
          <w:szCs w:val="22"/>
        </w:rPr>
        <w:t>Uuel 2021-2027 rahastusperioodil</w:t>
      </w:r>
      <w:r w:rsidRPr="001F68FD">
        <w:rPr>
          <w:rStyle w:val="Pealkiri3Mrk"/>
          <w:rFonts w:ascii="Times New Roman" w:eastAsiaTheme="minorHAnsi" w:hAnsi="Times New Roman" w:cstheme="minorBidi"/>
          <w:b w:val="0"/>
          <w:color w:val="auto"/>
          <w:szCs w:val="22"/>
        </w:rPr>
        <w:t xml:space="preserve"> jaguneb senine Sisejulgeolekufond kaheks eraldi rahastuks: Sisejulgeolekufond (ISF) ning piirihalduse ja viisade rahastu (BMVI). ISF-i eesmärgid on üldjoontes sarnased eelmise perioodiga (v.a. kriisiohje). Fondi üldeesmärk on aidata kaasa kõrge turvalisuse taseme tagamisele liidus, eelkõige võideldes terrorismi ja radikaliseerumise, raske ja organiseeritud kuritegevuse ja küberkuritegevusega, juhtides turvalisusega seotud riske ning abistades ja kaitstes kuritegevuse ohvreid. ISF-i  2021-2027 eeldatavaks mahuks on 28,6 mln eurot, millele lisandub riiklik kaasfinantseering summas 8,8 mln eurot. </w:t>
      </w:r>
    </w:p>
    <w:p w14:paraId="39AD6AB6" w14:textId="77777777" w:rsidR="001F68FD" w:rsidRPr="001F68FD" w:rsidRDefault="001F68FD" w:rsidP="001F68FD">
      <w:pPr>
        <w:pStyle w:val="Phitekst"/>
        <w:rPr>
          <w:rStyle w:val="Pealkiri3Mrk"/>
          <w:rFonts w:ascii="Times New Roman" w:eastAsiaTheme="minorHAnsi" w:hAnsi="Times New Roman" w:cstheme="minorBidi"/>
          <w:b w:val="0"/>
          <w:color w:val="auto"/>
          <w:szCs w:val="22"/>
        </w:rPr>
      </w:pPr>
      <w:r w:rsidRPr="00A11667">
        <w:rPr>
          <w:rStyle w:val="Pealkiri3Mrk"/>
          <w:rFonts w:ascii="Times New Roman" w:eastAsiaTheme="minorHAnsi" w:hAnsi="Times New Roman" w:cstheme="minorBidi"/>
          <w:bCs/>
          <w:color w:val="auto"/>
          <w:szCs w:val="22"/>
        </w:rPr>
        <w:t>Piirihalduse ja viisade rahastu (BMVI)</w:t>
      </w:r>
      <w:r w:rsidRPr="001F68FD">
        <w:rPr>
          <w:rStyle w:val="Pealkiri3Mrk"/>
          <w:rFonts w:ascii="Times New Roman" w:eastAsiaTheme="minorHAnsi" w:hAnsi="Times New Roman" w:cstheme="minorBidi"/>
          <w:b w:val="0"/>
          <w:color w:val="auto"/>
          <w:szCs w:val="22"/>
        </w:rPr>
        <w:t xml:space="preserve"> 2021-2027 eeldatavaks mahuks on 37,1 mln eurot millele lisandub riiklik kaasfinantseering 10,7 mln eurot. BMVI kaudu toetab Euroopa Liit tegevusi, mis on suunatud EL välispiiri kaitsmisele, seadusliku rände hõlbustamisele ning ühise viisapoliitika elluviimisele. </w:t>
      </w:r>
    </w:p>
    <w:p w14:paraId="4CE39E49" w14:textId="77777777" w:rsidR="001F68FD" w:rsidRPr="001F68FD" w:rsidRDefault="001F68FD" w:rsidP="001F68FD">
      <w:pPr>
        <w:pStyle w:val="Phitekst"/>
        <w:rPr>
          <w:rStyle w:val="Pealkiri3Mrk"/>
          <w:rFonts w:ascii="Times New Roman" w:eastAsiaTheme="minorHAnsi" w:hAnsi="Times New Roman" w:cstheme="minorBidi"/>
          <w:b w:val="0"/>
          <w:color w:val="auto"/>
          <w:szCs w:val="22"/>
        </w:rPr>
      </w:pPr>
      <w:r w:rsidRPr="00A11667">
        <w:rPr>
          <w:rStyle w:val="Pealkiri3Mrk"/>
          <w:rFonts w:ascii="Times New Roman" w:eastAsiaTheme="minorHAnsi" w:hAnsi="Times New Roman" w:cstheme="minorBidi"/>
          <w:bCs/>
          <w:color w:val="auto"/>
          <w:szCs w:val="22"/>
        </w:rPr>
        <w:t>Varjupaiga-, Rände- ja Integratsioonifondi (AMIF)</w:t>
      </w:r>
      <w:r w:rsidRPr="001F68FD">
        <w:rPr>
          <w:rStyle w:val="Pealkiri3Mrk"/>
          <w:rFonts w:ascii="Times New Roman" w:eastAsiaTheme="minorHAnsi" w:hAnsi="Times New Roman" w:cstheme="minorBidi"/>
          <w:b w:val="0"/>
          <w:color w:val="auto"/>
          <w:szCs w:val="22"/>
        </w:rPr>
        <w:t xml:space="preserve"> 2021-2027 eeldatavaks mahuks on 21,1 mln eurot, millele lisandub riiklik kaasfinantseering 6,7 mln eurot. AMIF-i eesmärk on aidata kaasa rändevoogude tõhusale juhtimisele, tugevdada ja arendada Euroopa ühist varjupaigasüsteemi, toetada seaduslikku rännet ja aidata seejuures kaasa ka kolmandate riikide kodanike integreerimisele ning aidata võidelda ebaseadusliku rände vastu ja tagada tõhus tagasisaatmine kolmandate riikidesse.</w:t>
      </w:r>
      <w:bookmarkEnd w:id="248"/>
    </w:p>
    <w:p w14:paraId="533C2C03" w14:textId="77777777" w:rsidR="001F68FD" w:rsidRPr="00680887" w:rsidRDefault="001F68FD" w:rsidP="001F68FD">
      <w:pPr>
        <w:pStyle w:val="Phitekst"/>
        <w:rPr>
          <w:rStyle w:val="PhitekstChar"/>
        </w:rPr>
      </w:pPr>
      <w:r w:rsidRPr="00A11667">
        <w:rPr>
          <w:rStyle w:val="PhitekstChar"/>
          <w:b/>
          <w:bCs/>
        </w:rPr>
        <w:t>Kõikide siseturvalisuspoliitika fondide</w:t>
      </w:r>
      <w:r w:rsidRPr="001F68FD">
        <w:rPr>
          <w:rStyle w:val="PhitekstChar"/>
        </w:rPr>
        <w:t xml:space="preserve"> raames on võimalik taotleda vahendeid lisaks otse Euroopa Komisjoni temaatilisest rahastust, kuid erinevalt teistest EL fondidest, suureneb teatud</w:t>
      </w:r>
      <w:r>
        <w:rPr>
          <w:rStyle w:val="PhitekstChar"/>
        </w:rPr>
        <w:t xml:space="preserve"> juhtudel (nt erimeetmetest vahendite taotlemisel) vastava fondi rakenduskava maht Euroopa Komisjoni eraldatud toetuse võrra.</w:t>
      </w:r>
    </w:p>
    <w:p w14:paraId="46715298" w14:textId="77777777" w:rsidR="001F68FD" w:rsidRPr="001C69AC" w:rsidRDefault="001F68FD" w:rsidP="001F68FD">
      <w:pPr>
        <w:pStyle w:val="Phitekst"/>
      </w:pPr>
    </w:p>
    <w:p w14:paraId="383D03C4" w14:textId="60AC65E3" w:rsidR="00385F24" w:rsidRDefault="00385F24" w:rsidP="00385F24">
      <w:pPr>
        <w:pStyle w:val="Pealkiri1tase"/>
      </w:pPr>
      <w:bookmarkStart w:id="249" w:name="_Toc115273553"/>
      <w:r>
        <w:lastRenderedPageBreak/>
        <w:t>LISAD</w:t>
      </w:r>
      <w:bookmarkEnd w:id="249"/>
    </w:p>
    <w:p w14:paraId="3268F806" w14:textId="77777777" w:rsidR="003C286A" w:rsidRPr="003C286A" w:rsidRDefault="003C286A" w:rsidP="003C286A">
      <w:pPr>
        <w:pStyle w:val="Pealkiri2tase"/>
      </w:pPr>
      <w:bookmarkStart w:id="250" w:name="_Toc512345718"/>
      <w:bookmarkStart w:id="251" w:name="_Toc10117119"/>
      <w:bookmarkStart w:id="252" w:name="_Toc67648057"/>
      <w:bookmarkStart w:id="253" w:name="_Toc113971051"/>
      <w:bookmarkStart w:id="254" w:name="_Toc115273554"/>
      <w:r w:rsidRPr="003C286A">
        <w:t>Lisa 1. Rahandusministeeriumi 2022. aasta suvine majandusprognoos ja sensitiivsusanalüüs</w:t>
      </w:r>
      <w:bookmarkEnd w:id="250"/>
      <w:bookmarkEnd w:id="251"/>
      <w:bookmarkEnd w:id="252"/>
      <w:bookmarkEnd w:id="253"/>
      <w:bookmarkEnd w:id="254"/>
      <w:r w:rsidRPr="003C286A">
        <w:t xml:space="preserve"> </w:t>
      </w:r>
    </w:p>
    <w:p w14:paraId="4566EDDE" w14:textId="77777777" w:rsidR="00131991" w:rsidRPr="00B1083D" w:rsidRDefault="00131991" w:rsidP="00131991">
      <w:pPr>
        <w:pStyle w:val="Phitekst"/>
        <w:rPr>
          <w:rStyle w:val="Tugev"/>
          <w:highlight w:val="yellow"/>
        </w:rPr>
      </w:pPr>
      <w:r w:rsidRPr="00DB6DCC">
        <w:rPr>
          <w:rStyle w:val="Tugev"/>
        </w:rPr>
        <w:t>Majandusprognoos</w:t>
      </w:r>
    </w:p>
    <w:p w14:paraId="18C034DE" w14:textId="708C2FCB" w:rsidR="00131991" w:rsidRDefault="00131991" w:rsidP="00131991">
      <w:pPr>
        <w:pStyle w:val="Phitekst"/>
      </w:pPr>
      <w:r w:rsidRPr="00456245">
        <w:t>Eelarvestrateegia ja selle fiskaalraamistiku üheks aluseks on Rahandusministeeriumi 2022. aasta suvine majandusprognoos, mille makromajanduse osa kokkuvõtlikud tabelid on esitatud käesolevas Lisas 1. Majandusprognoosi põhjalikuma seletuskirjaga saab tutvuda Rahandusministeeriumi kodulehel (</w:t>
      </w:r>
      <w:hyperlink r:id="rId37" w:history="1">
        <w:r w:rsidRPr="00456245">
          <w:rPr>
            <w:rStyle w:val="Hperlink"/>
          </w:rPr>
          <w:t>https://www.fin.ee/riigi-rahandus-ja-maksud/majandus-ja-rahandusprognoosid/rahandusministeeriumi-majandusprognoos</w:t>
        </w:r>
      </w:hyperlink>
      <w:r w:rsidRPr="00456245">
        <w:t>). Rahandusministeeriumi majandusprognoos on koostatud ministeeriumi Fiskaalpoliitika osakonna analüütikute poolt, kes Riigieelarve seaduse kohaselt on prognoosi koostamisel ja koostamise metoodika valikul sõltumatud.</w:t>
      </w:r>
    </w:p>
    <w:p w14:paraId="20B8EC9C" w14:textId="77777777" w:rsidR="00131991" w:rsidRPr="00456245" w:rsidRDefault="00131991" w:rsidP="00131991">
      <w:pPr>
        <w:pStyle w:val="Phitekst"/>
      </w:pPr>
      <w:r w:rsidRPr="00456245">
        <w:t>Suvise majandusprognoosi eeldused on fikseeritud 2022. aasta augusti keskpaiga seisuga.</w:t>
      </w:r>
    </w:p>
    <w:p w14:paraId="13D7EA4A" w14:textId="077E71F7" w:rsidR="003C286A" w:rsidRPr="00FE512A" w:rsidRDefault="003C286A" w:rsidP="003C286A">
      <w:pPr>
        <w:pStyle w:val="Pealdis"/>
      </w:pPr>
      <w:r w:rsidRPr="00FE512A">
        <w:t xml:space="preserve">Tabel </w:t>
      </w:r>
      <w:r w:rsidRPr="00FE512A">
        <w:rPr>
          <w:noProof/>
        </w:rPr>
        <w:fldChar w:fldCharType="begin"/>
      </w:r>
      <w:r w:rsidRPr="00FE512A">
        <w:rPr>
          <w:noProof/>
        </w:rPr>
        <w:instrText xml:space="preserve"> SEQ Tabel \* ARABIC </w:instrText>
      </w:r>
      <w:r w:rsidRPr="00FE512A">
        <w:rPr>
          <w:noProof/>
        </w:rPr>
        <w:fldChar w:fldCharType="separate"/>
      </w:r>
      <w:r w:rsidR="006101EC">
        <w:rPr>
          <w:noProof/>
        </w:rPr>
        <w:t>70</w:t>
      </w:r>
      <w:r w:rsidRPr="00FE512A">
        <w:rPr>
          <w:noProof/>
        </w:rPr>
        <w:fldChar w:fldCharType="end"/>
      </w:r>
      <w:r w:rsidRPr="00FE512A">
        <w:t>. Prognoosi olulisemad väliseeldused (protsenti)</w:t>
      </w:r>
    </w:p>
    <w:tbl>
      <w:tblPr>
        <w:tblStyle w:val="LightShading-Accent11"/>
        <w:tblW w:w="5000" w:type="pct"/>
        <w:tblLook w:val="0400" w:firstRow="0" w:lastRow="0" w:firstColumn="0" w:lastColumn="0" w:noHBand="0" w:noVBand="1"/>
      </w:tblPr>
      <w:tblGrid>
        <w:gridCol w:w="2681"/>
        <w:gridCol w:w="624"/>
        <w:gridCol w:w="74"/>
        <w:gridCol w:w="552"/>
        <w:gridCol w:w="151"/>
        <w:gridCol w:w="477"/>
        <w:gridCol w:w="225"/>
        <w:gridCol w:w="403"/>
        <w:gridCol w:w="299"/>
        <w:gridCol w:w="328"/>
        <w:gridCol w:w="374"/>
        <w:gridCol w:w="254"/>
        <w:gridCol w:w="448"/>
        <w:gridCol w:w="180"/>
        <w:gridCol w:w="550"/>
        <w:gridCol w:w="103"/>
        <w:gridCol w:w="626"/>
        <w:gridCol w:w="27"/>
        <w:gridCol w:w="695"/>
      </w:tblGrid>
      <w:tr w:rsidR="003C286A" w:rsidRPr="00B1083D" w14:paraId="274A8E0B"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478" w:type="pct"/>
            <w:vMerge w:val="restart"/>
            <w:vAlign w:val="center"/>
          </w:tcPr>
          <w:p w14:paraId="5D43C829" w14:textId="77777777" w:rsidR="003C286A" w:rsidRPr="00B1083D" w:rsidRDefault="003C286A" w:rsidP="00E35ED9">
            <w:pPr>
              <w:pStyle w:val="Tabelid"/>
              <w:rPr>
                <w:color w:val="auto"/>
                <w:highlight w:val="yellow"/>
              </w:rPr>
            </w:pPr>
          </w:p>
        </w:tc>
        <w:tc>
          <w:tcPr>
            <w:tcW w:w="2320" w:type="pct"/>
            <w:gridSpan w:val="12"/>
            <w:vAlign w:val="center"/>
          </w:tcPr>
          <w:p w14:paraId="0C62BE57" w14:textId="77777777" w:rsidR="003C286A" w:rsidRPr="00FF6CB1" w:rsidRDefault="003C286A" w:rsidP="00E35ED9">
            <w:pPr>
              <w:pStyle w:val="Tabelid"/>
              <w:rPr>
                <w:b/>
                <w:color w:val="auto"/>
              </w:rPr>
            </w:pPr>
            <w:r w:rsidRPr="00FF6CB1">
              <w:rPr>
                <w:b/>
                <w:color w:val="auto"/>
              </w:rPr>
              <w:t>Eeldused RM 2022. a suvises prognoosis</w:t>
            </w:r>
          </w:p>
        </w:tc>
        <w:tc>
          <w:tcPr>
            <w:tcW w:w="1202" w:type="pct"/>
            <w:gridSpan w:val="6"/>
            <w:vAlign w:val="center"/>
          </w:tcPr>
          <w:p w14:paraId="432CC33B" w14:textId="77777777" w:rsidR="003C286A" w:rsidRPr="00FF6CB1" w:rsidRDefault="003C286A" w:rsidP="00E35ED9">
            <w:pPr>
              <w:pStyle w:val="Tabelid"/>
              <w:rPr>
                <w:b/>
                <w:color w:val="auto"/>
              </w:rPr>
            </w:pPr>
            <w:r w:rsidRPr="00FF6CB1">
              <w:rPr>
                <w:b/>
                <w:color w:val="auto"/>
              </w:rPr>
              <w:t xml:space="preserve">Euroopa Komisjon (2022 </w:t>
            </w:r>
            <w:r>
              <w:rPr>
                <w:b/>
                <w:color w:val="auto"/>
              </w:rPr>
              <w:t>suvine vahe</w:t>
            </w:r>
            <w:r w:rsidRPr="00FF6CB1">
              <w:rPr>
                <w:b/>
                <w:color w:val="auto"/>
              </w:rPr>
              <w:t>prognoos)</w:t>
            </w:r>
          </w:p>
        </w:tc>
      </w:tr>
      <w:tr w:rsidR="003C286A" w:rsidRPr="00B1083D" w14:paraId="53F2B6BA" w14:textId="77777777" w:rsidTr="00E35ED9">
        <w:trPr>
          <w:trHeight w:val="57"/>
        </w:trPr>
        <w:tc>
          <w:tcPr>
            <w:tcW w:w="1478" w:type="pct"/>
            <w:vMerge/>
            <w:vAlign w:val="center"/>
          </w:tcPr>
          <w:p w14:paraId="72380D24" w14:textId="77777777" w:rsidR="003C286A" w:rsidRPr="00B1083D" w:rsidRDefault="003C286A" w:rsidP="00E35ED9">
            <w:pPr>
              <w:pStyle w:val="Tabelid"/>
              <w:rPr>
                <w:color w:val="auto"/>
                <w:highlight w:val="yellow"/>
              </w:rPr>
            </w:pPr>
          </w:p>
        </w:tc>
        <w:tc>
          <w:tcPr>
            <w:tcW w:w="385" w:type="pct"/>
            <w:gridSpan w:val="2"/>
            <w:vAlign w:val="center"/>
          </w:tcPr>
          <w:p w14:paraId="6B5D136A" w14:textId="77777777" w:rsidR="003C286A" w:rsidRPr="00FF6CB1" w:rsidRDefault="003C286A" w:rsidP="00E35ED9">
            <w:pPr>
              <w:pStyle w:val="Tabelid"/>
              <w:rPr>
                <w:b/>
                <w:color w:val="auto"/>
                <w:sz w:val="18"/>
              </w:rPr>
            </w:pPr>
            <w:r w:rsidRPr="00FF6CB1">
              <w:rPr>
                <w:b/>
                <w:color w:val="auto"/>
                <w:sz w:val="18"/>
              </w:rPr>
              <w:t>2021</w:t>
            </w:r>
          </w:p>
        </w:tc>
        <w:tc>
          <w:tcPr>
            <w:tcW w:w="387" w:type="pct"/>
            <w:gridSpan w:val="2"/>
            <w:vAlign w:val="center"/>
          </w:tcPr>
          <w:p w14:paraId="6CBEB4BA" w14:textId="77777777" w:rsidR="003C286A" w:rsidRPr="00FF6CB1" w:rsidRDefault="003C286A" w:rsidP="00E35ED9">
            <w:pPr>
              <w:pStyle w:val="Tabelid"/>
              <w:rPr>
                <w:b/>
                <w:color w:val="auto"/>
                <w:sz w:val="18"/>
              </w:rPr>
            </w:pPr>
            <w:r w:rsidRPr="00FF6CB1">
              <w:rPr>
                <w:b/>
                <w:color w:val="auto"/>
                <w:sz w:val="18"/>
              </w:rPr>
              <w:t>2022*</w:t>
            </w:r>
          </w:p>
        </w:tc>
        <w:tc>
          <w:tcPr>
            <w:tcW w:w="387" w:type="pct"/>
            <w:gridSpan w:val="2"/>
            <w:vAlign w:val="center"/>
          </w:tcPr>
          <w:p w14:paraId="6B284113" w14:textId="77777777" w:rsidR="003C286A" w:rsidRPr="00FF6CB1" w:rsidRDefault="003C286A" w:rsidP="00E35ED9">
            <w:pPr>
              <w:pStyle w:val="Tabelid"/>
              <w:rPr>
                <w:b/>
                <w:color w:val="auto"/>
                <w:sz w:val="18"/>
              </w:rPr>
            </w:pPr>
            <w:r w:rsidRPr="00FF6CB1">
              <w:rPr>
                <w:b/>
                <w:color w:val="auto"/>
                <w:sz w:val="18"/>
              </w:rPr>
              <w:t>2023*</w:t>
            </w:r>
          </w:p>
        </w:tc>
        <w:tc>
          <w:tcPr>
            <w:tcW w:w="387" w:type="pct"/>
            <w:gridSpan w:val="2"/>
            <w:vAlign w:val="center"/>
          </w:tcPr>
          <w:p w14:paraId="02555956" w14:textId="77777777" w:rsidR="003C286A" w:rsidRPr="00FF6CB1" w:rsidRDefault="003C286A" w:rsidP="00E35ED9">
            <w:pPr>
              <w:pStyle w:val="Tabelid"/>
              <w:rPr>
                <w:b/>
                <w:color w:val="auto"/>
                <w:sz w:val="18"/>
              </w:rPr>
            </w:pPr>
            <w:r w:rsidRPr="00FF6CB1">
              <w:rPr>
                <w:b/>
                <w:color w:val="auto"/>
                <w:sz w:val="18"/>
              </w:rPr>
              <w:t>2024*</w:t>
            </w:r>
          </w:p>
        </w:tc>
        <w:tc>
          <w:tcPr>
            <w:tcW w:w="387" w:type="pct"/>
            <w:gridSpan w:val="2"/>
            <w:vAlign w:val="center"/>
          </w:tcPr>
          <w:p w14:paraId="1F50ED38" w14:textId="77777777" w:rsidR="003C286A" w:rsidRPr="00FF6CB1" w:rsidRDefault="003C286A" w:rsidP="00E35ED9">
            <w:pPr>
              <w:pStyle w:val="Tabelid"/>
              <w:rPr>
                <w:b/>
                <w:color w:val="auto"/>
                <w:sz w:val="18"/>
              </w:rPr>
            </w:pPr>
            <w:r w:rsidRPr="00FF6CB1">
              <w:rPr>
                <w:b/>
                <w:color w:val="auto"/>
                <w:sz w:val="18"/>
              </w:rPr>
              <w:t>2025*</w:t>
            </w:r>
          </w:p>
        </w:tc>
        <w:tc>
          <w:tcPr>
            <w:tcW w:w="387" w:type="pct"/>
            <w:gridSpan w:val="2"/>
            <w:vAlign w:val="center"/>
          </w:tcPr>
          <w:p w14:paraId="7EA940EE" w14:textId="77777777" w:rsidR="003C286A" w:rsidRPr="00FF6CB1" w:rsidRDefault="003C286A" w:rsidP="00E35ED9">
            <w:pPr>
              <w:pStyle w:val="Tabelid"/>
              <w:rPr>
                <w:b/>
                <w:color w:val="auto"/>
                <w:sz w:val="18"/>
              </w:rPr>
            </w:pPr>
            <w:r w:rsidRPr="00FF6CB1">
              <w:rPr>
                <w:b/>
                <w:color w:val="auto"/>
                <w:sz w:val="18"/>
              </w:rPr>
              <w:t>2026*</w:t>
            </w:r>
          </w:p>
        </w:tc>
        <w:tc>
          <w:tcPr>
            <w:tcW w:w="402" w:type="pct"/>
            <w:gridSpan w:val="2"/>
            <w:vAlign w:val="center"/>
          </w:tcPr>
          <w:p w14:paraId="3E2CD529" w14:textId="77777777" w:rsidR="003C286A" w:rsidRPr="00FF6CB1" w:rsidRDefault="003C286A" w:rsidP="00E35ED9">
            <w:pPr>
              <w:pStyle w:val="Tabelid"/>
              <w:rPr>
                <w:b/>
                <w:color w:val="auto"/>
                <w:sz w:val="18"/>
              </w:rPr>
            </w:pPr>
            <w:r w:rsidRPr="00FF6CB1">
              <w:rPr>
                <w:b/>
                <w:color w:val="auto"/>
                <w:sz w:val="18"/>
              </w:rPr>
              <w:t>2021</w:t>
            </w:r>
          </w:p>
        </w:tc>
        <w:tc>
          <w:tcPr>
            <w:tcW w:w="402" w:type="pct"/>
            <w:gridSpan w:val="2"/>
            <w:vAlign w:val="center"/>
          </w:tcPr>
          <w:p w14:paraId="58FA528C" w14:textId="77777777" w:rsidR="003C286A" w:rsidRPr="00FF6CB1" w:rsidRDefault="003C286A" w:rsidP="00E35ED9">
            <w:pPr>
              <w:pStyle w:val="Tabelid"/>
              <w:rPr>
                <w:b/>
                <w:color w:val="auto"/>
                <w:sz w:val="18"/>
              </w:rPr>
            </w:pPr>
            <w:r w:rsidRPr="00FF6CB1">
              <w:rPr>
                <w:b/>
                <w:color w:val="auto"/>
                <w:sz w:val="18"/>
              </w:rPr>
              <w:t>2022*</w:t>
            </w:r>
          </w:p>
        </w:tc>
        <w:tc>
          <w:tcPr>
            <w:tcW w:w="398" w:type="pct"/>
            <w:gridSpan w:val="2"/>
            <w:vAlign w:val="center"/>
          </w:tcPr>
          <w:p w14:paraId="163D97BC" w14:textId="77777777" w:rsidR="003C286A" w:rsidRPr="00FF6CB1" w:rsidRDefault="003C286A" w:rsidP="00E35ED9">
            <w:pPr>
              <w:pStyle w:val="Tabelid"/>
              <w:rPr>
                <w:b/>
                <w:color w:val="auto"/>
                <w:sz w:val="18"/>
              </w:rPr>
            </w:pPr>
            <w:r w:rsidRPr="00FF6CB1">
              <w:rPr>
                <w:b/>
                <w:color w:val="auto"/>
                <w:sz w:val="18"/>
              </w:rPr>
              <w:t>2023*</w:t>
            </w:r>
          </w:p>
        </w:tc>
      </w:tr>
      <w:tr w:rsidR="003C286A" w:rsidRPr="00B1083D" w14:paraId="089980A6" w14:textId="77777777" w:rsidTr="00E35ED9">
        <w:trPr>
          <w:cnfStyle w:val="000000100000" w:firstRow="0" w:lastRow="0" w:firstColumn="0" w:lastColumn="0" w:oddVBand="0" w:evenVBand="0" w:oddHBand="1" w:evenHBand="0" w:firstRowFirstColumn="0" w:firstRowLastColumn="0" w:lastRowFirstColumn="0" w:lastRowLastColumn="0"/>
          <w:trHeight w:hRule="exact" w:val="57"/>
        </w:trPr>
        <w:tc>
          <w:tcPr>
            <w:tcW w:w="1478" w:type="pct"/>
            <w:shd w:val="clear" w:color="auto" w:fill="00B0F0"/>
            <w:vAlign w:val="center"/>
          </w:tcPr>
          <w:p w14:paraId="2158D696" w14:textId="77777777" w:rsidR="003C286A" w:rsidRPr="00B1083D" w:rsidRDefault="003C286A" w:rsidP="00E35ED9">
            <w:pPr>
              <w:pStyle w:val="Tabelid"/>
              <w:rPr>
                <w:color w:val="auto"/>
                <w:highlight w:val="yellow"/>
              </w:rPr>
            </w:pPr>
          </w:p>
        </w:tc>
        <w:tc>
          <w:tcPr>
            <w:tcW w:w="344" w:type="pct"/>
            <w:shd w:val="clear" w:color="auto" w:fill="00B0F0"/>
          </w:tcPr>
          <w:p w14:paraId="682D0A3D" w14:textId="77777777" w:rsidR="003C286A" w:rsidRPr="00B1083D" w:rsidRDefault="003C286A" w:rsidP="00E35ED9">
            <w:pPr>
              <w:pStyle w:val="Tabelid"/>
              <w:rPr>
                <w:color w:val="auto"/>
                <w:highlight w:val="yellow"/>
              </w:rPr>
            </w:pPr>
          </w:p>
        </w:tc>
        <w:tc>
          <w:tcPr>
            <w:tcW w:w="345" w:type="pct"/>
            <w:gridSpan w:val="2"/>
            <w:shd w:val="clear" w:color="auto" w:fill="00B0F0"/>
          </w:tcPr>
          <w:p w14:paraId="22EEA685" w14:textId="77777777" w:rsidR="003C286A" w:rsidRPr="00B1083D" w:rsidRDefault="003C286A" w:rsidP="00E35ED9">
            <w:pPr>
              <w:pStyle w:val="Tabelid"/>
              <w:rPr>
                <w:color w:val="auto"/>
                <w:highlight w:val="yellow"/>
              </w:rPr>
            </w:pPr>
          </w:p>
        </w:tc>
        <w:tc>
          <w:tcPr>
            <w:tcW w:w="346" w:type="pct"/>
            <w:gridSpan w:val="2"/>
            <w:shd w:val="clear" w:color="auto" w:fill="00B0F0"/>
          </w:tcPr>
          <w:p w14:paraId="3877066C" w14:textId="77777777" w:rsidR="003C286A" w:rsidRPr="00B1083D" w:rsidRDefault="003C286A" w:rsidP="00E35ED9">
            <w:pPr>
              <w:pStyle w:val="Tabelid"/>
              <w:rPr>
                <w:color w:val="auto"/>
                <w:highlight w:val="yellow"/>
              </w:rPr>
            </w:pPr>
          </w:p>
        </w:tc>
        <w:tc>
          <w:tcPr>
            <w:tcW w:w="346" w:type="pct"/>
            <w:gridSpan w:val="2"/>
            <w:shd w:val="clear" w:color="auto" w:fill="00B0F0"/>
          </w:tcPr>
          <w:p w14:paraId="493E295C" w14:textId="77777777" w:rsidR="003C286A" w:rsidRPr="00B1083D" w:rsidRDefault="003C286A" w:rsidP="00E35ED9">
            <w:pPr>
              <w:pStyle w:val="Tabelid"/>
              <w:rPr>
                <w:color w:val="auto"/>
                <w:highlight w:val="yellow"/>
              </w:rPr>
            </w:pPr>
          </w:p>
        </w:tc>
        <w:tc>
          <w:tcPr>
            <w:tcW w:w="346" w:type="pct"/>
            <w:gridSpan w:val="2"/>
            <w:shd w:val="clear" w:color="auto" w:fill="00B0F0"/>
          </w:tcPr>
          <w:p w14:paraId="70C59D3D" w14:textId="77777777" w:rsidR="003C286A" w:rsidRPr="00B1083D" w:rsidRDefault="003C286A" w:rsidP="00E35ED9">
            <w:pPr>
              <w:pStyle w:val="Tabelid"/>
              <w:rPr>
                <w:color w:val="auto"/>
                <w:highlight w:val="yellow"/>
              </w:rPr>
            </w:pPr>
          </w:p>
        </w:tc>
        <w:tc>
          <w:tcPr>
            <w:tcW w:w="346" w:type="pct"/>
            <w:gridSpan w:val="2"/>
            <w:shd w:val="clear" w:color="auto" w:fill="00B0F0"/>
          </w:tcPr>
          <w:p w14:paraId="682E1FCC" w14:textId="77777777" w:rsidR="003C286A" w:rsidRPr="00B1083D" w:rsidRDefault="003C286A" w:rsidP="00E35ED9">
            <w:pPr>
              <w:pStyle w:val="Tabelid"/>
              <w:rPr>
                <w:color w:val="auto"/>
                <w:highlight w:val="yellow"/>
              </w:rPr>
            </w:pPr>
          </w:p>
        </w:tc>
        <w:tc>
          <w:tcPr>
            <w:tcW w:w="346" w:type="pct"/>
            <w:gridSpan w:val="2"/>
            <w:shd w:val="clear" w:color="auto" w:fill="00B0F0"/>
          </w:tcPr>
          <w:p w14:paraId="4C86D204" w14:textId="77777777" w:rsidR="003C286A" w:rsidRPr="00B1083D" w:rsidRDefault="003C286A" w:rsidP="00E35ED9">
            <w:pPr>
              <w:pStyle w:val="Tabelid"/>
              <w:rPr>
                <w:color w:val="auto"/>
                <w:highlight w:val="yellow"/>
              </w:rPr>
            </w:pPr>
          </w:p>
        </w:tc>
        <w:tc>
          <w:tcPr>
            <w:tcW w:w="360" w:type="pct"/>
            <w:gridSpan w:val="2"/>
            <w:shd w:val="clear" w:color="auto" w:fill="00B0F0"/>
          </w:tcPr>
          <w:p w14:paraId="6B33B56C" w14:textId="77777777" w:rsidR="003C286A" w:rsidRPr="00B1083D" w:rsidRDefault="003C286A" w:rsidP="00E35ED9">
            <w:pPr>
              <w:pStyle w:val="Tabelid"/>
              <w:rPr>
                <w:color w:val="auto"/>
                <w:highlight w:val="yellow"/>
              </w:rPr>
            </w:pPr>
          </w:p>
        </w:tc>
        <w:tc>
          <w:tcPr>
            <w:tcW w:w="360" w:type="pct"/>
            <w:gridSpan w:val="2"/>
            <w:shd w:val="clear" w:color="auto" w:fill="00B0F0"/>
          </w:tcPr>
          <w:p w14:paraId="39C3E57F" w14:textId="77777777" w:rsidR="003C286A" w:rsidRPr="00B1083D" w:rsidRDefault="003C286A" w:rsidP="00E35ED9">
            <w:pPr>
              <w:pStyle w:val="Tabelid"/>
              <w:rPr>
                <w:color w:val="auto"/>
                <w:highlight w:val="yellow"/>
              </w:rPr>
            </w:pPr>
          </w:p>
        </w:tc>
        <w:tc>
          <w:tcPr>
            <w:tcW w:w="383" w:type="pct"/>
            <w:shd w:val="clear" w:color="auto" w:fill="00B0F0"/>
          </w:tcPr>
          <w:p w14:paraId="2B481D51" w14:textId="77777777" w:rsidR="003C286A" w:rsidRPr="00B1083D" w:rsidRDefault="003C286A" w:rsidP="00E35ED9">
            <w:pPr>
              <w:pStyle w:val="Tabelid"/>
              <w:rPr>
                <w:color w:val="auto"/>
                <w:highlight w:val="yellow"/>
              </w:rPr>
            </w:pPr>
          </w:p>
        </w:tc>
      </w:tr>
      <w:tr w:rsidR="003C286A" w:rsidRPr="00B1083D" w14:paraId="489C7462" w14:textId="77777777" w:rsidTr="00E35ED9">
        <w:tc>
          <w:tcPr>
            <w:tcW w:w="1478" w:type="pct"/>
            <w:vAlign w:val="center"/>
          </w:tcPr>
          <w:p w14:paraId="03E91A14" w14:textId="77777777" w:rsidR="003C286A" w:rsidRPr="00FF6CB1" w:rsidRDefault="003C286A" w:rsidP="00E35ED9">
            <w:pPr>
              <w:pStyle w:val="Tabelid"/>
              <w:rPr>
                <w:color w:val="auto"/>
              </w:rPr>
            </w:pPr>
            <w:r w:rsidRPr="00FF6CB1">
              <w:rPr>
                <w:color w:val="auto"/>
              </w:rPr>
              <w:t>1. Euribor, 3 kuud (aasta keskmine)</w:t>
            </w:r>
          </w:p>
        </w:tc>
        <w:tc>
          <w:tcPr>
            <w:tcW w:w="385" w:type="pct"/>
            <w:gridSpan w:val="2"/>
            <w:vAlign w:val="center"/>
          </w:tcPr>
          <w:p w14:paraId="209A2678" w14:textId="77777777" w:rsidR="003C286A" w:rsidRPr="003C5EC1" w:rsidRDefault="003C286A" w:rsidP="00E35ED9">
            <w:pPr>
              <w:pStyle w:val="Tabelid"/>
              <w:rPr>
                <w:color w:val="auto"/>
              </w:rPr>
            </w:pPr>
            <w:r w:rsidRPr="003C5EC1">
              <w:rPr>
                <w:color w:val="auto"/>
              </w:rPr>
              <w:t>-0,5</w:t>
            </w:r>
          </w:p>
        </w:tc>
        <w:tc>
          <w:tcPr>
            <w:tcW w:w="387" w:type="pct"/>
            <w:gridSpan w:val="2"/>
            <w:vAlign w:val="center"/>
          </w:tcPr>
          <w:p w14:paraId="54C27BB8" w14:textId="77777777" w:rsidR="003C286A" w:rsidRPr="003C5EC1" w:rsidRDefault="003C286A" w:rsidP="00E35ED9">
            <w:pPr>
              <w:pStyle w:val="Tabelid"/>
              <w:rPr>
                <w:color w:val="auto"/>
              </w:rPr>
            </w:pPr>
            <w:r w:rsidRPr="003C5EC1">
              <w:rPr>
                <w:color w:val="auto"/>
              </w:rPr>
              <w:t>0,3</w:t>
            </w:r>
          </w:p>
        </w:tc>
        <w:tc>
          <w:tcPr>
            <w:tcW w:w="387" w:type="pct"/>
            <w:gridSpan w:val="2"/>
            <w:vAlign w:val="center"/>
          </w:tcPr>
          <w:p w14:paraId="44112F8A" w14:textId="77777777" w:rsidR="003C286A" w:rsidRPr="003C5EC1" w:rsidRDefault="003C286A" w:rsidP="00E35ED9">
            <w:pPr>
              <w:pStyle w:val="Tabelid"/>
              <w:rPr>
                <w:color w:val="auto"/>
              </w:rPr>
            </w:pPr>
            <w:r w:rsidRPr="003C5EC1">
              <w:rPr>
                <w:color w:val="auto"/>
              </w:rPr>
              <w:t>1,4</w:t>
            </w:r>
          </w:p>
        </w:tc>
        <w:tc>
          <w:tcPr>
            <w:tcW w:w="387" w:type="pct"/>
            <w:gridSpan w:val="2"/>
            <w:vAlign w:val="center"/>
          </w:tcPr>
          <w:p w14:paraId="625997F9" w14:textId="77777777" w:rsidR="003C286A" w:rsidRPr="003C5EC1" w:rsidRDefault="003C286A" w:rsidP="00E35ED9">
            <w:pPr>
              <w:pStyle w:val="Tabelid"/>
              <w:rPr>
                <w:color w:val="auto"/>
              </w:rPr>
            </w:pPr>
            <w:r w:rsidRPr="003C5EC1">
              <w:rPr>
                <w:color w:val="auto"/>
              </w:rPr>
              <w:t>1,4</w:t>
            </w:r>
          </w:p>
        </w:tc>
        <w:tc>
          <w:tcPr>
            <w:tcW w:w="387" w:type="pct"/>
            <w:gridSpan w:val="2"/>
            <w:tcBorders>
              <w:top w:val="nil"/>
              <w:bottom w:val="nil"/>
            </w:tcBorders>
            <w:shd w:val="clear" w:color="auto" w:fill="DEEAF6" w:themeFill="accent1" w:themeFillTint="33"/>
            <w:vAlign w:val="center"/>
          </w:tcPr>
          <w:p w14:paraId="2228194E" w14:textId="77777777" w:rsidR="003C286A" w:rsidRPr="003C5EC1" w:rsidRDefault="003C286A" w:rsidP="00E35ED9">
            <w:pPr>
              <w:pStyle w:val="Tabelid"/>
              <w:rPr>
                <w:color w:val="auto"/>
              </w:rPr>
            </w:pPr>
            <w:r w:rsidRPr="003C5EC1">
              <w:rPr>
                <w:color w:val="auto"/>
              </w:rPr>
              <w:t>1,5</w:t>
            </w:r>
          </w:p>
        </w:tc>
        <w:tc>
          <w:tcPr>
            <w:tcW w:w="387" w:type="pct"/>
            <w:gridSpan w:val="2"/>
            <w:tcBorders>
              <w:top w:val="nil"/>
              <w:bottom w:val="nil"/>
            </w:tcBorders>
            <w:shd w:val="clear" w:color="auto" w:fill="DEEAF6" w:themeFill="accent1" w:themeFillTint="33"/>
            <w:vAlign w:val="center"/>
          </w:tcPr>
          <w:p w14:paraId="775F83C0" w14:textId="77777777" w:rsidR="003C286A" w:rsidRPr="003C5EC1" w:rsidRDefault="003C286A" w:rsidP="00E35ED9">
            <w:pPr>
              <w:pStyle w:val="Tabelid"/>
              <w:rPr>
                <w:color w:val="auto"/>
              </w:rPr>
            </w:pPr>
            <w:r w:rsidRPr="003C5EC1">
              <w:rPr>
                <w:color w:val="auto"/>
              </w:rPr>
              <w:t>1,7</w:t>
            </w:r>
          </w:p>
        </w:tc>
        <w:tc>
          <w:tcPr>
            <w:tcW w:w="402" w:type="pct"/>
            <w:gridSpan w:val="2"/>
            <w:vAlign w:val="center"/>
          </w:tcPr>
          <w:p w14:paraId="264E425B" w14:textId="77777777" w:rsidR="003C286A" w:rsidRPr="003C5EC1" w:rsidRDefault="003C286A" w:rsidP="00E35ED9">
            <w:pPr>
              <w:pStyle w:val="Tabelid"/>
              <w:rPr>
                <w:color w:val="auto"/>
              </w:rPr>
            </w:pPr>
            <w:r w:rsidRPr="003C5EC1">
              <w:rPr>
                <w:color w:val="auto"/>
              </w:rPr>
              <w:t>-0,5</w:t>
            </w:r>
          </w:p>
        </w:tc>
        <w:tc>
          <w:tcPr>
            <w:tcW w:w="402" w:type="pct"/>
            <w:gridSpan w:val="2"/>
            <w:vAlign w:val="center"/>
          </w:tcPr>
          <w:p w14:paraId="23545C3A" w14:textId="77777777" w:rsidR="003C286A" w:rsidRPr="003C5EC1" w:rsidRDefault="003C286A" w:rsidP="00E35ED9">
            <w:pPr>
              <w:pStyle w:val="Tabelid"/>
              <w:rPr>
                <w:color w:val="auto"/>
              </w:rPr>
            </w:pPr>
            <w:r w:rsidRPr="003C5EC1">
              <w:rPr>
                <w:color w:val="auto"/>
              </w:rPr>
              <w:t>0,3</w:t>
            </w:r>
          </w:p>
        </w:tc>
        <w:tc>
          <w:tcPr>
            <w:tcW w:w="398" w:type="pct"/>
            <w:gridSpan w:val="2"/>
            <w:vAlign w:val="center"/>
          </w:tcPr>
          <w:p w14:paraId="7662D543" w14:textId="77777777" w:rsidR="003C286A" w:rsidRPr="003C5EC1" w:rsidRDefault="003C286A" w:rsidP="00E35ED9">
            <w:pPr>
              <w:pStyle w:val="Tabelid"/>
              <w:rPr>
                <w:color w:val="auto"/>
              </w:rPr>
            </w:pPr>
            <w:r w:rsidRPr="003C5EC1">
              <w:rPr>
                <w:color w:val="auto"/>
              </w:rPr>
              <w:t>2,2</w:t>
            </w:r>
          </w:p>
        </w:tc>
      </w:tr>
      <w:tr w:rsidR="003C286A" w:rsidRPr="00B1083D" w14:paraId="108D420A" w14:textId="77777777" w:rsidTr="00E35ED9">
        <w:trPr>
          <w:cnfStyle w:val="000000100000" w:firstRow="0" w:lastRow="0" w:firstColumn="0" w:lastColumn="0" w:oddVBand="0" w:evenVBand="0" w:oddHBand="1" w:evenHBand="0" w:firstRowFirstColumn="0" w:firstRowLastColumn="0" w:lastRowFirstColumn="0" w:lastRowLastColumn="0"/>
        </w:trPr>
        <w:tc>
          <w:tcPr>
            <w:tcW w:w="1478" w:type="pct"/>
            <w:vAlign w:val="center"/>
          </w:tcPr>
          <w:p w14:paraId="3529B5FC" w14:textId="77777777" w:rsidR="003C286A" w:rsidRPr="00FF6CB1" w:rsidRDefault="003C286A" w:rsidP="00E35ED9">
            <w:pPr>
              <w:pStyle w:val="Tabelid"/>
              <w:rPr>
                <w:color w:val="auto"/>
              </w:rPr>
            </w:pPr>
            <w:r w:rsidRPr="00FF6CB1">
              <w:rPr>
                <w:color w:val="auto"/>
              </w:rPr>
              <w:t>2. Eurotsooni pikaajaline intressi</w:t>
            </w:r>
            <w:r w:rsidRPr="00FF6CB1">
              <w:rPr>
                <w:color w:val="auto"/>
              </w:rPr>
              <w:softHyphen/>
              <w:t>määr (aasta keskmine)</w:t>
            </w:r>
          </w:p>
        </w:tc>
        <w:tc>
          <w:tcPr>
            <w:tcW w:w="385" w:type="pct"/>
            <w:gridSpan w:val="2"/>
            <w:vAlign w:val="center"/>
          </w:tcPr>
          <w:p w14:paraId="1C374AFB" w14:textId="77777777" w:rsidR="003C286A" w:rsidRPr="003C5EC1" w:rsidRDefault="003C286A" w:rsidP="00E35ED9">
            <w:pPr>
              <w:pStyle w:val="Tabelid"/>
              <w:rPr>
                <w:color w:val="auto"/>
              </w:rPr>
            </w:pPr>
            <w:r w:rsidRPr="003C5EC1">
              <w:rPr>
                <w:color w:val="auto"/>
              </w:rPr>
              <w:t>-0,4</w:t>
            </w:r>
          </w:p>
        </w:tc>
        <w:tc>
          <w:tcPr>
            <w:tcW w:w="387" w:type="pct"/>
            <w:gridSpan w:val="2"/>
            <w:vAlign w:val="center"/>
          </w:tcPr>
          <w:p w14:paraId="10444F23" w14:textId="77777777" w:rsidR="003C286A" w:rsidRPr="003C5EC1" w:rsidRDefault="003C286A" w:rsidP="00E35ED9">
            <w:pPr>
              <w:pStyle w:val="Tabelid"/>
              <w:rPr>
                <w:color w:val="auto"/>
              </w:rPr>
            </w:pPr>
            <w:r w:rsidRPr="003C5EC1">
              <w:rPr>
                <w:color w:val="auto"/>
              </w:rPr>
              <w:t>1,0</w:t>
            </w:r>
          </w:p>
        </w:tc>
        <w:tc>
          <w:tcPr>
            <w:tcW w:w="387" w:type="pct"/>
            <w:gridSpan w:val="2"/>
            <w:vAlign w:val="center"/>
          </w:tcPr>
          <w:p w14:paraId="279C9DED" w14:textId="77777777" w:rsidR="003C286A" w:rsidRPr="003C5EC1" w:rsidRDefault="003C286A" w:rsidP="00E35ED9">
            <w:pPr>
              <w:pStyle w:val="Tabelid"/>
              <w:rPr>
                <w:color w:val="auto"/>
              </w:rPr>
            </w:pPr>
            <w:r w:rsidRPr="003C5EC1">
              <w:rPr>
                <w:color w:val="auto"/>
              </w:rPr>
              <w:t>1,7</w:t>
            </w:r>
          </w:p>
        </w:tc>
        <w:tc>
          <w:tcPr>
            <w:tcW w:w="387" w:type="pct"/>
            <w:gridSpan w:val="2"/>
            <w:vAlign w:val="center"/>
          </w:tcPr>
          <w:p w14:paraId="3E634705" w14:textId="77777777" w:rsidR="003C286A" w:rsidRPr="003C5EC1" w:rsidRDefault="003C286A" w:rsidP="00E35ED9">
            <w:pPr>
              <w:pStyle w:val="Tabelid"/>
              <w:rPr>
                <w:color w:val="auto"/>
              </w:rPr>
            </w:pPr>
            <w:r w:rsidRPr="003C5EC1">
              <w:rPr>
                <w:color w:val="auto"/>
              </w:rPr>
              <w:t>1,8</w:t>
            </w:r>
          </w:p>
        </w:tc>
        <w:tc>
          <w:tcPr>
            <w:tcW w:w="387" w:type="pct"/>
            <w:gridSpan w:val="2"/>
            <w:tcBorders>
              <w:top w:val="nil"/>
              <w:bottom w:val="nil"/>
            </w:tcBorders>
            <w:shd w:val="clear" w:color="auto" w:fill="DEEAF6" w:themeFill="accent1" w:themeFillTint="33"/>
            <w:vAlign w:val="center"/>
          </w:tcPr>
          <w:p w14:paraId="01A84DF5" w14:textId="77777777" w:rsidR="003C286A" w:rsidRPr="003C5EC1" w:rsidRDefault="003C286A" w:rsidP="00E35ED9">
            <w:pPr>
              <w:pStyle w:val="Tabelid"/>
              <w:rPr>
                <w:color w:val="auto"/>
              </w:rPr>
            </w:pPr>
            <w:r w:rsidRPr="003C5EC1">
              <w:rPr>
                <w:color w:val="auto"/>
              </w:rPr>
              <w:t>1,9</w:t>
            </w:r>
          </w:p>
        </w:tc>
        <w:tc>
          <w:tcPr>
            <w:tcW w:w="387" w:type="pct"/>
            <w:gridSpan w:val="2"/>
            <w:tcBorders>
              <w:top w:val="nil"/>
              <w:bottom w:val="nil"/>
            </w:tcBorders>
            <w:shd w:val="clear" w:color="auto" w:fill="DEEAF6" w:themeFill="accent1" w:themeFillTint="33"/>
            <w:vAlign w:val="center"/>
          </w:tcPr>
          <w:p w14:paraId="30C359E4" w14:textId="77777777" w:rsidR="003C286A" w:rsidRPr="003C5EC1" w:rsidRDefault="003C286A" w:rsidP="00E35ED9">
            <w:pPr>
              <w:pStyle w:val="Tabelid"/>
              <w:rPr>
                <w:color w:val="auto"/>
              </w:rPr>
            </w:pPr>
            <w:r w:rsidRPr="003C5EC1">
              <w:rPr>
                <w:color w:val="auto"/>
              </w:rPr>
              <w:t>2,0</w:t>
            </w:r>
          </w:p>
        </w:tc>
        <w:tc>
          <w:tcPr>
            <w:tcW w:w="402" w:type="pct"/>
            <w:gridSpan w:val="2"/>
            <w:vAlign w:val="center"/>
          </w:tcPr>
          <w:p w14:paraId="515C47E9" w14:textId="77777777" w:rsidR="003C286A" w:rsidRPr="003C5EC1" w:rsidRDefault="003C286A" w:rsidP="00E35ED9">
            <w:pPr>
              <w:pStyle w:val="Tabelid"/>
              <w:rPr>
                <w:color w:val="auto"/>
              </w:rPr>
            </w:pPr>
            <w:r w:rsidRPr="003C5EC1">
              <w:rPr>
                <w:color w:val="auto"/>
              </w:rPr>
              <w:t>-0,4</w:t>
            </w:r>
          </w:p>
        </w:tc>
        <w:tc>
          <w:tcPr>
            <w:tcW w:w="402" w:type="pct"/>
            <w:gridSpan w:val="2"/>
            <w:vAlign w:val="center"/>
          </w:tcPr>
          <w:p w14:paraId="5C3F90F1" w14:textId="77777777" w:rsidR="003C286A" w:rsidRPr="003C5EC1" w:rsidRDefault="003C286A" w:rsidP="00E35ED9">
            <w:pPr>
              <w:pStyle w:val="Tabelid"/>
              <w:rPr>
                <w:color w:val="auto"/>
              </w:rPr>
            </w:pPr>
            <w:r w:rsidRPr="003C5EC1">
              <w:rPr>
                <w:color w:val="auto"/>
              </w:rPr>
              <w:t>1,2</w:t>
            </w:r>
          </w:p>
        </w:tc>
        <w:tc>
          <w:tcPr>
            <w:tcW w:w="398" w:type="pct"/>
            <w:gridSpan w:val="2"/>
            <w:vAlign w:val="center"/>
          </w:tcPr>
          <w:p w14:paraId="0DA8673D" w14:textId="77777777" w:rsidR="003C286A" w:rsidRPr="003C5EC1" w:rsidRDefault="003C286A" w:rsidP="00E35ED9">
            <w:pPr>
              <w:pStyle w:val="Tabelid"/>
              <w:rPr>
                <w:color w:val="auto"/>
              </w:rPr>
            </w:pPr>
            <w:r w:rsidRPr="003C5EC1">
              <w:rPr>
                <w:color w:val="auto"/>
              </w:rPr>
              <w:t>1,8</w:t>
            </w:r>
          </w:p>
        </w:tc>
      </w:tr>
      <w:tr w:rsidR="003C286A" w:rsidRPr="00B1083D" w14:paraId="672B9386" w14:textId="77777777" w:rsidTr="00E35ED9">
        <w:tc>
          <w:tcPr>
            <w:tcW w:w="1478" w:type="pct"/>
            <w:vAlign w:val="center"/>
          </w:tcPr>
          <w:p w14:paraId="162B39ED" w14:textId="77777777" w:rsidR="003C286A" w:rsidRPr="00FF6CB1" w:rsidRDefault="003C286A" w:rsidP="00E35ED9">
            <w:pPr>
              <w:pStyle w:val="Tabelid"/>
              <w:rPr>
                <w:color w:val="auto"/>
              </w:rPr>
            </w:pPr>
            <w:r w:rsidRPr="00FF6CB1">
              <w:rPr>
                <w:color w:val="auto"/>
              </w:rPr>
              <w:t>3. EUR/USD vahetus</w:t>
            </w:r>
            <w:r w:rsidRPr="00FF6CB1">
              <w:rPr>
                <w:color w:val="auto"/>
              </w:rPr>
              <w:softHyphen/>
              <w:t>kurss (aasta keskmine)</w:t>
            </w:r>
          </w:p>
        </w:tc>
        <w:tc>
          <w:tcPr>
            <w:tcW w:w="385" w:type="pct"/>
            <w:gridSpan w:val="2"/>
            <w:vAlign w:val="center"/>
          </w:tcPr>
          <w:p w14:paraId="1359E6BB" w14:textId="77777777" w:rsidR="003C286A" w:rsidRPr="003C5EC1" w:rsidRDefault="003C286A" w:rsidP="00E35ED9">
            <w:pPr>
              <w:pStyle w:val="Tabelid"/>
              <w:rPr>
                <w:color w:val="auto"/>
              </w:rPr>
            </w:pPr>
            <w:r w:rsidRPr="003C5EC1">
              <w:rPr>
                <w:color w:val="auto"/>
              </w:rPr>
              <w:t>1,182</w:t>
            </w:r>
          </w:p>
        </w:tc>
        <w:tc>
          <w:tcPr>
            <w:tcW w:w="387" w:type="pct"/>
            <w:gridSpan w:val="2"/>
            <w:vAlign w:val="center"/>
          </w:tcPr>
          <w:p w14:paraId="7AF55F29" w14:textId="77777777" w:rsidR="003C286A" w:rsidRPr="003C5EC1" w:rsidRDefault="003C286A" w:rsidP="00E35ED9">
            <w:pPr>
              <w:pStyle w:val="Tabelid"/>
              <w:rPr>
                <w:color w:val="auto"/>
              </w:rPr>
            </w:pPr>
            <w:r w:rsidRPr="003C5EC1">
              <w:rPr>
                <w:color w:val="auto"/>
              </w:rPr>
              <w:t>1,055</w:t>
            </w:r>
          </w:p>
        </w:tc>
        <w:tc>
          <w:tcPr>
            <w:tcW w:w="387" w:type="pct"/>
            <w:gridSpan w:val="2"/>
            <w:vAlign w:val="center"/>
          </w:tcPr>
          <w:p w14:paraId="32508FD2" w14:textId="77777777" w:rsidR="003C286A" w:rsidRPr="003C5EC1" w:rsidRDefault="003C286A" w:rsidP="00E35ED9">
            <w:pPr>
              <w:pStyle w:val="Tabelid"/>
              <w:rPr>
                <w:color w:val="auto"/>
              </w:rPr>
            </w:pPr>
            <w:r w:rsidRPr="003C5EC1">
              <w:rPr>
                <w:color w:val="auto"/>
              </w:rPr>
              <w:t>1,019</w:t>
            </w:r>
          </w:p>
        </w:tc>
        <w:tc>
          <w:tcPr>
            <w:tcW w:w="387" w:type="pct"/>
            <w:gridSpan w:val="2"/>
            <w:vAlign w:val="center"/>
          </w:tcPr>
          <w:p w14:paraId="57AA42BB" w14:textId="77777777" w:rsidR="003C286A" w:rsidRPr="003C5EC1" w:rsidRDefault="003C286A" w:rsidP="00E35ED9">
            <w:pPr>
              <w:pStyle w:val="Tabelid"/>
              <w:rPr>
                <w:color w:val="auto"/>
              </w:rPr>
            </w:pPr>
            <w:r w:rsidRPr="003C5EC1">
              <w:rPr>
                <w:color w:val="auto"/>
              </w:rPr>
              <w:t>1,019</w:t>
            </w:r>
          </w:p>
        </w:tc>
        <w:tc>
          <w:tcPr>
            <w:tcW w:w="387" w:type="pct"/>
            <w:gridSpan w:val="2"/>
            <w:tcBorders>
              <w:top w:val="nil"/>
              <w:bottom w:val="nil"/>
            </w:tcBorders>
            <w:shd w:val="clear" w:color="auto" w:fill="DEEAF6" w:themeFill="accent1" w:themeFillTint="33"/>
            <w:vAlign w:val="center"/>
          </w:tcPr>
          <w:p w14:paraId="39CED8CD" w14:textId="77777777" w:rsidR="003C286A" w:rsidRPr="003C5EC1" w:rsidRDefault="003C286A" w:rsidP="00E35ED9">
            <w:pPr>
              <w:pStyle w:val="Tabelid"/>
              <w:rPr>
                <w:color w:val="auto"/>
              </w:rPr>
            </w:pPr>
            <w:r w:rsidRPr="003C5EC1">
              <w:rPr>
                <w:color w:val="auto"/>
              </w:rPr>
              <w:t>1,019</w:t>
            </w:r>
          </w:p>
        </w:tc>
        <w:tc>
          <w:tcPr>
            <w:tcW w:w="387" w:type="pct"/>
            <w:gridSpan w:val="2"/>
            <w:tcBorders>
              <w:top w:val="nil"/>
              <w:bottom w:val="nil"/>
            </w:tcBorders>
            <w:shd w:val="clear" w:color="auto" w:fill="DEEAF6" w:themeFill="accent1" w:themeFillTint="33"/>
            <w:vAlign w:val="center"/>
          </w:tcPr>
          <w:p w14:paraId="4F5FF448" w14:textId="77777777" w:rsidR="003C286A" w:rsidRPr="003C5EC1" w:rsidRDefault="003C286A" w:rsidP="00E35ED9">
            <w:pPr>
              <w:pStyle w:val="Tabelid"/>
              <w:rPr>
                <w:color w:val="auto"/>
              </w:rPr>
            </w:pPr>
            <w:r w:rsidRPr="003C5EC1">
              <w:rPr>
                <w:color w:val="auto"/>
              </w:rPr>
              <w:t>1,019</w:t>
            </w:r>
          </w:p>
        </w:tc>
        <w:tc>
          <w:tcPr>
            <w:tcW w:w="402" w:type="pct"/>
            <w:gridSpan w:val="2"/>
            <w:vAlign w:val="center"/>
          </w:tcPr>
          <w:p w14:paraId="2F2B56C2" w14:textId="77777777" w:rsidR="003C286A" w:rsidRPr="003C5EC1" w:rsidRDefault="003C286A" w:rsidP="00E35ED9">
            <w:pPr>
              <w:pStyle w:val="Tabelid"/>
              <w:rPr>
                <w:color w:val="auto"/>
              </w:rPr>
            </w:pPr>
            <w:r w:rsidRPr="003C5EC1">
              <w:rPr>
                <w:color w:val="auto"/>
              </w:rPr>
              <w:t>1,18</w:t>
            </w:r>
          </w:p>
        </w:tc>
        <w:tc>
          <w:tcPr>
            <w:tcW w:w="402" w:type="pct"/>
            <w:gridSpan w:val="2"/>
            <w:vAlign w:val="center"/>
          </w:tcPr>
          <w:p w14:paraId="2CAC19D5" w14:textId="77777777" w:rsidR="003C286A" w:rsidRPr="003C5EC1" w:rsidRDefault="003C286A" w:rsidP="00E35ED9">
            <w:pPr>
              <w:pStyle w:val="Tabelid"/>
              <w:rPr>
                <w:color w:val="auto"/>
              </w:rPr>
            </w:pPr>
            <w:r w:rsidRPr="003C5EC1">
              <w:rPr>
                <w:color w:val="auto"/>
              </w:rPr>
              <w:t>1,06</w:t>
            </w:r>
          </w:p>
        </w:tc>
        <w:tc>
          <w:tcPr>
            <w:tcW w:w="398" w:type="pct"/>
            <w:gridSpan w:val="2"/>
            <w:vAlign w:val="center"/>
          </w:tcPr>
          <w:p w14:paraId="6167D38C" w14:textId="77777777" w:rsidR="003C286A" w:rsidRPr="003C5EC1" w:rsidRDefault="003C286A" w:rsidP="00E35ED9">
            <w:pPr>
              <w:pStyle w:val="Tabelid"/>
              <w:rPr>
                <w:color w:val="auto"/>
              </w:rPr>
            </w:pPr>
            <w:r w:rsidRPr="003C5EC1">
              <w:rPr>
                <w:color w:val="auto"/>
              </w:rPr>
              <w:t>1,05</w:t>
            </w:r>
          </w:p>
        </w:tc>
      </w:tr>
      <w:tr w:rsidR="003C286A" w:rsidRPr="00B1083D" w14:paraId="093099E1" w14:textId="77777777" w:rsidTr="00E35ED9">
        <w:trPr>
          <w:cnfStyle w:val="000000100000" w:firstRow="0" w:lastRow="0" w:firstColumn="0" w:lastColumn="0" w:oddVBand="0" w:evenVBand="0" w:oddHBand="1" w:evenHBand="0" w:firstRowFirstColumn="0" w:firstRowLastColumn="0" w:lastRowFirstColumn="0" w:lastRowLastColumn="0"/>
        </w:trPr>
        <w:tc>
          <w:tcPr>
            <w:tcW w:w="1478" w:type="pct"/>
            <w:vAlign w:val="center"/>
          </w:tcPr>
          <w:p w14:paraId="0DC76A94" w14:textId="77777777" w:rsidR="003C286A" w:rsidRPr="00FF6CB1" w:rsidRDefault="003C286A" w:rsidP="00E35ED9">
            <w:pPr>
              <w:pStyle w:val="Tabelid"/>
              <w:rPr>
                <w:color w:val="auto"/>
              </w:rPr>
            </w:pPr>
            <w:r w:rsidRPr="00FF6CB1">
              <w:rPr>
                <w:color w:val="auto"/>
              </w:rPr>
              <w:t>4. Nominaalne efektiivne vahetus</w:t>
            </w:r>
            <w:r w:rsidRPr="00FF6CB1">
              <w:rPr>
                <w:color w:val="auto"/>
              </w:rPr>
              <w:softHyphen/>
              <w:t>kurss</w:t>
            </w:r>
          </w:p>
        </w:tc>
        <w:tc>
          <w:tcPr>
            <w:tcW w:w="385" w:type="pct"/>
            <w:gridSpan w:val="2"/>
            <w:vAlign w:val="center"/>
          </w:tcPr>
          <w:p w14:paraId="36505CA6" w14:textId="77777777" w:rsidR="003C286A" w:rsidRPr="003C5EC1" w:rsidRDefault="003C286A" w:rsidP="00E35ED9">
            <w:pPr>
              <w:pStyle w:val="Tabelid"/>
              <w:rPr>
                <w:color w:val="auto"/>
              </w:rPr>
            </w:pPr>
            <w:r w:rsidRPr="003C5EC1">
              <w:rPr>
                <w:color w:val="auto"/>
              </w:rPr>
              <w:t>0,5</w:t>
            </w:r>
          </w:p>
        </w:tc>
        <w:tc>
          <w:tcPr>
            <w:tcW w:w="387" w:type="pct"/>
            <w:gridSpan w:val="2"/>
            <w:vAlign w:val="center"/>
          </w:tcPr>
          <w:p w14:paraId="43FF1E93" w14:textId="77777777" w:rsidR="003C286A" w:rsidRPr="003C5EC1" w:rsidRDefault="003C286A" w:rsidP="00E35ED9">
            <w:pPr>
              <w:pStyle w:val="Tabelid"/>
              <w:rPr>
                <w:color w:val="auto"/>
              </w:rPr>
            </w:pPr>
            <w:r w:rsidRPr="003C5EC1">
              <w:rPr>
                <w:color w:val="auto"/>
              </w:rPr>
              <w:t>-2,0</w:t>
            </w:r>
          </w:p>
        </w:tc>
        <w:tc>
          <w:tcPr>
            <w:tcW w:w="387" w:type="pct"/>
            <w:gridSpan w:val="2"/>
            <w:vAlign w:val="center"/>
          </w:tcPr>
          <w:p w14:paraId="2D44D82D" w14:textId="77777777" w:rsidR="003C286A" w:rsidRPr="003C5EC1" w:rsidRDefault="003C286A" w:rsidP="00E35ED9">
            <w:pPr>
              <w:pStyle w:val="Tabelid"/>
              <w:rPr>
                <w:color w:val="auto"/>
              </w:rPr>
            </w:pPr>
            <w:r w:rsidRPr="003C5EC1">
              <w:rPr>
                <w:color w:val="auto"/>
              </w:rPr>
              <w:t>-0,9</w:t>
            </w:r>
          </w:p>
        </w:tc>
        <w:tc>
          <w:tcPr>
            <w:tcW w:w="387" w:type="pct"/>
            <w:gridSpan w:val="2"/>
            <w:vAlign w:val="center"/>
          </w:tcPr>
          <w:p w14:paraId="452609F8" w14:textId="77777777" w:rsidR="003C286A" w:rsidRPr="003C5EC1" w:rsidRDefault="003C286A" w:rsidP="00E35ED9">
            <w:pPr>
              <w:pStyle w:val="Tabelid"/>
              <w:rPr>
                <w:color w:val="auto"/>
              </w:rPr>
            </w:pPr>
            <w:r w:rsidRPr="003C5EC1">
              <w:rPr>
                <w:color w:val="auto"/>
              </w:rPr>
              <w:t>0,0</w:t>
            </w:r>
          </w:p>
        </w:tc>
        <w:tc>
          <w:tcPr>
            <w:tcW w:w="387" w:type="pct"/>
            <w:gridSpan w:val="2"/>
            <w:tcBorders>
              <w:top w:val="nil"/>
              <w:bottom w:val="nil"/>
            </w:tcBorders>
            <w:shd w:val="clear" w:color="auto" w:fill="DEEAF6" w:themeFill="accent1" w:themeFillTint="33"/>
            <w:vAlign w:val="center"/>
          </w:tcPr>
          <w:p w14:paraId="5F593DD8" w14:textId="77777777" w:rsidR="003C286A" w:rsidRPr="003C5EC1" w:rsidRDefault="003C286A" w:rsidP="00E35ED9">
            <w:pPr>
              <w:pStyle w:val="Tabelid"/>
              <w:rPr>
                <w:color w:val="auto"/>
              </w:rPr>
            </w:pPr>
            <w:r w:rsidRPr="003C5EC1">
              <w:rPr>
                <w:color w:val="auto"/>
              </w:rPr>
              <w:t>0,0</w:t>
            </w:r>
          </w:p>
        </w:tc>
        <w:tc>
          <w:tcPr>
            <w:tcW w:w="387" w:type="pct"/>
            <w:gridSpan w:val="2"/>
            <w:tcBorders>
              <w:top w:val="nil"/>
              <w:bottom w:val="nil"/>
            </w:tcBorders>
            <w:shd w:val="clear" w:color="auto" w:fill="DEEAF6" w:themeFill="accent1" w:themeFillTint="33"/>
            <w:vAlign w:val="center"/>
          </w:tcPr>
          <w:p w14:paraId="7DA65DA2" w14:textId="77777777" w:rsidR="003C286A" w:rsidRPr="003C5EC1" w:rsidRDefault="003C286A" w:rsidP="00E35ED9">
            <w:pPr>
              <w:pStyle w:val="Tabelid"/>
              <w:rPr>
                <w:color w:val="auto"/>
              </w:rPr>
            </w:pPr>
            <w:r w:rsidRPr="003C5EC1">
              <w:rPr>
                <w:color w:val="auto"/>
              </w:rPr>
              <w:t>0,0</w:t>
            </w:r>
          </w:p>
        </w:tc>
        <w:tc>
          <w:tcPr>
            <w:tcW w:w="402" w:type="pct"/>
            <w:gridSpan w:val="2"/>
            <w:vAlign w:val="center"/>
          </w:tcPr>
          <w:p w14:paraId="72630BB5" w14:textId="77777777" w:rsidR="003C286A" w:rsidRPr="003C5EC1" w:rsidRDefault="003C286A" w:rsidP="00E35ED9">
            <w:pPr>
              <w:pStyle w:val="Tabelid"/>
              <w:rPr>
                <w:color w:val="auto"/>
              </w:rPr>
            </w:pPr>
            <w:r w:rsidRPr="003C5EC1">
              <w:rPr>
                <w:color w:val="auto"/>
              </w:rPr>
              <w:t>-</w:t>
            </w:r>
          </w:p>
        </w:tc>
        <w:tc>
          <w:tcPr>
            <w:tcW w:w="402" w:type="pct"/>
            <w:gridSpan w:val="2"/>
            <w:vAlign w:val="center"/>
          </w:tcPr>
          <w:p w14:paraId="5CC50255" w14:textId="77777777" w:rsidR="003C286A" w:rsidRPr="003C5EC1" w:rsidRDefault="003C286A" w:rsidP="00E35ED9">
            <w:pPr>
              <w:pStyle w:val="Tabelid"/>
              <w:rPr>
                <w:color w:val="auto"/>
              </w:rPr>
            </w:pPr>
            <w:r w:rsidRPr="003C5EC1">
              <w:rPr>
                <w:color w:val="auto"/>
              </w:rPr>
              <w:t>-</w:t>
            </w:r>
          </w:p>
        </w:tc>
        <w:tc>
          <w:tcPr>
            <w:tcW w:w="398" w:type="pct"/>
            <w:gridSpan w:val="2"/>
            <w:vAlign w:val="center"/>
          </w:tcPr>
          <w:p w14:paraId="0CF76028" w14:textId="77777777" w:rsidR="003C286A" w:rsidRPr="003C5EC1" w:rsidRDefault="003C286A" w:rsidP="00E35ED9">
            <w:pPr>
              <w:pStyle w:val="Tabelid"/>
              <w:rPr>
                <w:color w:val="auto"/>
              </w:rPr>
            </w:pPr>
            <w:r w:rsidRPr="003C5EC1">
              <w:rPr>
                <w:color w:val="auto"/>
              </w:rPr>
              <w:t>-</w:t>
            </w:r>
          </w:p>
        </w:tc>
      </w:tr>
      <w:tr w:rsidR="003C286A" w:rsidRPr="00B1083D" w14:paraId="5E088CE4" w14:textId="77777777" w:rsidTr="00E35ED9">
        <w:tc>
          <w:tcPr>
            <w:tcW w:w="1478" w:type="pct"/>
            <w:vAlign w:val="center"/>
          </w:tcPr>
          <w:p w14:paraId="288BFAD2" w14:textId="77777777" w:rsidR="003C286A" w:rsidRPr="00FF6CB1" w:rsidRDefault="003C286A" w:rsidP="00E35ED9">
            <w:pPr>
              <w:pStyle w:val="Tabelid"/>
              <w:rPr>
                <w:color w:val="auto"/>
              </w:rPr>
            </w:pPr>
            <w:r w:rsidRPr="00FF6CB1">
              <w:rPr>
                <w:color w:val="auto"/>
              </w:rPr>
              <w:t xml:space="preserve">5. Maailma majanduskasv </w:t>
            </w:r>
          </w:p>
        </w:tc>
        <w:tc>
          <w:tcPr>
            <w:tcW w:w="385" w:type="pct"/>
            <w:gridSpan w:val="2"/>
            <w:vAlign w:val="center"/>
          </w:tcPr>
          <w:p w14:paraId="1D2218F7" w14:textId="77777777" w:rsidR="003C286A" w:rsidRPr="003C5EC1" w:rsidRDefault="003C286A" w:rsidP="00E35ED9">
            <w:pPr>
              <w:pStyle w:val="Tabelid"/>
              <w:rPr>
                <w:color w:val="auto"/>
              </w:rPr>
            </w:pPr>
            <w:r w:rsidRPr="003C5EC1">
              <w:rPr>
                <w:color w:val="auto"/>
              </w:rPr>
              <w:t>5,8</w:t>
            </w:r>
          </w:p>
        </w:tc>
        <w:tc>
          <w:tcPr>
            <w:tcW w:w="387" w:type="pct"/>
            <w:gridSpan w:val="2"/>
            <w:vAlign w:val="center"/>
          </w:tcPr>
          <w:p w14:paraId="40248AEE" w14:textId="77777777" w:rsidR="003C286A" w:rsidRPr="003C5EC1" w:rsidRDefault="003C286A" w:rsidP="00E35ED9">
            <w:pPr>
              <w:pStyle w:val="Tabelid"/>
              <w:rPr>
                <w:color w:val="auto"/>
              </w:rPr>
            </w:pPr>
            <w:r w:rsidRPr="003C5EC1">
              <w:rPr>
                <w:color w:val="auto"/>
              </w:rPr>
              <w:t>3,1</w:t>
            </w:r>
          </w:p>
        </w:tc>
        <w:tc>
          <w:tcPr>
            <w:tcW w:w="387" w:type="pct"/>
            <w:gridSpan w:val="2"/>
            <w:vAlign w:val="center"/>
          </w:tcPr>
          <w:p w14:paraId="54F2A613" w14:textId="77777777" w:rsidR="003C286A" w:rsidRPr="003C5EC1" w:rsidRDefault="003C286A" w:rsidP="00E35ED9">
            <w:pPr>
              <w:pStyle w:val="Tabelid"/>
              <w:rPr>
                <w:color w:val="auto"/>
              </w:rPr>
            </w:pPr>
            <w:r w:rsidRPr="003C5EC1">
              <w:rPr>
                <w:color w:val="auto"/>
              </w:rPr>
              <w:t>2,8</w:t>
            </w:r>
          </w:p>
        </w:tc>
        <w:tc>
          <w:tcPr>
            <w:tcW w:w="387" w:type="pct"/>
            <w:gridSpan w:val="2"/>
            <w:vAlign w:val="center"/>
          </w:tcPr>
          <w:p w14:paraId="7BDA0A07" w14:textId="77777777" w:rsidR="003C286A" w:rsidRPr="003C5EC1" w:rsidRDefault="003C286A" w:rsidP="00E35ED9">
            <w:pPr>
              <w:pStyle w:val="Tabelid"/>
              <w:rPr>
                <w:color w:val="auto"/>
              </w:rPr>
            </w:pPr>
            <w:r w:rsidRPr="003C5EC1">
              <w:rPr>
                <w:color w:val="auto"/>
              </w:rPr>
              <w:t>3,4</w:t>
            </w:r>
          </w:p>
        </w:tc>
        <w:tc>
          <w:tcPr>
            <w:tcW w:w="387" w:type="pct"/>
            <w:gridSpan w:val="2"/>
            <w:tcBorders>
              <w:top w:val="nil"/>
              <w:bottom w:val="nil"/>
            </w:tcBorders>
            <w:shd w:val="clear" w:color="auto" w:fill="DEEAF6" w:themeFill="accent1" w:themeFillTint="33"/>
            <w:vAlign w:val="center"/>
          </w:tcPr>
          <w:p w14:paraId="76BFBAA8" w14:textId="77777777" w:rsidR="003C286A" w:rsidRPr="003C5EC1" w:rsidRDefault="003C286A" w:rsidP="00E35ED9">
            <w:pPr>
              <w:pStyle w:val="Tabelid"/>
              <w:rPr>
                <w:color w:val="auto"/>
              </w:rPr>
            </w:pPr>
            <w:r w:rsidRPr="003C5EC1">
              <w:rPr>
                <w:color w:val="auto"/>
              </w:rPr>
              <w:t>3,4</w:t>
            </w:r>
          </w:p>
        </w:tc>
        <w:tc>
          <w:tcPr>
            <w:tcW w:w="387" w:type="pct"/>
            <w:gridSpan w:val="2"/>
            <w:tcBorders>
              <w:top w:val="nil"/>
              <w:bottom w:val="nil"/>
            </w:tcBorders>
            <w:shd w:val="clear" w:color="auto" w:fill="DEEAF6" w:themeFill="accent1" w:themeFillTint="33"/>
            <w:vAlign w:val="center"/>
          </w:tcPr>
          <w:p w14:paraId="3468B2A6" w14:textId="77777777" w:rsidR="003C286A" w:rsidRPr="003C5EC1" w:rsidRDefault="003C286A" w:rsidP="00E35ED9">
            <w:pPr>
              <w:pStyle w:val="Tabelid"/>
              <w:rPr>
                <w:color w:val="auto"/>
              </w:rPr>
            </w:pPr>
            <w:r w:rsidRPr="003C5EC1">
              <w:rPr>
                <w:color w:val="auto"/>
              </w:rPr>
              <w:t>3,3</w:t>
            </w:r>
          </w:p>
        </w:tc>
        <w:tc>
          <w:tcPr>
            <w:tcW w:w="402" w:type="pct"/>
            <w:gridSpan w:val="2"/>
            <w:vAlign w:val="center"/>
          </w:tcPr>
          <w:p w14:paraId="2F9A4846" w14:textId="77777777" w:rsidR="003C286A" w:rsidRPr="003C5EC1" w:rsidRDefault="003C286A" w:rsidP="00E35ED9">
            <w:pPr>
              <w:pStyle w:val="Tabelid"/>
              <w:rPr>
                <w:color w:val="auto"/>
              </w:rPr>
            </w:pPr>
            <w:r w:rsidRPr="003C5EC1">
              <w:rPr>
                <w:color w:val="auto"/>
              </w:rPr>
              <w:t>5,9*</w:t>
            </w:r>
            <w:r>
              <w:rPr>
                <w:color w:val="auto"/>
              </w:rPr>
              <w:t>*</w:t>
            </w:r>
          </w:p>
        </w:tc>
        <w:tc>
          <w:tcPr>
            <w:tcW w:w="402" w:type="pct"/>
            <w:gridSpan w:val="2"/>
            <w:vAlign w:val="center"/>
          </w:tcPr>
          <w:p w14:paraId="4CD36139" w14:textId="77777777" w:rsidR="003C286A" w:rsidRPr="003C5EC1" w:rsidRDefault="003C286A" w:rsidP="00E35ED9">
            <w:pPr>
              <w:pStyle w:val="Tabelid"/>
              <w:rPr>
                <w:color w:val="auto"/>
              </w:rPr>
            </w:pPr>
            <w:r w:rsidRPr="003C5EC1">
              <w:rPr>
                <w:color w:val="auto"/>
              </w:rPr>
              <w:t>3,0</w:t>
            </w:r>
            <w:r>
              <w:rPr>
                <w:color w:val="auto"/>
              </w:rPr>
              <w:t>*</w:t>
            </w:r>
            <w:r w:rsidRPr="003C5EC1">
              <w:rPr>
                <w:color w:val="auto"/>
              </w:rPr>
              <w:t>*</w:t>
            </w:r>
          </w:p>
        </w:tc>
        <w:tc>
          <w:tcPr>
            <w:tcW w:w="398" w:type="pct"/>
            <w:gridSpan w:val="2"/>
            <w:vAlign w:val="center"/>
          </w:tcPr>
          <w:p w14:paraId="64459F99" w14:textId="77777777" w:rsidR="003C286A" w:rsidRPr="003C5EC1" w:rsidRDefault="003C286A" w:rsidP="00E35ED9">
            <w:pPr>
              <w:pStyle w:val="Tabelid"/>
              <w:rPr>
                <w:color w:val="auto"/>
              </w:rPr>
            </w:pPr>
            <w:r w:rsidRPr="003C5EC1">
              <w:rPr>
                <w:color w:val="auto"/>
              </w:rPr>
              <w:t>3,3</w:t>
            </w:r>
            <w:r>
              <w:rPr>
                <w:color w:val="auto"/>
              </w:rPr>
              <w:t>*</w:t>
            </w:r>
            <w:r w:rsidRPr="003C5EC1">
              <w:rPr>
                <w:color w:val="auto"/>
              </w:rPr>
              <w:t>*</w:t>
            </w:r>
          </w:p>
        </w:tc>
      </w:tr>
      <w:tr w:rsidR="003C286A" w:rsidRPr="00B1083D" w14:paraId="6FFDD46D" w14:textId="77777777" w:rsidTr="00E35ED9">
        <w:trPr>
          <w:cnfStyle w:val="000000100000" w:firstRow="0" w:lastRow="0" w:firstColumn="0" w:lastColumn="0" w:oddVBand="0" w:evenVBand="0" w:oddHBand="1" w:evenHBand="0" w:firstRowFirstColumn="0" w:firstRowLastColumn="0" w:lastRowFirstColumn="0" w:lastRowLastColumn="0"/>
        </w:trPr>
        <w:tc>
          <w:tcPr>
            <w:tcW w:w="1478" w:type="pct"/>
            <w:vAlign w:val="center"/>
          </w:tcPr>
          <w:p w14:paraId="0911FEA4" w14:textId="77777777" w:rsidR="003C286A" w:rsidRPr="00FF6CB1" w:rsidRDefault="003C286A" w:rsidP="00E35ED9">
            <w:pPr>
              <w:pStyle w:val="Tabelid"/>
              <w:rPr>
                <w:rFonts w:cs="Arial"/>
                <w:bCs/>
                <w:color w:val="auto"/>
                <w:szCs w:val="20"/>
              </w:rPr>
            </w:pPr>
            <w:r w:rsidRPr="00FF6CB1">
              <w:rPr>
                <w:rFonts w:cs="Arial"/>
                <w:bCs/>
                <w:color w:val="auto"/>
                <w:szCs w:val="20"/>
              </w:rPr>
              <w:t>6. Euroala SKP kasv</w:t>
            </w:r>
          </w:p>
        </w:tc>
        <w:tc>
          <w:tcPr>
            <w:tcW w:w="385" w:type="pct"/>
            <w:gridSpan w:val="2"/>
            <w:vAlign w:val="center"/>
          </w:tcPr>
          <w:p w14:paraId="12629E11" w14:textId="77777777" w:rsidR="003C286A" w:rsidRPr="003C5EC1" w:rsidRDefault="003C286A" w:rsidP="00E35ED9">
            <w:pPr>
              <w:pStyle w:val="Tabelid"/>
              <w:rPr>
                <w:color w:val="auto"/>
              </w:rPr>
            </w:pPr>
            <w:r w:rsidRPr="003C5EC1">
              <w:rPr>
                <w:color w:val="auto"/>
              </w:rPr>
              <w:t>5,4</w:t>
            </w:r>
          </w:p>
        </w:tc>
        <w:tc>
          <w:tcPr>
            <w:tcW w:w="387" w:type="pct"/>
            <w:gridSpan w:val="2"/>
            <w:vAlign w:val="center"/>
          </w:tcPr>
          <w:p w14:paraId="6C56A666" w14:textId="77777777" w:rsidR="003C286A" w:rsidRPr="003C5EC1" w:rsidRDefault="003C286A" w:rsidP="00E35ED9">
            <w:pPr>
              <w:pStyle w:val="Tabelid"/>
              <w:rPr>
                <w:color w:val="auto"/>
              </w:rPr>
            </w:pPr>
            <w:r w:rsidRPr="003C5EC1">
              <w:rPr>
                <w:color w:val="auto"/>
              </w:rPr>
              <w:t>2,8</w:t>
            </w:r>
          </w:p>
        </w:tc>
        <w:tc>
          <w:tcPr>
            <w:tcW w:w="387" w:type="pct"/>
            <w:gridSpan w:val="2"/>
            <w:vAlign w:val="center"/>
          </w:tcPr>
          <w:p w14:paraId="533A880C" w14:textId="77777777" w:rsidR="003C286A" w:rsidRPr="003C5EC1" w:rsidRDefault="003C286A" w:rsidP="00E35ED9">
            <w:pPr>
              <w:pStyle w:val="Tabelid"/>
              <w:rPr>
                <w:color w:val="auto"/>
              </w:rPr>
            </w:pPr>
            <w:r w:rsidRPr="003C5EC1">
              <w:rPr>
                <w:color w:val="auto"/>
              </w:rPr>
              <w:t>1,2</w:t>
            </w:r>
          </w:p>
        </w:tc>
        <w:tc>
          <w:tcPr>
            <w:tcW w:w="387" w:type="pct"/>
            <w:gridSpan w:val="2"/>
            <w:vAlign w:val="center"/>
          </w:tcPr>
          <w:p w14:paraId="07820AE8" w14:textId="77777777" w:rsidR="003C286A" w:rsidRPr="003C5EC1" w:rsidRDefault="003C286A" w:rsidP="00E35ED9">
            <w:pPr>
              <w:pStyle w:val="Tabelid"/>
              <w:rPr>
                <w:color w:val="auto"/>
              </w:rPr>
            </w:pPr>
            <w:r w:rsidRPr="003C5EC1">
              <w:rPr>
                <w:color w:val="auto"/>
              </w:rPr>
              <w:t>1,6</w:t>
            </w:r>
          </w:p>
        </w:tc>
        <w:tc>
          <w:tcPr>
            <w:tcW w:w="387" w:type="pct"/>
            <w:gridSpan w:val="2"/>
            <w:tcBorders>
              <w:top w:val="nil"/>
              <w:bottom w:val="nil"/>
            </w:tcBorders>
            <w:shd w:val="clear" w:color="auto" w:fill="DEEAF6" w:themeFill="accent1" w:themeFillTint="33"/>
            <w:vAlign w:val="center"/>
          </w:tcPr>
          <w:p w14:paraId="22E911E4" w14:textId="77777777" w:rsidR="003C286A" w:rsidRPr="003C5EC1" w:rsidRDefault="003C286A" w:rsidP="00E35ED9">
            <w:pPr>
              <w:pStyle w:val="Tabelid"/>
              <w:rPr>
                <w:color w:val="auto"/>
              </w:rPr>
            </w:pPr>
            <w:r w:rsidRPr="003C5EC1">
              <w:rPr>
                <w:color w:val="auto"/>
              </w:rPr>
              <w:t>1,6</w:t>
            </w:r>
          </w:p>
        </w:tc>
        <w:tc>
          <w:tcPr>
            <w:tcW w:w="387" w:type="pct"/>
            <w:gridSpan w:val="2"/>
            <w:tcBorders>
              <w:top w:val="nil"/>
              <w:bottom w:val="nil"/>
            </w:tcBorders>
            <w:shd w:val="clear" w:color="auto" w:fill="DEEAF6" w:themeFill="accent1" w:themeFillTint="33"/>
            <w:vAlign w:val="center"/>
          </w:tcPr>
          <w:p w14:paraId="626026BA" w14:textId="77777777" w:rsidR="003C286A" w:rsidRPr="003C5EC1" w:rsidRDefault="003C286A" w:rsidP="00E35ED9">
            <w:pPr>
              <w:pStyle w:val="Tabelid"/>
              <w:rPr>
                <w:color w:val="auto"/>
              </w:rPr>
            </w:pPr>
            <w:r w:rsidRPr="003C5EC1">
              <w:rPr>
                <w:color w:val="auto"/>
              </w:rPr>
              <w:t>1,5</w:t>
            </w:r>
          </w:p>
        </w:tc>
        <w:tc>
          <w:tcPr>
            <w:tcW w:w="402" w:type="pct"/>
            <w:gridSpan w:val="2"/>
            <w:tcBorders>
              <w:bottom w:val="nil"/>
            </w:tcBorders>
            <w:vAlign w:val="center"/>
          </w:tcPr>
          <w:p w14:paraId="1DBA91AD" w14:textId="77777777" w:rsidR="003C286A" w:rsidRPr="00FE512A" w:rsidRDefault="003C286A" w:rsidP="00E35ED9">
            <w:pPr>
              <w:pStyle w:val="Tabelid"/>
              <w:rPr>
                <w:color w:val="auto"/>
              </w:rPr>
            </w:pPr>
            <w:r w:rsidRPr="003C5EC1">
              <w:rPr>
                <w:color w:val="auto"/>
              </w:rPr>
              <w:t>5,3</w:t>
            </w:r>
          </w:p>
        </w:tc>
        <w:tc>
          <w:tcPr>
            <w:tcW w:w="402" w:type="pct"/>
            <w:gridSpan w:val="2"/>
            <w:tcBorders>
              <w:bottom w:val="nil"/>
            </w:tcBorders>
            <w:vAlign w:val="center"/>
          </w:tcPr>
          <w:p w14:paraId="1973671A" w14:textId="77777777" w:rsidR="003C286A" w:rsidRPr="00FE512A" w:rsidRDefault="003C286A" w:rsidP="00E35ED9">
            <w:pPr>
              <w:pStyle w:val="Tabelid"/>
              <w:rPr>
                <w:color w:val="auto"/>
              </w:rPr>
            </w:pPr>
            <w:r w:rsidRPr="003C5EC1">
              <w:rPr>
                <w:color w:val="auto"/>
              </w:rPr>
              <w:t>2,6</w:t>
            </w:r>
          </w:p>
        </w:tc>
        <w:tc>
          <w:tcPr>
            <w:tcW w:w="398" w:type="pct"/>
            <w:gridSpan w:val="2"/>
            <w:tcBorders>
              <w:bottom w:val="nil"/>
            </w:tcBorders>
            <w:vAlign w:val="center"/>
          </w:tcPr>
          <w:p w14:paraId="7B470E55" w14:textId="77777777" w:rsidR="003C286A" w:rsidRPr="00FE512A" w:rsidRDefault="003C286A" w:rsidP="00E35ED9">
            <w:pPr>
              <w:pStyle w:val="Tabelid"/>
              <w:rPr>
                <w:color w:val="auto"/>
              </w:rPr>
            </w:pPr>
            <w:r w:rsidRPr="003C5EC1">
              <w:rPr>
                <w:color w:val="auto"/>
              </w:rPr>
              <w:t>1,4</w:t>
            </w:r>
          </w:p>
        </w:tc>
      </w:tr>
      <w:tr w:rsidR="003C286A" w:rsidRPr="00B1083D" w14:paraId="7EA41A47" w14:textId="77777777" w:rsidTr="00E35ED9">
        <w:tc>
          <w:tcPr>
            <w:tcW w:w="1478" w:type="pct"/>
            <w:vAlign w:val="center"/>
          </w:tcPr>
          <w:p w14:paraId="77CB5C0B" w14:textId="77777777" w:rsidR="003C286A" w:rsidRPr="00FF6CB1" w:rsidRDefault="003C286A" w:rsidP="00E35ED9">
            <w:pPr>
              <w:pStyle w:val="Tabelid"/>
              <w:rPr>
                <w:color w:val="auto"/>
              </w:rPr>
            </w:pPr>
            <w:r w:rsidRPr="00FF6CB1">
              <w:rPr>
                <w:color w:val="auto"/>
              </w:rPr>
              <w:t>7. Eesti eksportturgude impordikasv</w:t>
            </w:r>
          </w:p>
        </w:tc>
        <w:tc>
          <w:tcPr>
            <w:tcW w:w="385" w:type="pct"/>
            <w:gridSpan w:val="2"/>
            <w:vAlign w:val="center"/>
          </w:tcPr>
          <w:p w14:paraId="4F971B57" w14:textId="77777777" w:rsidR="003C286A" w:rsidRPr="003C5EC1" w:rsidRDefault="003C286A" w:rsidP="00E35ED9">
            <w:pPr>
              <w:pStyle w:val="Tabelid"/>
              <w:rPr>
                <w:color w:val="auto"/>
              </w:rPr>
            </w:pPr>
            <w:r w:rsidRPr="003C5EC1">
              <w:rPr>
                <w:color w:val="auto"/>
              </w:rPr>
              <w:t>9,5</w:t>
            </w:r>
          </w:p>
        </w:tc>
        <w:tc>
          <w:tcPr>
            <w:tcW w:w="387" w:type="pct"/>
            <w:gridSpan w:val="2"/>
            <w:vAlign w:val="center"/>
          </w:tcPr>
          <w:p w14:paraId="7300B07E" w14:textId="77777777" w:rsidR="003C286A" w:rsidRPr="003C5EC1" w:rsidRDefault="003C286A" w:rsidP="00E35ED9">
            <w:pPr>
              <w:pStyle w:val="Tabelid"/>
              <w:rPr>
                <w:color w:val="auto"/>
              </w:rPr>
            </w:pPr>
            <w:r w:rsidRPr="003C5EC1">
              <w:rPr>
                <w:color w:val="auto"/>
              </w:rPr>
              <w:t>2,6</w:t>
            </w:r>
          </w:p>
        </w:tc>
        <w:tc>
          <w:tcPr>
            <w:tcW w:w="387" w:type="pct"/>
            <w:gridSpan w:val="2"/>
            <w:vAlign w:val="center"/>
          </w:tcPr>
          <w:p w14:paraId="7C7FD472" w14:textId="77777777" w:rsidR="003C286A" w:rsidRPr="003C5EC1" w:rsidRDefault="003C286A" w:rsidP="00E35ED9">
            <w:pPr>
              <w:pStyle w:val="Tabelid"/>
              <w:rPr>
                <w:color w:val="auto"/>
              </w:rPr>
            </w:pPr>
            <w:r w:rsidRPr="003C5EC1">
              <w:rPr>
                <w:color w:val="auto"/>
              </w:rPr>
              <w:t>1,8</w:t>
            </w:r>
          </w:p>
        </w:tc>
        <w:tc>
          <w:tcPr>
            <w:tcW w:w="387" w:type="pct"/>
            <w:gridSpan w:val="2"/>
            <w:vAlign w:val="center"/>
          </w:tcPr>
          <w:p w14:paraId="4F061139" w14:textId="77777777" w:rsidR="003C286A" w:rsidRPr="003C5EC1" w:rsidRDefault="003C286A" w:rsidP="00E35ED9">
            <w:pPr>
              <w:pStyle w:val="Tabelid"/>
              <w:rPr>
                <w:color w:val="auto"/>
              </w:rPr>
            </w:pPr>
            <w:r w:rsidRPr="003C5EC1">
              <w:rPr>
                <w:color w:val="auto"/>
              </w:rPr>
              <w:t>3,2</w:t>
            </w:r>
          </w:p>
        </w:tc>
        <w:tc>
          <w:tcPr>
            <w:tcW w:w="387" w:type="pct"/>
            <w:gridSpan w:val="2"/>
            <w:tcBorders>
              <w:top w:val="nil"/>
              <w:bottom w:val="nil"/>
            </w:tcBorders>
            <w:shd w:val="clear" w:color="auto" w:fill="DEEAF6" w:themeFill="accent1" w:themeFillTint="33"/>
            <w:vAlign w:val="center"/>
          </w:tcPr>
          <w:p w14:paraId="36CFA2A1" w14:textId="77777777" w:rsidR="003C286A" w:rsidRPr="003C5EC1" w:rsidRDefault="003C286A" w:rsidP="00E35ED9">
            <w:pPr>
              <w:pStyle w:val="Tabelid"/>
              <w:rPr>
                <w:color w:val="auto"/>
              </w:rPr>
            </w:pPr>
            <w:r w:rsidRPr="003C5EC1">
              <w:rPr>
                <w:color w:val="auto"/>
              </w:rPr>
              <w:t>3,0</w:t>
            </w:r>
          </w:p>
        </w:tc>
        <w:tc>
          <w:tcPr>
            <w:tcW w:w="387" w:type="pct"/>
            <w:gridSpan w:val="2"/>
            <w:tcBorders>
              <w:top w:val="nil"/>
              <w:bottom w:val="nil"/>
            </w:tcBorders>
            <w:shd w:val="clear" w:color="auto" w:fill="DEEAF6" w:themeFill="accent1" w:themeFillTint="33"/>
            <w:vAlign w:val="center"/>
          </w:tcPr>
          <w:p w14:paraId="569EDC0B" w14:textId="77777777" w:rsidR="003C286A" w:rsidRPr="003C5EC1" w:rsidRDefault="003C286A" w:rsidP="00E35ED9">
            <w:pPr>
              <w:pStyle w:val="Tabelid"/>
              <w:rPr>
                <w:color w:val="auto"/>
              </w:rPr>
            </w:pPr>
            <w:r w:rsidRPr="003C5EC1">
              <w:rPr>
                <w:color w:val="auto"/>
              </w:rPr>
              <w:t>2,9</w:t>
            </w:r>
          </w:p>
        </w:tc>
        <w:tc>
          <w:tcPr>
            <w:tcW w:w="402" w:type="pct"/>
            <w:gridSpan w:val="2"/>
            <w:tcBorders>
              <w:top w:val="nil"/>
              <w:bottom w:val="nil"/>
              <w:right w:val="nil"/>
            </w:tcBorders>
            <w:vAlign w:val="center"/>
          </w:tcPr>
          <w:p w14:paraId="276C7EDE" w14:textId="77777777" w:rsidR="003C286A" w:rsidRPr="003C5EC1" w:rsidRDefault="003C286A" w:rsidP="00E35ED9">
            <w:pPr>
              <w:pStyle w:val="Tabelid"/>
              <w:rPr>
                <w:color w:val="auto"/>
              </w:rPr>
            </w:pPr>
            <w:r w:rsidRPr="003C5EC1">
              <w:rPr>
                <w:color w:val="auto"/>
              </w:rPr>
              <w:t>-</w:t>
            </w:r>
          </w:p>
        </w:tc>
        <w:tc>
          <w:tcPr>
            <w:tcW w:w="402" w:type="pct"/>
            <w:gridSpan w:val="2"/>
            <w:tcBorders>
              <w:top w:val="nil"/>
              <w:left w:val="nil"/>
              <w:bottom w:val="nil"/>
              <w:right w:val="nil"/>
            </w:tcBorders>
            <w:vAlign w:val="center"/>
          </w:tcPr>
          <w:p w14:paraId="084BE192" w14:textId="77777777" w:rsidR="003C286A" w:rsidRPr="003C5EC1" w:rsidRDefault="003C286A" w:rsidP="00E35ED9">
            <w:pPr>
              <w:pStyle w:val="Tabelid"/>
              <w:rPr>
                <w:color w:val="auto"/>
              </w:rPr>
            </w:pPr>
            <w:r w:rsidRPr="003C5EC1">
              <w:rPr>
                <w:color w:val="auto"/>
              </w:rPr>
              <w:t>-</w:t>
            </w:r>
          </w:p>
        </w:tc>
        <w:tc>
          <w:tcPr>
            <w:tcW w:w="398" w:type="pct"/>
            <w:gridSpan w:val="2"/>
            <w:tcBorders>
              <w:top w:val="nil"/>
              <w:left w:val="nil"/>
              <w:bottom w:val="nil"/>
            </w:tcBorders>
            <w:vAlign w:val="center"/>
          </w:tcPr>
          <w:p w14:paraId="62194620" w14:textId="77777777" w:rsidR="003C286A" w:rsidRPr="003C5EC1" w:rsidRDefault="003C286A" w:rsidP="00E35ED9">
            <w:pPr>
              <w:pStyle w:val="Tabelid"/>
              <w:rPr>
                <w:color w:val="auto"/>
              </w:rPr>
            </w:pPr>
            <w:r w:rsidRPr="003C5EC1">
              <w:rPr>
                <w:color w:val="auto"/>
              </w:rPr>
              <w:t>-</w:t>
            </w:r>
          </w:p>
        </w:tc>
      </w:tr>
      <w:tr w:rsidR="003C286A" w:rsidRPr="00B1083D" w14:paraId="74A60C0C" w14:textId="77777777" w:rsidTr="00E35ED9">
        <w:trPr>
          <w:cnfStyle w:val="000000100000" w:firstRow="0" w:lastRow="0" w:firstColumn="0" w:lastColumn="0" w:oddVBand="0" w:evenVBand="0" w:oddHBand="1" w:evenHBand="0" w:firstRowFirstColumn="0" w:firstRowLastColumn="0" w:lastRowFirstColumn="0" w:lastRowLastColumn="0"/>
        </w:trPr>
        <w:tc>
          <w:tcPr>
            <w:tcW w:w="1478" w:type="pct"/>
            <w:vAlign w:val="center"/>
          </w:tcPr>
          <w:p w14:paraId="78912221" w14:textId="77777777" w:rsidR="003C286A" w:rsidRPr="00FF6CB1" w:rsidRDefault="003C286A" w:rsidP="00E35ED9">
            <w:pPr>
              <w:pStyle w:val="Tabelid"/>
              <w:rPr>
                <w:color w:val="auto"/>
              </w:rPr>
            </w:pPr>
            <w:r w:rsidRPr="00FF6CB1">
              <w:rPr>
                <w:color w:val="auto"/>
              </w:rPr>
              <w:t>8. Nafta hind (Brent, USD/barrel)</w:t>
            </w:r>
          </w:p>
        </w:tc>
        <w:tc>
          <w:tcPr>
            <w:tcW w:w="385" w:type="pct"/>
            <w:gridSpan w:val="2"/>
            <w:vAlign w:val="center"/>
          </w:tcPr>
          <w:p w14:paraId="72D7546E" w14:textId="77777777" w:rsidR="003C286A" w:rsidRPr="003C5EC1" w:rsidRDefault="003C286A" w:rsidP="00E35ED9">
            <w:pPr>
              <w:pStyle w:val="Tabelid"/>
              <w:rPr>
                <w:color w:val="auto"/>
              </w:rPr>
            </w:pPr>
            <w:r w:rsidRPr="003C5EC1">
              <w:rPr>
                <w:color w:val="auto"/>
              </w:rPr>
              <w:t>70,8</w:t>
            </w:r>
          </w:p>
        </w:tc>
        <w:tc>
          <w:tcPr>
            <w:tcW w:w="387" w:type="pct"/>
            <w:gridSpan w:val="2"/>
            <w:vAlign w:val="center"/>
          </w:tcPr>
          <w:p w14:paraId="49CEF752" w14:textId="77777777" w:rsidR="003C286A" w:rsidRPr="003C5EC1" w:rsidRDefault="003C286A" w:rsidP="00E35ED9">
            <w:pPr>
              <w:pStyle w:val="Tabelid"/>
              <w:rPr>
                <w:color w:val="auto"/>
              </w:rPr>
            </w:pPr>
            <w:r w:rsidRPr="003C5EC1">
              <w:rPr>
                <w:color w:val="auto"/>
              </w:rPr>
              <w:t>103,7</w:t>
            </w:r>
          </w:p>
        </w:tc>
        <w:tc>
          <w:tcPr>
            <w:tcW w:w="387" w:type="pct"/>
            <w:gridSpan w:val="2"/>
            <w:vAlign w:val="center"/>
          </w:tcPr>
          <w:p w14:paraId="23F2EC44" w14:textId="77777777" w:rsidR="003C286A" w:rsidRPr="003C5EC1" w:rsidRDefault="003C286A" w:rsidP="00E35ED9">
            <w:pPr>
              <w:pStyle w:val="Tabelid"/>
              <w:rPr>
                <w:color w:val="auto"/>
              </w:rPr>
            </w:pPr>
            <w:r w:rsidRPr="003C5EC1">
              <w:rPr>
                <w:color w:val="auto"/>
              </w:rPr>
              <w:t>88,1</w:t>
            </w:r>
          </w:p>
        </w:tc>
        <w:tc>
          <w:tcPr>
            <w:tcW w:w="387" w:type="pct"/>
            <w:gridSpan w:val="2"/>
            <w:vAlign w:val="center"/>
          </w:tcPr>
          <w:p w14:paraId="395EC0A0" w14:textId="77777777" w:rsidR="003C286A" w:rsidRPr="003C5EC1" w:rsidRDefault="003C286A" w:rsidP="00E35ED9">
            <w:pPr>
              <w:pStyle w:val="Tabelid"/>
              <w:rPr>
                <w:color w:val="auto"/>
              </w:rPr>
            </w:pPr>
            <w:r w:rsidRPr="003C5EC1">
              <w:rPr>
                <w:color w:val="auto"/>
              </w:rPr>
              <w:t>82,0</w:t>
            </w:r>
          </w:p>
        </w:tc>
        <w:tc>
          <w:tcPr>
            <w:tcW w:w="387" w:type="pct"/>
            <w:gridSpan w:val="2"/>
            <w:tcBorders>
              <w:top w:val="nil"/>
              <w:bottom w:val="single" w:sz="8" w:space="0" w:color="5B9BD5" w:themeColor="accent1"/>
            </w:tcBorders>
            <w:shd w:val="clear" w:color="auto" w:fill="DEEAF6" w:themeFill="accent1" w:themeFillTint="33"/>
            <w:vAlign w:val="center"/>
          </w:tcPr>
          <w:p w14:paraId="03107E64" w14:textId="77777777" w:rsidR="003C286A" w:rsidRPr="003C5EC1" w:rsidRDefault="003C286A" w:rsidP="00E35ED9">
            <w:pPr>
              <w:pStyle w:val="Tabelid"/>
              <w:rPr>
                <w:color w:val="auto"/>
              </w:rPr>
            </w:pPr>
            <w:r w:rsidRPr="003C5EC1">
              <w:rPr>
                <w:color w:val="auto"/>
              </w:rPr>
              <w:t>78,3</w:t>
            </w:r>
          </w:p>
        </w:tc>
        <w:tc>
          <w:tcPr>
            <w:tcW w:w="387" w:type="pct"/>
            <w:gridSpan w:val="2"/>
            <w:tcBorders>
              <w:top w:val="nil"/>
              <w:bottom w:val="single" w:sz="8" w:space="0" w:color="5B9BD5" w:themeColor="accent1"/>
            </w:tcBorders>
            <w:shd w:val="clear" w:color="auto" w:fill="DEEAF6" w:themeFill="accent1" w:themeFillTint="33"/>
            <w:vAlign w:val="center"/>
          </w:tcPr>
          <w:p w14:paraId="2ACD61A6" w14:textId="77777777" w:rsidR="003C286A" w:rsidRPr="003C5EC1" w:rsidRDefault="003C286A" w:rsidP="00E35ED9">
            <w:pPr>
              <w:pStyle w:val="Tabelid"/>
              <w:rPr>
                <w:color w:val="auto"/>
              </w:rPr>
            </w:pPr>
            <w:r w:rsidRPr="003C5EC1">
              <w:rPr>
                <w:color w:val="auto"/>
              </w:rPr>
              <w:t>75,9</w:t>
            </w:r>
          </w:p>
        </w:tc>
        <w:tc>
          <w:tcPr>
            <w:tcW w:w="402" w:type="pct"/>
            <w:gridSpan w:val="2"/>
            <w:vAlign w:val="center"/>
          </w:tcPr>
          <w:p w14:paraId="2427F44D" w14:textId="77777777" w:rsidR="003C286A" w:rsidRPr="00FE512A" w:rsidRDefault="003C286A" w:rsidP="00E35ED9">
            <w:pPr>
              <w:pStyle w:val="Tabelid"/>
              <w:rPr>
                <w:color w:val="auto"/>
              </w:rPr>
            </w:pPr>
            <w:r w:rsidRPr="003C5EC1">
              <w:rPr>
                <w:color w:val="auto"/>
              </w:rPr>
              <w:t>70,7</w:t>
            </w:r>
          </w:p>
        </w:tc>
        <w:tc>
          <w:tcPr>
            <w:tcW w:w="402" w:type="pct"/>
            <w:gridSpan w:val="2"/>
            <w:vAlign w:val="center"/>
          </w:tcPr>
          <w:p w14:paraId="2BD3F408" w14:textId="77777777" w:rsidR="003C286A" w:rsidRPr="00FE512A" w:rsidRDefault="003C286A" w:rsidP="00E35ED9">
            <w:pPr>
              <w:pStyle w:val="Tabelid"/>
              <w:rPr>
                <w:color w:val="auto"/>
              </w:rPr>
            </w:pPr>
            <w:r w:rsidRPr="003C5EC1">
              <w:rPr>
                <w:color w:val="auto"/>
              </w:rPr>
              <w:t>108,2</w:t>
            </w:r>
          </w:p>
        </w:tc>
        <w:tc>
          <w:tcPr>
            <w:tcW w:w="398" w:type="pct"/>
            <w:gridSpan w:val="2"/>
            <w:vAlign w:val="center"/>
          </w:tcPr>
          <w:p w14:paraId="7D45AA5F" w14:textId="77777777" w:rsidR="003C286A" w:rsidRPr="00FE512A" w:rsidRDefault="003C286A" w:rsidP="00E35ED9">
            <w:pPr>
              <w:pStyle w:val="Tabelid"/>
              <w:rPr>
                <w:color w:val="auto"/>
              </w:rPr>
            </w:pPr>
            <w:r w:rsidRPr="003C5EC1">
              <w:rPr>
                <w:color w:val="auto"/>
              </w:rPr>
              <w:t>95,6</w:t>
            </w:r>
          </w:p>
        </w:tc>
      </w:tr>
    </w:tbl>
    <w:p w14:paraId="21292D36" w14:textId="77777777" w:rsidR="003C286A" w:rsidRDefault="003C286A" w:rsidP="003C286A">
      <w:pPr>
        <w:pStyle w:val="Mrkus"/>
        <w:rPr>
          <w:color w:val="auto"/>
        </w:rPr>
      </w:pPr>
      <w:r w:rsidRPr="00456245">
        <w:rPr>
          <w:color w:val="auto"/>
        </w:rPr>
        <w:t xml:space="preserve">Allikad: Eurostat, Eesti Pank, Euroopa Keskpank (ECB), IMF, U.S. Energy Information Administration (EIA); Consensus Economics (CF), Euroopa Komisjon (COM </w:t>
      </w:r>
      <w:r>
        <w:rPr>
          <w:color w:val="auto"/>
        </w:rPr>
        <w:t xml:space="preserve">suvine </w:t>
      </w:r>
      <w:r w:rsidRPr="003C5EC1">
        <w:rPr>
          <w:color w:val="auto"/>
        </w:rPr>
        <w:t>vaheprognoos, juuli 2022) ja NYMEX Brent futuurid.</w:t>
      </w:r>
    </w:p>
    <w:p w14:paraId="43B8260B" w14:textId="77777777" w:rsidR="003C286A" w:rsidRPr="00456245" w:rsidRDefault="003C286A" w:rsidP="003C286A">
      <w:pPr>
        <w:pStyle w:val="Mrkus"/>
        <w:rPr>
          <w:color w:val="auto"/>
        </w:rPr>
      </w:pPr>
      <w:r>
        <w:rPr>
          <w:color w:val="auto"/>
        </w:rPr>
        <w:t>** Maailma majanduskasv, ilma Euroopa Liiduta.</w:t>
      </w:r>
    </w:p>
    <w:p w14:paraId="159241F3" w14:textId="77777777" w:rsidR="00131991" w:rsidRPr="00BD085C" w:rsidRDefault="00131991" w:rsidP="00131991">
      <w:pPr>
        <w:pStyle w:val="Phitekst"/>
      </w:pPr>
      <w:r w:rsidRPr="00DC0864">
        <w:rPr>
          <w:rStyle w:val="Tugev"/>
        </w:rPr>
        <w:t>Riigi rahanduse</w:t>
      </w:r>
      <w:r w:rsidRPr="00DC0864">
        <w:t xml:space="preserve"> prognoosi koostamisel on aluseks võetud makro</w:t>
      </w:r>
      <w:r w:rsidRPr="00DC0864">
        <w:softHyphen/>
        <w:t>majandus</w:t>
      </w:r>
      <w:r w:rsidRPr="00DC0864">
        <w:softHyphen/>
        <w:t>prognoosi põhi</w:t>
      </w:r>
      <w:r w:rsidRPr="00DC0864">
        <w:softHyphen/>
        <w:t xml:space="preserve">stsenaarium. Lähtutakse kehtivast olukorrast – kehtivad õigusaktid, info riigieelarve täitmise ja </w:t>
      </w:r>
      <w:r w:rsidRPr="00BD085C">
        <w:t>muu valitsus</w:t>
      </w:r>
      <w:r w:rsidRPr="00BD085C">
        <w:softHyphen/>
        <w:t xml:space="preserve">sektori kohta. </w:t>
      </w:r>
    </w:p>
    <w:p w14:paraId="26F8C89E" w14:textId="77777777" w:rsidR="00131991" w:rsidRDefault="00131991" w:rsidP="00131991">
      <w:pPr>
        <w:pStyle w:val="Phitekst"/>
        <w:rPr>
          <w:rStyle w:val="Tugev"/>
        </w:rPr>
      </w:pPr>
      <w:r w:rsidRPr="00BD085C">
        <w:rPr>
          <w:rStyle w:val="Tugev"/>
        </w:rPr>
        <w:t>Makromajandusprognoos</w:t>
      </w:r>
    </w:p>
    <w:p w14:paraId="313517DC" w14:textId="77777777" w:rsidR="00131991" w:rsidRPr="00131991" w:rsidRDefault="00131991" w:rsidP="00131991">
      <w:pPr>
        <w:pStyle w:val="Phitekst"/>
      </w:pPr>
      <w:r w:rsidRPr="00131991">
        <w:t>Kuni viimase ajani on Eesti majandusnäitajad olnud head – keskmise palga ja hõive kasv kiire, tarbimine ning tööstustoodang ja eksport tugev. Samas on kindlustunne nii Eestis kui ka kogu ELis sügisest alates stabiilselt nõrgenenud ja langenud tasemele, kus mõningane majanduslangus selle aasta teises pooles on paljudes riikides ilmselt vältimatu.</w:t>
      </w:r>
    </w:p>
    <w:p w14:paraId="5CE1312E" w14:textId="77777777" w:rsidR="00131991" w:rsidRPr="00131991" w:rsidRDefault="00131991" w:rsidP="00131991">
      <w:pPr>
        <w:pStyle w:val="Phitekst"/>
      </w:pPr>
      <w:r w:rsidRPr="00131991">
        <w:t xml:space="preserve">Ülikiire hinnatõus kiirendab küll palgakasvu, kuid elanike ostujõud väheneb 2022. aastal siiski oluliselt. See on sõja hind. Tööturul sõda olulist tagasilööki siiski kaasa ei too – hõive kasvab </w:t>
      </w:r>
      <w:r w:rsidRPr="00131991">
        <w:lastRenderedPageBreak/>
        <w:t>2022. aastal pea 3% ja edaspidi tagasihoidlikult, seoses põgenike tööturule jõudmisega. 11% palgakasv sellel aastal taandub 7% juurde järgmisel ja jääb edaspidi 4-5% juurde.</w:t>
      </w:r>
    </w:p>
    <w:p w14:paraId="46289EE2" w14:textId="77777777" w:rsidR="00131991" w:rsidRPr="00131991" w:rsidRDefault="00131991" w:rsidP="00131991">
      <w:pPr>
        <w:pStyle w:val="Phitekst"/>
      </w:pPr>
      <w:r w:rsidRPr="00131991">
        <w:t>Tarbijahindade kasvutempo tipp peaks jääma sügiskuudesse, 2023. aasta kevadel taandub inflatsioon ühekohaliseks ning aasta lõpus marginaalseks. See kehtib eeldusel, et kevadel pöörduvad energiahinnad langusesse nagu oodatakse tulevikutehingutes ja uusi üllatusi energiakandjate kättesaadavuses ei tule.</w:t>
      </w:r>
    </w:p>
    <w:p w14:paraId="1F641088" w14:textId="77777777" w:rsidR="00131991" w:rsidRPr="00131991" w:rsidRDefault="00131991" w:rsidP="00131991">
      <w:pPr>
        <w:pStyle w:val="Phitekst"/>
      </w:pPr>
      <w:r w:rsidRPr="00131991">
        <w:t>Eratarbimist tervikuna suudetakse säästude kasutamise hinnaga hoida 2022. aastal küll napilt eelmise aasta tasemel, kuid mitte kõikidel leibkondadel ei õnnestu sundkulude katmise järel tarbida endises mahus ka mittehädapäraseid kaupu ja teenuseid. 2023. aastal tagasihoidlik reaalpalga kasv taastub ning pensionitõus saab olema kiire (keskmine pension kasvab 18,3%), mis võimaldab rohkematel inimestel suurendada ka tarbimist.</w:t>
      </w:r>
    </w:p>
    <w:p w14:paraId="5CDAEF5F" w14:textId="77777777" w:rsidR="00131991" w:rsidRPr="00131991" w:rsidRDefault="00131991" w:rsidP="00131991">
      <w:pPr>
        <w:pStyle w:val="Phitekst"/>
      </w:pPr>
      <w:r w:rsidRPr="00131991">
        <w:t>Investeeringud langevad 2022. aastal mulluse ühekordselt kõrge võrdlusbaasi tõttu, kuid neid pärsib ka ülikiire ehituse hinnatõus. Intressitõusu mõju investeeringutele saab loodetavasti olema tagasihoidlik ning surve energiatõhususe suurendamiseks toetab kapitalimahutust veel kaua. Eluasemeinvesteeringuid toetab lisaks eluasemevajadusele ka kinnisvara hinnatõus.</w:t>
      </w:r>
    </w:p>
    <w:p w14:paraId="561DF1AB" w14:textId="77777777" w:rsidR="00131991" w:rsidRPr="00131991" w:rsidRDefault="00131991" w:rsidP="00131991">
      <w:pPr>
        <w:pStyle w:val="Phitekst"/>
      </w:pPr>
      <w:r w:rsidRPr="00131991">
        <w:t>Seni tugeva välisnõudluse toel kiirelt kasvanud ekspordi kasv aeglustub oluliselt, toetudes rohkem teenustele. Eesti kaupade eksport Venemaale on vähenemas ning see suundumus jätkub ka aasta teisel poolel.</w:t>
      </w:r>
    </w:p>
    <w:p w14:paraId="55CD0503" w14:textId="77777777" w:rsidR="00131991" w:rsidRPr="00F06BD7" w:rsidRDefault="00131991" w:rsidP="00131991">
      <w:pPr>
        <w:pStyle w:val="Phitekst"/>
      </w:pPr>
      <w:r w:rsidRPr="00131991">
        <w:t>Kokkuvõttes aeglustub Eesti majandus 2022. aasta teises pooles oluliselt ja mõne kvartali jooksul majanduse maht kahaneb. 2022. ja 2023. aasta keskmisena peaks SKP kasv jääma siiski kergelt positiivseks ning kiirenema 2024. aastal 3%ni.</w:t>
      </w:r>
    </w:p>
    <w:p w14:paraId="3A80D557" w14:textId="4BBAF086" w:rsidR="003C286A" w:rsidRPr="00382356" w:rsidRDefault="003C286A" w:rsidP="003C286A">
      <w:pPr>
        <w:pStyle w:val="Pealdis"/>
      </w:pPr>
      <w:r w:rsidRPr="00382356">
        <w:t xml:space="preserve">Tabel </w:t>
      </w:r>
      <w:r w:rsidRPr="00382356">
        <w:rPr>
          <w:noProof/>
        </w:rPr>
        <w:fldChar w:fldCharType="begin"/>
      </w:r>
      <w:r w:rsidRPr="00382356">
        <w:rPr>
          <w:noProof/>
        </w:rPr>
        <w:instrText xml:space="preserve"> SEQ Tabel \* ARABIC </w:instrText>
      </w:r>
      <w:r w:rsidRPr="00382356">
        <w:rPr>
          <w:noProof/>
        </w:rPr>
        <w:fldChar w:fldCharType="separate"/>
      </w:r>
      <w:r w:rsidR="006101EC">
        <w:rPr>
          <w:noProof/>
        </w:rPr>
        <w:t>71</w:t>
      </w:r>
      <w:r w:rsidRPr="00382356">
        <w:rPr>
          <w:noProof/>
        </w:rPr>
        <w:fldChar w:fldCharType="end"/>
      </w:r>
      <w:r w:rsidRPr="00382356">
        <w:t>. Sisemajanduse koguprodukti prognoos 2022–2026 (protsenti)</w:t>
      </w:r>
    </w:p>
    <w:tbl>
      <w:tblPr>
        <w:tblStyle w:val="LightShading-Accent11"/>
        <w:tblW w:w="5000" w:type="pct"/>
        <w:tblLook w:val="0420" w:firstRow="1" w:lastRow="0" w:firstColumn="0" w:lastColumn="0" w:noHBand="0" w:noVBand="1"/>
      </w:tblPr>
      <w:tblGrid>
        <w:gridCol w:w="3380"/>
        <w:gridCol w:w="813"/>
        <w:gridCol w:w="813"/>
        <w:gridCol w:w="813"/>
        <w:gridCol w:w="813"/>
        <w:gridCol w:w="813"/>
        <w:gridCol w:w="813"/>
        <w:gridCol w:w="813"/>
      </w:tblGrid>
      <w:tr w:rsidR="003C286A" w:rsidRPr="008E625C" w14:paraId="6D6ED3FB" w14:textId="77777777" w:rsidTr="00E35ED9">
        <w:trPr>
          <w:cnfStyle w:val="100000000000" w:firstRow="1" w:lastRow="0" w:firstColumn="0" w:lastColumn="0" w:oddVBand="0" w:evenVBand="0" w:oddHBand="0" w:evenHBand="0" w:firstRowFirstColumn="0" w:firstRowLastColumn="0" w:lastRowFirstColumn="0" w:lastRowLastColumn="0"/>
          <w:trHeight w:val="57"/>
          <w:tblHeader/>
        </w:trPr>
        <w:tc>
          <w:tcPr>
            <w:tcW w:w="1863" w:type="pct"/>
            <w:vAlign w:val="center"/>
          </w:tcPr>
          <w:p w14:paraId="7B854DE2" w14:textId="77777777" w:rsidR="003C286A" w:rsidRPr="008E625C" w:rsidRDefault="003C286A" w:rsidP="00E35ED9">
            <w:pPr>
              <w:pStyle w:val="Tabelid"/>
              <w:rPr>
                <w:color w:val="auto"/>
              </w:rPr>
            </w:pPr>
          </w:p>
        </w:tc>
        <w:tc>
          <w:tcPr>
            <w:tcW w:w="448" w:type="pct"/>
            <w:vAlign w:val="center"/>
          </w:tcPr>
          <w:p w14:paraId="4409CACA" w14:textId="77777777" w:rsidR="003C286A" w:rsidRPr="008E625C" w:rsidRDefault="003C286A" w:rsidP="00E35ED9">
            <w:pPr>
              <w:pStyle w:val="Tabelid"/>
              <w:rPr>
                <w:b w:val="0"/>
                <w:color w:val="auto"/>
              </w:rPr>
            </w:pPr>
            <w:r w:rsidRPr="008E625C">
              <w:rPr>
                <w:b w:val="0"/>
                <w:color w:val="auto"/>
              </w:rPr>
              <w:t>2021</w:t>
            </w:r>
          </w:p>
          <w:p w14:paraId="46B5929B" w14:textId="77777777" w:rsidR="003C286A" w:rsidRPr="008E625C" w:rsidRDefault="003C286A" w:rsidP="00E35ED9">
            <w:pPr>
              <w:pStyle w:val="Tabelid"/>
              <w:rPr>
                <w:b w:val="0"/>
                <w:color w:val="auto"/>
              </w:rPr>
            </w:pPr>
            <w:r w:rsidRPr="008E625C">
              <w:rPr>
                <w:b w:val="0"/>
                <w:color w:val="auto"/>
              </w:rPr>
              <w:t>tase</w:t>
            </w:r>
          </w:p>
        </w:tc>
        <w:tc>
          <w:tcPr>
            <w:tcW w:w="448" w:type="pct"/>
            <w:vAlign w:val="center"/>
          </w:tcPr>
          <w:p w14:paraId="3EC61B60" w14:textId="77777777" w:rsidR="003C286A" w:rsidRPr="008E625C" w:rsidRDefault="003C286A" w:rsidP="00E35ED9">
            <w:pPr>
              <w:pStyle w:val="Tabelid"/>
              <w:rPr>
                <w:b w:val="0"/>
                <w:color w:val="auto"/>
              </w:rPr>
            </w:pPr>
            <w:r w:rsidRPr="008E625C">
              <w:rPr>
                <w:b w:val="0"/>
                <w:color w:val="auto"/>
              </w:rPr>
              <w:t>2021</w:t>
            </w:r>
          </w:p>
        </w:tc>
        <w:tc>
          <w:tcPr>
            <w:tcW w:w="448" w:type="pct"/>
            <w:vAlign w:val="center"/>
          </w:tcPr>
          <w:p w14:paraId="51150E43" w14:textId="77777777" w:rsidR="003C286A" w:rsidRPr="008E625C" w:rsidRDefault="003C286A" w:rsidP="00E35ED9">
            <w:pPr>
              <w:pStyle w:val="Tabelid"/>
              <w:rPr>
                <w:b w:val="0"/>
                <w:color w:val="auto"/>
              </w:rPr>
            </w:pPr>
            <w:r w:rsidRPr="008E625C">
              <w:rPr>
                <w:b w:val="0"/>
                <w:color w:val="auto"/>
              </w:rPr>
              <w:t>2022*</w:t>
            </w:r>
          </w:p>
        </w:tc>
        <w:tc>
          <w:tcPr>
            <w:tcW w:w="448" w:type="pct"/>
            <w:vAlign w:val="center"/>
          </w:tcPr>
          <w:p w14:paraId="2FD0F8C2" w14:textId="77777777" w:rsidR="003C286A" w:rsidRPr="008E625C" w:rsidRDefault="003C286A" w:rsidP="00E35ED9">
            <w:pPr>
              <w:pStyle w:val="Tabelid"/>
              <w:rPr>
                <w:b w:val="0"/>
                <w:color w:val="auto"/>
              </w:rPr>
            </w:pPr>
            <w:r w:rsidRPr="008E625C">
              <w:rPr>
                <w:b w:val="0"/>
                <w:color w:val="auto"/>
              </w:rPr>
              <w:t>2023*</w:t>
            </w:r>
          </w:p>
        </w:tc>
        <w:tc>
          <w:tcPr>
            <w:tcW w:w="448" w:type="pct"/>
            <w:vAlign w:val="center"/>
          </w:tcPr>
          <w:p w14:paraId="7EE3EAD6" w14:textId="77777777" w:rsidR="003C286A" w:rsidRPr="008E625C" w:rsidRDefault="003C286A" w:rsidP="00E35ED9">
            <w:pPr>
              <w:pStyle w:val="Tabelid"/>
              <w:rPr>
                <w:b w:val="0"/>
                <w:color w:val="auto"/>
              </w:rPr>
            </w:pPr>
            <w:r w:rsidRPr="008E625C">
              <w:rPr>
                <w:b w:val="0"/>
                <w:color w:val="auto"/>
              </w:rPr>
              <w:t>2024*</w:t>
            </w:r>
          </w:p>
        </w:tc>
        <w:tc>
          <w:tcPr>
            <w:tcW w:w="448" w:type="pct"/>
            <w:vAlign w:val="center"/>
          </w:tcPr>
          <w:p w14:paraId="08B51512" w14:textId="77777777" w:rsidR="003C286A" w:rsidRPr="008E625C" w:rsidRDefault="003C286A" w:rsidP="00E35ED9">
            <w:pPr>
              <w:pStyle w:val="Tabelid"/>
              <w:rPr>
                <w:b w:val="0"/>
                <w:color w:val="auto"/>
              </w:rPr>
            </w:pPr>
            <w:r w:rsidRPr="008E625C">
              <w:rPr>
                <w:b w:val="0"/>
                <w:color w:val="auto"/>
              </w:rPr>
              <w:t>2025*</w:t>
            </w:r>
          </w:p>
        </w:tc>
        <w:tc>
          <w:tcPr>
            <w:tcW w:w="448" w:type="pct"/>
            <w:vAlign w:val="center"/>
          </w:tcPr>
          <w:p w14:paraId="25F61ACC" w14:textId="77777777" w:rsidR="003C286A" w:rsidRPr="008E625C" w:rsidRDefault="003C286A" w:rsidP="00E35ED9">
            <w:pPr>
              <w:pStyle w:val="Tabelid"/>
              <w:rPr>
                <w:b w:val="0"/>
                <w:color w:val="auto"/>
              </w:rPr>
            </w:pPr>
            <w:r w:rsidRPr="008E625C">
              <w:rPr>
                <w:b w:val="0"/>
                <w:color w:val="auto"/>
              </w:rPr>
              <w:t>2026*</w:t>
            </w:r>
          </w:p>
        </w:tc>
      </w:tr>
      <w:tr w:rsidR="003C286A" w:rsidRPr="008E625C" w14:paraId="35986E06" w14:textId="77777777" w:rsidTr="00E35ED9">
        <w:trPr>
          <w:cnfStyle w:val="000000100000" w:firstRow="0" w:lastRow="0" w:firstColumn="0" w:lastColumn="0" w:oddVBand="0" w:evenVBand="0" w:oddHBand="1" w:evenHBand="0" w:firstRowFirstColumn="0" w:firstRowLastColumn="0" w:lastRowFirstColumn="0" w:lastRowLastColumn="0"/>
          <w:trHeight w:hRule="exact" w:val="57"/>
        </w:trPr>
        <w:tc>
          <w:tcPr>
            <w:tcW w:w="1863" w:type="pct"/>
            <w:shd w:val="clear" w:color="auto" w:fill="00B0F0"/>
            <w:vAlign w:val="center"/>
          </w:tcPr>
          <w:p w14:paraId="4FC73626" w14:textId="77777777" w:rsidR="003C286A" w:rsidRPr="008E625C" w:rsidRDefault="003C286A" w:rsidP="00E35ED9">
            <w:pPr>
              <w:pStyle w:val="Tabelid"/>
              <w:rPr>
                <w:color w:val="auto"/>
                <w:sz w:val="2"/>
                <w:szCs w:val="2"/>
              </w:rPr>
            </w:pPr>
          </w:p>
        </w:tc>
        <w:tc>
          <w:tcPr>
            <w:tcW w:w="448" w:type="pct"/>
            <w:shd w:val="clear" w:color="auto" w:fill="00B0F0"/>
          </w:tcPr>
          <w:p w14:paraId="28753449" w14:textId="77777777" w:rsidR="003C286A" w:rsidRPr="008E625C" w:rsidRDefault="003C286A" w:rsidP="00E35ED9">
            <w:pPr>
              <w:pStyle w:val="Tabelid"/>
              <w:rPr>
                <w:color w:val="auto"/>
                <w:sz w:val="2"/>
                <w:szCs w:val="2"/>
              </w:rPr>
            </w:pPr>
          </w:p>
        </w:tc>
        <w:tc>
          <w:tcPr>
            <w:tcW w:w="448" w:type="pct"/>
            <w:shd w:val="clear" w:color="auto" w:fill="00B0F0"/>
          </w:tcPr>
          <w:p w14:paraId="33639E40" w14:textId="77777777" w:rsidR="003C286A" w:rsidRPr="008E625C" w:rsidRDefault="003C286A" w:rsidP="00E35ED9">
            <w:pPr>
              <w:pStyle w:val="Tabelid"/>
              <w:rPr>
                <w:color w:val="auto"/>
                <w:sz w:val="2"/>
                <w:szCs w:val="2"/>
              </w:rPr>
            </w:pPr>
          </w:p>
        </w:tc>
        <w:tc>
          <w:tcPr>
            <w:tcW w:w="448" w:type="pct"/>
            <w:shd w:val="clear" w:color="auto" w:fill="00B0F0"/>
          </w:tcPr>
          <w:p w14:paraId="0FBACCE7" w14:textId="77777777" w:rsidR="003C286A" w:rsidRPr="008E625C" w:rsidRDefault="003C286A" w:rsidP="00E35ED9">
            <w:pPr>
              <w:pStyle w:val="Tabelid"/>
              <w:rPr>
                <w:color w:val="auto"/>
                <w:sz w:val="2"/>
                <w:szCs w:val="2"/>
              </w:rPr>
            </w:pPr>
          </w:p>
        </w:tc>
        <w:tc>
          <w:tcPr>
            <w:tcW w:w="448" w:type="pct"/>
            <w:shd w:val="clear" w:color="auto" w:fill="00B0F0"/>
          </w:tcPr>
          <w:p w14:paraId="0C53709E" w14:textId="77777777" w:rsidR="003C286A" w:rsidRPr="008E625C" w:rsidRDefault="003C286A" w:rsidP="00E35ED9">
            <w:pPr>
              <w:pStyle w:val="Tabelid"/>
              <w:rPr>
                <w:color w:val="auto"/>
                <w:sz w:val="2"/>
                <w:szCs w:val="2"/>
              </w:rPr>
            </w:pPr>
          </w:p>
        </w:tc>
        <w:tc>
          <w:tcPr>
            <w:tcW w:w="448" w:type="pct"/>
            <w:shd w:val="clear" w:color="auto" w:fill="00B0F0"/>
          </w:tcPr>
          <w:p w14:paraId="781427CD" w14:textId="77777777" w:rsidR="003C286A" w:rsidRPr="008E625C" w:rsidRDefault="003C286A" w:rsidP="00E35ED9">
            <w:pPr>
              <w:pStyle w:val="Tabelid"/>
              <w:rPr>
                <w:color w:val="auto"/>
                <w:sz w:val="2"/>
                <w:szCs w:val="2"/>
              </w:rPr>
            </w:pPr>
          </w:p>
        </w:tc>
        <w:tc>
          <w:tcPr>
            <w:tcW w:w="448" w:type="pct"/>
            <w:shd w:val="clear" w:color="auto" w:fill="00B0F0"/>
          </w:tcPr>
          <w:p w14:paraId="3847CB79" w14:textId="77777777" w:rsidR="003C286A" w:rsidRPr="008E625C" w:rsidRDefault="003C286A" w:rsidP="00E35ED9">
            <w:pPr>
              <w:pStyle w:val="Tabelid"/>
              <w:rPr>
                <w:color w:val="auto"/>
                <w:sz w:val="2"/>
                <w:szCs w:val="2"/>
              </w:rPr>
            </w:pPr>
          </w:p>
        </w:tc>
        <w:tc>
          <w:tcPr>
            <w:tcW w:w="448" w:type="pct"/>
            <w:shd w:val="clear" w:color="auto" w:fill="00B0F0"/>
          </w:tcPr>
          <w:p w14:paraId="3555BF4B" w14:textId="77777777" w:rsidR="003C286A" w:rsidRPr="008E625C" w:rsidRDefault="003C286A" w:rsidP="00E35ED9">
            <w:pPr>
              <w:pStyle w:val="Tabelid"/>
              <w:rPr>
                <w:color w:val="auto"/>
                <w:sz w:val="2"/>
                <w:szCs w:val="2"/>
              </w:rPr>
            </w:pPr>
          </w:p>
        </w:tc>
      </w:tr>
      <w:tr w:rsidR="003C286A" w:rsidRPr="008E625C" w14:paraId="7BD822F8" w14:textId="77777777" w:rsidTr="00E35ED9">
        <w:trPr>
          <w:trHeight w:val="57"/>
        </w:trPr>
        <w:tc>
          <w:tcPr>
            <w:tcW w:w="1863" w:type="pct"/>
            <w:shd w:val="clear" w:color="auto" w:fill="auto"/>
            <w:vAlign w:val="center"/>
          </w:tcPr>
          <w:p w14:paraId="33C1A47D" w14:textId="77777777" w:rsidR="003C286A" w:rsidRPr="008E625C" w:rsidRDefault="003C286A" w:rsidP="00E35ED9">
            <w:pPr>
              <w:pStyle w:val="Tabelid"/>
              <w:rPr>
                <w:color w:val="auto"/>
              </w:rPr>
            </w:pPr>
            <w:r w:rsidRPr="008E625C">
              <w:rPr>
                <w:color w:val="auto"/>
              </w:rPr>
              <w:t xml:space="preserve">1. SKP reaalkasv </w:t>
            </w:r>
          </w:p>
        </w:tc>
        <w:tc>
          <w:tcPr>
            <w:tcW w:w="448" w:type="pct"/>
            <w:shd w:val="clear" w:color="auto" w:fill="auto"/>
            <w:vAlign w:val="center"/>
          </w:tcPr>
          <w:p w14:paraId="26D00DC1" w14:textId="77777777" w:rsidR="003C286A" w:rsidRPr="008E625C" w:rsidRDefault="003C286A" w:rsidP="00E35ED9">
            <w:pPr>
              <w:pStyle w:val="Tabelid"/>
              <w:rPr>
                <w:color w:val="auto"/>
              </w:rPr>
            </w:pPr>
            <w:r>
              <w:rPr>
                <w:color w:val="auto"/>
              </w:rPr>
              <w:t>26039</w:t>
            </w:r>
          </w:p>
        </w:tc>
        <w:tc>
          <w:tcPr>
            <w:tcW w:w="448" w:type="pct"/>
            <w:vAlign w:val="center"/>
          </w:tcPr>
          <w:p w14:paraId="16AC5D63" w14:textId="77777777" w:rsidR="003C286A" w:rsidRPr="008E625C" w:rsidRDefault="003C286A" w:rsidP="00E35ED9">
            <w:pPr>
              <w:pStyle w:val="Tabelid"/>
              <w:rPr>
                <w:color w:val="auto"/>
              </w:rPr>
            </w:pPr>
            <w:r w:rsidRPr="008E625C">
              <w:rPr>
                <w:color w:val="auto"/>
              </w:rPr>
              <w:t>8,0</w:t>
            </w:r>
          </w:p>
        </w:tc>
        <w:tc>
          <w:tcPr>
            <w:tcW w:w="448" w:type="pct"/>
            <w:vAlign w:val="center"/>
          </w:tcPr>
          <w:p w14:paraId="6D87623F" w14:textId="77777777" w:rsidR="003C286A" w:rsidRPr="008E625C" w:rsidRDefault="003C286A" w:rsidP="00E35ED9">
            <w:pPr>
              <w:pStyle w:val="Tabelid"/>
              <w:rPr>
                <w:color w:val="auto"/>
              </w:rPr>
            </w:pPr>
            <w:r w:rsidRPr="008E625C">
              <w:rPr>
                <w:color w:val="auto"/>
              </w:rPr>
              <w:t>1,0</w:t>
            </w:r>
          </w:p>
        </w:tc>
        <w:tc>
          <w:tcPr>
            <w:tcW w:w="448" w:type="pct"/>
            <w:vAlign w:val="center"/>
          </w:tcPr>
          <w:p w14:paraId="7DD10F6E" w14:textId="77777777" w:rsidR="003C286A" w:rsidRPr="008E625C" w:rsidRDefault="003C286A" w:rsidP="00E35ED9">
            <w:pPr>
              <w:pStyle w:val="Tabelid"/>
              <w:rPr>
                <w:color w:val="auto"/>
              </w:rPr>
            </w:pPr>
            <w:r w:rsidRPr="008E625C">
              <w:rPr>
                <w:color w:val="auto"/>
              </w:rPr>
              <w:t>0,5</w:t>
            </w:r>
          </w:p>
        </w:tc>
        <w:tc>
          <w:tcPr>
            <w:tcW w:w="448" w:type="pct"/>
            <w:vAlign w:val="center"/>
          </w:tcPr>
          <w:p w14:paraId="5849FB9A" w14:textId="77777777" w:rsidR="003C286A" w:rsidRPr="008E625C" w:rsidRDefault="003C286A" w:rsidP="00E35ED9">
            <w:pPr>
              <w:pStyle w:val="Tabelid"/>
              <w:rPr>
                <w:color w:val="auto"/>
              </w:rPr>
            </w:pPr>
            <w:r w:rsidRPr="008E625C">
              <w:rPr>
                <w:color w:val="auto"/>
              </w:rPr>
              <w:t>3,0</w:t>
            </w:r>
          </w:p>
        </w:tc>
        <w:tc>
          <w:tcPr>
            <w:tcW w:w="448" w:type="pct"/>
            <w:vAlign w:val="center"/>
          </w:tcPr>
          <w:p w14:paraId="29461A8A" w14:textId="77777777" w:rsidR="003C286A" w:rsidRPr="008E625C" w:rsidRDefault="003C286A" w:rsidP="00E35ED9">
            <w:pPr>
              <w:pStyle w:val="Tabelid"/>
              <w:rPr>
                <w:color w:val="auto"/>
              </w:rPr>
            </w:pPr>
            <w:r w:rsidRPr="008E625C">
              <w:rPr>
                <w:color w:val="auto"/>
              </w:rPr>
              <w:t>2,5</w:t>
            </w:r>
          </w:p>
        </w:tc>
        <w:tc>
          <w:tcPr>
            <w:tcW w:w="448" w:type="pct"/>
            <w:vAlign w:val="center"/>
          </w:tcPr>
          <w:p w14:paraId="0174E093" w14:textId="77777777" w:rsidR="003C286A" w:rsidRPr="008E625C" w:rsidRDefault="003C286A" w:rsidP="00E35ED9">
            <w:pPr>
              <w:pStyle w:val="Tabelid"/>
              <w:rPr>
                <w:color w:val="auto"/>
              </w:rPr>
            </w:pPr>
            <w:r w:rsidRPr="008E625C">
              <w:rPr>
                <w:color w:val="auto"/>
              </w:rPr>
              <w:t>2,0</w:t>
            </w:r>
          </w:p>
        </w:tc>
      </w:tr>
      <w:tr w:rsidR="003C286A" w:rsidRPr="008E625C" w14:paraId="282C560B"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863" w:type="pct"/>
            <w:shd w:val="clear" w:color="auto" w:fill="auto"/>
            <w:vAlign w:val="center"/>
          </w:tcPr>
          <w:p w14:paraId="2DC26D72" w14:textId="77777777" w:rsidR="003C286A" w:rsidRPr="008E625C" w:rsidRDefault="003C286A" w:rsidP="00E35ED9">
            <w:pPr>
              <w:pStyle w:val="Tabelid"/>
              <w:rPr>
                <w:color w:val="auto"/>
              </w:rPr>
            </w:pPr>
            <w:r w:rsidRPr="008E625C">
              <w:rPr>
                <w:color w:val="auto"/>
              </w:rPr>
              <w:t>2. SKP nominaalkasv</w:t>
            </w:r>
          </w:p>
        </w:tc>
        <w:tc>
          <w:tcPr>
            <w:tcW w:w="448" w:type="pct"/>
            <w:shd w:val="clear" w:color="auto" w:fill="auto"/>
            <w:vAlign w:val="center"/>
          </w:tcPr>
          <w:p w14:paraId="16ED7C44" w14:textId="77777777" w:rsidR="003C286A" w:rsidRPr="008E625C" w:rsidRDefault="003C286A" w:rsidP="00E35ED9">
            <w:pPr>
              <w:pStyle w:val="Tabelid"/>
              <w:rPr>
                <w:color w:val="auto"/>
              </w:rPr>
            </w:pPr>
            <w:r>
              <w:rPr>
                <w:color w:val="auto"/>
              </w:rPr>
              <w:t>31445</w:t>
            </w:r>
          </w:p>
        </w:tc>
        <w:tc>
          <w:tcPr>
            <w:tcW w:w="448" w:type="pct"/>
            <w:vAlign w:val="center"/>
          </w:tcPr>
          <w:p w14:paraId="2FC50BFB" w14:textId="77777777" w:rsidR="003C286A" w:rsidRPr="008E625C" w:rsidRDefault="003C286A" w:rsidP="00E35ED9">
            <w:pPr>
              <w:pStyle w:val="Tabelid"/>
              <w:rPr>
                <w:color w:val="auto"/>
              </w:rPr>
            </w:pPr>
            <w:r w:rsidRPr="008E625C">
              <w:rPr>
                <w:color w:val="auto"/>
              </w:rPr>
              <w:t>14,5</w:t>
            </w:r>
          </w:p>
        </w:tc>
        <w:tc>
          <w:tcPr>
            <w:tcW w:w="448" w:type="pct"/>
            <w:vAlign w:val="center"/>
          </w:tcPr>
          <w:p w14:paraId="35695667" w14:textId="77777777" w:rsidR="003C286A" w:rsidRPr="008E625C" w:rsidRDefault="003C286A" w:rsidP="00E35ED9">
            <w:pPr>
              <w:pStyle w:val="Tabelid"/>
              <w:rPr>
                <w:color w:val="auto"/>
              </w:rPr>
            </w:pPr>
            <w:r w:rsidRPr="008E625C">
              <w:rPr>
                <w:color w:val="auto"/>
              </w:rPr>
              <w:t>16,0</w:t>
            </w:r>
          </w:p>
        </w:tc>
        <w:tc>
          <w:tcPr>
            <w:tcW w:w="448" w:type="pct"/>
            <w:vAlign w:val="center"/>
          </w:tcPr>
          <w:p w14:paraId="25248C6E" w14:textId="77777777" w:rsidR="003C286A" w:rsidRPr="008E625C" w:rsidRDefault="003C286A" w:rsidP="00E35ED9">
            <w:pPr>
              <w:pStyle w:val="Tabelid"/>
              <w:rPr>
                <w:color w:val="auto"/>
              </w:rPr>
            </w:pPr>
            <w:r w:rsidRPr="008E625C">
              <w:rPr>
                <w:color w:val="auto"/>
              </w:rPr>
              <w:t>5,8</w:t>
            </w:r>
          </w:p>
        </w:tc>
        <w:tc>
          <w:tcPr>
            <w:tcW w:w="448" w:type="pct"/>
            <w:vAlign w:val="center"/>
          </w:tcPr>
          <w:p w14:paraId="062C17BB" w14:textId="77777777" w:rsidR="003C286A" w:rsidRPr="008E625C" w:rsidRDefault="003C286A" w:rsidP="00E35ED9">
            <w:pPr>
              <w:pStyle w:val="Tabelid"/>
              <w:rPr>
                <w:color w:val="auto"/>
              </w:rPr>
            </w:pPr>
            <w:r w:rsidRPr="008E625C">
              <w:rPr>
                <w:color w:val="auto"/>
              </w:rPr>
              <w:t>4,6</w:t>
            </w:r>
          </w:p>
        </w:tc>
        <w:tc>
          <w:tcPr>
            <w:tcW w:w="448" w:type="pct"/>
            <w:vAlign w:val="center"/>
          </w:tcPr>
          <w:p w14:paraId="64970426" w14:textId="77777777" w:rsidR="003C286A" w:rsidRPr="008E625C" w:rsidRDefault="003C286A" w:rsidP="00E35ED9">
            <w:pPr>
              <w:pStyle w:val="Tabelid"/>
              <w:rPr>
                <w:color w:val="auto"/>
              </w:rPr>
            </w:pPr>
            <w:r w:rsidRPr="008E625C">
              <w:rPr>
                <w:color w:val="auto"/>
              </w:rPr>
              <w:t>4,4</w:t>
            </w:r>
          </w:p>
        </w:tc>
        <w:tc>
          <w:tcPr>
            <w:tcW w:w="448" w:type="pct"/>
            <w:vAlign w:val="center"/>
          </w:tcPr>
          <w:p w14:paraId="10870DE2" w14:textId="77777777" w:rsidR="003C286A" w:rsidRPr="008E625C" w:rsidRDefault="003C286A" w:rsidP="00E35ED9">
            <w:pPr>
              <w:pStyle w:val="Tabelid"/>
              <w:rPr>
                <w:color w:val="auto"/>
              </w:rPr>
            </w:pPr>
            <w:r w:rsidRPr="008E625C">
              <w:rPr>
                <w:color w:val="auto"/>
              </w:rPr>
              <w:t>4,2</w:t>
            </w:r>
          </w:p>
        </w:tc>
      </w:tr>
      <w:tr w:rsidR="003C286A" w:rsidRPr="008E625C" w14:paraId="1DBFD3AF" w14:textId="77777777" w:rsidTr="00E35ED9">
        <w:trPr>
          <w:trHeight w:val="57"/>
        </w:trPr>
        <w:tc>
          <w:tcPr>
            <w:tcW w:w="1863" w:type="pct"/>
            <w:vAlign w:val="center"/>
          </w:tcPr>
          <w:p w14:paraId="47EDADA7" w14:textId="77777777" w:rsidR="003C286A" w:rsidRPr="008E625C" w:rsidRDefault="003C286A" w:rsidP="00E35ED9">
            <w:pPr>
              <w:pStyle w:val="Tabelid"/>
              <w:rPr>
                <w:rStyle w:val="Tugev"/>
              </w:rPr>
            </w:pPr>
            <w:r w:rsidRPr="008E625C">
              <w:rPr>
                <w:rStyle w:val="Tugev"/>
                <w:color w:val="auto"/>
              </w:rPr>
              <w:t>Kasvuallikad</w:t>
            </w:r>
          </w:p>
        </w:tc>
        <w:tc>
          <w:tcPr>
            <w:tcW w:w="448" w:type="pct"/>
            <w:vAlign w:val="center"/>
          </w:tcPr>
          <w:p w14:paraId="042BA85A" w14:textId="77777777" w:rsidR="003C286A" w:rsidRPr="008E625C" w:rsidRDefault="003C286A" w:rsidP="00E35ED9">
            <w:pPr>
              <w:pStyle w:val="Tabelid"/>
              <w:rPr>
                <w:color w:val="auto"/>
              </w:rPr>
            </w:pPr>
          </w:p>
        </w:tc>
        <w:tc>
          <w:tcPr>
            <w:tcW w:w="448" w:type="pct"/>
            <w:vAlign w:val="center"/>
          </w:tcPr>
          <w:p w14:paraId="19E63F84" w14:textId="77777777" w:rsidR="003C286A" w:rsidRPr="008E625C" w:rsidRDefault="003C286A" w:rsidP="00E35ED9">
            <w:pPr>
              <w:pStyle w:val="Tabelid"/>
              <w:rPr>
                <w:color w:val="auto"/>
              </w:rPr>
            </w:pPr>
          </w:p>
        </w:tc>
        <w:tc>
          <w:tcPr>
            <w:tcW w:w="448" w:type="pct"/>
            <w:vAlign w:val="center"/>
          </w:tcPr>
          <w:p w14:paraId="311F74FC" w14:textId="77777777" w:rsidR="003C286A" w:rsidRPr="008E625C" w:rsidRDefault="003C286A" w:rsidP="00E35ED9">
            <w:pPr>
              <w:pStyle w:val="Tabelid"/>
              <w:rPr>
                <w:color w:val="auto"/>
              </w:rPr>
            </w:pPr>
          </w:p>
        </w:tc>
        <w:tc>
          <w:tcPr>
            <w:tcW w:w="448" w:type="pct"/>
            <w:vAlign w:val="center"/>
          </w:tcPr>
          <w:p w14:paraId="1ED7ACB5" w14:textId="77777777" w:rsidR="003C286A" w:rsidRPr="008E625C" w:rsidRDefault="003C286A" w:rsidP="00E35ED9">
            <w:pPr>
              <w:pStyle w:val="Tabelid"/>
              <w:rPr>
                <w:color w:val="auto"/>
              </w:rPr>
            </w:pPr>
          </w:p>
        </w:tc>
        <w:tc>
          <w:tcPr>
            <w:tcW w:w="448" w:type="pct"/>
            <w:vAlign w:val="center"/>
          </w:tcPr>
          <w:p w14:paraId="53096854" w14:textId="77777777" w:rsidR="003C286A" w:rsidRPr="008E625C" w:rsidRDefault="003C286A" w:rsidP="00E35ED9">
            <w:pPr>
              <w:pStyle w:val="Tabelid"/>
              <w:rPr>
                <w:color w:val="auto"/>
              </w:rPr>
            </w:pPr>
          </w:p>
        </w:tc>
        <w:tc>
          <w:tcPr>
            <w:tcW w:w="448" w:type="pct"/>
            <w:vAlign w:val="center"/>
          </w:tcPr>
          <w:p w14:paraId="2AF450C8" w14:textId="77777777" w:rsidR="003C286A" w:rsidRPr="008E625C" w:rsidRDefault="003C286A" w:rsidP="00E35ED9">
            <w:pPr>
              <w:pStyle w:val="Tabelid"/>
              <w:rPr>
                <w:color w:val="auto"/>
              </w:rPr>
            </w:pPr>
          </w:p>
        </w:tc>
        <w:tc>
          <w:tcPr>
            <w:tcW w:w="448" w:type="pct"/>
            <w:vAlign w:val="center"/>
          </w:tcPr>
          <w:p w14:paraId="79CBE291" w14:textId="77777777" w:rsidR="003C286A" w:rsidRPr="008E625C" w:rsidRDefault="003C286A" w:rsidP="00E35ED9">
            <w:pPr>
              <w:pStyle w:val="Tabelid"/>
              <w:rPr>
                <w:color w:val="auto"/>
              </w:rPr>
            </w:pPr>
          </w:p>
        </w:tc>
      </w:tr>
      <w:tr w:rsidR="003C286A" w:rsidRPr="008E625C" w14:paraId="5D3CDC99"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863" w:type="pct"/>
            <w:vAlign w:val="center"/>
          </w:tcPr>
          <w:p w14:paraId="63288F8D" w14:textId="77777777" w:rsidR="003C286A" w:rsidRPr="008E625C" w:rsidRDefault="003C286A" w:rsidP="00E35ED9">
            <w:pPr>
              <w:pStyle w:val="Tabelid"/>
              <w:rPr>
                <w:color w:val="auto"/>
              </w:rPr>
            </w:pPr>
            <w:r w:rsidRPr="008E625C">
              <w:rPr>
                <w:color w:val="auto"/>
              </w:rPr>
              <w:t>3. Eratarbimiskulutused (sh MTÜd)</w:t>
            </w:r>
          </w:p>
        </w:tc>
        <w:tc>
          <w:tcPr>
            <w:tcW w:w="448" w:type="pct"/>
            <w:vAlign w:val="center"/>
          </w:tcPr>
          <w:p w14:paraId="26181028" w14:textId="77777777" w:rsidR="003C286A" w:rsidRPr="008E625C" w:rsidRDefault="003C286A" w:rsidP="00E35ED9">
            <w:pPr>
              <w:pStyle w:val="Tabelid"/>
              <w:rPr>
                <w:color w:val="auto"/>
              </w:rPr>
            </w:pPr>
          </w:p>
        </w:tc>
        <w:tc>
          <w:tcPr>
            <w:tcW w:w="448" w:type="pct"/>
            <w:vAlign w:val="center"/>
          </w:tcPr>
          <w:p w14:paraId="043092A5" w14:textId="77777777" w:rsidR="003C286A" w:rsidRPr="008E625C" w:rsidRDefault="003C286A" w:rsidP="00E35ED9">
            <w:pPr>
              <w:pStyle w:val="Tabelid"/>
              <w:rPr>
                <w:color w:val="auto"/>
              </w:rPr>
            </w:pPr>
            <w:r w:rsidRPr="008E625C">
              <w:rPr>
                <w:color w:val="auto"/>
              </w:rPr>
              <w:t>6,5</w:t>
            </w:r>
          </w:p>
        </w:tc>
        <w:tc>
          <w:tcPr>
            <w:tcW w:w="448" w:type="pct"/>
            <w:vAlign w:val="center"/>
          </w:tcPr>
          <w:p w14:paraId="56767BB0" w14:textId="77777777" w:rsidR="003C286A" w:rsidRPr="008E625C" w:rsidRDefault="003C286A" w:rsidP="00E35ED9">
            <w:pPr>
              <w:pStyle w:val="Tabelid"/>
              <w:rPr>
                <w:color w:val="auto"/>
              </w:rPr>
            </w:pPr>
            <w:r w:rsidRPr="008E625C">
              <w:rPr>
                <w:color w:val="auto"/>
              </w:rPr>
              <w:t>0,4</w:t>
            </w:r>
          </w:p>
        </w:tc>
        <w:tc>
          <w:tcPr>
            <w:tcW w:w="448" w:type="pct"/>
            <w:vAlign w:val="center"/>
          </w:tcPr>
          <w:p w14:paraId="1A73EE2D" w14:textId="77777777" w:rsidR="003C286A" w:rsidRPr="008E625C" w:rsidRDefault="003C286A" w:rsidP="00E35ED9">
            <w:pPr>
              <w:pStyle w:val="Tabelid"/>
              <w:rPr>
                <w:color w:val="auto"/>
              </w:rPr>
            </w:pPr>
            <w:r w:rsidRPr="008E625C">
              <w:rPr>
                <w:color w:val="auto"/>
              </w:rPr>
              <w:t>1,4</w:t>
            </w:r>
          </w:p>
        </w:tc>
        <w:tc>
          <w:tcPr>
            <w:tcW w:w="448" w:type="pct"/>
            <w:vAlign w:val="center"/>
          </w:tcPr>
          <w:p w14:paraId="6C84E2A7" w14:textId="77777777" w:rsidR="003C286A" w:rsidRPr="008E625C" w:rsidRDefault="003C286A" w:rsidP="00E35ED9">
            <w:pPr>
              <w:pStyle w:val="Tabelid"/>
              <w:rPr>
                <w:color w:val="auto"/>
              </w:rPr>
            </w:pPr>
            <w:r w:rsidRPr="008E625C">
              <w:rPr>
                <w:color w:val="auto"/>
              </w:rPr>
              <w:t>4,3</w:t>
            </w:r>
          </w:p>
        </w:tc>
        <w:tc>
          <w:tcPr>
            <w:tcW w:w="448" w:type="pct"/>
            <w:vAlign w:val="center"/>
          </w:tcPr>
          <w:p w14:paraId="40F8043F" w14:textId="77777777" w:rsidR="003C286A" w:rsidRPr="008E625C" w:rsidRDefault="003C286A" w:rsidP="00E35ED9">
            <w:pPr>
              <w:pStyle w:val="Tabelid"/>
              <w:rPr>
                <w:color w:val="auto"/>
              </w:rPr>
            </w:pPr>
            <w:r w:rsidRPr="008E625C">
              <w:rPr>
                <w:color w:val="auto"/>
              </w:rPr>
              <w:t>3,1</w:t>
            </w:r>
          </w:p>
        </w:tc>
        <w:tc>
          <w:tcPr>
            <w:tcW w:w="448" w:type="pct"/>
            <w:vAlign w:val="center"/>
          </w:tcPr>
          <w:p w14:paraId="05C7CE2A" w14:textId="77777777" w:rsidR="003C286A" w:rsidRPr="008E625C" w:rsidRDefault="003C286A" w:rsidP="00E35ED9">
            <w:pPr>
              <w:pStyle w:val="Tabelid"/>
              <w:rPr>
                <w:color w:val="auto"/>
              </w:rPr>
            </w:pPr>
            <w:r w:rsidRPr="008E625C">
              <w:rPr>
                <w:color w:val="auto"/>
              </w:rPr>
              <w:t>2,4</w:t>
            </w:r>
          </w:p>
        </w:tc>
      </w:tr>
      <w:tr w:rsidR="003C286A" w:rsidRPr="008E625C" w14:paraId="67FEEEBE" w14:textId="77777777" w:rsidTr="00E35ED9">
        <w:trPr>
          <w:trHeight w:val="57"/>
        </w:trPr>
        <w:tc>
          <w:tcPr>
            <w:tcW w:w="1863" w:type="pct"/>
            <w:vAlign w:val="center"/>
          </w:tcPr>
          <w:p w14:paraId="02E7D465" w14:textId="77777777" w:rsidR="003C286A" w:rsidRPr="008E625C" w:rsidRDefault="003C286A" w:rsidP="00E35ED9">
            <w:pPr>
              <w:pStyle w:val="Tabelid"/>
              <w:rPr>
                <w:color w:val="auto"/>
              </w:rPr>
            </w:pPr>
            <w:r w:rsidRPr="008E625C">
              <w:rPr>
                <w:color w:val="auto"/>
              </w:rPr>
              <w:t>4. Valitsussektori lõpp</w:t>
            </w:r>
            <w:r w:rsidRPr="008E625C">
              <w:rPr>
                <w:color w:val="auto"/>
              </w:rPr>
              <w:softHyphen/>
              <w:t>tarbimis</w:t>
            </w:r>
            <w:r w:rsidRPr="008E625C">
              <w:rPr>
                <w:color w:val="auto"/>
              </w:rPr>
              <w:softHyphen/>
              <w:t>kulutused</w:t>
            </w:r>
          </w:p>
        </w:tc>
        <w:tc>
          <w:tcPr>
            <w:tcW w:w="448" w:type="pct"/>
            <w:vAlign w:val="center"/>
          </w:tcPr>
          <w:p w14:paraId="12CBCF02" w14:textId="77777777" w:rsidR="003C286A" w:rsidRPr="008E625C" w:rsidRDefault="003C286A" w:rsidP="00E35ED9">
            <w:pPr>
              <w:pStyle w:val="Tabelid"/>
              <w:rPr>
                <w:color w:val="auto"/>
              </w:rPr>
            </w:pPr>
          </w:p>
        </w:tc>
        <w:tc>
          <w:tcPr>
            <w:tcW w:w="448" w:type="pct"/>
            <w:vAlign w:val="center"/>
          </w:tcPr>
          <w:p w14:paraId="2FD12891" w14:textId="77777777" w:rsidR="003C286A" w:rsidRPr="008E625C" w:rsidRDefault="003C286A" w:rsidP="00E35ED9">
            <w:pPr>
              <w:pStyle w:val="Tabelid"/>
              <w:rPr>
                <w:color w:val="auto"/>
              </w:rPr>
            </w:pPr>
            <w:r w:rsidRPr="008E625C">
              <w:rPr>
                <w:color w:val="auto"/>
              </w:rPr>
              <w:t>4,0</w:t>
            </w:r>
          </w:p>
        </w:tc>
        <w:tc>
          <w:tcPr>
            <w:tcW w:w="448" w:type="pct"/>
            <w:vAlign w:val="center"/>
          </w:tcPr>
          <w:p w14:paraId="060E0CEF" w14:textId="77777777" w:rsidR="003C286A" w:rsidRPr="008E625C" w:rsidRDefault="003C286A" w:rsidP="00E35ED9">
            <w:pPr>
              <w:pStyle w:val="Tabelid"/>
              <w:rPr>
                <w:color w:val="auto"/>
              </w:rPr>
            </w:pPr>
            <w:r w:rsidRPr="008E625C">
              <w:rPr>
                <w:color w:val="auto"/>
              </w:rPr>
              <w:t>-1,5</w:t>
            </w:r>
          </w:p>
        </w:tc>
        <w:tc>
          <w:tcPr>
            <w:tcW w:w="448" w:type="pct"/>
            <w:vAlign w:val="center"/>
          </w:tcPr>
          <w:p w14:paraId="6412E086" w14:textId="77777777" w:rsidR="003C286A" w:rsidRPr="008E625C" w:rsidRDefault="003C286A" w:rsidP="00E35ED9">
            <w:pPr>
              <w:pStyle w:val="Tabelid"/>
              <w:rPr>
                <w:color w:val="auto"/>
              </w:rPr>
            </w:pPr>
            <w:r w:rsidRPr="008E625C">
              <w:rPr>
                <w:color w:val="auto"/>
              </w:rPr>
              <w:t>-1,2</w:t>
            </w:r>
          </w:p>
        </w:tc>
        <w:tc>
          <w:tcPr>
            <w:tcW w:w="448" w:type="pct"/>
            <w:vAlign w:val="center"/>
          </w:tcPr>
          <w:p w14:paraId="433C5B42" w14:textId="77777777" w:rsidR="003C286A" w:rsidRPr="008E625C" w:rsidRDefault="003C286A" w:rsidP="00E35ED9">
            <w:pPr>
              <w:pStyle w:val="Tabelid"/>
              <w:rPr>
                <w:color w:val="auto"/>
              </w:rPr>
            </w:pPr>
            <w:r w:rsidRPr="008E625C">
              <w:rPr>
                <w:color w:val="auto"/>
              </w:rPr>
              <w:t>-1,5</w:t>
            </w:r>
          </w:p>
        </w:tc>
        <w:tc>
          <w:tcPr>
            <w:tcW w:w="448" w:type="pct"/>
            <w:vAlign w:val="center"/>
          </w:tcPr>
          <w:p w14:paraId="7D85C000" w14:textId="77777777" w:rsidR="003C286A" w:rsidRPr="008E625C" w:rsidRDefault="003C286A" w:rsidP="00E35ED9">
            <w:pPr>
              <w:pStyle w:val="Tabelid"/>
              <w:rPr>
                <w:color w:val="auto"/>
              </w:rPr>
            </w:pPr>
            <w:r w:rsidRPr="008E625C">
              <w:rPr>
                <w:color w:val="auto"/>
              </w:rPr>
              <w:t>0,0</w:t>
            </w:r>
          </w:p>
        </w:tc>
        <w:tc>
          <w:tcPr>
            <w:tcW w:w="448" w:type="pct"/>
            <w:vAlign w:val="center"/>
          </w:tcPr>
          <w:p w14:paraId="0F23B5B7" w14:textId="77777777" w:rsidR="003C286A" w:rsidRPr="008E625C" w:rsidRDefault="003C286A" w:rsidP="00E35ED9">
            <w:pPr>
              <w:pStyle w:val="Tabelid"/>
              <w:rPr>
                <w:color w:val="auto"/>
              </w:rPr>
            </w:pPr>
            <w:r w:rsidRPr="008E625C">
              <w:rPr>
                <w:color w:val="auto"/>
              </w:rPr>
              <w:t>-2,0</w:t>
            </w:r>
          </w:p>
        </w:tc>
      </w:tr>
      <w:tr w:rsidR="003C286A" w:rsidRPr="008E625C" w14:paraId="6EAEE58A"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863" w:type="pct"/>
            <w:vAlign w:val="center"/>
          </w:tcPr>
          <w:p w14:paraId="3A19D0E1" w14:textId="77777777" w:rsidR="003C286A" w:rsidRPr="008E625C" w:rsidRDefault="003C286A" w:rsidP="00E35ED9">
            <w:pPr>
              <w:pStyle w:val="Tabelid"/>
              <w:rPr>
                <w:color w:val="auto"/>
              </w:rPr>
            </w:pPr>
            <w:r w:rsidRPr="008E625C">
              <w:rPr>
                <w:color w:val="auto"/>
              </w:rPr>
              <w:t>5. Kapitali kogumahutus põhi</w:t>
            </w:r>
            <w:r w:rsidRPr="008E625C">
              <w:rPr>
                <w:color w:val="auto"/>
              </w:rPr>
              <w:softHyphen/>
              <w:t>varasse</w:t>
            </w:r>
          </w:p>
        </w:tc>
        <w:tc>
          <w:tcPr>
            <w:tcW w:w="448" w:type="pct"/>
            <w:vAlign w:val="center"/>
          </w:tcPr>
          <w:p w14:paraId="0B6F2A1F" w14:textId="77777777" w:rsidR="003C286A" w:rsidRPr="008E625C" w:rsidRDefault="003C286A" w:rsidP="00E35ED9">
            <w:pPr>
              <w:pStyle w:val="Tabelid"/>
              <w:rPr>
                <w:color w:val="auto"/>
              </w:rPr>
            </w:pPr>
          </w:p>
        </w:tc>
        <w:tc>
          <w:tcPr>
            <w:tcW w:w="448" w:type="pct"/>
            <w:vAlign w:val="center"/>
          </w:tcPr>
          <w:p w14:paraId="42AFADB2" w14:textId="77777777" w:rsidR="003C286A" w:rsidRPr="008E625C" w:rsidRDefault="003C286A" w:rsidP="00E35ED9">
            <w:pPr>
              <w:pStyle w:val="Tabelid"/>
              <w:rPr>
                <w:color w:val="auto"/>
              </w:rPr>
            </w:pPr>
            <w:r w:rsidRPr="008E625C">
              <w:rPr>
                <w:color w:val="auto"/>
              </w:rPr>
              <w:t>2,8</w:t>
            </w:r>
          </w:p>
        </w:tc>
        <w:tc>
          <w:tcPr>
            <w:tcW w:w="448" w:type="pct"/>
            <w:vAlign w:val="center"/>
          </w:tcPr>
          <w:p w14:paraId="68A7559C" w14:textId="77777777" w:rsidR="003C286A" w:rsidRPr="008E625C" w:rsidRDefault="003C286A" w:rsidP="00E35ED9">
            <w:pPr>
              <w:pStyle w:val="Tabelid"/>
              <w:rPr>
                <w:color w:val="auto"/>
              </w:rPr>
            </w:pPr>
            <w:r w:rsidRPr="008E625C">
              <w:rPr>
                <w:color w:val="auto"/>
              </w:rPr>
              <w:t>-12,5</w:t>
            </w:r>
          </w:p>
        </w:tc>
        <w:tc>
          <w:tcPr>
            <w:tcW w:w="448" w:type="pct"/>
            <w:vAlign w:val="center"/>
          </w:tcPr>
          <w:p w14:paraId="768C3A9A" w14:textId="77777777" w:rsidR="003C286A" w:rsidRPr="008E625C" w:rsidRDefault="003C286A" w:rsidP="00E35ED9">
            <w:pPr>
              <w:pStyle w:val="Tabelid"/>
              <w:rPr>
                <w:color w:val="auto"/>
              </w:rPr>
            </w:pPr>
            <w:r w:rsidRPr="008E625C">
              <w:rPr>
                <w:color w:val="auto"/>
              </w:rPr>
              <w:t>3,7</w:t>
            </w:r>
          </w:p>
        </w:tc>
        <w:tc>
          <w:tcPr>
            <w:tcW w:w="448" w:type="pct"/>
            <w:vAlign w:val="center"/>
          </w:tcPr>
          <w:p w14:paraId="7CB12C97" w14:textId="77777777" w:rsidR="003C286A" w:rsidRPr="008E625C" w:rsidRDefault="003C286A" w:rsidP="00E35ED9">
            <w:pPr>
              <w:pStyle w:val="Tabelid"/>
              <w:rPr>
                <w:color w:val="auto"/>
              </w:rPr>
            </w:pPr>
            <w:r w:rsidRPr="008E625C">
              <w:rPr>
                <w:color w:val="auto"/>
              </w:rPr>
              <w:t>3,8</w:t>
            </w:r>
          </w:p>
        </w:tc>
        <w:tc>
          <w:tcPr>
            <w:tcW w:w="448" w:type="pct"/>
            <w:vAlign w:val="center"/>
          </w:tcPr>
          <w:p w14:paraId="3408866E" w14:textId="77777777" w:rsidR="003C286A" w:rsidRPr="008E625C" w:rsidRDefault="003C286A" w:rsidP="00E35ED9">
            <w:pPr>
              <w:pStyle w:val="Tabelid"/>
              <w:rPr>
                <w:color w:val="auto"/>
              </w:rPr>
            </w:pPr>
            <w:r w:rsidRPr="008E625C">
              <w:rPr>
                <w:color w:val="auto"/>
              </w:rPr>
              <w:t>3,3</w:t>
            </w:r>
          </w:p>
        </w:tc>
        <w:tc>
          <w:tcPr>
            <w:tcW w:w="448" w:type="pct"/>
            <w:vAlign w:val="center"/>
          </w:tcPr>
          <w:p w14:paraId="461A0141" w14:textId="77777777" w:rsidR="003C286A" w:rsidRPr="008E625C" w:rsidRDefault="003C286A" w:rsidP="00E35ED9">
            <w:pPr>
              <w:pStyle w:val="Tabelid"/>
              <w:rPr>
                <w:color w:val="auto"/>
              </w:rPr>
            </w:pPr>
            <w:r w:rsidRPr="008E625C">
              <w:rPr>
                <w:color w:val="auto"/>
              </w:rPr>
              <w:t>2,3</w:t>
            </w:r>
          </w:p>
        </w:tc>
      </w:tr>
      <w:tr w:rsidR="003C286A" w:rsidRPr="008E625C" w14:paraId="31E60B60" w14:textId="77777777" w:rsidTr="00E35ED9">
        <w:trPr>
          <w:trHeight w:val="57"/>
        </w:trPr>
        <w:tc>
          <w:tcPr>
            <w:tcW w:w="1863" w:type="pct"/>
            <w:vAlign w:val="center"/>
          </w:tcPr>
          <w:p w14:paraId="46A8D18C" w14:textId="77777777" w:rsidR="003C286A" w:rsidRPr="008E625C" w:rsidRDefault="003C286A" w:rsidP="00E35ED9">
            <w:pPr>
              <w:pStyle w:val="Tabelid"/>
              <w:rPr>
                <w:color w:val="auto"/>
              </w:rPr>
            </w:pPr>
            <w:r w:rsidRPr="008E625C">
              <w:rPr>
                <w:color w:val="auto"/>
              </w:rPr>
              <w:t>6. Sisenõudlus</w:t>
            </w:r>
          </w:p>
        </w:tc>
        <w:tc>
          <w:tcPr>
            <w:tcW w:w="448" w:type="pct"/>
            <w:vAlign w:val="center"/>
          </w:tcPr>
          <w:p w14:paraId="557BCFC9" w14:textId="77777777" w:rsidR="003C286A" w:rsidRPr="008E625C" w:rsidRDefault="003C286A" w:rsidP="00E35ED9">
            <w:pPr>
              <w:pStyle w:val="Tabelid"/>
              <w:rPr>
                <w:color w:val="auto"/>
              </w:rPr>
            </w:pPr>
          </w:p>
        </w:tc>
        <w:tc>
          <w:tcPr>
            <w:tcW w:w="448" w:type="pct"/>
            <w:vAlign w:val="center"/>
          </w:tcPr>
          <w:p w14:paraId="09DF2964" w14:textId="77777777" w:rsidR="003C286A" w:rsidRPr="008E625C" w:rsidRDefault="003C286A" w:rsidP="00E35ED9">
            <w:pPr>
              <w:pStyle w:val="Tabelid"/>
              <w:rPr>
                <w:color w:val="auto"/>
              </w:rPr>
            </w:pPr>
            <w:r w:rsidRPr="008E625C">
              <w:rPr>
                <w:color w:val="auto"/>
              </w:rPr>
              <w:t>6,3</w:t>
            </w:r>
          </w:p>
        </w:tc>
        <w:tc>
          <w:tcPr>
            <w:tcW w:w="448" w:type="pct"/>
            <w:vAlign w:val="center"/>
          </w:tcPr>
          <w:p w14:paraId="51438CDC" w14:textId="77777777" w:rsidR="003C286A" w:rsidRPr="008E625C" w:rsidRDefault="003C286A" w:rsidP="00E35ED9">
            <w:pPr>
              <w:pStyle w:val="Tabelid"/>
              <w:rPr>
                <w:color w:val="auto"/>
              </w:rPr>
            </w:pPr>
            <w:r w:rsidRPr="008E625C">
              <w:rPr>
                <w:color w:val="auto"/>
              </w:rPr>
              <w:t>-1,7</w:t>
            </w:r>
          </w:p>
        </w:tc>
        <w:tc>
          <w:tcPr>
            <w:tcW w:w="448" w:type="pct"/>
            <w:vAlign w:val="center"/>
          </w:tcPr>
          <w:p w14:paraId="277FC238" w14:textId="77777777" w:rsidR="003C286A" w:rsidRPr="008E625C" w:rsidRDefault="003C286A" w:rsidP="00E35ED9">
            <w:pPr>
              <w:pStyle w:val="Tabelid"/>
              <w:rPr>
                <w:color w:val="auto"/>
              </w:rPr>
            </w:pPr>
            <w:r w:rsidRPr="008E625C">
              <w:rPr>
                <w:color w:val="auto"/>
              </w:rPr>
              <w:t>-0,5</w:t>
            </w:r>
          </w:p>
        </w:tc>
        <w:tc>
          <w:tcPr>
            <w:tcW w:w="448" w:type="pct"/>
            <w:vAlign w:val="center"/>
          </w:tcPr>
          <w:p w14:paraId="6B4AA034" w14:textId="77777777" w:rsidR="003C286A" w:rsidRPr="008E625C" w:rsidRDefault="003C286A" w:rsidP="00E35ED9">
            <w:pPr>
              <w:pStyle w:val="Tabelid"/>
              <w:rPr>
                <w:color w:val="auto"/>
              </w:rPr>
            </w:pPr>
            <w:r w:rsidRPr="008E625C">
              <w:rPr>
                <w:color w:val="auto"/>
              </w:rPr>
              <w:t>2,9</w:t>
            </w:r>
          </w:p>
        </w:tc>
        <w:tc>
          <w:tcPr>
            <w:tcW w:w="448" w:type="pct"/>
            <w:vAlign w:val="center"/>
          </w:tcPr>
          <w:p w14:paraId="28F0DE22" w14:textId="77777777" w:rsidR="003C286A" w:rsidRPr="008E625C" w:rsidRDefault="003C286A" w:rsidP="00E35ED9">
            <w:pPr>
              <w:pStyle w:val="Tabelid"/>
              <w:rPr>
                <w:color w:val="auto"/>
              </w:rPr>
            </w:pPr>
            <w:r w:rsidRPr="008E625C">
              <w:rPr>
                <w:color w:val="auto"/>
              </w:rPr>
              <w:t>2,5</w:t>
            </w:r>
          </w:p>
        </w:tc>
        <w:tc>
          <w:tcPr>
            <w:tcW w:w="448" w:type="pct"/>
            <w:vAlign w:val="center"/>
          </w:tcPr>
          <w:p w14:paraId="3B867FEA" w14:textId="77777777" w:rsidR="003C286A" w:rsidRPr="008E625C" w:rsidRDefault="003C286A" w:rsidP="00E35ED9">
            <w:pPr>
              <w:pStyle w:val="Tabelid"/>
              <w:rPr>
                <w:color w:val="auto"/>
              </w:rPr>
            </w:pPr>
            <w:r w:rsidRPr="008E625C">
              <w:rPr>
                <w:color w:val="auto"/>
              </w:rPr>
              <w:t>1,8</w:t>
            </w:r>
          </w:p>
        </w:tc>
      </w:tr>
      <w:tr w:rsidR="003C286A" w:rsidRPr="008E625C" w14:paraId="50699418"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863" w:type="pct"/>
            <w:vAlign w:val="center"/>
          </w:tcPr>
          <w:p w14:paraId="614F33C5" w14:textId="77777777" w:rsidR="003C286A" w:rsidRPr="008E625C" w:rsidRDefault="003C286A" w:rsidP="00E35ED9">
            <w:pPr>
              <w:pStyle w:val="Tabelid"/>
              <w:rPr>
                <w:color w:val="auto"/>
              </w:rPr>
            </w:pPr>
            <w:r w:rsidRPr="008E625C">
              <w:rPr>
                <w:color w:val="auto"/>
              </w:rPr>
              <w:t>7. Kaupade ja teenuste eksport</w:t>
            </w:r>
          </w:p>
        </w:tc>
        <w:tc>
          <w:tcPr>
            <w:tcW w:w="448" w:type="pct"/>
            <w:vAlign w:val="center"/>
          </w:tcPr>
          <w:p w14:paraId="3681FADD" w14:textId="77777777" w:rsidR="003C286A" w:rsidRPr="008E625C" w:rsidRDefault="003C286A" w:rsidP="00E35ED9">
            <w:pPr>
              <w:pStyle w:val="Tabelid"/>
              <w:rPr>
                <w:color w:val="auto"/>
              </w:rPr>
            </w:pPr>
          </w:p>
        </w:tc>
        <w:tc>
          <w:tcPr>
            <w:tcW w:w="448" w:type="pct"/>
            <w:vAlign w:val="center"/>
          </w:tcPr>
          <w:p w14:paraId="3381B226" w14:textId="77777777" w:rsidR="003C286A" w:rsidRPr="008E625C" w:rsidRDefault="003C286A" w:rsidP="00E35ED9">
            <w:pPr>
              <w:pStyle w:val="Tabelid"/>
              <w:rPr>
                <w:color w:val="auto"/>
              </w:rPr>
            </w:pPr>
            <w:r w:rsidRPr="008E625C">
              <w:rPr>
                <w:color w:val="auto"/>
              </w:rPr>
              <w:t>19,9</w:t>
            </w:r>
          </w:p>
        </w:tc>
        <w:tc>
          <w:tcPr>
            <w:tcW w:w="448" w:type="pct"/>
            <w:vAlign w:val="center"/>
          </w:tcPr>
          <w:p w14:paraId="119C28AF" w14:textId="77777777" w:rsidR="003C286A" w:rsidRPr="008E625C" w:rsidRDefault="003C286A" w:rsidP="00E35ED9">
            <w:pPr>
              <w:pStyle w:val="Tabelid"/>
              <w:rPr>
                <w:color w:val="auto"/>
              </w:rPr>
            </w:pPr>
            <w:r w:rsidRPr="008E625C">
              <w:rPr>
                <w:color w:val="auto"/>
              </w:rPr>
              <w:t>3,0</w:t>
            </w:r>
          </w:p>
        </w:tc>
        <w:tc>
          <w:tcPr>
            <w:tcW w:w="448" w:type="pct"/>
            <w:vAlign w:val="center"/>
          </w:tcPr>
          <w:p w14:paraId="2ED182FD" w14:textId="77777777" w:rsidR="003C286A" w:rsidRPr="008E625C" w:rsidRDefault="003C286A" w:rsidP="00E35ED9">
            <w:pPr>
              <w:pStyle w:val="Tabelid"/>
              <w:rPr>
                <w:color w:val="auto"/>
              </w:rPr>
            </w:pPr>
            <w:r w:rsidRPr="008E625C">
              <w:rPr>
                <w:color w:val="auto"/>
              </w:rPr>
              <w:t>1,6</w:t>
            </w:r>
          </w:p>
        </w:tc>
        <w:tc>
          <w:tcPr>
            <w:tcW w:w="448" w:type="pct"/>
            <w:vAlign w:val="center"/>
          </w:tcPr>
          <w:p w14:paraId="369AED57" w14:textId="77777777" w:rsidR="003C286A" w:rsidRPr="008E625C" w:rsidRDefault="003C286A" w:rsidP="00E35ED9">
            <w:pPr>
              <w:pStyle w:val="Tabelid"/>
              <w:rPr>
                <w:color w:val="auto"/>
              </w:rPr>
            </w:pPr>
            <w:r w:rsidRPr="008E625C">
              <w:rPr>
                <w:color w:val="auto"/>
              </w:rPr>
              <w:t>3,5</w:t>
            </w:r>
          </w:p>
        </w:tc>
        <w:tc>
          <w:tcPr>
            <w:tcW w:w="448" w:type="pct"/>
            <w:vAlign w:val="center"/>
          </w:tcPr>
          <w:p w14:paraId="708FFCBE" w14:textId="77777777" w:rsidR="003C286A" w:rsidRPr="008E625C" w:rsidRDefault="003C286A" w:rsidP="00E35ED9">
            <w:pPr>
              <w:pStyle w:val="Tabelid"/>
              <w:rPr>
                <w:color w:val="auto"/>
              </w:rPr>
            </w:pPr>
            <w:r w:rsidRPr="008E625C">
              <w:rPr>
                <w:color w:val="auto"/>
              </w:rPr>
              <w:t>3,1</w:t>
            </w:r>
          </w:p>
        </w:tc>
        <w:tc>
          <w:tcPr>
            <w:tcW w:w="448" w:type="pct"/>
            <w:vAlign w:val="center"/>
          </w:tcPr>
          <w:p w14:paraId="5EDFF291" w14:textId="77777777" w:rsidR="003C286A" w:rsidRPr="008E625C" w:rsidRDefault="003C286A" w:rsidP="00E35ED9">
            <w:pPr>
              <w:pStyle w:val="Tabelid"/>
              <w:rPr>
                <w:color w:val="auto"/>
              </w:rPr>
            </w:pPr>
            <w:r w:rsidRPr="008E625C">
              <w:rPr>
                <w:color w:val="auto"/>
              </w:rPr>
              <w:t>3,1</w:t>
            </w:r>
          </w:p>
        </w:tc>
      </w:tr>
      <w:tr w:rsidR="003C286A" w:rsidRPr="008E625C" w14:paraId="1DC64434" w14:textId="77777777" w:rsidTr="00E35ED9">
        <w:trPr>
          <w:trHeight w:val="57"/>
        </w:trPr>
        <w:tc>
          <w:tcPr>
            <w:tcW w:w="1863" w:type="pct"/>
            <w:vAlign w:val="center"/>
          </w:tcPr>
          <w:p w14:paraId="7D633A60" w14:textId="77777777" w:rsidR="003C286A" w:rsidRPr="008E625C" w:rsidRDefault="003C286A" w:rsidP="00E35ED9">
            <w:pPr>
              <w:pStyle w:val="Tabelid"/>
              <w:rPr>
                <w:color w:val="auto"/>
              </w:rPr>
            </w:pPr>
            <w:r w:rsidRPr="008E625C">
              <w:rPr>
                <w:color w:val="auto"/>
              </w:rPr>
              <w:t>8. Kaupade ja teenuste import</w:t>
            </w:r>
          </w:p>
        </w:tc>
        <w:tc>
          <w:tcPr>
            <w:tcW w:w="448" w:type="pct"/>
            <w:vAlign w:val="center"/>
          </w:tcPr>
          <w:p w14:paraId="62C37706" w14:textId="77777777" w:rsidR="003C286A" w:rsidRPr="008E625C" w:rsidRDefault="003C286A" w:rsidP="00E35ED9">
            <w:pPr>
              <w:pStyle w:val="Tabelid"/>
              <w:rPr>
                <w:color w:val="auto"/>
              </w:rPr>
            </w:pPr>
          </w:p>
        </w:tc>
        <w:tc>
          <w:tcPr>
            <w:tcW w:w="448" w:type="pct"/>
            <w:vAlign w:val="center"/>
          </w:tcPr>
          <w:p w14:paraId="7FBA0EA5" w14:textId="77777777" w:rsidR="003C286A" w:rsidRPr="008E625C" w:rsidRDefault="003C286A" w:rsidP="00E35ED9">
            <w:pPr>
              <w:pStyle w:val="Tabelid"/>
              <w:rPr>
                <w:color w:val="auto"/>
              </w:rPr>
            </w:pPr>
            <w:r w:rsidRPr="008E625C">
              <w:rPr>
                <w:color w:val="auto"/>
              </w:rPr>
              <w:t>21,0</w:t>
            </w:r>
          </w:p>
        </w:tc>
        <w:tc>
          <w:tcPr>
            <w:tcW w:w="448" w:type="pct"/>
            <w:vAlign w:val="center"/>
          </w:tcPr>
          <w:p w14:paraId="1FD0DE9B" w14:textId="77777777" w:rsidR="003C286A" w:rsidRPr="008E625C" w:rsidRDefault="003C286A" w:rsidP="00E35ED9">
            <w:pPr>
              <w:pStyle w:val="Tabelid"/>
              <w:rPr>
                <w:color w:val="auto"/>
              </w:rPr>
            </w:pPr>
            <w:r w:rsidRPr="008E625C">
              <w:rPr>
                <w:color w:val="auto"/>
              </w:rPr>
              <w:t>-0,6</w:t>
            </w:r>
          </w:p>
        </w:tc>
        <w:tc>
          <w:tcPr>
            <w:tcW w:w="448" w:type="pct"/>
            <w:vAlign w:val="center"/>
          </w:tcPr>
          <w:p w14:paraId="2AF8B428" w14:textId="77777777" w:rsidR="003C286A" w:rsidRPr="008E625C" w:rsidRDefault="003C286A" w:rsidP="00E35ED9">
            <w:pPr>
              <w:pStyle w:val="Tabelid"/>
              <w:rPr>
                <w:color w:val="auto"/>
              </w:rPr>
            </w:pPr>
            <w:r w:rsidRPr="008E625C">
              <w:rPr>
                <w:color w:val="auto"/>
              </w:rPr>
              <w:t>0,3</w:t>
            </w:r>
          </w:p>
        </w:tc>
        <w:tc>
          <w:tcPr>
            <w:tcW w:w="448" w:type="pct"/>
            <w:vAlign w:val="center"/>
          </w:tcPr>
          <w:p w14:paraId="22241FD3" w14:textId="77777777" w:rsidR="003C286A" w:rsidRPr="008E625C" w:rsidRDefault="003C286A" w:rsidP="00E35ED9">
            <w:pPr>
              <w:pStyle w:val="Tabelid"/>
              <w:rPr>
                <w:color w:val="auto"/>
              </w:rPr>
            </w:pPr>
            <w:r w:rsidRPr="008E625C">
              <w:rPr>
                <w:color w:val="auto"/>
              </w:rPr>
              <w:t>3,4</w:t>
            </w:r>
          </w:p>
        </w:tc>
        <w:tc>
          <w:tcPr>
            <w:tcW w:w="448" w:type="pct"/>
            <w:vAlign w:val="center"/>
          </w:tcPr>
          <w:p w14:paraId="5EE5AB75" w14:textId="77777777" w:rsidR="003C286A" w:rsidRPr="008E625C" w:rsidRDefault="003C286A" w:rsidP="00E35ED9">
            <w:pPr>
              <w:pStyle w:val="Tabelid"/>
              <w:rPr>
                <w:color w:val="auto"/>
              </w:rPr>
            </w:pPr>
            <w:r w:rsidRPr="008E625C">
              <w:rPr>
                <w:color w:val="auto"/>
              </w:rPr>
              <w:t>3,0</w:t>
            </w:r>
          </w:p>
        </w:tc>
        <w:tc>
          <w:tcPr>
            <w:tcW w:w="448" w:type="pct"/>
            <w:vAlign w:val="center"/>
          </w:tcPr>
          <w:p w14:paraId="2BEF7E1F" w14:textId="77777777" w:rsidR="003C286A" w:rsidRPr="008E625C" w:rsidRDefault="003C286A" w:rsidP="00E35ED9">
            <w:pPr>
              <w:pStyle w:val="Tabelid"/>
              <w:rPr>
                <w:color w:val="auto"/>
              </w:rPr>
            </w:pPr>
            <w:r w:rsidRPr="008E625C">
              <w:rPr>
                <w:color w:val="auto"/>
              </w:rPr>
              <w:t>2,9</w:t>
            </w:r>
          </w:p>
        </w:tc>
      </w:tr>
      <w:tr w:rsidR="003C286A" w:rsidRPr="008E625C" w14:paraId="5845ECAA"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863" w:type="pct"/>
            <w:vAlign w:val="center"/>
          </w:tcPr>
          <w:p w14:paraId="5A3349AB" w14:textId="77777777" w:rsidR="003C286A" w:rsidRPr="008E625C" w:rsidRDefault="003C286A" w:rsidP="00E35ED9">
            <w:pPr>
              <w:pStyle w:val="Tabelid"/>
              <w:rPr>
                <w:rStyle w:val="Tugev"/>
              </w:rPr>
            </w:pPr>
            <w:r w:rsidRPr="008E625C">
              <w:rPr>
                <w:rStyle w:val="Tugev"/>
                <w:color w:val="auto"/>
              </w:rPr>
              <w:t>Panus SKP kasvu</w:t>
            </w:r>
            <w:r w:rsidRPr="008E625C">
              <w:rPr>
                <w:rStyle w:val="Tugev"/>
                <w:color w:val="auto"/>
                <w:vertAlign w:val="superscript"/>
              </w:rPr>
              <w:t>1</w:t>
            </w:r>
          </w:p>
        </w:tc>
        <w:tc>
          <w:tcPr>
            <w:tcW w:w="448" w:type="pct"/>
            <w:vAlign w:val="center"/>
          </w:tcPr>
          <w:p w14:paraId="7C9E0999" w14:textId="77777777" w:rsidR="003C286A" w:rsidRPr="008E625C" w:rsidRDefault="003C286A" w:rsidP="00E35ED9">
            <w:pPr>
              <w:pStyle w:val="Tabelid"/>
              <w:rPr>
                <w:color w:val="auto"/>
              </w:rPr>
            </w:pPr>
          </w:p>
        </w:tc>
        <w:tc>
          <w:tcPr>
            <w:tcW w:w="448" w:type="pct"/>
            <w:vAlign w:val="center"/>
          </w:tcPr>
          <w:p w14:paraId="55E322AC" w14:textId="77777777" w:rsidR="003C286A" w:rsidRPr="008E625C" w:rsidRDefault="003C286A" w:rsidP="00E35ED9">
            <w:pPr>
              <w:pStyle w:val="Tabelid"/>
              <w:rPr>
                <w:color w:val="auto"/>
              </w:rPr>
            </w:pPr>
          </w:p>
        </w:tc>
        <w:tc>
          <w:tcPr>
            <w:tcW w:w="448" w:type="pct"/>
            <w:vAlign w:val="center"/>
          </w:tcPr>
          <w:p w14:paraId="05B61680" w14:textId="77777777" w:rsidR="003C286A" w:rsidRPr="008E625C" w:rsidRDefault="003C286A" w:rsidP="00E35ED9">
            <w:pPr>
              <w:pStyle w:val="Tabelid"/>
              <w:rPr>
                <w:color w:val="auto"/>
              </w:rPr>
            </w:pPr>
          </w:p>
        </w:tc>
        <w:tc>
          <w:tcPr>
            <w:tcW w:w="448" w:type="pct"/>
            <w:vAlign w:val="center"/>
          </w:tcPr>
          <w:p w14:paraId="3589E333" w14:textId="77777777" w:rsidR="003C286A" w:rsidRPr="008E625C" w:rsidRDefault="003C286A" w:rsidP="00E35ED9">
            <w:pPr>
              <w:pStyle w:val="Tabelid"/>
              <w:rPr>
                <w:color w:val="auto"/>
              </w:rPr>
            </w:pPr>
          </w:p>
        </w:tc>
        <w:tc>
          <w:tcPr>
            <w:tcW w:w="448" w:type="pct"/>
            <w:vAlign w:val="center"/>
          </w:tcPr>
          <w:p w14:paraId="05DDE5EF" w14:textId="77777777" w:rsidR="003C286A" w:rsidRPr="008E625C" w:rsidRDefault="003C286A" w:rsidP="00E35ED9">
            <w:pPr>
              <w:pStyle w:val="Tabelid"/>
              <w:rPr>
                <w:color w:val="auto"/>
              </w:rPr>
            </w:pPr>
          </w:p>
        </w:tc>
        <w:tc>
          <w:tcPr>
            <w:tcW w:w="448" w:type="pct"/>
            <w:vAlign w:val="center"/>
          </w:tcPr>
          <w:p w14:paraId="2CCAC377" w14:textId="77777777" w:rsidR="003C286A" w:rsidRPr="008E625C" w:rsidRDefault="003C286A" w:rsidP="00E35ED9">
            <w:pPr>
              <w:pStyle w:val="Tabelid"/>
              <w:rPr>
                <w:color w:val="auto"/>
              </w:rPr>
            </w:pPr>
          </w:p>
        </w:tc>
        <w:tc>
          <w:tcPr>
            <w:tcW w:w="448" w:type="pct"/>
            <w:vAlign w:val="center"/>
          </w:tcPr>
          <w:p w14:paraId="79B96433" w14:textId="77777777" w:rsidR="003C286A" w:rsidRPr="008E625C" w:rsidRDefault="003C286A" w:rsidP="00E35ED9">
            <w:pPr>
              <w:pStyle w:val="Tabelid"/>
              <w:rPr>
                <w:color w:val="auto"/>
              </w:rPr>
            </w:pPr>
          </w:p>
        </w:tc>
      </w:tr>
      <w:tr w:rsidR="003C286A" w:rsidRPr="008E625C" w14:paraId="56BF030A" w14:textId="77777777" w:rsidTr="00E35ED9">
        <w:trPr>
          <w:trHeight w:val="57"/>
        </w:trPr>
        <w:tc>
          <w:tcPr>
            <w:tcW w:w="1863" w:type="pct"/>
            <w:vAlign w:val="center"/>
          </w:tcPr>
          <w:p w14:paraId="0D952495" w14:textId="77777777" w:rsidR="003C286A" w:rsidRPr="008E625C" w:rsidRDefault="003C286A" w:rsidP="00E35ED9">
            <w:pPr>
              <w:pStyle w:val="Tabelid"/>
              <w:rPr>
                <w:color w:val="auto"/>
              </w:rPr>
            </w:pPr>
            <w:r w:rsidRPr="008E625C">
              <w:rPr>
                <w:color w:val="auto"/>
              </w:rPr>
              <w:t>9. Sisemajanduse nõudlus</w:t>
            </w:r>
          </w:p>
        </w:tc>
        <w:tc>
          <w:tcPr>
            <w:tcW w:w="448" w:type="pct"/>
            <w:vAlign w:val="center"/>
          </w:tcPr>
          <w:p w14:paraId="2DA90E0B" w14:textId="77777777" w:rsidR="003C286A" w:rsidRPr="008E625C" w:rsidRDefault="003C286A" w:rsidP="00E35ED9">
            <w:pPr>
              <w:pStyle w:val="Tabelid"/>
              <w:rPr>
                <w:color w:val="auto"/>
              </w:rPr>
            </w:pPr>
          </w:p>
        </w:tc>
        <w:tc>
          <w:tcPr>
            <w:tcW w:w="448" w:type="pct"/>
            <w:vAlign w:val="center"/>
          </w:tcPr>
          <w:p w14:paraId="498C9263" w14:textId="77777777" w:rsidR="003C286A" w:rsidRPr="008E625C" w:rsidRDefault="003C286A" w:rsidP="00E35ED9">
            <w:pPr>
              <w:pStyle w:val="Tabelid"/>
              <w:rPr>
                <w:color w:val="auto"/>
              </w:rPr>
            </w:pPr>
            <w:r w:rsidRPr="008E625C">
              <w:rPr>
                <w:color w:val="auto"/>
              </w:rPr>
              <w:t>6,3</w:t>
            </w:r>
          </w:p>
        </w:tc>
        <w:tc>
          <w:tcPr>
            <w:tcW w:w="448" w:type="pct"/>
            <w:vAlign w:val="center"/>
          </w:tcPr>
          <w:p w14:paraId="30D8CA5D" w14:textId="77777777" w:rsidR="003C286A" w:rsidRPr="008E625C" w:rsidRDefault="003C286A" w:rsidP="00E35ED9">
            <w:pPr>
              <w:pStyle w:val="Tabelid"/>
              <w:rPr>
                <w:color w:val="auto"/>
              </w:rPr>
            </w:pPr>
            <w:r w:rsidRPr="008E625C">
              <w:rPr>
                <w:color w:val="auto"/>
              </w:rPr>
              <w:t>-1,7</w:t>
            </w:r>
          </w:p>
        </w:tc>
        <w:tc>
          <w:tcPr>
            <w:tcW w:w="448" w:type="pct"/>
            <w:vAlign w:val="center"/>
          </w:tcPr>
          <w:p w14:paraId="07D828EE" w14:textId="77777777" w:rsidR="003C286A" w:rsidRPr="008E625C" w:rsidRDefault="003C286A" w:rsidP="00E35ED9">
            <w:pPr>
              <w:pStyle w:val="Tabelid"/>
              <w:rPr>
                <w:color w:val="auto"/>
              </w:rPr>
            </w:pPr>
            <w:r w:rsidRPr="008E625C">
              <w:rPr>
                <w:color w:val="auto"/>
              </w:rPr>
              <w:t>-0,5</w:t>
            </w:r>
          </w:p>
        </w:tc>
        <w:tc>
          <w:tcPr>
            <w:tcW w:w="448" w:type="pct"/>
            <w:vAlign w:val="center"/>
          </w:tcPr>
          <w:p w14:paraId="0AA6EF75" w14:textId="77777777" w:rsidR="003C286A" w:rsidRPr="008E625C" w:rsidRDefault="003C286A" w:rsidP="00E35ED9">
            <w:pPr>
              <w:pStyle w:val="Tabelid"/>
              <w:rPr>
                <w:color w:val="auto"/>
              </w:rPr>
            </w:pPr>
            <w:r w:rsidRPr="008E625C">
              <w:rPr>
                <w:color w:val="auto"/>
              </w:rPr>
              <w:t>2,8</w:t>
            </w:r>
          </w:p>
        </w:tc>
        <w:tc>
          <w:tcPr>
            <w:tcW w:w="448" w:type="pct"/>
            <w:vAlign w:val="center"/>
          </w:tcPr>
          <w:p w14:paraId="413D096F" w14:textId="77777777" w:rsidR="003C286A" w:rsidRPr="008E625C" w:rsidRDefault="003C286A" w:rsidP="00E35ED9">
            <w:pPr>
              <w:pStyle w:val="Tabelid"/>
              <w:rPr>
                <w:color w:val="auto"/>
              </w:rPr>
            </w:pPr>
            <w:r w:rsidRPr="008E625C">
              <w:rPr>
                <w:color w:val="auto"/>
              </w:rPr>
              <w:t>2,3</w:t>
            </w:r>
          </w:p>
        </w:tc>
        <w:tc>
          <w:tcPr>
            <w:tcW w:w="448" w:type="pct"/>
            <w:vAlign w:val="center"/>
          </w:tcPr>
          <w:p w14:paraId="5D9FCE6D" w14:textId="77777777" w:rsidR="003C286A" w:rsidRPr="008E625C" w:rsidRDefault="003C286A" w:rsidP="00E35ED9">
            <w:pPr>
              <w:pStyle w:val="Tabelid"/>
              <w:rPr>
                <w:color w:val="auto"/>
              </w:rPr>
            </w:pPr>
            <w:r w:rsidRPr="008E625C">
              <w:rPr>
                <w:color w:val="auto"/>
              </w:rPr>
              <w:t>1,7</w:t>
            </w:r>
          </w:p>
        </w:tc>
      </w:tr>
      <w:tr w:rsidR="003C286A" w:rsidRPr="008E625C" w14:paraId="6AB939F8"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863" w:type="pct"/>
            <w:vAlign w:val="center"/>
          </w:tcPr>
          <w:p w14:paraId="78E46F7F" w14:textId="77777777" w:rsidR="003C286A" w:rsidRPr="008E625C" w:rsidRDefault="003C286A" w:rsidP="00E35ED9">
            <w:pPr>
              <w:pStyle w:val="Tabelid"/>
              <w:rPr>
                <w:color w:val="auto"/>
              </w:rPr>
            </w:pPr>
            <w:r w:rsidRPr="008E625C">
              <w:rPr>
                <w:color w:val="auto"/>
              </w:rPr>
              <w:t>11. Kaupade ja teenuste bilanss</w:t>
            </w:r>
          </w:p>
        </w:tc>
        <w:tc>
          <w:tcPr>
            <w:tcW w:w="448" w:type="pct"/>
            <w:vAlign w:val="center"/>
          </w:tcPr>
          <w:p w14:paraId="6E96454F" w14:textId="77777777" w:rsidR="003C286A" w:rsidRPr="008E625C" w:rsidRDefault="003C286A" w:rsidP="00E35ED9">
            <w:pPr>
              <w:pStyle w:val="Tabelid"/>
              <w:rPr>
                <w:rFonts w:cs="Arial"/>
                <w:color w:val="auto"/>
                <w:szCs w:val="20"/>
              </w:rPr>
            </w:pPr>
          </w:p>
        </w:tc>
        <w:tc>
          <w:tcPr>
            <w:tcW w:w="448" w:type="pct"/>
            <w:vAlign w:val="center"/>
          </w:tcPr>
          <w:p w14:paraId="15EDD060" w14:textId="77777777" w:rsidR="003C286A" w:rsidRPr="008E625C" w:rsidRDefault="003C286A" w:rsidP="00E35ED9">
            <w:pPr>
              <w:pStyle w:val="Tabelid"/>
              <w:rPr>
                <w:color w:val="auto"/>
              </w:rPr>
            </w:pPr>
            <w:r w:rsidRPr="008E625C">
              <w:rPr>
                <w:color w:val="auto"/>
              </w:rPr>
              <w:t>-0,7</w:t>
            </w:r>
          </w:p>
        </w:tc>
        <w:tc>
          <w:tcPr>
            <w:tcW w:w="448" w:type="pct"/>
            <w:vAlign w:val="center"/>
          </w:tcPr>
          <w:p w14:paraId="5F5FC345" w14:textId="77777777" w:rsidR="003C286A" w:rsidRPr="008E625C" w:rsidRDefault="003C286A" w:rsidP="00E35ED9">
            <w:pPr>
              <w:pStyle w:val="Tabelid"/>
              <w:rPr>
                <w:color w:val="auto"/>
              </w:rPr>
            </w:pPr>
            <w:r w:rsidRPr="008E625C">
              <w:rPr>
                <w:color w:val="auto"/>
              </w:rPr>
              <w:t>2,6</w:t>
            </w:r>
          </w:p>
        </w:tc>
        <w:tc>
          <w:tcPr>
            <w:tcW w:w="448" w:type="pct"/>
            <w:vAlign w:val="center"/>
          </w:tcPr>
          <w:p w14:paraId="77D32A72" w14:textId="77777777" w:rsidR="003C286A" w:rsidRPr="008E625C" w:rsidRDefault="003C286A" w:rsidP="00E35ED9">
            <w:pPr>
              <w:pStyle w:val="Tabelid"/>
              <w:rPr>
                <w:color w:val="auto"/>
              </w:rPr>
            </w:pPr>
            <w:r w:rsidRPr="008E625C">
              <w:rPr>
                <w:color w:val="auto"/>
              </w:rPr>
              <w:t>1,0</w:t>
            </w:r>
          </w:p>
        </w:tc>
        <w:tc>
          <w:tcPr>
            <w:tcW w:w="448" w:type="pct"/>
            <w:vAlign w:val="center"/>
          </w:tcPr>
          <w:p w14:paraId="7B104555" w14:textId="77777777" w:rsidR="003C286A" w:rsidRPr="008E625C" w:rsidRDefault="003C286A" w:rsidP="00E35ED9">
            <w:pPr>
              <w:pStyle w:val="Tabelid"/>
              <w:rPr>
                <w:color w:val="auto"/>
              </w:rPr>
            </w:pPr>
            <w:r w:rsidRPr="008E625C">
              <w:rPr>
                <w:color w:val="auto"/>
              </w:rPr>
              <w:t>0,2</w:t>
            </w:r>
          </w:p>
        </w:tc>
        <w:tc>
          <w:tcPr>
            <w:tcW w:w="448" w:type="pct"/>
            <w:vAlign w:val="center"/>
          </w:tcPr>
          <w:p w14:paraId="3A40B9B4" w14:textId="77777777" w:rsidR="003C286A" w:rsidRPr="008E625C" w:rsidRDefault="003C286A" w:rsidP="00E35ED9">
            <w:pPr>
              <w:pStyle w:val="Tabelid"/>
              <w:rPr>
                <w:color w:val="auto"/>
              </w:rPr>
            </w:pPr>
            <w:r w:rsidRPr="008E625C">
              <w:rPr>
                <w:color w:val="auto"/>
              </w:rPr>
              <w:t>0,2</w:t>
            </w:r>
          </w:p>
        </w:tc>
        <w:tc>
          <w:tcPr>
            <w:tcW w:w="448" w:type="pct"/>
            <w:vAlign w:val="center"/>
          </w:tcPr>
          <w:p w14:paraId="6020F08D" w14:textId="77777777" w:rsidR="003C286A" w:rsidRPr="008E625C" w:rsidRDefault="003C286A" w:rsidP="00E35ED9">
            <w:pPr>
              <w:pStyle w:val="Tabelid"/>
              <w:rPr>
                <w:color w:val="auto"/>
              </w:rPr>
            </w:pPr>
            <w:r w:rsidRPr="008E625C">
              <w:rPr>
                <w:color w:val="auto"/>
              </w:rPr>
              <w:t>0,2</w:t>
            </w:r>
          </w:p>
        </w:tc>
      </w:tr>
      <w:tr w:rsidR="003C286A" w:rsidRPr="008E625C" w14:paraId="1A0C1101" w14:textId="77777777" w:rsidTr="00E35ED9">
        <w:trPr>
          <w:trHeight w:val="57"/>
        </w:trPr>
        <w:tc>
          <w:tcPr>
            <w:tcW w:w="1863" w:type="pct"/>
            <w:vAlign w:val="center"/>
          </w:tcPr>
          <w:p w14:paraId="5EF1DCBF" w14:textId="77777777" w:rsidR="003C286A" w:rsidRPr="008E625C" w:rsidRDefault="003C286A" w:rsidP="00E35ED9">
            <w:pPr>
              <w:pStyle w:val="Tabelid"/>
              <w:rPr>
                <w:rStyle w:val="Tugev"/>
              </w:rPr>
            </w:pPr>
            <w:r w:rsidRPr="008E625C">
              <w:rPr>
                <w:rStyle w:val="Tugev"/>
                <w:color w:val="auto"/>
              </w:rPr>
              <w:t>Lisandväärtuse kasv</w:t>
            </w:r>
          </w:p>
        </w:tc>
        <w:tc>
          <w:tcPr>
            <w:tcW w:w="448" w:type="pct"/>
            <w:vAlign w:val="center"/>
          </w:tcPr>
          <w:p w14:paraId="7FAE7CAD" w14:textId="77777777" w:rsidR="003C286A" w:rsidRPr="008E625C" w:rsidRDefault="003C286A" w:rsidP="00E35ED9">
            <w:pPr>
              <w:pStyle w:val="Tabelid"/>
              <w:rPr>
                <w:color w:val="auto"/>
              </w:rPr>
            </w:pPr>
          </w:p>
        </w:tc>
        <w:tc>
          <w:tcPr>
            <w:tcW w:w="448" w:type="pct"/>
            <w:vAlign w:val="center"/>
          </w:tcPr>
          <w:p w14:paraId="63F1EB43" w14:textId="77777777" w:rsidR="003C286A" w:rsidRPr="008E625C" w:rsidRDefault="003C286A" w:rsidP="00E35ED9">
            <w:pPr>
              <w:pStyle w:val="Tabelid"/>
              <w:rPr>
                <w:color w:val="auto"/>
              </w:rPr>
            </w:pPr>
          </w:p>
        </w:tc>
        <w:tc>
          <w:tcPr>
            <w:tcW w:w="448" w:type="pct"/>
            <w:vAlign w:val="center"/>
          </w:tcPr>
          <w:p w14:paraId="52DB5144" w14:textId="77777777" w:rsidR="003C286A" w:rsidRPr="008E625C" w:rsidRDefault="003C286A" w:rsidP="00E35ED9">
            <w:pPr>
              <w:pStyle w:val="Tabelid"/>
              <w:rPr>
                <w:color w:val="auto"/>
              </w:rPr>
            </w:pPr>
          </w:p>
        </w:tc>
        <w:tc>
          <w:tcPr>
            <w:tcW w:w="448" w:type="pct"/>
            <w:vAlign w:val="center"/>
          </w:tcPr>
          <w:p w14:paraId="42C97512" w14:textId="77777777" w:rsidR="003C286A" w:rsidRPr="008E625C" w:rsidRDefault="003C286A" w:rsidP="00E35ED9">
            <w:pPr>
              <w:pStyle w:val="Tabelid"/>
              <w:rPr>
                <w:color w:val="auto"/>
              </w:rPr>
            </w:pPr>
          </w:p>
        </w:tc>
        <w:tc>
          <w:tcPr>
            <w:tcW w:w="448" w:type="pct"/>
            <w:vAlign w:val="center"/>
          </w:tcPr>
          <w:p w14:paraId="459D0570" w14:textId="77777777" w:rsidR="003C286A" w:rsidRPr="008E625C" w:rsidRDefault="003C286A" w:rsidP="00E35ED9">
            <w:pPr>
              <w:pStyle w:val="Tabelid"/>
              <w:rPr>
                <w:color w:val="auto"/>
              </w:rPr>
            </w:pPr>
          </w:p>
        </w:tc>
        <w:tc>
          <w:tcPr>
            <w:tcW w:w="448" w:type="pct"/>
            <w:vAlign w:val="center"/>
          </w:tcPr>
          <w:p w14:paraId="33E6619F" w14:textId="77777777" w:rsidR="003C286A" w:rsidRPr="008E625C" w:rsidRDefault="003C286A" w:rsidP="00E35ED9">
            <w:pPr>
              <w:pStyle w:val="Tabelid"/>
              <w:rPr>
                <w:color w:val="auto"/>
              </w:rPr>
            </w:pPr>
          </w:p>
        </w:tc>
        <w:tc>
          <w:tcPr>
            <w:tcW w:w="448" w:type="pct"/>
            <w:vAlign w:val="center"/>
          </w:tcPr>
          <w:p w14:paraId="283BD2A0" w14:textId="77777777" w:rsidR="003C286A" w:rsidRPr="008E625C" w:rsidRDefault="003C286A" w:rsidP="00E35ED9">
            <w:pPr>
              <w:pStyle w:val="Tabelid"/>
              <w:rPr>
                <w:color w:val="auto"/>
              </w:rPr>
            </w:pPr>
          </w:p>
        </w:tc>
      </w:tr>
      <w:tr w:rsidR="003C286A" w:rsidRPr="008E625C" w14:paraId="1E27700A"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863" w:type="pct"/>
            <w:vAlign w:val="center"/>
          </w:tcPr>
          <w:p w14:paraId="5BF514C6" w14:textId="77777777" w:rsidR="003C286A" w:rsidRPr="008E625C" w:rsidRDefault="003C286A" w:rsidP="00E35ED9">
            <w:pPr>
              <w:pStyle w:val="Tabelid"/>
              <w:rPr>
                <w:color w:val="auto"/>
              </w:rPr>
            </w:pPr>
            <w:r w:rsidRPr="008E625C">
              <w:rPr>
                <w:color w:val="auto"/>
              </w:rPr>
              <w:t>12. Primaarsektor</w:t>
            </w:r>
          </w:p>
        </w:tc>
        <w:tc>
          <w:tcPr>
            <w:tcW w:w="448" w:type="pct"/>
            <w:vAlign w:val="center"/>
          </w:tcPr>
          <w:p w14:paraId="642ADFB9" w14:textId="77777777" w:rsidR="003C286A" w:rsidRPr="008E625C" w:rsidRDefault="003C286A" w:rsidP="00E35ED9">
            <w:pPr>
              <w:pStyle w:val="Tabelid"/>
              <w:rPr>
                <w:color w:val="auto"/>
              </w:rPr>
            </w:pPr>
          </w:p>
        </w:tc>
        <w:tc>
          <w:tcPr>
            <w:tcW w:w="448" w:type="pct"/>
            <w:vAlign w:val="center"/>
          </w:tcPr>
          <w:p w14:paraId="5BD59658" w14:textId="77777777" w:rsidR="003C286A" w:rsidRPr="008E625C" w:rsidRDefault="003C286A" w:rsidP="00E35ED9">
            <w:pPr>
              <w:pStyle w:val="Tabelid"/>
              <w:rPr>
                <w:color w:val="auto"/>
              </w:rPr>
            </w:pPr>
            <w:r w:rsidRPr="009479BA">
              <w:rPr>
                <w:color w:val="auto"/>
              </w:rPr>
              <w:t>-15,6</w:t>
            </w:r>
          </w:p>
        </w:tc>
        <w:tc>
          <w:tcPr>
            <w:tcW w:w="448" w:type="pct"/>
            <w:vAlign w:val="center"/>
          </w:tcPr>
          <w:p w14:paraId="2BF59B84" w14:textId="77777777" w:rsidR="003C286A" w:rsidRPr="008E625C" w:rsidRDefault="003C286A" w:rsidP="00E35ED9">
            <w:pPr>
              <w:pStyle w:val="Tabelid"/>
              <w:rPr>
                <w:color w:val="auto"/>
              </w:rPr>
            </w:pPr>
            <w:r w:rsidRPr="009479BA">
              <w:rPr>
                <w:color w:val="auto"/>
              </w:rPr>
              <w:t>-0,4</w:t>
            </w:r>
          </w:p>
        </w:tc>
        <w:tc>
          <w:tcPr>
            <w:tcW w:w="448" w:type="pct"/>
            <w:vAlign w:val="center"/>
          </w:tcPr>
          <w:p w14:paraId="085BDFDD" w14:textId="77777777" w:rsidR="003C286A" w:rsidRPr="008E625C" w:rsidRDefault="003C286A" w:rsidP="00E35ED9">
            <w:pPr>
              <w:pStyle w:val="Tabelid"/>
              <w:rPr>
                <w:color w:val="auto"/>
              </w:rPr>
            </w:pPr>
            <w:r w:rsidRPr="009479BA">
              <w:rPr>
                <w:color w:val="auto"/>
              </w:rPr>
              <w:t>3,8</w:t>
            </w:r>
          </w:p>
        </w:tc>
        <w:tc>
          <w:tcPr>
            <w:tcW w:w="448" w:type="pct"/>
            <w:vAlign w:val="center"/>
          </w:tcPr>
          <w:p w14:paraId="47A7CAA5" w14:textId="77777777" w:rsidR="003C286A" w:rsidRPr="008E625C" w:rsidRDefault="003C286A" w:rsidP="00E35ED9">
            <w:pPr>
              <w:pStyle w:val="Tabelid"/>
              <w:rPr>
                <w:color w:val="auto"/>
              </w:rPr>
            </w:pPr>
            <w:r w:rsidRPr="009479BA">
              <w:rPr>
                <w:color w:val="auto"/>
              </w:rPr>
              <w:t>5,0</w:t>
            </w:r>
          </w:p>
        </w:tc>
        <w:tc>
          <w:tcPr>
            <w:tcW w:w="448" w:type="pct"/>
            <w:vAlign w:val="center"/>
          </w:tcPr>
          <w:p w14:paraId="0B15FFF9" w14:textId="77777777" w:rsidR="003C286A" w:rsidRPr="008E625C" w:rsidRDefault="003C286A" w:rsidP="00E35ED9">
            <w:pPr>
              <w:pStyle w:val="Tabelid"/>
              <w:rPr>
                <w:color w:val="auto"/>
              </w:rPr>
            </w:pPr>
            <w:r w:rsidRPr="009479BA">
              <w:rPr>
                <w:color w:val="auto"/>
              </w:rPr>
              <w:t>3,0</w:t>
            </w:r>
          </w:p>
        </w:tc>
        <w:tc>
          <w:tcPr>
            <w:tcW w:w="448" w:type="pct"/>
            <w:vAlign w:val="center"/>
          </w:tcPr>
          <w:p w14:paraId="6609B9BD" w14:textId="77777777" w:rsidR="003C286A" w:rsidRPr="008E625C" w:rsidRDefault="003C286A" w:rsidP="00E35ED9">
            <w:pPr>
              <w:pStyle w:val="Tabelid"/>
              <w:rPr>
                <w:color w:val="auto"/>
              </w:rPr>
            </w:pPr>
            <w:r w:rsidRPr="009479BA">
              <w:rPr>
                <w:color w:val="auto"/>
              </w:rPr>
              <w:t>3,0</w:t>
            </w:r>
          </w:p>
        </w:tc>
      </w:tr>
      <w:tr w:rsidR="003C286A" w:rsidRPr="008E625C" w14:paraId="464DE468" w14:textId="77777777" w:rsidTr="00E35ED9">
        <w:trPr>
          <w:trHeight w:val="57"/>
        </w:trPr>
        <w:tc>
          <w:tcPr>
            <w:tcW w:w="1863" w:type="pct"/>
            <w:vAlign w:val="center"/>
          </w:tcPr>
          <w:p w14:paraId="6A01E415" w14:textId="77777777" w:rsidR="003C286A" w:rsidRPr="008E625C" w:rsidRDefault="003C286A" w:rsidP="00E35ED9">
            <w:pPr>
              <w:pStyle w:val="Tabelid"/>
              <w:rPr>
                <w:color w:val="auto"/>
              </w:rPr>
            </w:pPr>
            <w:r w:rsidRPr="008E625C">
              <w:rPr>
                <w:color w:val="auto"/>
              </w:rPr>
              <w:t>13. Tööstus</w:t>
            </w:r>
          </w:p>
        </w:tc>
        <w:tc>
          <w:tcPr>
            <w:tcW w:w="448" w:type="pct"/>
            <w:vAlign w:val="center"/>
          </w:tcPr>
          <w:p w14:paraId="6597D929" w14:textId="77777777" w:rsidR="003C286A" w:rsidRPr="008E625C" w:rsidRDefault="003C286A" w:rsidP="00E35ED9">
            <w:pPr>
              <w:pStyle w:val="Tabelid"/>
              <w:rPr>
                <w:color w:val="auto"/>
              </w:rPr>
            </w:pPr>
          </w:p>
        </w:tc>
        <w:tc>
          <w:tcPr>
            <w:tcW w:w="448" w:type="pct"/>
            <w:vAlign w:val="center"/>
          </w:tcPr>
          <w:p w14:paraId="0D72EA71" w14:textId="77777777" w:rsidR="003C286A" w:rsidRPr="008E625C" w:rsidRDefault="003C286A" w:rsidP="00E35ED9">
            <w:pPr>
              <w:pStyle w:val="Tabelid"/>
              <w:rPr>
                <w:color w:val="auto"/>
              </w:rPr>
            </w:pPr>
            <w:r w:rsidRPr="009479BA">
              <w:rPr>
                <w:color w:val="auto"/>
              </w:rPr>
              <w:t>5,6</w:t>
            </w:r>
          </w:p>
        </w:tc>
        <w:tc>
          <w:tcPr>
            <w:tcW w:w="448" w:type="pct"/>
            <w:vAlign w:val="center"/>
          </w:tcPr>
          <w:p w14:paraId="0C989DC9" w14:textId="77777777" w:rsidR="003C286A" w:rsidRPr="008E625C" w:rsidRDefault="003C286A" w:rsidP="00E35ED9">
            <w:pPr>
              <w:pStyle w:val="Tabelid"/>
              <w:rPr>
                <w:color w:val="auto"/>
              </w:rPr>
            </w:pPr>
            <w:r w:rsidRPr="009479BA">
              <w:rPr>
                <w:color w:val="auto"/>
              </w:rPr>
              <w:t>-0,1</w:t>
            </w:r>
          </w:p>
        </w:tc>
        <w:tc>
          <w:tcPr>
            <w:tcW w:w="448" w:type="pct"/>
            <w:vAlign w:val="center"/>
          </w:tcPr>
          <w:p w14:paraId="55E9EC5A" w14:textId="77777777" w:rsidR="003C286A" w:rsidRPr="008E625C" w:rsidRDefault="003C286A" w:rsidP="00E35ED9">
            <w:pPr>
              <w:pStyle w:val="Tabelid"/>
              <w:rPr>
                <w:color w:val="auto"/>
              </w:rPr>
            </w:pPr>
            <w:r w:rsidRPr="009479BA">
              <w:rPr>
                <w:color w:val="auto"/>
              </w:rPr>
              <w:t>-0,1</w:t>
            </w:r>
          </w:p>
        </w:tc>
        <w:tc>
          <w:tcPr>
            <w:tcW w:w="448" w:type="pct"/>
            <w:vAlign w:val="center"/>
          </w:tcPr>
          <w:p w14:paraId="0A1D2BB7" w14:textId="77777777" w:rsidR="003C286A" w:rsidRPr="008E625C" w:rsidRDefault="003C286A" w:rsidP="00E35ED9">
            <w:pPr>
              <w:pStyle w:val="Tabelid"/>
              <w:rPr>
                <w:color w:val="auto"/>
              </w:rPr>
            </w:pPr>
            <w:r w:rsidRPr="009479BA">
              <w:rPr>
                <w:color w:val="auto"/>
              </w:rPr>
              <w:t>2,0</w:t>
            </w:r>
          </w:p>
        </w:tc>
        <w:tc>
          <w:tcPr>
            <w:tcW w:w="448" w:type="pct"/>
            <w:vAlign w:val="center"/>
          </w:tcPr>
          <w:p w14:paraId="1C22B7FE" w14:textId="77777777" w:rsidR="003C286A" w:rsidRPr="008E625C" w:rsidRDefault="003C286A" w:rsidP="00E35ED9">
            <w:pPr>
              <w:pStyle w:val="Tabelid"/>
              <w:rPr>
                <w:color w:val="auto"/>
              </w:rPr>
            </w:pPr>
            <w:r w:rsidRPr="009479BA">
              <w:rPr>
                <w:color w:val="auto"/>
              </w:rPr>
              <w:t>2,0</w:t>
            </w:r>
          </w:p>
        </w:tc>
        <w:tc>
          <w:tcPr>
            <w:tcW w:w="448" w:type="pct"/>
            <w:vAlign w:val="center"/>
          </w:tcPr>
          <w:p w14:paraId="7AF93AB3" w14:textId="77777777" w:rsidR="003C286A" w:rsidRPr="008E625C" w:rsidRDefault="003C286A" w:rsidP="00E35ED9">
            <w:pPr>
              <w:pStyle w:val="Tabelid"/>
              <w:rPr>
                <w:color w:val="auto"/>
              </w:rPr>
            </w:pPr>
            <w:r w:rsidRPr="009479BA">
              <w:rPr>
                <w:color w:val="auto"/>
              </w:rPr>
              <w:t>1,8</w:t>
            </w:r>
          </w:p>
        </w:tc>
      </w:tr>
      <w:tr w:rsidR="003C286A" w:rsidRPr="008E625C" w14:paraId="68FFC429"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863" w:type="pct"/>
            <w:vAlign w:val="center"/>
          </w:tcPr>
          <w:p w14:paraId="35403B87" w14:textId="77777777" w:rsidR="003C286A" w:rsidRPr="008E625C" w:rsidRDefault="003C286A" w:rsidP="00E35ED9">
            <w:pPr>
              <w:pStyle w:val="Tabelid"/>
              <w:rPr>
                <w:color w:val="auto"/>
              </w:rPr>
            </w:pPr>
            <w:r w:rsidRPr="008E625C">
              <w:rPr>
                <w:color w:val="auto"/>
              </w:rPr>
              <w:t>14. Ehitus</w:t>
            </w:r>
          </w:p>
        </w:tc>
        <w:tc>
          <w:tcPr>
            <w:tcW w:w="448" w:type="pct"/>
            <w:vAlign w:val="center"/>
          </w:tcPr>
          <w:p w14:paraId="7C388A66" w14:textId="77777777" w:rsidR="003C286A" w:rsidRPr="008E625C" w:rsidRDefault="003C286A" w:rsidP="00E35ED9">
            <w:pPr>
              <w:pStyle w:val="Tabelid"/>
              <w:rPr>
                <w:color w:val="auto"/>
              </w:rPr>
            </w:pPr>
          </w:p>
        </w:tc>
        <w:tc>
          <w:tcPr>
            <w:tcW w:w="448" w:type="pct"/>
            <w:vAlign w:val="center"/>
          </w:tcPr>
          <w:p w14:paraId="20225B86" w14:textId="77777777" w:rsidR="003C286A" w:rsidRPr="008E625C" w:rsidRDefault="003C286A" w:rsidP="00E35ED9">
            <w:pPr>
              <w:pStyle w:val="Tabelid"/>
              <w:rPr>
                <w:color w:val="auto"/>
              </w:rPr>
            </w:pPr>
            <w:r w:rsidRPr="009479BA">
              <w:rPr>
                <w:color w:val="auto"/>
              </w:rPr>
              <w:t>6,8</w:t>
            </w:r>
          </w:p>
        </w:tc>
        <w:tc>
          <w:tcPr>
            <w:tcW w:w="448" w:type="pct"/>
            <w:vAlign w:val="center"/>
          </w:tcPr>
          <w:p w14:paraId="611DEFE1" w14:textId="77777777" w:rsidR="003C286A" w:rsidRPr="008E625C" w:rsidRDefault="003C286A" w:rsidP="00E35ED9">
            <w:pPr>
              <w:pStyle w:val="Tabelid"/>
              <w:rPr>
                <w:color w:val="auto"/>
              </w:rPr>
            </w:pPr>
            <w:r w:rsidRPr="009479BA">
              <w:rPr>
                <w:color w:val="auto"/>
              </w:rPr>
              <w:t>-2,3</w:t>
            </w:r>
          </w:p>
        </w:tc>
        <w:tc>
          <w:tcPr>
            <w:tcW w:w="448" w:type="pct"/>
            <w:vAlign w:val="center"/>
          </w:tcPr>
          <w:p w14:paraId="54888086" w14:textId="77777777" w:rsidR="003C286A" w:rsidRPr="008E625C" w:rsidRDefault="003C286A" w:rsidP="00E35ED9">
            <w:pPr>
              <w:pStyle w:val="Tabelid"/>
              <w:rPr>
                <w:color w:val="auto"/>
              </w:rPr>
            </w:pPr>
            <w:r w:rsidRPr="009479BA">
              <w:rPr>
                <w:color w:val="auto"/>
              </w:rPr>
              <w:t>-0,1</w:t>
            </w:r>
          </w:p>
        </w:tc>
        <w:tc>
          <w:tcPr>
            <w:tcW w:w="448" w:type="pct"/>
            <w:vAlign w:val="center"/>
          </w:tcPr>
          <w:p w14:paraId="13B78334" w14:textId="77777777" w:rsidR="003C286A" w:rsidRPr="008E625C" w:rsidRDefault="003C286A" w:rsidP="00E35ED9">
            <w:pPr>
              <w:pStyle w:val="Tabelid"/>
              <w:rPr>
                <w:color w:val="auto"/>
              </w:rPr>
            </w:pPr>
            <w:r w:rsidRPr="009479BA">
              <w:rPr>
                <w:color w:val="auto"/>
              </w:rPr>
              <w:t>2,0</w:t>
            </w:r>
          </w:p>
        </w:tc>
        <w:tc>
          <w:tcPr>
            <w:tcW w:w="448" w:type="pct"/>
            <w:vAlign w:val="center"/>
          </w:tcPr>
          <w:p w14:paraId="0231124C" w14:textId="77777777" w:rsidR="003C286A" w:rsidRPr="008E625C" w:rsidRDefault="003C286A" w:rsidP="00E35ED9">
            <w:pPr>
              <w:pStyle w:val="Tabelid"/>
              <w:rPr>
                <w:color w:val="auto"/>
              </w:rPr>
            </w:pPr>
            <w:r w:rsidRPr="009479BA">
              <w:rPr>
                <w:color w:val="auto"/>
              </w:rPr>
              <w:t>2,0</w:t>
            </w:r>
          </w:p>
        </w:tc>
        <w:tc>
          <w:tcPr>
            <w:tcW w:w="448" w:type="pct"/>
            <w:vAlign w:val="center"/>
          </w:tcPr>
          <w:p w14:paraId="2F97AE20" w14:textId="77777777" w:rsidR="003C286A" w:rsidRPr="008E625C" w:rsidRDefault="003C286A" w:rsidP="00E35ED9">
            <w:pPr>
              <w:pStyle w:val="Tabelid"/>
              <w:rPr>
                <w:color w:val="auto"/>
              </w:rPr>
            </w:pPr>
            <w:r w:rsidRPr="009479BA">
              <w:rPr>
                <w:color w:val="auto"/>
              </w:rPr>
              <w:t>1,5</w:t>
            </w:r>
          </w:p>
        </w:tc>
      </w:tr>
      <w:tr w:rsidR="003C286A" w:rsidRPr="008E625C" w14:paraId="11BE091B" w14:textId="77777777" w:rsidTr="00E35ED9">
        <w:trPr>
          <w:trHeight w:val="57"/>
        </w:trPr>
        <w:tc>
          <w:tcPr>
            <w:tcW w:w="1863" w:type="pct"/>
            <w:vAlign w:val="center"/>
          </w:tcPr>
          <w:p w14:paraId="37155520" w14:textId="77777777" w:rsidR="003C286A" w:rsidRPr="008E625C" w:rsidRDefault="003C286A" w:rsidP="00E35ED9">
            <w:pPr>
              <w:pStyle w:val="Tabelid"/>
              <w:rPr>
                <w:color w:val="auto"/>
              </w:rPr>
            </w:pPr>
            <w:r w:rsidRPr="008E625C">
              <w:rPr>
                <w:color w:val="auto"/>
              </w:rPr>
              <w:t>15. Muud teenused</w:t>
            </w:r>
          </w:p>
        </w:tc>
        <w:tc>
          <w:tcPr>
            <w:tcW w:w="448" w:type="pct"/>
            <w:vAlign w:val="center"/>
          </w:tcPr>
          <w:p w14:paraId="486F8C9C" w14:textId="77777777" w:rsidR="003C286A" w:rsidRPr="008E625C" w:rsidRDefault="003C286A" w:rsidP="00E35ED9">
            <w:pPr>
              <w:pStyle w:val="Tabelid"/>
              <w:rPr>
                <w:rFonts w:cs="Arial"/>
                <w:color w:val="auto"/>
                <w:szCs w:val="20"/>
              </w:rPr>
            </w:pPr>
          </w:p>
        </w:tc>
        <w:tc>
          <w:tcPr>
            <w:tcW w:w="448" w:type="pct"/>
            <w:vAlign w:val="center"/>
          </w:tcPr>
          <w:p w14:paraId="7A720A4B" w14:textId="77777777" w:rsidR="003C286A" w:rsidRPr="008E625C" w:rsidRDefault="003C286A" w:rsidP="00E35ED9">
            <w:pPr>
              <w:pStyle w:val="Tabelid"/>
              <w:rPr>
                <w:color w:val="auto"/>
              </w:rPr>
            </w:pPr>
            <w:r w:rsidRPr="009479BA">
              <w:rPr>
                <w:color w:val="auto"/>
              </w:rPr>
              <w:t>9,1</w:t>
            </w:r>
          </w:p>
        </w:tc>
        <w:tc>
          <w:tcPr>
            <w:tcW w:w="448" w:type="pct"/>
            <w:vAlign w:val="center"/>
          </w:tcPr>
          <w:p w14:paraId="0401E659" w14:textId="77777777" w:rsidR="003C286A" w:rsidRPr="008E625C" w:rsidRDefault="003C286A" w:rsidP="00E35ED9">
            <w:pPr>
              <w:pStyle w:val="Tabelid"/>
              <w:rPr>
                <w:color w:val="auto"/>
              </w:rPr>
            </w:pPr>
            <w:r w:rsidRPr="009479BA">
              <w:rPr>
                <w:color w:val="auto"/>
              </w:rPr>
              <w:t>0,9</w:t>
            </w:r>
          </w:p>
        </w:tc>
        <w:tc>
          <w:tcPr>
            <w:tcW w:w="448" w:type="pct"/>
            <w:vAlign w:val="center"/>
          </w:tcPr>
          <w:p w14:paraId="57EE84A0" w14:textId="77777777" w:rsidR="003C286A" w:rsidRPr="008E625C" w:rsidRDefault="003C286A" w:rsidP="00E35ED9">
            <w:pPr>
              <w:pStyle w:val="Tabelid"/>
              <w:rPr>
                <w:color w:val="auto"/>
              </w:rPr>
            </w:pPr>
            <w:r w:rsidRPr="009479BA">
              <w:rPr>
                <w:color w:val="auto"/>
              </w:rPr>
              <w:t>0,4</w:t>
            </w:r>
          </w:p>
        </w:tc>
        <w:tc>
          <w:tcPr>
            <w:tcW w:w="448" w:type="pct"/>
            <w:vAlign w:val="center"/>
          </w:tcPr>
          <w:p w14:paraId="7462D2FA" w14:textId="77777777" w:rsidR="003C286A" w:rsidRPr="008E625C" w:rsidRDefault="003C286A" w:rsidP="00E35ED9">
            <w:pPr>
              <w:pStyle w:val="Tabelid"/>
              <w:rPr>
                <w:color w:val="auto"/>
              </w:rPr>
            </w:pPr>
            <w:r w:rsidRPr="009479BA">
              <w:rPr>
                <w:color w:val="auto"/>
              </w:rPr>
              <w:t>3,3</w:t>
            </w:r>
          </w:p>
        </w:tc>
        <w:tc>
          <w:tcPr>
            <w:tcW w:w="448" w:type="pct"/>
            <w:vAlign w:val="center"/>
          </w:tcPr>
          <w:p w14:paraId="0E44AD65" w14:textId="77777777" w:rsidR="003C286A" w:rsidRPr="008E625C" w:rsidRDefault="003C286A" w:rsidP="00E35ED9">
            <w:pPr>
              <w:pStyle w:val="Tabelid"/>
              <w:rPr>
                <w:color w:val="auto"/>
              </w:rPr>
            </w:pPr>
            <w:r w:rsidRPr="009479BA">
              <w:rPr>
                <w:color w:val="auto"/>
              </w:rPr>
              <w:t>2,6</w:t>
            </w:r>
          </w:p>
        </w:tc>
        <w:tc>
          <w:tcPr>
            <w:tcW w:w="448" w:type="pct"/>
            <w:vAlign w:val="center"/>
          </w:tcPr>
          <w:p w14:paraId="7BBCB6CE" w14:textId="77777777" w:rsidR="003C286A" w:rsidRPr="008E625C" w:rsidRDefault="003C286A" w:rsidP="00E35ED9">
            <w:pPr>
              <w:pStyle w:val="Tabelid"/>
              <w:rPr>
                <w:color w:val="auto"/>
              </w:rPr>
            </w:pPr>
            <w:r w:rsidRPr="009479BA">
              <w:rPr>
                <w:color w:val="auto"/>
              </w:rPr>
              <w:t>2,1</w:t>
            </w:r>
          </w:p>
        </w:tc>
      </w:tr>
    </w:tbl>
    <w:p w14:paraId="4270057C" w14:textId="77777777" w:rsidR="003C286A" w:rsidRPr="008E625C" w:rsidRDefault="003C286A" w:rsidP="003C286A">
      <w:pPr>
        <w:pStyle w:val="Mrkus"/>
        <w:rPr>
          <w:color w:val="auto"/>
        </w:rPr>
      </w:pPr>
      <w:r w:rsidRPr="008E625C">
        <w:rPr>
          <w:color w:val="auto"/>
          <w:vertAlign w:val="superscript"/>
        </w:rPr>
        <w:t>1)</w:t>
      </w:r>
      <w:r w:rsidRPr="008E625C">
        <w:rPr>
          <w:color w:val="auto"/>
        </w:rPr>
        <w:t xml:space="preserve"> Panus SKP kasvu näitab, kui suure osa majanduskasvust konkreetne valdkond moodustab. Arvutatakse, korrutades vald</w:t>
      </w:r>
      <w:r w:rsidRPr="008E625C">
        <w:rPr>
          <w:color w:val="auto"/>
        </w:rPr>
        <w:softHyphen/>
        <w:t>konna kasv tema osakaaluga SKPs. Valdkondade panuste summa annab kokku majanduskasvu (väikese erinevuse põhjuseks on statistiline viga – osa SKPst, mida ei ole olnud võimalik valdkondade vahel ära jagada).</w:t>
      </w:r>
    </w:p>
    <w:p w14:paraId="5E8F341F" w14:textId="77777777" w:rsidR="003C286A" w:rsidRPr="008E625C" w:rsidRDefault="003C286A" w:rsidP="003C286A">
      <w:pPr>
        <w:pStyle w:val="Mrkus"/>
        <w:rPr>
          <w:color w:val="auto"/>
        </w:rPr>
      </w:pPr>
      <w:r w:rsidRPr="008E625C">
        <w:rPr>
          <w:color w:val="auto"/>
        </w:rPr>
        <w:t>Allikas: Rahandusministeerium, Statistikaamet.</w:t>
      </w:r>
    </w:p>
    <w:p w14:paraId="36CF6D71" w14:textId="77777777" w:rsidR="003C286A" w:rsidRPr="00B1083D" w:rsidRDefault="003C286A" w:rsidP="003C286A">
      <w:pPr>
        <w:pStyle w:val="BodyTextTekstGaramond12"/>
        <w:rPr>
          <w:sz w:val="24"/>
          <w:szCs w:val="24"/>
          <w:highlight w:val="yellow"/>
        </w:rPr>
      </w:pPr>
    </w:p>
    <w:p w14:paraId="4EA65C45" w14:textId="78779BD4" w:rsidR="003C286A" w:rsidRPr="0097694B" w:rsidRDefault="003C286A" w:rsidP="003C286A">
      <w:pPr>
        <w:pStyle w:val="Pealdis"/>
      </w:pPr>
      <w:r w:rsidRPr="0097694B">
        <w:lastRenderedPageBreak/>
        <w:t xml:space="preserve">Tabel </w:t>
      </w:r>
      <w:r w:rsidRPr="0097694B">
        <w:rPr>
          <w:noProof/>
        </w:rPr>
        <w:fldChar w:fldCharType="begin"/>
      </w:r>
      <w:r w:rsidRPr="0097694B">
        <w:rPr>
          <w:noProof/>
        </w:rPr>
        <w:instrText xml:space="preserve"> SEQ Tabel \* ARABIC </w:instrText>
      </w:r>
      <w:r w:rsidRPr="0097694B">
        <w:rPr>
          <w:noProof/>
        </w:rPr>
        <w:fldChar w:fldCharType="separate"/>
      </w:r>
      <w:r w:rsidR="006101EC">
        <w:rPr>
          <w:noProof/>
        </w:rPr>
        <w:t>72</w:t>
      </w:r>
      <w:r w:rsidRPr="0097694B">
        <w:rPr>
          <w:noProof/>
        </w:rPr>
        <w:fldChar w:fldCharType="end"/>
      </w:r>
      <w:r w:rsidRPr="0097694B">
        <w:t>. Hindade prognoos 2022–2026 (protsenti)</w:t>
      </w:r>
    </w:p>
    <w:tbl>
      <w:tblPr>
        <w:tblStyle w:val="LightShading-Accent11"/>
        <w:tblW w:w="5000" w:type="pct"/>
        <w:tblLook w:val="0420" w:firstRow="1" w:lastRow="0" w:firstColumn="0" w:lastColumn="0" w:noHBand="0" w:noVBand="1"/>
      </w:tblPr>
      <w:tblGrid>
        <w:gridCol w:w="3480"/>
        <w:gridCol w:w="1210"/>
        <w:gridCol w:w="731"/>
        <w:gridCol w:w="731"/>
        <w:gridCol w:w="731"/>
        <w:gridCol w:w="731"/>
        <w:gridCol w:w="731"/>
        <w:gridCol w:w="726"/>
      </w:tblGrid>
      <w:tr w:rsidR="003C286A" w:rsidRPr="00B1083D" w14:paraId="41E29959" w14:textId="77777777" w:rsidTr="00E35ED9">
        <w:trPr>
          <w:cnfStyle w:val="100000000000" w:firstRow="1" w:lastRow="0" w:firstColumn="0" w:lastColumn="0" w:oddVBand="0" w:evenVBand="0" w:oddHBand="0" w:evenHBand="0" w:firstRowFirstColumn="0" w:firstRowLastColumn="0" w:lastRowFirstColumn="0" w:lastRowLastColumn="0"/>
          <w:trHeight w:val="57"/>
          <w:tblHeader/>
        </w:trPr>
        <w:tc>
          <w:tcPr>
            <w:tcW w:w="1918" w:type="pct"/>
            <w:vMerge w:val="restart"/>
            <w:vAlign w:val="center"/>
          </w:tcPr>
          <w:p w14:paraId="5F2EA333" w14:textId="77777777" w:rsidR="003C286A" w:rsidRPr="00B1083D" w:rsidRDefault="003C286A" w:rsidP="00E35ED9">
            <w:pPr>
              <w:pStyle w:val="Tabelid"/>
              <w:rPr>
                <w:color w:val="auto"/>
                <w:highlight w:val="yellow"/>
              </w:rPr>
            </w:pPr>
          </w:p>
        </w:tc>
        <w:tc>
          <w:tcPr>
            <w:tcW w:w="667" w:type="pct"/>
            <w:vAlign w:val="center"/>
          </w:tcPr>
          <w:p w14:paraId="1B37B718" w14:textId="77777777" w:rsidR="003C286A" w:rsidRPr="0097694B" w:rsidRDefault="003C286A" w:rsidP="00E35ED9">
            <w:pPr>
              <w:pStyle w:val="Tabelid"/>
              <w:rPr>
                <w:b w:val="0"/>
                <w:color w:val="auto"/>
              </w:rPr>
            </w:pPr>
            <w:r w:rsidRPr="0097694B">
              <w:rPr>
                <w:b w:val="0"/>
                <w:color w:val="auto"/>
              </w:rPr>
              <w:t>2021</w:t>
            </w:r>
          </w:p>
        </w:tc>
        <w:tc>
          <w:tcPr>
            <w:tcW w:w="403" w:type="pct"/>
            <w:vAlign w:val="center"/>
          </w:tcPr>
          <w:p w14:paraId="4377C5D9" w14:textId="77777777" w:rsidR="003C286A" w:rsidRPr="00AC73CB" w:rsidRDefault="003C286A" w:rsidP="00E35ED9">
            <w:pPr>
              <w:pStyle w:val="Tabelid"/>
              <w:rPr>
                <w:b w:val="0"/>
                <w:color w:val="auto"/>
              </w:rPr>
            </w:pPr>
            <w:r w:rsidRPr="00AC73CB">
              <w:rPr>
                <w:b w:val="0"/>
                <w:color w:val="auto"/>
              </w:rPr>
              <w:t>2021</w:t>
            </w:r>
          </w:p>
        </w:tc>
        <w:tc>
          <w:tcPr>
            <w:tcW w:w="403" w:type="pct"/>
            <w:vAlign w:val="center"/>
          </w:tcPr>
          <w:p w14:paraId="64EDDD29" w14:textId="77777777" w:rsidR="003C286A" w:rsidRPr="00AC73CB" w:rsidRDefault="003C286A" w:rsidP="00E35ED9">
            <w:pPr>
              <w:pStyle w:val="Tabelid"/>
              <w:rPr>
                <w:b w:val="0"/>
                <w:color w:val="auto"/>
              </w:rPr>
            </w:pPr>
            <w:r w:rsidRPr="00AC73CB">
              <w:rPr>
                <w:b w:val="0"/>
                <w:color w:val="auto"/>
              </w:rPr>
              <w:t>2022*</w:t>
            </w:r>
          </w:p>
        </w:tc>
        <w:tc>
          <w:tcPr>
            <w:tcW w:w="403" w:type="pct"/>
            <w:vAlign w:val="center"/>
          </w:tcPr>
          <w:p w14:paraId="144A6B1A" w14:textId="77777777" w:rsidR="003C286A" w:rsidRPr="00AC73CB" w:rsidRDefault="003C286A" w:rsidP="00E35ED9">
            <w:pPr>
              <w:pStyle w:val="Tabelid"/>
              <w:rPr>
                <w:b w:val="0"/>
                <w:color w:val="auto"/>
              </w:rPr>
            </w:pPr>
            <w:r w:rsidRPr="00AC73CB">
              <w:rPr>
                <w:b w:val="0"/>
                <w:color w:val="auto"/>
              </w:rPr>
              <w:t>2023*</w:t>
            </w:r>
          </w:p>
        </w:tc>
        <w:tc>
          <w:tcPr>
            <w:tcW w:w="403" w:type="pct"/>
            <w:vAlign w:val="center"/>
          </w:tcPr>
          <w:p w14:paraId="05FB8BEE" w14:textId="77777777" w:rsidR="003C286A" w:rsidRPr="00AC73CB" w:rsidRDefault="003C286A" w:rsidP="00E35ED9">
            <w:pPr>
              <w:pStyle w:val="Tabelid"/>
              <w:rPr>
                <w:b w:val="0"/>
                <w:color w:val="auto"/>
              </w:rPr>
            </w:pPr>
            <w:r w:rsidRPr="00AC73CB">
              <w:rPr>
                <w:b w:val="0"/>
                <w:color w:val="auto"/>
              </w:rPr>
              <w:t>2024*</w:t>
            </w:r>
          </w:p>
        </w:tc>
        <w:tc>
          <w:tcPr>
            <w:tcW w:w="403" w:type="pct"/>
            <w:vAlign w:val="center"/>
          </w:tcPr>
          <w:p w14:paraId="1E33E7E1" w14:textId="77777777" w:rsidR="003C286A" w:rsidRPr="00AC73CB" w:rsidRDefault="003C286A" w:rsidP="00E35ED9">
            <w:pPr>
              <w:pStyle w:val="Tabelid"/>
              <w:rPr>
                <w:b w:val="0"/>
                <w:color w:val="auto"/>
              </w:rPr>
            </w:pPr>
            <w:r w:rsidRPr="00AC73CB">
              <w:rPr>
                <w:b w:val="0"/>
                <w:color w:val="auto"/>
              </w:rPr>
              <w:t>2025*</w:t>
            </w:r>
          </w:p>
        </w:tc>
        <w:tc>
          <w:tcPr>
            <w:tcW w:w="400" w:type="pct"/>
            <w:vAlign w:val="center"/>
          </w:tcPr>
          <w:p w14:paraId="485361FA" w14:textId="77777777" w:rsidR="003C286A" w:rsidRPr="00AC73CB" w:rsidRDefault="003C286A" w:rsidP="00E35ED9">
            <w:pPr>
              <w:pStyle w:val="Tabelid"/>
              <w:rPr>
                <w:b w:val="0"/>
                <w:color w:val="auto"/>
              </w:rPr>
            </w:pPr>
            <w:r w:rsidRPr="00AC73CB">
              <w:rPr>
                <w:b w:val="0"/>
                <w:color w:val="auto"/>
              </w:rPr>
              <w:t>2026*</w:t>
            </w:r>
          </w:p>
        </w:tc>
      </w:tr>
      <w:tr w:rsidR="003C286A" w:rsidRPr="00B1083D" w14:paraId="346BD282" w14:textId="77777777" w:rsidTr="00E35ED9">
        <w:trPr>
          <w:cnfStyle w:val="100000000000" w:firstRow="1" w:lastRow="0" w:firstColumn="0" w:lastColumn="0" w:oddVBand="0" w:evenVBand="0" w:oddHBand="0" w:evenHBand="0" w:firstRowFirstColumn="0" w:firstRowLastColumn="0" w:lastRowFirstColumn="0" w:lastRowLastColumn="0"/>
          <w:trHeight w:val="57"/>
          <w:tblHeader/>
        </w:trPr>
        <w:tc>
          <w:tcPr>
            <w:tcW w:w="1918" w:type="pct"/>
            <w:vMerge/>
            <w:vAlign w:val="center"/>
          </w:tcPr>
          <w:p w14:paraId="2D21C9E5" w14:textId="77777777" w:rsidR="003C286A" w:rsidRPr="00B1083D" w:rsidRDefault="003C286A" w:rsidP="00E35ED9">
            <w:pPr>
              <w:pStyle w:val="Tabelid"/>
              <w:rPr>
                <w:color w:val="auto"/>
                <w:highlight w:val="yellow"/>
              </w:rPr>
            </w:pPr>
          </w:p>
        </w:tc>
        <w:tc>
          <w:tcPr>
            <w:tcW w:w="667" w:type="pct"/>
            <w:vAlign w:val="center"/>
          </w:tcPr>
          <w:p w14:paraId="044B1283" w14:textId="77777777" w:rsidR="003C286A" w:rsidRPr="0097694B" w:rsidRDefault="003C286A" w:rsidP="00E35ED9">
            <w:pPr>
              <w:pStyle w:val="Tabelid"/>
              <w:rPr>
                <w:b w:val="0"/>
                <w:i/>
                <w:iCs/>
                <w:color w:val="auto"/>
              </w:rPr>
            </w:pPr>
            <w:r w:rsidRPr="0097694B">
              <w:rPr>
                <w:i/>
                <w:iCs/>
                <w:color w:val="auto"/>
              </w:rPr>
              <w:t>2010=100</w:t>
            </w:r>
          </w:p>
        </w:tc>
        <w:tc>
          <w:tcPr>
            <w:tcW w:w="403" w:type="pct"/>
            <w:vAlign w:val="center"/>
          </w:tcPr>
          <w:p w14:paraId="4F11E788" w14:textId="77777777" w:rsidR="003C286A" w:rsidRPr="00AC73CB" w:rsidRDefault="003C286A" w:rsidP="00E35ED9">
            <w:pPr>
              <w:pStyle w:val="Tabelid"/>
              <w:rPr>
                <w:b w:val="0"/>
                <w:i/>
                <w:iCs/>
                <w:color w:val="auto"/>
              </w:rPr>
            </w:pPr>
            <w:r w:rsidRPr="00AC73CB">
              <w:rPr>
                <w:i/>
                <w:iCs/>
                <w:color w:val="auto"/>
              </w:rPr>
              <w:t>%</w:t>
            </w:r>
          </w:p>
        </w:tc>
        <w:tc>
          <w:tcPr>
            <w:tcW w:w="403" w:type="pct"/>
            <w:vAlign w:val="center"/>
          </w:tcPr>
          <w:p w14:paraId="7CEC323B" w14:textId="77777777" w:rsidR="003C286A" w:rsidRPr="00AC73CB" w:rsidRDefault="003C286A" w:rsidP="00E35ED9">
            <w:pPr>
              <w:pStyle w:val="Tabelid"/>
              <w:rPr>
                <w:b w:val="0"/>
                <w:i/>
                <w:iCs/>
                <w:color w:val="auto"/>
              </w:rPr>
            </w:pPr>
            <w:r w:rsidRPr="00AC73CB">
              <w:rPr>
                <w:i/>
                <w:iCs/>
                <w:color w:val="auto"/>
              </w:rPr>
              <w:t>%</w:t>
            </w:r>
          </w:p>
        </w:tc>
        <w:tc>
          <w:tcPr>
            <w:tcW w:w="403" w:type="pct"/>
            <w:vAlign w:val="center"/>
          </w:tcPr>
          <w:p w14:paraId="0C4FFBDF" w14:textId="77777777" w:rsidR="003C286A" w:rsidRPr="00AC73CB" w:rsidRDefault="003C286A" w:rsidP="00E35ED9">
            <w:pPr>
              <w:pStyle w:val="Tabelid"/>
              <w:rPr>
                <w:b w:val="0"/>
                <w:i/>
                <w:iCs/>
                <w:color w:val="auto"/>
              </w:rPr>
            </w:pPr>
            <w:r w:rsidRPr="00AC73CB">
              <w:rPr>
                <w:i/>
                <w:iCs/>
                <w:color w:val="auto"/>
              </w:rPr>
              <w:t>%</w:t>
            </w:r>
          </w:p>
        </w:tc>
        <w:tc>
          <w:tcPr>
            <w:tcW w:w="403" w:type="pct"/>
            <w:vAlign w:val="center"/>
          </w:tcPr>
          <w:p w14:paraId="737E45FE" w14:textId="77777777" w:rsidR="003C286A" w:rsidRPr="00AC73CB" w:rsidRDefault="003C286A" w:rsidP="00E35ED9">
            <w:pPr>
              <w:pStyle w:val="Tabelid"/>
              <w:rPr>
                <w:b w:val="0"/>
                <w:i/>
                <w:iCs/>
                <w:color w:val="auto"/>
              </w:rPr>
            </w:pPr>
            <w:r w:rsidRPr="00AC73CB">
              <w:rPr>
                <w:i/>
                <w:iCs/>
                <w:color w:val="auto"/>
              </w:rPr>
              <w:t>%</w:t>
            </w:r>
          </w:p>
        </w:tc>
        <w:tc>
          <w:tcPr>
            <w:tcW w:w="403" w:type="pct"/>
            <w:vAlign w:val="center"/>
          </w:tcPr>
          <w:p w14:paraId="4E501304" w14:textId="77777777" w:rsidR="003C286A" w:rsidRPr="00AC73CB" w:rsidRDefault="003C286A" w:rsidP="00E35ED9">
            <w:pPr>
              <w:pStyle w:val="Tabelid"/>
              <w:rPr>
                <w:b w:val="0"/>
                <w:i/>
                <w:iCs/>
                <w:color w:val="auto"/>
              </w:rPr>
            </w:pPr>
            <w:r w:rsidRPr="00AC73CB">
              <w:rPr>
                <w:i/>
                <w:iCs/>
                <w:color w:val="auto"/>
              </w:rPr>
              <w:t>%</w:t>
            </w:r>
          </w:p>
        </w:tc>
        <w:tc>
          <w:tcPr>
            <w:tcW w:w="400" w:type="pct"/>
            <w:vAlign w:val="center"/>
          </w:tcPr>
          <w:p w14:paraId="70F65019" w14:textId="77777777" w:rsidR="003C286A" w:rsidRPr="00AC73CB" w:rsidRDefault="003C286A" w:rsidP="00E35ED9">
            <w:pPr>
              <w:pStyle w:val="Tabelid"/>
              <w:rPr>
                <w:b w:val="0"/>
                <w:i/>
                <w:iCs/>
                <w:color w:val="auto"/>
              </w:rPr>
            </w:pPr>
            <w:r w:rsidRPr="00AC73CB">
              <w:rPr>
                <w:i/>
                <w:iCs/>
                <w:color w:val="auto"/>
              </w:rPr>
              <w:t>%</w:t>
            </w:r>
          </w:p>
        </w:tc>
      </w:tr>
      <w:tr w:rsidR="003C286A" w:rsidRPr="00B1083D" w14:paraId="2060E73B" w14:textId="77777777" w:rsidTr="00E35ED9">
        <w:trPr>
          <w:cnfStyle w:val="000000100000" w:firstRow="0" w:lastRow="0" w:firstColumn="0" w:lastColumn="0" w:oddVBand="0" w:evenVBand="0" w:oddHBand="1" w:evenHBand="0" w:firstRowFirstColumn="0" w:firstRowLastColumn="0" w:lastRowFirstColumn="0" w:lastRowLastColumn="0"/>
          <w:trHeight w:hRule="exact" w:val="57"/>
        </w:trPr>
        <w:tc>
          <w:tcPr>
            <w:tcW w:w="1918" w:type="pct"/>
            <w:shd w:val="clear" w:color="auto" w:fill="00B0F0"/>
            <w:vAlign w:val="center"/>
          </w:tcPr>
          <w:p w14:paraId="27778FC8" w14:textId="77777777" w:rsidR="003C286A" w:rsidRPr="00B1083D" w:rsidRDefault="003C286A" w:rsidP="00E35ED9">
            <w:pPr>
              <w:pStyle w:val="Tabelid"/>
              <w:rPr>
                <w:color w:val="auto"/>
                <w:sz w:val="2"/>
                <w:szCs w:val="2"/>
                <w:highlight w:val="yellow"/>
              </w:rPr>
            </w:pPr>
          </w:p>
        </w:tc>
        <w:tc>
          <w:tcPr>
            <w:tcW w:w="667" w:type="pct"/>
            <w:shd w:val="clear" w:color="auto" w:fill="00B0F0"/>
          </w:tcPr>
          <w:p w14:paraId="30D3BB3B" w14:textId="77777777" w:rsidR="003C286A" w:rsidRPr="0097694B" w:rsidRDefault="003C286A" w:rsidP="00E35ED9">
            <w:pPr>
              <w:pStyle w:val="Tabelid"/>
              <w:rPr>
                <w:color w:val="auto"/>
                <w:sz w:val="2"/>
                <w:szCs w:val="2"/>
              </w:rPr>
            </w:pPr>
          </w:p>
        </w:tc>
        <w:tc>
          <w:tcPr>
            <w:tcW w:w="403" w:type="pct"/>
            <w:shd w:val="clear" w:color="auto" w:fill="00B0F0"/>
          </w:tcPr>
          <w:p w14:paraId="45C29C87" w14:textId="77777777" w:rsidR="003C286A" w:rsidRPr="00B1083D" w:rsidRDefault="003C286A" w:rsidP="00E35ED9">
            <w:pPr>
              <w:pStyle w:val="Tabelid"/>
              <w:rPr>
                <w:color w:val="auto"/>
                <w:sz w:val="2"/>
                <w:szCs w:val="2"/>
                <w:highlight w:val="yellow"/>
              </w:rPr>
            </w:pPr>
          </w:p>
        </w:tc>
        <w:tc>
          <w:tcPr>
            <w:tcW w:w="403" w:type="pct"/>
            <w:shd w:val="clear" w:color="auto" w:fill="00B0F0"/>
          </w:tcPr>
          <w:p w14:paraId="55FBB591" w14:textId="77777777" w:rsidR="003C286A" w:rsidRPr="00B1083D" w:rsidRDefault="003C286A" w:rsidP="00E35ED9">
            <w:pPr>
              <w:pStyle w:val="Tabelid"/>
              <w:rPr>
                <w:color w:val="auto"/>
                <w:sz w:val="2"/>
                <w:szCs w:val="2"/>
                <w:highlight w:val="yellow"/>
              </w:rPr>
            </w:pPr>
          </w:p>
        </w:tc>
        <w:tc>
          <w:tcPr>
            <w:tcW w:w="403" w:type="pct"/>
            <w:shd w:val="clear" w:color="auto" w:fill="00B0F0"/>
          </w:tcPr>
          <w:p w14:paraId="3471634D" w14:textId="77777777" w:rsidR="003C286A" w:rsidRPr="00B1083D" w:rsidRDefault="003C286A" w:rsidP="00E35ED9">
            <w:pPr>
              <w:pStyle w:val="Tabelid"/>
              <w:rPr>
                <w:color w:val="auto"/>
                <w:sz w:val="2"/>
                <w:szCs w:val="2"/>
                <w:highlight w:val="yellow"/>
              </w:rPr>
            </w:pPr>
          </w:p>
        </w:tc>
        <w:tc>
          <w:tcPr>
            <w:tcW w:w="403" w:type="pct"/>
            <w:shd w:val="clear" w:color="auto" w:fill="00B0F0"/>
          </w:tcPr>
          <w:p w14:paraId="7CFB62D3" w14:textId="77777777" w:rsidR="003C286A" w:rsidRPr="00B1083D" w:rsidRDefault="003C286A" w:rsidP="00E35ED9">
            <w:pPr>
              <w:pStyle w:val="Tabelid"/>
              <w:rPr>
                <w:color w:val="auto"/>
                <w:sz w:val="2"/>
                <w:szCs w:val="2"/>
                <w:highlight w:val="yellow"/>
              </w:rPr>
            </w:pPr>
          </w:p>
        </w:tc>
        <w:tc>
          <w:tcPr>
            <w:tcW w:w="403" w:type="pct"/>
            <w:shd w:val="clear" w:color="auto" w:fill="00B0F0"/>
          </w:tcPr>
          <w:p w14:paraId="530B4165" w14:textId="77777777" w:rsidR="003C286A" w:rsidRPr="00B1083D" w:rsidRDefault="003C286A" w:rsidP="00E35ED9">
            <w:pPr>
              <w:pStyle w:val="Tabelid"/>
              <w:rPr>
                <w:color w:val="auto"/>
                <w:sz w:val="2"/>
                <w:szCs w:val="2"/>
                <w:highlight w:val="yellow"/>
              </w:rPr>
            </w:pPr>
          </w:p>
        </w:tc>
        <w:tc>
          <w:tcPr>
            <w:tcW w:w="400" w:type="pct"/>
            <w:shd w:val="clear" w:color="auto" w:fill="00B0F0"/>
          </w:tcPr>
          <w:p w14:paraId="71D8AC8F" w14:textId="77777777" w:rsidR="003C286A" w:rsidRPr="00B1083D" w:rsidRDefault="003C286A" w:rsidP="00E35ED9">
            <w:pPr>
              <w:pStyle w:val="Tabelid"/>
              <w:rPr>
                <w:color w:val="auto"/>
                <w:sz w:val="2"/>
                <w:szCs w:val="2"/>
                <w:highlight w:val="yellow"/>
              </w:rPr>
            </w:pPr>
          </w:p>
        </w:tc>
      </w:tr>
      <w:tr w:rsidR="003C286A" w:rsidRPr="00B1083D" w14:paraId="70927524" w14:textId="77777777" w:rsidTr="00E35ED9">
        <w:trPr>
          <w:trHeight w:val="57"/>
        </w:trPr>
        <w:tc>
          <w:tcPr>
            <w:tcW w:w="1918" w:type="pct"/>
            <w:vAlign w:val="center"/>
          </w:tcPr>
          <w:p w14:paraId="409390E2" w14:textId="77777777" w:rsidR="003C286A" w:rsidRPr="0097694B" w:rsidRDefault="003C286A" w:rsidP="00E35ED9">
            <w:pPr>
              <w:pStyle w:val="Tabelid"/>
              <w:rPr>
                <w:color w:val="auto"/>
              </w:rPr>
            </w:pPr>
            <w:r w:rsidRPr="0097694B">
              <w:rPr>
                <w:color w:val="auto"/>
              </w:rPr>
              <w:t xml:space="preserve">1. SKP deflaator </w:t>
            </w:r>
          </w:p>
        </w:tc>
        <w:tc>
          <w:tcPr>
            <w:tcW w:w="667" w:type="pct"/>
            <w:vAlign w:val="center"/>
          </w:tcPr>
          <w:p w14:paraId="782A0EC2" w14:textId="77777777" w:rsidR="003C286A" w:rsidRPr="0097694B" w:rsidRDefault="003C286A" w:rsidP="00E35ED9">
            <w:pPr>
              <w:pStyle w:val="Tabelid"/>
              <w:rPr>
                <w:color w:val="auto"/>
              </w:rPr>
            </w:pPr>
            <w:r w:rsidRPr="0097694B">
              <w:rPr>
                <w:color w:val="auto"/>
              </w:rPr>
              <w:t>132,7</w:t>
            </w:r>
          </w:p>
        </w:tc>
        <w:tc>
          <w:tcPr>
            <w:tcW w:w="403" w:type="pct"/>
            <w:vAlign w:val="center"/>
          </w:tcPr>
          <w:p w14:paraId="00850E75" w14:textId="77777777" w:rsidR="003C286A" w:rsidRPr="001D7E2F" w:rsidRDefault="003C286A" w:rsidP="00E35ED9">
            <w:pPr>
              <w:pStyle w:val="Tabelid"/>
              <w:rPr>
                <w:color w:val="auto"/>
              </w:rPr>
            </w:pPr>
            <w:r w:rsidRPr="001D7E2F">
              <w:rPr>
                <w:color w:val="auto"/>
              </w:rPr>
              <w:t>6,0</w:t>
            </w:r>
          </w:p>
        </w:tc>
        <w:tc>
          <w:tcPr>
            <w:tcW w:w="403" w:type="pct"/>
            <w:vAlign w:val="center"/>
          </w:tcPr>
          <w:p w14:paraId="0B885A3A" w14:textId="77777777" w:rsidR="003C286A" w:rsidRPr="001D7E2F" w:rsidRDefault="003C286A" w:rsidP="00E35ED9">
            <w:pPr>
              <w:pStyle w:val="Tabelid"/>
              <w:rPr>
                <w:color w:val="auto"/>
              </w:rPr>
            </w:pPr>
            <w:r w:rsidRPr="001D7E2F">
              <w:rPr>
                <w:color w:val="auto"/>
              </w:rPr>
              <w:t>14,8</w:t>
            </w:r>
          </w:p>
        </w:tc>
        <w:tc>
          <w:tcPr>
            <w:tcW w:w="403" w:type="pct"/>
            <w:vAlign w:val="center"/>
          </w:tcPr>
          <w:p w14:paraId="08FA0DA2" w14:textId="77777777" w:rsidR="003C286A" w:rsidRPr="001D7E2F" w:rsidRDefault="003C286A" w:rsidP="00E35ED9">
            <w:pPr>
              <w:pStyle w:val="Tabelid"/>
              <w:rPr>
                <w:color w:val="auto"/>
              </w:rPr>
            </w:pPr>
            <w:r w:rsidRPr="001D7E2F">
              <w:rPr>
                <w:color w:val="auto"/>
              </w:rPr>
              <w:t>5,2</w:t>
            </w:r>
          </w:p>
        </w:tc>
        <w:tc>
          <w:tcPr>
            <w:tcW w:w="403" w:type="pct"/>
            <w:vAlign w:val="center"/>
          </w:tcPr>
          <w:p w14:paraId="7BE9C56B" w14:textId="77777777" w:rsidR="003C286A" w:rsidRPr="001D7E2F" w:rsidRDefault="003C286A" w:rsidP="00E35ED9">
            <w:pPr>
              <w:pStyle w:val="Tabelid"/>
              <w:rPr>
                <w:color w:val="auto"/>
              </w:rPr>
            </w:pPr>
            <w:r w:rsidRPr="001D7E2F">
              <w:rPr>
                <w:color w:val="auto"/>
              </w:rPr>
              <w:t>1,5</w:t>
            </w:r>
          </w:p>
        </w:tc>
        <w:tc>
          <w:tcPr>
            <w:tcW w:w="403" w:type="pct"/>
            <w:vAlign w:val="center"/>
          </w:tcPr>
          <w:p w14:paraId="52479FF4" w14:textId="77777777" w:rsidR="003C286A" w:rsidRPr="001D7E2F" w:rsidRDefault="003C286A" w:rsidP="00E35ED9">
            <w:pPr>
              <w:pStyle w:val="Tabelid"/>
              <w:rPr>
                <w:color w:val="auto"/>
              </w:rPr>
            </w:pPr>
            <w:r w:rsidRPr="001D7E2F">
              <w:rPr>
                <w:color w:val="auto"/>
              </w:rPr>
              <w:t>1,9</w:t>
            </w:r>
          </w:p>
        </w:tc>
        <w:tc>
          <w:tcPr>
            <w:tcW w:w="400" w:type="pct"/>
            <w:vAlign w:val="center"/>
          </w:tcPr>
          <w:p w14:paraId="20D04276" w14:textId="77777777" w:rsidR="003C286A" w:rsidRPr="001D7E2F" w:rsidRDefault="003C286A" w:rsidP="00E35ED9">
            <w:pPr>
              <w:pStyle w:val="Tabelid"/>
              <w:rPr>
                <w:color w:val="auto"/>
              </w:rPr>
            </w:pPr>
            <w:r w:rsidRPr="001D7E2F">
              <w:rPr>
                <w:color w:val="auto"/>
              </w:rPr>
              <w:t>2,2</w:t>
            </w:r>
          </w:p>
        </w:tc>
      </w:tr>
      <w:tr w:rsidR="003C286A" w:rsidRPr="00B1083D" w14:paraId="0672B9EF"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918" w:type="pct"/>
            <w:vAlign w:val="center"/>
          </w:tcPr>
          <w:p w14:paraId="3DA4E2D6" w14:textId="77777777" w:rsidR="003C286A" w:rsidRPr="0097694B" w:rsidRDefault="003C286A" w:rsidP="00E35ED9">
            <w:pPr>
              <w:pStyle w:val="Tabelid"/>
              <w:rPr>
                <w:color w:val="auto"/>
              </w:rPr>
            </w:pPr>
            <w:r w:rsidRPr="0097694B">
              <w:rPr>
                <w:color w:val="auto"/>
              </w:rPr>
              <w:t xml:space="preserve">2. Eratarbimise deflaator </w:t>
            </w:r>
          </w:p>
        </w:tc>
        <w:tc>
          <w:tcPr>
            <w:tcW w:w="667" w:type="pct"/>
            <w:vAlign w:val="center"/>
          </w:tcPr>
          <w:p w14:paraId="799EEFD9" w14:textId="77777777" w:rsidR="003C286A" w:rsidRPr="0097694B" w:rsidRDefault="003C286A" w:rsidP="00E35ED9">
            <w:pPr>
              <w:pStyle w:val="Tabelid"/>
              <w:rPr>
                <w:color w:val="auto"/>
              </w:rPr>
            </w:pPr>
            <w:r w:rsidRPr="0097694B">
              <w:rPr>
                <w:color w:val="auto"/>
              </w:rPr>
              <w:t>125,2</w:t>
            </w:r>
          </w:p>
        </w:tc>
        <w:tc>
          <w:tcPr>
            <w:tcW w:w="403" w:type="pct"/>
            <w:vAlign w:val="center"/>
          </w:tcPr>
          <w:p w14:paraId="61645C4E" w14:textId="77777777" w:rsidR="003C286A" w:rsidRPr="001D7E2F" w:rsidRDefault="003C286A" w:rsidP="00E35ED9">
            <w:pPr>
              <w:pStyle w:val="Tabelid"/>
              <w:rPr>
                <w:color w:val="auto"/>
              </w:rPr>
            </w:pPr>
            <w:r w:rsidRPr="001D7E2F">
              <w:rPr>
                <w:color w:val="auto"/>
              </w:rPr>
              <w:t>4,2</w:t>
            </w:r>
          </w:p>
        </w:tc>
        <w:tc>
          <w:tcPr>
            <w:tcW w:w="403" w:type="pct"/>
            <w:vAlign w:val="center"/>
          </w:tcPr>
          <w:p w14:paraId="6235FB91" w14:textId="77777777" w:rsidR="003C286A" w:rsidRPr="001D7E2F" w:rsidRDefault="003C286A" w:rsidP="00E35ED9">
            <w:pPr>
              <w:pStyle w:val="Tabelid"/>
              <w:rPr>
                <w:color w:val="auto"/>
              </w:rPr>
            </w:pPr>
            <w:r w:rsidRPr="001D7E2F">
              <w:rPr>
                <w:color w:val="auto"/>
              </w:rPr>
              <w:t>17,4</w:t>
            </w:r>
          </w:p>
        </w:tc>
        <w:tc>
          <w:tcPr>
            <w:tcW w:w="403" w:type="pct"/>
            <w:vAlign w:val="center"/>
          </w:tcPr>
          <w:p w14:paraId="4C00E4B5" w14:textId="77777777" w:rsidR="003C286A" w:rsidRPr="001D7E2F" w:rsidRDefault="003C286A" w:rsidP="00E35ED9">
            <w:pPr>
              <w:pStyle w:val="Tabelid"/>
              <w:rPr>
                <w:color w:val="auto"/>
              </w:rPr>
            </w:pPr>
            <w:r w:rsidRPr="001D7E2F">
              <w:rPr>
                <w:color w:val="auto"/>
              </w:rPr>
              <w:t>5,5</w:t>
            </w:r>
          </w:p>
        </w:tc>
        <w:tc>
          <w:tcPr>
            <w:tcW w:w="403" w:type="pct"/>
            <w:vAlign w:val="center"/>
          </w:tcPr>
          <w:p w14:paraId="5952D755" w14:textId="77777777" w:rsidR="003C286A" w:rsidRPr="001D7E2F" w:rsidRDefault="003C286A" w:rsidP="00E35ED9">
            <w:pPr>
              <w:pStyle w:val="Tabelid"/>
              <w:rPr>
                <w:color w:val="auto"/>
              </w:rPr>
            </w:pPr>
            <w:r w:rsidRPr="001D7E2F">
              <w:rPr>
                <w:color w:val="auto"/>
              </w:rPr>
              <w:t>1,0</w:t>
            </w:r>
          </w:p>
        </w:tc>
        <w:tc>
          <w:tcPr>
            <w:tcW w:w="403" w:type="pct"/>
            <w:vAlign w:val="center"/>
          </w:tcPr>
          <w:p w14:paraId="5A1BC114" w14:textId="77777777" w:rsidR="003C286A" w:rsidRPr="001D7E2F" w:rsidRDefault="003C286A" w:rsidP="00E35ED9">
            <w:pPr>
              <w:pStyle w:val="Tabelid"/>
              <w:rPr>
                <w:color w:val="auto"/>
              </w:rPr>
            </w:pPr>
            <w:r w:rsidRPr="001D7E2F">
              <w:rPr>
                <w:color w:val="auto"/>
              </w:rPr>
              <w:t>1,6</w:t>
            </w:r>
          </w:p>
        </w:tc>
        <w:tc>
          <w:tcPr>
            <w:tcW w:w="400" w:type="pct"/>
            <w:vAlign w:val="center"/>
          </w:tcPr>
          <w:p w14:paraId="75CAF700" w14:textId="77777777" w:rsidR="003C286A" w:rsidRPr="001D7E2F" w:rsidRDefault="003C286A" w:rsidP="00E35ED9">
            <w:pPr>
              <w:pStyle w:val="Tabelid"/>
              <w:rPr>
                <w:color w:val="auto"/>
              </w:rPr>
            </w:pPr>
            <w:r w:rsidRPr="001D7E2F">
              <w:rPr>
                <w:color w:val="auto"/>
              </w:rPr>
              <w:t>2,0</w:t>
            </w:r>
          </w:p>
        </w:tc>
      </w:tr>
      <w:tr w:rsidR="003C286A" w:rsidRPr="00B1083D" w14:paraId="0DD86F2B" w14:textId="77777777" w:rsidTr="00E35ED9">
        <w:trPr>
          <w:trHeight w:val="299"/>
        </w:trPr>
        <w:tc>
          <w:tcPr>
            <w:tcW w:w="1918" w:type="pct"/>
            <w:vAlign w:val="center"/>
          </w:tcPr>
          <w:p w14:paraId="7A53ADE8" w14:textId="77777777" w:rsidR="003C286A" w:rsidRPr="0097694B" w:rsidRDefault="003C286A" w:rsidP="00E35ED9">
            <w:pPr>
              <w:pStyle w:val="Tabelid"/>
              <w:rPr>
                <w:color w:val="auto"/>
              </w:rPr>
            </w:pPr>
            <w:r w:rsidRPr="0097694B">
              <w:rPr>
                <w:color w:val="auto"/>
              </w:rPr>
              <w:t>3. Harmoniseeritud tarbijahinnaindeks</w:t>
            </w:r>
          </w:p>
        </w:tc>
        <w:tc>
          <w:tcPr>
            <w:tcW w:w="667" w:type="pct"/>
            <w:vAlign w:val="center"/>
          </w:tcPr>
          <w:p w14:paraId="7743A44D" w14:textId="77777777" w:rsidR="003C286A" w:rsidRPr="0097694B" w:rsidRDefault="003C286A" w:rsidP="00E35ED9">
            <w:pPr>
              <w:pStyle w:val="Tabelid"/>
              <w:rPr>
                <w:color w:val="auto"/>
              </w:rPr>
            </w:pPr>
            <w:r w:rsidRPr="0097694B">
              <w:rPr>
                <w:color w:val="auto"/>
              </w:rPr>
              <w:t>124,8</w:t>
            </w:r>
          </w:p>
        </w:tc>
        <w:tc>
          <w:tcPr>
            <w:tcW w:w="403" w:type="pct"/>
            <w:vAlign w:val="center"/>
          </w:tcPr>
          <w:p w14:paraId="79030419" w14:textId="77777777" w:rsidR="003C286A" w:rsidRPr="001D7E2F" w:rsidRDefault="003C286A" w:rsidP="00E35ED9">
            <w:pPr>
              <w:pStyle w:val="Tabelid"/>
              <w:rPr>
                <w:color w:val="auto"/>
              </w:rPr>
            </w:pPr>
            <w:r w:rsidRPr="001D7E2F">
              <w:rPr>
                <w:color w:val="auto"/>
              </w:rPr>
              <w:t>4,5</w:t>
            </w:r>
          </w:p>
        </w:tc>
        <w:tc>
          <w:tcPr>
            <w:tcW w:w="403" w:type="pct"/>
            <w:vAlign w:val="center"/>
          </w:tcPr>
          <w:p w14:paraId="03C1231B" w14:textId="77777777" w:rsidR="003C286A" w:rsidRPr="001D7E2F" w:rsidRDefault="003C286A" w:rsidP="00E35ED9">
            <w:pPr>
              <w:pStyle w:val="Tabelid"/>
              <w:rPr>
                <w:color w:val="auto"/>
              </w:rPr>
            </w:pPr>
            <w:r w:rsidRPr="001D7E2F">
              <w:rPr>
                <w:color w:val="auto"/>
              </w:rPr>
              <w:t>19,5</w:t>
            </w:r>
          </w:p>
        </w:tc>
        <w:tc>
          <w:tcPr>
            <w:tcW w:w="403" w:type="pct"/>
            <w:vAlign w:val="center"/>
          </w:tcPr>
          <w:p w14:paraId="236C6534" w14:textId="77777777" w:rsidR="003C286A" w:rsidRPr="001D7E2F" w:rsidRDefault="003C286A" w:rsidP="00E35ED9">
            <w:pPr>
              <w:pStyle w:val="Tabelid"/>
              <w:rPr>
                <w:color w:val="auto"/>
              </w:rPr>
            </w:pPr>
            <w:r w:rsidRPr="001D7E2F">
              <w:rPr>
                <w:color w:val="auto"/>
              </w:rPr>
              <w:t>6,7</w:t>
            </w:r>
          </w:p>
        </w:tc>
        <w:tc>
          <w:tcPr>
            <w:tcW w:w="403" w:type="pct"/>
            <w:vAlign w:val="center"/>
          </w:tcPr>
          <w:p w14:paraId="10733DAE" w14:textId="77777777" w:rsidR="003C286A" w:rsidRPr="001D7E2F" w:rsidRDefault="003C286A" w:rsidP="00E35ED9">
            <w:pPr>
              <w:pStyle w:val="Tabelid"/>
              <w:rPr>
                <w:color w:val="auto"/>
              </w:rPr>
            </w:pPr>
            <w:r w:rsidRPr="001D7E2F">
              <w:rPr>
                <w:color w:val="auto"/>
              </w:rPr>
              <w:t>1,0</w:t>
            </w:r>
          </w:p>
        </w:tc>
        <w:tc>
          <w:tcPr>
            <w:tcW w:w="403" w:type="pct"/>
            <w:vAlign w:val="center"/>
          </w:tcPr>
          <w:p w14:paraId="3012021F" w14:textId="77777777" w:rsidR="003C286A" w:rsidRPr="001D7E2F" w:rsidRDefault="003C286A" w:rsidP="00E35ED9">
            <w:pPr>
              <w:pStyle w:val="Tabelid"/>
              <w:rPr>
                <w:color w:val="auto"/>
              </w:rPr>
            </w:pPr>
            <w:r w:rsidRPr="001D7E2F">
              <w:rPr>
                <w:color w:val="auto"/>
              </w:rPr>
              <w:t>1,5</w:t>
            </w:r>
          </w:p>
        </w:tc>
        <w:tc>
          <w:tcPr>
            <w:tcW w:w="400" w:type="pct"/>
            <w:vAlign w:val="center"/>
          </w:tcPr>
          <w:p w14:paraId="3DE824CC" w14:textId="77777777" w:rsidR="003C286A" w:rsidRPr="001D7E2F" w:rsidRDefault="003C286A" w:rsidP="00E35ED9">
            <w:pPr>
              <w:pStyle w:val="Tabelid"/>
              <w:rPr>
                <w:color w:val="auto"/>
              </w:rPr>
            </w:pPr>
            <w:r w:rsidRPr="001D7E2F">
              <w:rPr>
                <w:color w:val="auto"/>
              </w:rPr>
              <w:t>1,9</w:t>
            </w:r>
          </w:p>
        </w:tc>
      </w:tr>
      <w:tr w:rsidR="003C286A" w:rsidRPr="00B1083D" w14:paraId="220A3623" w14:textId="77777777" w:rsidTr="00E35ED9">
        <w:trPr>
          <w:cnfStyle w:val="000000100000" w:firstRow="0" w:lastRow="0" w:firstColumn="0" w:lastColumn="0" w:oddVBand="0" w:evenVBand="0" w:oddHBand="1" w:evenHBand="0" w:firstRowFirstColumn="0" w:firstRowLastColumn="0" w:lastRowFirstColumn="0" w:lastRowLastColumn="0"/>
          <w:trHeight w:val="217"/>
        </w:trPr>
        <w:tc>
          <w:tcPr>
            <w:tcW w:w="1918" w:type="pct"/>
            <w:vAlign w:val="center"/>
          </w:tcPr>
          <w:p w14:paraId="432D7BEB" w14:textId="77777777" w:rsidR="003C286A" w:rsidRPr="0097694B" w:rsidRDefault="003C286A" w:rsidP="00E35ED9">
            <w:pPr>
              <w:pStyle w:val="Tabelid"/>
              <w:rPr>
                <w:color w:val="auto"/>
              </w:rPr>
            </w:pPr>
            <w:r w:rsidRPr="0097694B">
              <w:rPr>
                <w:color w:val="auto"/>
              </w:rPr>
              <w:t>3a. Tarbijahinnaindeks</w:t>
            </w:r>
          </w:p>
        </w:tc>
        <w:tc>
          <w:tcPr>
            <w:tcW w:w="667" w:type="pct"/>
            <w:vAlign w:val="center"/>
          </w:tcPr>
          <w:p w14:paraId="42F7C229" w14:textId="77777777" w:rsidR="003C286A" w:rsidRPr="0097694B" w:rsidRDefault="003C286A" w:rsidP="00E35ED9">
            <w:pPr>
              <w:pStyle w:val="Tabelid"/>
              <w:rPr>
                <w:color w:val="auto"/>
              </w:rPr>
            </w:pPr>
            <w:r w:rsidRPr="0097694B">
              <w:rPr>
                <w:color w:val="auto"/>
              </w:rPr>
              <w:t>121,6</w:t>
            </w:r>
          </w:p>
        </w:tc>
        <w:tc>
          <w:tcPr>
            <w:tcW w:w="403" w:type="pct"/>
            <w:vAlign w:val="center"/>
          </w:tcPr>
          <w:p w14:paraId="35E065ED" w14:textId="77777777" w:rsidR="003C286A" w:rsidRPr="001D7E2F" w:rsidRDefault="003C286A" w:rsidP="00E35ED9">
            <w:pPr>
              <w:pStyle w:val="Tabelid"/>
              <w:rPr>
                <w:color w:val="auto"/>
              </w:rPr>
            </w:pPr>
            <w:r w:rsidRPr="001D7E2F">
              <w:rPr>
                <w:color w:val="auto"/>
              </w:rPr>
              <w:t>4,6</w:t>
            </w:r>
          </w:p>
        </w:tc>
        <w:tc>
          <w:tcPr>
            <w:tcW w:w="403" w:type="pct"/>
            <w:vAlign w:val="center"/>
          </w:tcPr>
          <w:p w14:paraId="7CB3166D" w14:textId="77777777" w:rsidR="003C286A" w:rsidRPr="001D7E2F" w:rsidRDefault="003C286A" w:rsidP="00E35ED9">
            <w:pPr>
              <w:pStyle w:val="Tabelid"/>
              <w:rPr>
                <w:color w:val="auto"/>
              </w:rPr>
            </w:pPr>
            <w:r w:rsidRPr="001D7E2F">
              <w:rPr>
                <w:color w:val="auto"/>
              </w:rPr>
              <w:t>19,5</w:t>
            </w:r>
          </w:p>
        </w:tc>
        <w:tc>
          <w:tcPr>
            <w:tcW w:w="403" w:type="pct"/>
            <w:vAlign w:val="center"/>
          </w:tcPr>
          <w:p w14:paraId="7D7051EC" w14:textId="77777777" w:rsidR="003C286A" w:rsidRPr="001D7E2F" w:rsidRDefault="003C286A" w:rsidP="00E35ED9">
            <w:pPr>
              <w:pStyle w:val="Tabelid"/>
              <w:rPr>
                <w:color w:val="auto"/>
              </w:rPr>
            </w:pPr>
            <w:r w:rsidRPr="001D7E2F">
              <w:rPr>
                <w:color w:val="auto"/>
              </w:rPr>
              <w:t>6,7</w:t>
            </w:r>
          </w:p>
        </w:tc>
        <w:tc>
          <w:tcPr>
            <w:tcW w:w="403" w:type="pct"/>
            <w:vAlign w:val="center"/>
          </w:tcPr>
          <w:p w14:paraId="5903D487" w14:textId="77777777" w:rsidR="003C286A" w:rsidRPr="001D7E2F" w:rsidRDefault="003C286A" w:rsidP="00E35ED9">
            <w:pPr>
              <w:pStyle w:val="Tabelid"/>
              <w:rPr>
                <w:color w:val="auto"/>
              </w:rPr>
            </w:pPr>
            <w:r w:rsidRPr="001D7E2F">
              <w:rPr>
                <w:color w:val="auto"/>
              </w:rPr>
              <w:t>1,0</w:t>
            </w:r>
          </w:p>
        </w:tc>
        <w:tc>
          <w:tcPr>
            <w:tcW w:w="403" w:type="pct"/>
            <w:vAlign w:val="center"/>
          </w:tcPr>
          <w:p w14:paraId="02FD1A62" w14:textId="77777777" w:rsidR="003C286A" w:rsidRPr="001D7E2F" w:rsidRDefault="003C286A" w:rsidP="00E35ED9">
            <w:pPr>
              <w:pStyle w:val="Tabelid"/>
              <w:rPr>
                <w:color w:val="auto"/>
              </w:rPr>
            </w:pPr>
            <w:r w:rsidRPr="001D7E2F">
              <w:rPr>
                <w:color w:val="auto"/>
              </w:rPr>
              <w:t>1,5</w:t>
            </w:r>
          </w:p>
        </w:tc>
        <w:tc>
          <w:tcPr>
            <w:tcW w:w="400" w:type="pct"/>
            <w:vAlign w:val="center"/>
          </w:tcPr>
          <w:p w14:paraId="42E9E530" w14:textId="77777777" w:rsidR="003C286A" w:rsidRPr="001D7E2F" w:rsidRDefault="003C286A" w:rsidP="00E35ED9">
            <w:pPr>
              <w:pStyle w:val="Tabelid"/>
              <w:rPr>
                <w:color w:val="auto"/>
              </w:rPr>
            </w:pPr>
            <w:r w:rsidRPr="001D7E2F">
              <w:rPr>
                <w:color w:val="auto"/>
              </w:rPr>
              <w:t>1,9</w:t>
            </w:r>
          </w:p>
        </w:tc>
      </w:tr>
      <w:tr w:rsidR="003C286A" w:rsidRPr="00B1083D" w14:paraId="30D0F8FA" w14:textId="77777777" w:rsidTr="00E35ED9">
        <w:trPr>
          <w:trHeight w:val="57"/>
        </w:trPr>
        <w:tc>
          <w:tcPr>
            <w:tcW w:w="1918" w:type="pct"/>
            <w:vAlign w:val="center"/>
          </w:tcPr>
          <w:p w14:paraId="7CCBA312" w14:textId="77777777" w:rsidR="003C286A" w:rsidRPr="0097694B" w:rsidRDefault="003C286A" w:rsidP="00E35ED9">
            <w:pPr>
              <w:pStyle w:val="Tabelid"/>
              <w:rPr>
                <w:color w:val="auto"/>
              </w:rPr>
            </w:pPr>
            <w:r w:rsidRPr="0097694B">
              <w:rPr>
                <w:color w:val="auto"/>
              </w:rPr>
              <w:t>4. Valitsussektori tarbimiskulutuste deflaator</w:t>
            </w:r>
          </w:p>
        </w:tc>
        <w:tc>
          <w:tcPr>
            <w:tcW w:w="667" w:type="pct"/>
            <w:vAlign w:val="center"/>
          </w:tcPr>
          <w:p w14:paraId="2B3BD8E2" w14:textId="77777777" w:rsidR="003C286A" w:rsidRPr="0097694B" w:rsidRDefault="003C286A" w:rsidP="00E35ED9">
            <w:pPr>
              <w:pStyle w:val="Tabelid"/>
              <w:rPr>
                <w:color w:val="auto"/>
              </w:rPr>
            </w:pPr>
            <w:r w:rsidRPr="0097694B">
              <w:rPr>
                <w:color w:val="auto"/>
              </w:rPr>
              <w:t>158,2</w:t>
            </w:r>
          </w:p>
        </w:tc>
        <w:tc>
          <w:tcPr>
            <w:tcW w:w="403" w:type="pct"/>
            <w:vAlign w:val="center"/>
          </w:tcPr>
          <w:p w14:paraId="31FC2CF2" w14:textId="77777777" w:rsidR="003C286A" w:rsidRPr="001D7E2F" w:rsidRDefault="003C286A" w:rsidP="00E35ED9">
            <w:pPr>
              <w:pStyle w:val="Tabelid"/>
              <w:rPr>
                <w:color w:val="auto"/>
              </w:rPr>
            </w:pPr>
            <w:r w:rsidRPr="001D7E2F">
              <w:rPr>
                <w:color w:val="auto"/>
              </w:rPr>
              <w:t>5,1</w:t>
            </w:r>
          </w:p>
        </w:tc>
        <w:tc>
          <w:tcPr>
            <w:tcW w:w="403" w:type="pct"/>
            <w:vAlign w:val="center"/>
          </w:tcPr>
          <w:p w14:paraId="32550766" w14:textId="77777777" w:rsidR="003C286A" w:rsidRPr="001D7E2F" w:rsidRDefault="003C286A" w:rsidP="00E35ED9">
            <w:pPr>
              <w:pStyle w:val="Tabelid"/>
              <w:rPr>
                <w:color w:val="auto"/>
              </w:rPr>
            </w:pPr>
            <w:r w:rsidRPr="001D7E2F">
              <w:rPr>
                <w:color w:val="auto"/>
              </w:rPr>
              <w:t>12,2</w:t>
            </w:r>
          </w:p>
        </w:tc>
        <w:tc>
          <w:tcPr>
            <w:tcW w:w="403" w:type="pct"/>
            <w:vAlign w:val="center"/>
          </w:tcPr>
          <w:p w14:paraId="03099279" w14:textId="77777777" w:rsidR="003C286A" w:rsidRPr="001D7E2F" w:rsidRDefault="003C286A" w:rsidP="00E35ED9">
            <w:pPr>
              <w:pStyle w:val="Tabelid"/>
              <w:rPr>
                <w:color w:val="auto"/>
              </w:rPr>
            </w:pPr>
            <w:r w:rsidRPr="001D7E2F">
              <w:rPr>
                <w:color w:val="auto"/>
              </w:rPr>
              <w:t>4,4</w:t>
            </w:r>
          </w:p>
        </w:tc>
        <w:tc>
          <w:tcPr>
            <w:tcW w:w="403" w:type="pct"/>
            <w:vAlign w:val="center"/>
          </w:tcPr>
          <w:p w14:paraId="2144EB33" w14:textId="77777777" w:rsidR="003C286A" w:rsidRPr="001D7E2F" w:rsidRDefault="003C286A" w:rsidP="00E35ED9">
            <w:pPr>
              <w:pStyle w:val="Tabelid"/>
              <w:rPr>
                <w:color w:val="auto"/>
              </w:rPr>
            </w:pPr>
            <w:r w:rsidRPr="001D7E2F">
              <w:rPr>
                <w:color w:val="auto"/>
              </w:rPr>
              <w:t>0,9</w:t>
            </w:r>
          </w:p>
        </w:tc>
        <w:tc>
          <w:tcPr>
            <w:tcW w:w="403" w:type="pct"/>
            <w:vAlign w:val="center"/>
          </w:tcPr>
          <w:p w14:paraId="6BFFC2B1" w14:textId="77777777" w:rsidR="003C286A" w:rsidRPr="001D7E2F" w:rsidRDefault="003C286A" w:rsidP="00E35ED9">
            <w:pPr>
              <w:pStyle w:val="Tabelid"/>
              <w:rPr>
                <w:color w:val="auto"/>
              </w:rPr>
            </w:pPr>
            <w:r w:rsidRPr="001D7E2F">
              <w:rPr>
                <w:color w:val="auto"/>
              </w:rPr>
              <w:t>2,1</w:t>
            </w:r>
          </w:p>
        </w:tc>
        <w:tc>
          <w:tcPr>
            <w:tcW w:w="400" w:type="pct"/>
            <w:vAlign w:val="center"/>
          </w:tcPr>
          <w:p w14:paraId="4DDCF5DD" w14:textId="77777777" w:rsidR="003C286A" w:rsidRPr="001D7E2F" w:rsidRDefault="003C286A" w:rsidP="00E35ED9">
            <w:pPr>
              <w:pStyle w:val="Tabelid"/>
              <w:rPr>
                <w:color w:val="auto"/>
              </w:rPr>
            </w:pPr>
            <w:r w:rsidRPr="001D7E2F">
              <w:rPr>
                <w:color w:val="auto"/>
              </w:rPr>
              <w:t>0,5</w:t>
            </w:r>
          </w:p>
        </w:tc>
      </w:tr>
      <w:tr w:rsidR="003C286A" w:rsidRPr="00B1083D" w14:paraId="7CBB606C"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918" w:type="pct"/>
            <w:vAlign w:val="center"/>
          </w:tcPr>
          <w:p w14:paraId="5BEC528E" w14:textId="77777777" w:rsidR="003C286A" w:rsidRPr="0097694B" w:rsidRDefault="003C286A" w:rsidP="00E35ED9">
            <w:pPr>
              <w:pStyle w:val="Tabelid"/>
              <w:rPr>
                <w:color w:val="auto"/>
              </w:rPr>
            </w:pPr>
            <w:r w:rsidRPr="0097694B">
              <w:rPr>
                <w:color w:val="auto"/>
              </w:rPr>
              <w:t>5. Investeeringute deflaator</w:t>
            </w:r>
          </w:p>
        </w:tc>
        <w:tc>
          <w:tcPr>
            <w:tcW w:w="667" w:type="pct"/>
            <w:vAlign w:val="center"/>
          </w:tcPr>
          <w:p w14:paraId="1427F338" w14:textId="77777777" w:rsidR="003C286A" w:rsidRPr="0097694B" w:rsidRDefault="003C286A" w:rsidP="00E35ED9">
            <w:pPr>
              <w:pStyle w:val="Tabelid"/>
              <w:rPr>
                <w:color w:val="auto"/>
              </w:rPr>
            </w:pPr>
            <w:r w:rsidRPr="0097694B">
              <w:rPr>
                <w:color w:val="auto"/>
              </w:rPr>
              <w:t>120,9</w:t>
            </w:r>
          </w:p>
        </w:tc>
        <w:tc>
          <w:tcPr>
            <w:tcW w:w="403" w:type="pct"/>
            <w:vAlign w:val="center"/>
          </w:tcPr>
          <w:p w14:paraId="5BAA78D1" w14:textId="77777777" w:rsidR="003C286A" w:rsidRPr="001D7E2F" w:rsidRDefault="003C286A" w:rsidP="00E35ED9">
            <w:pPr>
              <w:pStyle w:val="Tabelid"/>
              <w:rPr>
                <w:color w:val="auto"/>
              </w:rPr>
            </w:pPr>
            <w:r w:rsidRPr="001D7E2F">
              <w:rPr>
                <w:color w:val="auto"/>
              </w:rPr>
              <w:t>3,1</w:t>
            </w:r>
          </w:p>
        </w:tc>
        <w:tc>
          <w:tcPr>
            <w:tcW w:w="403" w:type="pct"/>
            <w:vAlign w:val="center"/>
          </w:tcPr>
          <w:p w14:paraId="35E9E316" w14:textId="77777777" w:rsidR="003C286A" w:rsidRPr="001D7E2F" w:rsidRDefault="003C286A" w:rsidP="00E35ED9">
            <w:pPr>
              <w:pStyle w:val="Tabelid"/>
              <w:rPr>
                <w:color w:val="auto"/>
              </w:rPr>
            </w:pPr>
            <w:r w:rsidRPr="001D7E2F">
              <w:rPr>
                <w:color w:val="auto"/>
              </w:rPr>
              <w:t>19,9</w:t>
            </w:r>
          </w:p>
        </w:tc>
        <w:tc>
          <w:tcPr>
            <w:tcW w:w="403" w:type="pct"/>
            <w:vAlign w:val="center"/>
          </w:tcPr>
          <w:p w14:paraId="68B991D1" w14:textId="77777777" w:rsidR="003C286A" w:rsidRPr="001D7E2F" w:rsidRDefault="003C286A" w:rsidP="00E35ED9">
            <w:pPr>
              <w:pStyle w:val="Tabelid"/>
              <w:rPr>
                <w:color w:val="auto"/>
              </w:rPr>
            </w:pPr>
            <w:r w:rsidRPr="001D7E2F">
              <w:rPr>
                <w:color w:val="auto"/>
              </w:rPr>
              <w:t>5,2</w:t>
            </w:r>
          </w:p>
        </w:tc>
        <w:tc>
          <w:tcPr>
            <w:tcW w:w="403" w:type="pct"/>
            <w:vAlign w:val="center"/>
          </w:tcPr>
          <w:p w14:paraId="321BDC10" w14:textId="77777777" w:rsidR="003C286A" w:rsidRPr="001D7E2F" w:rsidRDefault="003C286A" w:rsidP="00E35ED9">
            <w:pPr>
              <w:pStyle w:val="Tabelid"/>
              <w:rPr>
                <w:color w:val="auto"/>
              </w:rPr>
            </w:pPr>
            <w:r w:rsidRPr="001D7E2F">
              <w:rPr>
                <w:color w:val="auto"/>
              </w:rPr>
              <w:t>2,2</w:t>
            </w:r>
          </w:p>
        </w:tc>
        <w:tc>
          <w:tcPr>
            <w:tcW w:w="403" w:type="pct"/>
            <w:vAlign w:val="center"/>
          </w:tcPr>
          <w:p w14:paraId="71D6232F" w14:textId="77777777" w:rsidR="003C286A" w:rsidRPr="001D7E2F" w:rsidRDefault="003C286A" w:rsidP="00E35ED9">
            <w:pPr>
              <w:pStyle w:val="Tabelid"/>
              <w:rPr>
                <w:color w:val="auto"/>
              </w:rPr>
            </w:pPr>
            <w:r w:rsidRPr="001D7E2F">
              <w:rPr>
                <w:color w:val="auto"/>
              </w:rPr>
              <w:t>1,9</w:t>
            </w:r>
          </w:p>
        </w:tc>
        <w:tc>
          <w:tcPr>
            <w:tcW w:w="400" w:type="pct"/>
            <w:vAlign w:val="center"/>
          </w:tcPr>
          <w:p w14:paraId="3F10A5F4" w14:textId="77777777" w:rsidR="003C286A" w:rsidRPr="001D7E2F" w:rsidRDefault="003C286A" w:rsidP="00E35ED9">
            <w:pPr>
              <w:pStyle w:val="Tabelid"/>
              <w:rPr>
                <w:color w:val="auto"/>
              </w:rPr>
            </w:pPr>
            <w:r w:rsidRPr="001D7E2F">
              <w:rPr>
                <w:color w:val="auto"/>
              </w:rPr>
              <w:t>2,2</w:t>
            </w:r>
          </w:p>
        </w:tc>
      </w:tr>
      <w:tr w:rsidR="003C286A" w:rsidRPr="00B1083D" w14:paraId="01D68B54" w14:textId="77777777" w:rsidTr="00E35ED9">
        <w:trPr>
          <w:trHeight w:val="57"/>
        </w:trPr>
        <w:tc>
          <w:tcPr>
            <w:tcW w:w="1918" w:type="pct"/>
            <w:vAlign w:val="center"/>
          </w:tcPr>
          <w:p w14:paraId="3B6F06D2" w14:textId="77777777" w:rsidR="003C286A" w:rsidRPr="0097694B" w:rsidRDefault="003C286A" w:rsidP="00E35ED9">
            <w:pPr>
              <w:pStyle w:val="Tabelid"/>
              <w:rPr>
                <w:color w:val="auto"/>
              </w:rPr>
            </w:pPr>
            <w:r w:rsidRPr="0097694B">
              <w:rPr>
                <w:color w:val="auto"/>
              </w:rPr>
              <w:t>6. Ekspordi deflaator</w:t>
            </w:r>
          </w:p>
        </w:tc>
        <w:tc>
          <w:tcPr>
            <w:tcW w:w="667" w:type="pct"/>
            <w:vAlign w:val="center"/>
          </w:tcPr>
          <w:p w14:paraId="2D657C3C" w14:textId="77777777" w:rsidR="003C286A" w:rsidRPr="0097694B" w:rsidRDefault="003C286A" w:rsidP="00E35ED9">
            <w:pPr>
              <w:pStyle w:val="Tabelid"/>
              <w:rPr>
                <w:color w:val="auto"/>
              </w:rPr>
            </w:pPr>
            <w:r w:rsidRPr="0097694B">
              <w:rPr>
                <w:color w:val="auto"/>
              </w:rPr>
              <w:t>111,1</w:t>
            </w:r>
          </w:p>
        </w:tc>
        <w:tc>
          <w:tcPr>
            <w:tcW w:w="403" w:type="pct"/>
            <w:vAlign w:val="center"/>
          </w:tcPr>
          <w:p w14:paraId="295BCA63" w14:textId="77777777" w:rsidR="003C286A" w:rsidRPr="001D7E2F" w:rsidRDefault="003C286A" w:rsidP="00E35ED9">
            <w:pPr>
              <w:pStyle w:val="Tabelid"/>
              <w:rPr>
                <w:color w:val="auto"/>
              </w:rPr>
            </w:pPr>
            <w:r w:rsidRPr="001D7E2F">
              <w:rPr>
                <w:color w:val="auto"/>
              </w:rPr>
              <w:t>7,9</w:t>
            </w:r>
          </w:p>
        </w:tc>
        <w:tc>
          <w:tcPr>
            <w:tcW w:w="403" w:type="pct"/>
            <w:vAlign w:val="center"/>
          </w:tcPr>
          <w:p w14:paraId="41700178" w14:textId="77777777" w:rsidR="003C286A" w:rsidRPr="001D7E2F" w:rsidRDefault="003C286A" w:rsidP="00E35ED9">
            <w:pPr>
              <w:pStyle w:val="Tabelid"/>
              <w:rPr>
                <w:color w:val="auto"/>
              </w:rPr>
            </w:pPr>
            <w:r w:rsidRPr="001D7E2F">
              <w:rPr>
                <w:color w:val="auto"/>
              </w:rPr>
              <w:t>15,7</w:t>
            </w:r>
          </w:p>
        </w:tc>
        <w:tc>
          <w:tcPr>
            <w:tcW w:w="403" w:type="pct"/>
            <w:vAlign w:val="center"/>
          </w:tcPr>
          <w:p w14:paraId="00F539B4" w14:textId="77777777" w:rsidR="003C286A" w:rsidRPr="001D7E2F" w:rsidRDefault="003C286A" w:rsidP="00E35ED9">
            <w:pPr>
              <w:pStyle w:val="Tabelid"/>
              <w:rPr>
                <w:color w:val="auto"/>
              </w:rPr>
            </w:pPr>
            <w:r w:rsidRPr="001D7E2F">
              <w:rPr>
                <w:color w:val="auto"/>
              </w:rPr>
              <w:t>3,9</w:t>
            </w:r>
          </w:p>
        </w:tc>
        <w:tc>
          <w:tcPr>
            <w:tcW w:w="403" w:type="pct"/>
            <w:vAlign w:val="center"/>
          </w:tcPr>
          <w:p w14:paraId="5AB37173" w14:textId="77777777" w:rsidR="003C286A" w:rsidRPr="001D7E2F" w:rsidRDefault="003C286A" w:rsidP="00E35ED9">
            <w:pPr>
              <w:pStyle w:val="Tabelid"/>
              <w:rPr>
                <w:color w:val="auto"/>
              </w:rPr>
            </w:pPr>
            <w:r w:rsidRPr="001D7E2F">
              <w:rPr>
                <w:color w:val="auto"/>
              </w:rPr>
              <w:t>2,2</w:t>
            </w:r>
          </w:p>
        </w:tc>
        <w:tc>
          <w:tcPr>
            <w:tcW w:w="403" w:type="pct"/>
            <w:vAlign w:val="center"/>
          </w:tcPr>
          <w:p w14:paraId="3114386C" w14:textId="77777777" w:rsidR="003C286A" w:rsidRPr="001D7E2F" w:rsidRDefault="003C286A" w:rsidP="00E35ED9">
            <w:pPr>
              <w:pStyle w:val="Tabelid"/>
              <w:rPr>
                <w:color w:val="auto"/>
              </w:rPr>
            </w:pPr>
            <w:r w:rsidRPr="001D7E2F">
              <w:rPr>
                <w:color w:val="auto"/>
              </w:rPr>
              <w:t>2,2</w:t>
            </w:r>
          </w:p>
        </w:tc>
        <w:tc>
          <w:tcPr>
            <w:tcW w:w="400" w:type="pct"/>
            <w:vAlign w:val="center"/>
          </w:tcPr>
          <w:p w14:paraId="6FC55EE6" w14:textId="77777777" w:rsidR="003C286A" w:rsidRPr="001D7E2F" w:rsidRDefault="003C286A" w:rsidP="00E35ED9">
            <w:pPr>
              <w:pStyle w:val="Tabelid"/>
              <w:rPr>
                <w:color w:val="auto"/>
              </w:rPr>
            </w:pPr>
            <w:r w:rsidRPr="001D7E2F">
              <w:rPr>
                <w:color w:val="auto"/>
              </w:rPr>
              <w:t>2,1</w:t>
            </w:r>
          </w:p>
        </w:tc>
      </w:tr>
      <w:tr w:rsidR="003C286A" w:rsidRPr="00B1083D" w14:paraId="13608C3E"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918" w:type="pct"/>
            <w:vAlign w:val="center"/>
          </w:tcPr>
          <w:p w14:paraId="1EABCD0A" w14:textId="77777777" w:rsidR="003C286A" w:rsidRPr="0097694B" w:rsidRDefault="003C286A" w:rsidP="00E35ED9">
            <w:pPr>
              <w:pStyle w:val="Tabelid"/>
              <w:rPr>
                <w:color w:val="auto"/>
              </w:rPr>
            </w:pPr>
            <w:r w:rsidRPr="0097694B">
              <w:rPr>
                <w:color w:val="auto"/>
              </w:rPr>
              <w:t>7. Impordi deflaator</w:t>
            </w:r>
          </w:p>
        </w:tc>
        <w:tc>
          <w:tcPr>
            <w:tcW w:w="667" w:type="pct"/>
            <w:vAlign w:val="center"/>
          </w:tcPr>
          <w:p w14:paraId="3FE5C2F7" w14:textId="77777777" w:rsidR="003C286A" w:rsidRPr="0097694B" w:rsidRDefault="003C286A" w:rsidP="00E35ED9">
            <w:pPr>
              <w:pStyle w:val="Tabelid"/>
              <w:rPr>
                <w:color w:val="auto"/>
              </w:rPr>
            </w:pPr>
            <w:r w:rsidRPr="0097694B">
              <w:rPr>
                <w:color w:val="auto"/>
              </w:rPr>
              <w:t>106,9</w:t>
            </w:r>
          </w:p>
        </w:tc>
        <w:tc>
          <w:tcPr>
            <w:tcW w:w="403" w:type="pct"/>
            <w:vAlign w:val="center"/>
          </w:tcPr>
          <w:p w14:paraId="6C754F66" w14:textId="77777777" w:rsidR="003C286A" w:rsidRPr="001D7E2F" w:rsidRDefault="003C286A" w:rsidP="00E35ED9">
            <w:pPr>
              <w:pStyle w:val="Tabelid"/>
              <w:rPr>
                <w:color w:val="auto"/>
              </w:rPr>
            </w:pPr>
            <w:r w:rsidRPr="001D7E2F">
              <w:rPr>
                <w:color w:val="auto"/>
              </w:rPr>
              <w:t>7,6</w:t>
            </w:r>
          </w:p>
        </w:tc>
        <w:tc>
          <w:tcPr>
            <w:tcW w:w="403" w:type="pct"/>
            <w:vAlign w:val="center"/>
          </w:tcPr>
          <w:p w14:paraId="6B73FBCE" w14:textId="77777777" w:rsidR="003C286A" w:rsidRPr="001D7E2F" w:rsidRDefault="003C286A" w:rsidP="00E35ED9">
            <w:pPr>
              <w:pStyle w:val="Tabelid"/>
              <w:rPr>
                <w:color w:val="auto"/>
              </w:rPr>
            </w:pPr>
            <w:r w:rsidRPr="001D7E2F">
              <w:rPr>
                <w:color w:val="auto"/>
              </w:rPr>
              <w:t>16,8</w:t>
            </w:r>
          </w:p>
        </w:tc>
        <w:tc>
          <w:tcPr>
            <w:tcW w:w="403" w:type="pct"/>
            <w:vAlign w:val="center"/>
          </w:tcPr>
          <w:p w14:paraId="5B90027F" w14:textId="77777777" w:rsidR="003C286A" w:rsidRPr="001D7E2F" w:rsidRDefault="003C286A" w:rsidP="00E35ED9">
            <w:pPr>
              <w:pStyle w:val="Tabelid"/>
              <w:rPr>
                <w:color w:val="auto"/>
              </w:rPr>
            </w:pPr>
            <w:r w:rsidRPr="001D7E2F">
              <w:rPr>
                <w:color w:val="auto"/>
              </w:rPr>
              <w:t>3,8</w:t>
            </w:r>
          </w:p>
        </w:tc>
        <w:tc>
          <w:tcPr>
            <w:tcW w:w="403" w:type="pct"/>
            <w:vAlign w:val="center"/>
          </w:tcPr>
          <w:p w14:paraId="3EBCBB4C" w14:textId="77777777" w:rsidR="003C286A" w:rsidRPr="001D7E2F" w:rsidRDefault="003C286A" w:rsidP="00E35ED9">
            <w:pPr>
              <w:pStyle w:val="Tabelid"/>
              <w:rPr>
                <w:color w:val="auto"/>
              </w:rPr>
            </w:pPr>
            <w:r w:rsidRPr="001D7E2F">
              <w:rPr>
                <w:color w:val="auto"/>
              </w:rPr>
              <w:t>1,7</w:t>
            </w:r>
          </w:p>
        </w:tc>
        <w:tc>
          <w:tcPr>
            <w:tcW w:w="403" w:type="pct"/>
            <w:vAlign w:val="center"/>
          </w:tcPr>
          <w:p w14:paraId="696A216F" w14:textId="77777777" w:rsidR="003C286A" w:rsidRPr="001D7E2F" w:rsidRDefault="003C286A" w:rsidP="00E35ED9">
            <w:pPr>
              <w:pStyle w:val="Tabelid"/>
              <w:rPr>
                <w:color w:val="auto"/>
              </w:rPr>
            </w:pPr>
            <w:r w:rsidRPr="001D7E2F">
              <w:rPr>
                <w:color w:val="auto"/>
              </w:rPr>
              <w:t>1,8</w:t>
            </w:r>
          </w:p>
        </w:tc>
        <w:tc>
          <w:tcPr>
            <w:tcW w:w="400" w:type="pct"/>
            <w:vAlign w:val="center"/>
          </w:tcPr>
          <w:p w14:paraId="27917C76" w14:textId="77777777" w:rsidR="003C286A" w:rsidRPr="001D7E2F" w:rsidRDefault="003C286A" w:rsidP="00E35ED9">
            <w:pPr>
              <w:pStyle w:val="Tabelid"/>
              <w:rPr>
                <w:color w:val="auto"/>
              </w:rPr>
            </w:pPr>
            <w:r w:rsidRPr="001D7E2F">
              <w:rPr>
                <w:color w:val="auto"/>
              </w:rPr>
              <w:t>1,7</w:t>
            </w:r>
          </w:p>
        </w:tc>
      </w:tr>
    </w:tbl>
    <w:p w14:paraId="79F0E409" w14:textId="77777777" w:rsidR="003C286A" w:rsidRPr="0097694B" w:rsidRDefault="003C286A" w:rsidP="003C286A">
      <w:pPr>
        <w:pStyle w:val="Mrkus"/>
        <w:rPr>
          <w:color w:val="auto"/>
        </w:rPr>
      </w:pPr>
      <w:r w:rsidRPr="0097694B">
        <w:rPr>
          <w:color w:val="auto"/>
        </w:rPr>
        <w:t>Allikas: Rahandusministeerium, Statistikaamet.</w:t>
      </w:r>
    </w:p>
    <w:p w14:paraId="29693258" w14:textId="43A38336" w:rsidR="003C286A" w:rsidRPr="001D7E2F" w:rsidRDefault="003C286A" w:rsidP="003C286A">
      <w:pPr>
        <w:pStyle w:val="Pealdis"/>
      </w:pPr>
      <w:r w:rsidRPr="001D7E2F">
        <w:t xml:space="preserve">Tabel </w:t>
      </w:r>
      <w:r w:rsidRPr="001D7E2F">
        <w:rPr>
          <w:noProof/>
        </w:rPr>
        <w:fldChar w:fldCharType="begin"/>
      </w:r>
      <w:r w:rsidRPr="001D7E2F">
        <w:rPr>
          <w:noProof/>
        </w:rPr>
        <w:instrText xml:space="preserve"> SEQ Tabel \* ARABIC </w:instrText>
      </w:r>
      <w:r w:rsidRPr="001D7E2F">
        <w:rPr>
          <w:noProof/>
        </w:rPr>
        <w:fldChar w:fldCharType="separate"/>
      </w:r>
      <w:r w:rsidR="006101EC">
        <w:rPr>
          <w:noProof/>
        </w:rPr>
        <w:t>73</w:t>
      </w:r>
      <w:r w:rsidRPr="001D7E2F">
        <w:rPr>
          <w:noProof/>
        </w:rPr>
        <w:fldChar w:fldCharType="end"/>
      </w:r>
      <w:r w:rsidRPr="001D7E2F">
        <w:t>. Tööturu prognoos 2022–2026 (15–74-aastased) (protsenti)</w:t>
      </w:r>
    </w:p>
    <w:tbl>
      <w:tblPr>
        <w:tblStyle w:val="LightShading-Accent11"/>
        <w:tblW w:w="5000" w:type="pct"/>
        <w:tblLook w:val="0420" w:firstRow="1" w:lastRow="0" w:firstColumn="0" w:lastColumn="0" w:noHBand="0" w:noVBand="1"/>
      </w:tblPr>
      <w:tblGrid>
        <w:gridCol w:w="3646"/>
        <w:gridCol w:w="1069"/>
        <w:gridCol w:w="726"/>
        <w:gridCol w:w="726"/>
        <w:gridCol w:w="726"/>
        <w:gridCol w:w="726"/>
        <w:gridCol w:w="726"/>
        <w:gridCol w:w="726"/>
      </w:tblGrid>
      <w:tr w:rsidR="003C286A" w:rsidRPr="00B1083D" w14:paraId="50CAFF50" w14:textId="77777777" w:rsidTr="00E35ED9">
        <w:trPr>
          <w:cnfStyle w:val="100000000000" w:firstRow="1" w:lastRow="0" w:firstColumn="0" w:lastColumn="0" w:oddVBand="0" w:evenVBand="0" w:oddHBand="0" w:evenHBand="0" w:firstRowFirstColumn="0" w:firstRowLastColumn="0" w:lastRowFirstColumn="0" w:lastRowLastColumn="0"/>
          <w:trHeight w:val="58"/>
          <w:tblHeader/>
        </w:trPr>
        <w:tc>
          <w:tcPr>
            <w:tcW w:w="2010" w:type="pct"/>
            <w:vMerge w:val="restart"/>
            <w:vAlign w:val="center"/>
          </w:tcPr>
          <w:p w14:paraId="43BD2439" w14:textId="77777777" w:rsidR="003C286A" w:rsidRPr="001D7E2F" w:rsidRDefault="003C286A" w:rsidP="00E35ED9">
            <w:pPr>
              <w:pStyle w:val="Tabelid"/>
              <w:rPr>
                <w:color w:val="auto"/>
              </w:rPr>
            </w:pPr>
          </w:p>
        </w:tc>
        <w:tc>
          <w:tcPr>
            <w:tcW w:w="589" w:type="pct"/>
            <w:vAlign w:val="center"/>
          </w:tcPr>
          <w:p w14:paraId="4A2378C5" w14:textId="77777777" w:rsidR="003C286A" w:rsidRPr="001D7E2F" w:rsidRDefault="003C286A" w:rsidP="00E35ED9">
            <w:pPr>
              <w:pStyle w:val="Tabelid"/>
              <w:rPr>
                <w:b w:val="0"/>
                <w:color w:val="auto"/>
              </w:rPr>
            </w:pPr>
            <w:r w:rsidRPr="001D7E2F">
              <w:rPr>
                <w:b w:val="0"/>
                <w:color w:val="auto"/>
              </w:rPr>
              <w:t>2021 tase</w:t>
            </w:r>
          </w:p>
        </w:tc>
        <w:tc>
          <w:tcPr>
            <w:tcW w:w="400" w:type="pct"/>
            <w:vAlign w:val="center"/>
          </w:tcPr>
          <w:p w14:paraId="4DDD0425" w14:textId="77777777" w:rsidR="003C286A" w:rsidRPr="001D7E2F" w:rsidRDefault="003C286A" w:rsidP="00E35ED9">
            <w:pPr>
              <w:pStyle w:val="Tabelid"/>
              <w:rPr>
                <w:b w:val="0"/>
                <w:color w:val="auto"/>
              </w:rPr>
            </w:pPr>
            <w:r w:rsidRPr="001D7E2F">
              <w:rPr>
                <w:b w:val="0"/>
                <w:color w:val="auto"/>
              </w:rPr>
              <w:t>2021</w:t>
            </w:r>
          </w:p>
        </w:tc>
        <w:tc>
          <w:tcPr>
            <w:tcW w:w="400" w:type="pct"/>
            <w:vAlign w:val="center"/>
          </w:tcPr>
          <w:p w14:paraId="32F4CC78" w14:textId="77777777" w:rsidR="003C286A" w:rsidRPr="001D7E2F" w:rsidRDefault="003C286A" w:rsidP="00E35ED9">
            <w:pPr>
              <w:pStyle w:val="Tabelid"/>
              <w:rPr>
                <w:b w:val="0"/>
                <w:color w:val="auto"/>
              </w:rPr>
            </w:pPr>
            <w:r w:rsidRPr="001D7E2F">
              <w:rPr>
                <w:b w:val="0"/>
                <w:color w:val="auto"/>
              </w:rPr>
              <w:t>2022*</w:t>
            </w:r>
          </w:p>
        </w:tc>
        <w:tc>
          <w:tcPr>
            <w:tcW w:w="400" w:type="pct"/>
            <w:vAlign w:val="center"/>
          </w:tcPr>
          <w:p w14:paraId="7454E6F1" w14:textId="77777777" w:rsidR="003C286A" w:rsidRPr="001D7E2F" w:rsidRDefault="003C286A" w:rsidP="00E35ED9">
            <w:pPr>
              <w:pStyle w:val="Tabelid"/>
              <w:rPr>
                <w:b w:val="0"/>
                <w:color w:val="auto"/>
              </w:rPr>
            </w:pPr>
            <w:r w:rsidRPr="001D7E2F">
              <w:rPr>
                <w:b w:val="0"/>
                <w:color w:val="auto"/>
              </w:rPr>
              <w:t>2023*</w:t>
            </w:r>
          </w:p>
        </w:tc>
        <w:tc>
          <w:tcPr>
            <w:tcW w:w="400" w:type="pct"/>
            <w:vAlign w:val="center"/>
          </w:tcPr>
          <w:p w14:paraId="782C9319" w14:textId="77777777" w:rsidR="003C286A" w:rsidRPr="001D7E2F" w:rsidRDefault="003C286A" w:rsidP="00E35ED9">
            <w:pPr>
              <w:pStyle w:val="Tabelid"/>
              <w:rPr>
                <w:b w:val="0"/>
                <w:color w:val="auto"/>
              </w:rPr>
            </w:pPr>
            <w:r w:rsidRPr="001D7E2F">
              <w:rPr>
                <w:b w:val="0"/>
                <w:color w:val="auto"/>
              </w:rPr>
              <w:t>2024*</w:t>
            </w:r>
          </w:p>
        </w:tc>
        <w:tc>
          <w:tcPr>
            <w:tcW w:w="400" w:type="pct"/>
            <w:vAlign w:val="center"/>
          </w:tcPr>
          <w:p w14:paraId="6114277B" w14:textId="77777777" w:rsidR="003C286A" w:rsidRPr="001D7E2F" w:rsidRDefault="003C286A" w:rsidP="00E35ED9">
            <w:pPr>
              <w:pStyle w:val="Tabelid"/>
              <w:rPr>
                <w:b w:val="0"/>
                <w:color w:val="auto"/>
              </w:rPr>
            </w:pPr>
            <w:r w:rsidRPr="001D7E2F">
              <w:rPr>
                <w:b w:val="0"/>
                <w:color w:val="auto"/>
              </w:rPr>
              <w:t>2025*</w:t>
            </w:r>
          </w:p>
        </w:tc>
        <w:tc>
          <w:tcPr>
            <w:tcW w:w="400" w:type="pct"/>
            <w:vAlign w:val="center"/>
          </w:tcPr>
          <w:p w14:paraId="5D3B8E32" w14:textId="77777777" w:rsidR="003C286A" w:rsidRPr="001D7E2F" w:rsidRDefault="003C286A" w:rsidP="00E35ED9">
            <w:pPr>
              <w:pStyle w:val="Tabelid"/>
              <w:rPr>
                <w:b w:val="0"/>
                <w:color w:val="auto"/>
              </w:rPr>
            </w:pPr>
            <w:r w:rsidRPr="001D7E2F">
              <w:rPr>
                <w:b w:val="0"/>
                <w:color w:val="auto"/>
              </w:rPr>
              <w:t>2026*</w:t>
            </w:r>
          </w:p>
        </w:tc>
      </w:tr>
      <w:tr w:rsidR="003C286A" w:rsidRPr="00B1083D" w14:paraId="6DA884ED" w14:textId="77777777" w:rsidTr="00E35ED9">
        <w:trPr>
          <w:cnfStyle w:val="100000000000" w:firstRow="1" w:lastRow="0" w:firstColumn="0" w:lastColumn="0" w:oddVBand="0" w:evenVBand="0" w:oddHBand="0" w:evenHBand="0" w:firstRowFirstColumn="0" w:firstRowLastColumn="0" w:lastRowFirstColumn="0" w:lastRowLastColumn="0"/>
          <w:trHeight w:val="58"/>
          <w:tblHeader/>
        </w:trPr>
        <w:tc>
          <w:tcPr>
            <w:tcW w:w="2010" w:type="pct"/>
            <w:vMerge/>
            <w:vAlign w:val="center"/>
          </w:tcPr>
          <w:p w14:paraId="16B1702A" w14:textId="77777777" w:rsidR="003C286A" w:rsidRPr="00B1083D" w:rsidRDefault="003C286A" w:rsidP="00E35ED9">
            <w:pPr>
              <w:pStyle w:val="Tabelid"/>
              <w:rPr>
                <w:color w:val="auto"/>
                <w:highlight w:val="yellow"/>
              </w:rPr>
            </w:pPr>
          </w:p>
        </w:tc>
        <w:tc>
          <w:tcPr>
            <w:tcW w:w="589" w:type="pct"/>
            <w:vAlign w:val="center"/>
          </w:tcPr>
          <w:p w14:paraId="3028B567" w14:textId="77777777" w:rsidR="003C286A" w:rsidRPr="001D7E2F" w:rsidRDefault="003C286A" w:rsidP="00E35ED9">
            <w:pPr>
              <w:pStyle w:val="Tabelid"/>
              <w:rPr>
                <w:b w:val="0"/>
                <w:i/>
                <w:iCs/>
                <w:color w:val="auto"/>
              </w:rPr>
            </w:pPr>
          </w:p>
        </w:tc>
        <w:tc>
          <w:tcPr>
            <w:tcW w:w="400" w:type="pct"/>
            <w:vAlign w:val="center"/>
          </w:tcPr>
          <w:p w14:paraId="24C40876" w14:textId="77777777" w:rsidR="003C286A" w:rsidRPr="001D7E2F" w:rsidRDefault="003C286A" w:rsidP="00E35ED9">
            <w:pPr>
              <w:pStyle w:val="Tabelid"/>
              <w:rPr>
                <w:b w:val="0"/>
                <w:i/>
                <w:iCs/>
                <w:color w:val="auto"/>
              </w:rPr>
            </w:pPr>
            <w:r w:rsidRPr="001D7E2F">
              <w:rPr>
                <w:i/>
                <w:iCs/>
                <w:color w:val="auto"/>
              </w:rPr>
              <w:t>%</w:t>
            </w:r>
          </w:p>
        </w:tc>
        <w:tc>
          <w:tcPr>
            <w:tcW w:w="400" w:type="pct"/>
            <w:vAlign w:val="center"/>
          </w:tcPr>
          <w:p w14:paraId="0F855AC1" w14:textId="77777777" w:rsidR="003C286A" w:rsidRPr="001D7E2F" w:rsidRDefault="003C286A" w:rsidP="00E35ED9">
            <w:pPr>
              <w:pStyle w:val="Tabelid"/>
              <w:rPr>
                <w:b w:val="0"/>
                <w:i/>
                <w:iCs/>
                <w:color w:val="auto"/>
              </w:rPr>
            </w:pPr>
            <w:r w:rsidRPr="001D7E2F">
              <w:rPr>
                <w:i/>
                <w:iCs/>
                <w:color w:val="auto"/>
              </w:rPr>
              <w:t>%</w:t>
            </w:r>
          </w:p>
        </w:tc>
        <w:tc>
          <w:tcPr>
            <w:tcW w:w="400" w:type="pct"/>
            <w:vAlign w:val="center"/>
          </w:tcPr>
          <w:p w14:paraId="09F76752" w14:textId="77777777" w:rsidR="003C286A" w:rsidRPr="001D7E2F" w:rsidRDefault="003C286A" w:rsidP="00E35ED9">
            <w:pPr>
              <w:pStyle w:val="Tabelid"/>
              <w:rPr>
                <w:b w:val="0"/>
                <w:i/>
                <w:iCs/>
                <w:color w:val="auto"/>
              </w:rPr>
            </w:pPr>
            <w:r w:rsidRPr="001D7E2F">
              <w:rPr>
                <w:i/>
                <w:iCs/>
                <w:color w:val="auto"/>
              </w:rPr>
              <w:t>%</w:t>
            </w:r>
          </w:p>
        </w:tc>
        <w:tc>
          <w:tcPr>
            <w:tcW w:w="400" w:type="pct"/>
            <w:vAlign w:val="center"/>
          </w:tcPr>
          <w:p w14:paraId="73437A05" w14:textId="77777777" w:rsidR="003C286A" w:rsidRPr="001D7E2F" w:rsidRDefault="003C286A" w:rsidP="00E35ED9">
            <w:pPr>
              <w:pStyle w:val="Tabelid"/>
              <w:rPr>
                <w:b w:val="0"/>
                <w:i/>
                <w:iCs/>
                <w:color w:val="auto"/>
              </w:rPr>
            </w:pPr>
            <w:r w:rsidRPr="001D7E2F">
              <w:rPr>
                <w:i/>
                <w:iCs/>
                <w:color w:val="auto"/>
              </w:rPr>
              <w:t>%</w:t>
            </w:r>
          </w:p>
        </w:tc>
        <w:tc>
          <w:tcPr>
            <w:tcW w:w="400" w:type="pct"/>
            <w:vAlign w:val="center"/>
          </w:tcPr>
          <w:p w14:paraId="7EAD0BB9" w14:textId="77777777" w:rsidR="003C286A" w:rsidRPr="001D7E2F" w:rsidRDefault="003C286A" w:rsidP="00E35ED9">
            <w:pPr>
              <w:pStyle w:val="Tabelid"/>
              <w:rPr>
                <w:b w:val="0"/>
                <w:i/>
                <w:iCs/>
                <w:color w:val="auto"/>
              </w:rPr>
            </w:pPr>
            <w:r w:rsidRPr="001D7E2F">
              <w:rPr>
                <w:i/>
                <w:iCs/>
                <w:color w:val="auto"/>
              </w:rPr>
              <w:t>%</w:t>
            </w:r>
          </w:p>
        </w:tc>
        <w:tc>
          <w:tcPr>
            <w:tcW w:w="400" w:type="pct"/>
            <w:vAlign w:val="center"/>
          </w:tcPr>
          <w:p w14:paraId="4FA7A66D" w14:textId="77777777" w:rsidR="003C286A" w:rsidRPr="001D7E2F" w:rsidRDefault="003C286A" w:rsidP="00E35ED9">
            <w:pPr>
              <w:pStyle w:val="Tabelid"/>
              <w:rPr>
                <w:b w:val="0"/>
                <w:i/>
                <w:iCs/>
                <w:color w:val="auto"/>
              </w:rPr>
            </w:pPr>
            <w:r w:rsidRPr="001D7E2F">
              <w:rPr>
                <w:i/>
                <w:iCs/>
                <w:color w:val="auto"/>
              </w:rPr>
              <w:t>%</w:t>
            </w:r>
          </w:p>
        </w:tc>
      </w:tr>
      <w:tr w:rsidR="003C286A" w:rsidRPr="00B1083D" w14:paraId="3EBE0DE8" w14:textId="77777777" w:rsidTr="00E35ED9">
        <w:trPr>
          <w:cnfStyle w:val="000000100000" w:firstRow="0" w:lastRow="0" w:firstColumn="0" w:lastColumn="0" w:oddVBand="0" w:evenVBand="0" w:oddHBand="1" w:evenHBand="0" w:firstRowFirstColumn="0" w:firstRowLastColumn="0" w:lastRowFirstColumn="0" w:lastRowLastColumn="0"/>
          <w:trHeight w:hRule="exact" w:val="57"/>
        </w:trPr>
        <w:tc>
          <w:tcPr>
            <w:tcW w:w="2010" w:type="pct"/>
            <w:shd w:val="clear" w:color="auto" w:fill="00B0F0"/>
            <w:vAlign w:val="center"/>
          </w:tcPr>
          <w:p w14:paraId="7500766D" w14:textId="77777777" w:rsidR="003C286A" w:rsidRPr="00B1083D" w:rsidRDefault="003C286A" w:rsidP="00E35ED9">
            <w:pPr>
              <w:pStyle w:val="Tabelid"/>
              <w:rPr>
                <w:color w:val="auto"/>
                <w:highlight w:val="yellow"/>
              </w:rPr>
            </w:pPr>
          </w:p>
        </w:tc>
        <w:tc>
          <w:tcPr>
            <w:tcW w:w="589" w:type="pct"/>
            <w:shd w:val="clear" w:color="auto" w:fill="00B0F0"/>
          </w:tcPr>
          <w:p w14:paraId="2DCC1707" w14:textId="77777777" w:rsidR="003C286A" w:rsidRPr="00B1083D" w:rsidRDefault="003C286A" w:rsidP="00E35ED9">
            <w:pPr>
              <w:pStyle w:val="Tabelid"/>
              <w:rPr>
                <w:color w:val="auto"/>
                <w:highlight w:val="yellow"/>
              </w:rPr>
            </w:pPr>
          </w:p>
        </w:tc>
        <w:tc>
          <w:tcPr>
            <w:tcW w:w="400" w:type="pct"/>
            <w:shd w:val="clear" w:color="auto" w:fill="00B0F0"/>
          </w:tcPr>
          <w:p w14:paraId="099C42E2" w14:textId="77777777" w:rsidR="003C286A" w:rsidRPr="00B1083D" w:rsidRDefault="003C286A" w:rsidP="00E35ED9">
            <w:pPr>
              <w:pStyle w:val="Tabelid"/>
              <w:rPr>
                <w:color w:val="auto"/>
                <w:highlight w:val="yellow"/>
              </w:rPr>
            </w:pPr>
          </w:p>
        </w:tc>
        <w:tc>
          <w:tcPr>
            <w:tcW w:w="400" w:type="pct"/>
            <w:shd w:val="clear" w:color="auto" w:fill="00B0F0"/>
          </w:tcPr>
          <w:p w14:paraId="4ABE9BB0" w14:textId="77777777" w:rsidR="003C286A" w:rsidRPr="00B1083D" w:rsidRDefault="003C286A" w:rsidP="00E35ED9">
            <w:pPr>
              <w:pStyle w:val="Tabelid"/>
              <w:rPr>
                <w:color w:val="auto"/>
                <w:highlight w:val="yellow"/>
              </w:rPr>
            </w:pPr>
          </w:p>
        </w:tc>
        <w:tc>
          <w:tcPr>
            <w:tcW w:w="400" w:type="pct"/>
            <w:shd w:val="clear" w:color="auto" w:fill="00B0F0"/>
          </w:tcPr>
          <w:p w14:paraId="0D6782A3" w14:textId="77777777" w:rsidR="003C286A" w:rsidRPr="00B1083D" w:rsidRDefault="003C286A" w:rsidP="00E35ED9">
            <w:pPr>
              <w:pStyle w:val="Tabelid"/>
              <w:rPr>
                <w:color w:val="auto"/>
                <w:highlight w:val="yellow"/>
              </w:rPr>
            </w:pPr>
          </w:p>
        </w:tc>
        <w:tc>
          <w:tcPr>
            <w:tcW w:w="400" w:type="pct"/>
            <w:shd w:val="clear" w:color="auto" w:fill="00B0F0"/>
          </w:tcPr>
          <w:p w14:paraId="570B5692" w14:textId="77777777" w:rsidR="003C286A" w:rsidRPr="00B1083D" w:rsidRDefault="003C286A" w:rsidP="00E35ED9">
            <w:pPr>
              <w:pStyle w:val="Tabelid"/>
              <w:rPr>
                <w:color w:val="auto"/>
                <w:highlight w:val="yellow"/>
              </w:rPr>
            </w:pPr>
          </w:p>
        </w:tc>
        <w:tc>
          <w:tcPr>
            <w:tcW w:w="400" w:type="pct"/>
            <w:shd w:val="clear" w:color="auto" w:fill="00B0F0"/>
          </w:tcPr>
          <w:p w14:paraId="6904F115" w14:textId="77777777" w:rsidR="003C286A" w:rsidRPr="00B1083D" w:rsidRDefault="003C286A" w:rsidP="00E35ED9">
            <w:pPr>
              <w:pStyle w:val="Tabelid"/>
              <w:rPr>
                <w:color w:val="auto"/>
                <w:highlight w:val="yellow"/>
              </w:rPr>
            </w:pPr>
          </w:p>
        </w:tc>
        <w:tc>
          <w:tcPr>
            <w:tcW w:w="400" w:type="pct"/>
            <w:shd w:val="clear" w:color="auto" w:fill="00B0F0"/>
          </w:tcPr>
          <w:p w14:paraId="7DA1AEDB" w14:textId="77777777" w:rsidR="003C286A" w:rsidRPr="00B1083D" w:rsidRDefault="003C286A" w:rsidP="00E35ED9">
            <w:pPr>
              <w:pStyle w:val="Tabelid"/>
              <w:rPr>
                <w:color w:val="auto"/>
                <w:highlight w:val="yellow"/>
              </w:rPr>
            </w:pPr>
          </w:p>
        </w:tc>
      </w:tr>
      <w:tr w:rsidR="003C286A" w:rsidRPr="00B1083D" w14:paraId="505BC3F8" w14:textId="77777777" w:rsidTr="00E35ED9">
        <w:trPr>
          <w:trHeight w:val="58"/>
        </w:trPr>
        <w:tc>
          <w:tcPr>
            <w:tcW w:w="2010" w:type="pct"/>
            <w:vAlign w:val="center"/>
          </w:tcPr>
          <w:p w14:paraId="1C284AFC" w14:textId="77777777" w:rsidR="003C286A" w:rsidRPr="001D7E2F" w:rsidRDefault="003C286A" w:rsidP="00E35ED9">
            <w:pPr>
              <w:pStyle w:val="Tabelid"/>
              <w:rPr>
                <w:color w:val="auto"/>
              </w:rPr>
            </w:pPr>
            <w:r w:rsidRPr="001D7E2F">
              <w:rPr>
                <w:color w:val="auto"/>
              </w:rPr>
              <w:t>1. Hõive, hõivatute arvu järgi</w:t>
            </w:r>
          </w:p>
        </w:tc>
        <w:tc>
          <w:tcPr>
            <w:tcW w:w="589" w:type="pct"/>
            <w:vAlign w:val="center"/>
          </w:tcPr>
          <w:p w14:paraId="50D166E2" w14:textId="77777777" w:rsidR="003C286A" w:rsidRPr="001D7E2F" w:rsidRDefault="003C286A" w:rsidP="00E35ED9">
            <w:pPr>
              <w:pStyle w:val="Tabelid"/>
              <w:rPr>
                <w:color w:val="auto"/>
              </w:rPr>
            </w:pPr>
            <w:r w:rsidRPr="001D7E2F">
              <w:rPr>
                <w:color w:val="auto"/>
              </w:rPr>
              <w:t>65</w:t>
            </w:r>
            <w:r>
              <w:rPr>
                <w:color w:val="auto"/>
              </w:rPr>
              <w:t>0,5</w:t>
            </w:r>
            <w:r w:rsidRPr="001D7E2F">
              <w:rPr>
                <w:color w:val="auto"/>
                <w:vertAlign w:val="superscript"/>
              </w:rPr>
              <w:t>1)</w:t>
            </w:r>
          </w:p>
        </w:tc>
        <w:tc>
          <w:tcPr>
            <w:tcW w:w="400" w:type="pct"/>
          </w:tcPr>
          <w:p w14:paraId="0C64D4EE" w14:textId="77777777" w:rsidR="003C286A" w:rsidRPr="001D7E2F" w:rsidRDefault="003C286A" w:rsidP="00E35ED9">
            <w:pPr>
              <w:pStyle w:val="Tabelid"/>
              <w:rPr>
                <w:color w:val="auto"/>
              </w:rPr>
            </w:pPr>
            <w:r w:rsidRPr="001D7E2F">
              <w:rPr>
                <w:color w:val="auto"/>
              </w:rPr>
              <w:t>-0,5</w:t>
            </w:r>
          </w:p>
        </w:tc>
        <w:tc>
          <w:tcPr>
            <w:tcW w:w="400" w:type="pct"/>
          </w:tcPr>
          <w:p w14:paraId="1349665C" w14:textId="77777777" w:rsidR="003C286A" w:rsidRPr="001D7E2F" w:rsidRDefault="003C286A" w:rsidP="00E35ED9">
            <w:pPr>
              <w:pStyle w:val="Tabelid"/>
              <w:rPr>
                <w:color w:val="auto"/>
              </w:rPr>
            </w:pPr>
            <w:r w:rsidRPr="001D7E2F">
              <w:rPr>
                <w:color w:val="auto"/>
              </w:rPr>
              <w:t>2,9</w:t>
            </w:r>
          </w:p>
        </w:tc>
        <w:tc>
          <w:tcPr>
            <w:tcW w:w="400" w:type="pct"/>
          </w:tcPr>
          <w:p w14:paraId="01E89E3C" w14:textId="77777777" w:rsidR="003C286A" w:rsidRPr="001D7E2F" w:rsidRDefault="003C286A" w:rsidP="00E35ED9">
            <w:pPr>
              <w:pStyle w:val="Tabelid"/>
              <w:rPr>
                <w:color w:val="auto"/>
              </w:rPr>
            </w:pPr>
            <w:r w:rsidRPr="001D7E2F">
              <w:rPr>
                <w:color w:val="auto"/>
              </w:rPr>
              <w:t>0,5</w:t>
            </w:r>
          </w:p>
        </w:tc>
        <w:tc>
          <w:tcPr>
            <w:tcW w:w="400" w:type="pct"/>
          </w:tcPr>
          <w:p w14:paraId="540B09DC" w14:textId="77777777" w:rsidR="003C286A" w:rsidRPr="001D7E2F" w:rsidRDefault="003C286A" w:rsidP="00E35ED9">
            <w:pPr>
              <w:pStyle w:val="Tabelid"/>
              <w:rPr>
                <w:color w:val="auto"/>
              </w:rPr>
            </w:pPr>
            <w:r w:rsidRPr="001D7E2F">
              <w:rPr>
                <w:color w:val="auto"/>
              </w:rPr>
              <w:t>0,2</w:t>
            </w:r>
          </w:p>
        </w:tc>
        <w:tc>
          <w:tcPr>
            <w:tcW w:w="400" w:type="pct"/>
          </w:tcPr>
          <w:p w14:paraId="46862141" w14:textId="77777777" w:rsidR="003C286A" w:rsidRPr="001D7E2F" w:rsidRDefault="003C286A" w:rsidP="00E35ED9">
            <w:pPr>
              <w:pStyle w:val="Tabelid"/>
              <w:rPr>
                <w:color w:val="auto"/>
              </w:rPr>
            </w:pPr>
            <w:r w:rsidRPr="001D7E2F">
              <w:rPr>
                <w:color w:val="auto"/>
              </w:rPr>
              <w:t>0,1</w:t>
            </w:r>
          </w:p>
        </w:tc>
        <w:tc>
          <w:tcPr>
            <w:tcW w:w="400" w:type="pct"/>
          </w:tcPr>
          <w:p w14:paraId="22B68D69" w14:textId="77777777" w:rsidR="003C286A" w:rsidRPr="001D7E2F" w:rsidRDefault="003C286A" w:rsidP="00E35ED9">
            <w:pPr>
              <w:pStyle w:val="Tabelid"/>
              <w:rPr>
                <w:color w:val="auto"/>
              </w:rPr>
            </w:pPr>
            <w:r w:rsidRPr="001D7E2F">
              <w:rPr>
                <w:color w:val="auto"/>
              </w:rPr>
              <w:t>0,0</w:t>
            </w:r>
          </w:p>
        </w:tc>
      </w:tr>
      <w:tr w:rsidR="003C286A" w:rsidRPr="00B1083D" w14:paraId="0A9F1C26" w14:textId="77777777" w:rsidTr="00E35ED9">
        <w:trPr>
          <w:cnfStyle w:val="000000100000" w:firstRow="0" w:lastRow="0" w:firstColumn="0" w:lastColumn="0" w:oddVBand="0" w:evenVBand="0" w:oddHBand="1" w:evenHBand="0" w:firstRowFirstColumn="0" w:firstRowLastColumn="0" w:lastRowFirstColumn="0" w:lastRowLastColumn="0"/>
          <w:trHeight w:val="58"/>
        </w:trPr>
        <w:tc>
          <w:tcPr>
            <w:tcW w:w="2010" w:type="pct"/>
            <w:vAlign w:val="center"/>
          </w:tcPr>
          <w:p w14:paraId="6B79DE3A" w14:textId="77777777" w:rsidR="003C286A" w:rsidRPr="001D7E2F" w:rsidRDefault="003C286A" w:rsidP="00E35ED9">
            <w:pPr>
              <w:pStyle w:val="Tabelid"/>
              <w:rPr>
                <w:color w:val="auto"/>
              </w:rPr>
            </w:pPr>
            <w:r w:rsidRPr="001D7E2F">
              <w:rPr>
                <w:color w:val="auto"/>
              </w:rPr>
              <w:t>3. Tööpuuduse määr</w:t>
            </w:r>
          </w:p>
        </w:tc>
        <w:tc>
          <w:tcPr>
            <w:tcW w:w="589" w:type="pct"/>
            <w:vAlign w:val="center"/>
          </w:tcPr>
          <w:p w14:paraId="3D4F4ECE" w14:textId="77777777" w:rsidR="003C286A" w:rsidRPr="00B1083D" w:rsidRDefault="003C286A" w:rsidP="00E35ED9">
            <w:pPr>
              <w:pStyle w:val="Tabelid"/>
              <w:rPr>
                <w:color w:val="auto"/>
                <w:highlight w:val="yellow"/>
              </w:rPr>
            </w:pPr>
          </w:p>
        </w:tc>
        <w:tc>
          <w:tcPr>
            <w:tcW w:w="400" w:type="pct"/>
          </w:tcPr>
          <w:p w14:paraId="268F18DE" w14:textId="77777777" w:rsidR="003C286A" w:rsidRPr="009479BA" w:rsidRDefault="003C286A" w:rsidP="00E35ED9">
            <w:pPr>
              <w:pStyle w:val="Tabelid"/>
              <w:rPr>
                <w:color w:val="auto"/>
              </w:rPr>
            </w:pPr>
            <w:r w:rsidRPr="009479BA">
              <w:rPr>
                <w:color w:val="auto"/>
              </w:rPr>
              <w:t>6,2</w:t>
            </w:r>
          </w:p>
        </w:tc>
        <w:tc>
          <w:tcPr>
            <w:tcW w:w="400" w:type="pct"/>
          </w:tcPr>
          <w:p w14:paraId="5AB9C2EE" w14:textId="77777777" w:rsidR="003C286A" w:rsidRPr="009479BA" w:rsidRDefault="003C286A" w:rsidP="00E35ED9">
            <w:pPr>
              <w:pStyle w:val="Tabelid"/>
              <w:rPr>
                <w:color w:val="auto"/>
              </w:rPr>
            </w:pPr>
            <w:r w:rsidRPr="009479BA">
              <w:rPr>
                <w:color w:val="auto"/>
              </w:rPr>
              <w:t>6,0</w:t>
            </w:r>
          </w:p>
        </w:tc>
        <w:tc>
          <w:tcPr>
            <w:tcW w:w="400" w:type="pct"/>
          </w:tcPr>
          <w:p w14:paraId="23780CD7" w14:textId="77777777" w:rsidR="003C286A" w:rsidRPr="009479BA" w:rsidRDefault="003C286A" w:rsidP="00E35ED9">
            <w:pPr>
              <w:pStyle w:val="Tabelid"/>
              <w:rPr>
                <w:color w:val="auto"/>
              </w:rPr>
            </w:pPr>
            <w:r w:rsidRPr="009479BA">
              <w:rPr>
                <w:color w:val="auto"/>
              </w:rPr>
              <w:t>6,4</w:t>
            </w:r>
          </w:p>
        </w:tc>
        <w:tc>
          <w:tcPr>
            <w:tcW w:w="400" w:type="pct"/>
          </w:tcPr>
          <w:p w14:paraId="4F91488E" w14:textId="77777777" w:rsidR="003C286A" w:rsidRPr="009479BA" w:rsidRDefault="003C286A" w:rsidP="00E35ED9">
            <w:pPr>
              <w:pStyle w:val="Tabelid"/>
              <w:rPr>
                <w:color w:val="auto"/>
              </w:rPr>
            </w:pPr>
            <w:r w:rsidRPr="009479BA">
              <w:rPr>
                <w:color w:val="auto"/>
              </w:rPr>
              <w:t>6,1</w:t>
            </w:r>
          </w:p>
        </w:tc>
        <w:tc>
          <w:tcPr>
            <w:tcW w:w="400" w:type="pct"/>
          </w:tcPr>
          <w:p w14:paraId="13994F1F" w14:textId="77777777" w:rsidR="003C286A" w:rsidRPr="009479BA" w:rsidRDefault="003C286A" w:rsidP="00E35ED9">
            <w:pPr>
              <w:pStyle w:val="Tabelid"/>
              <w:rPr>
                <w:color w:val="auto"/>
              </w:rPr>
            </w:pPr>
            <w:r w:rsidRPr="009479BA">
              <w:rPr>
                <w:color w:val="auto"/>
              </w:rPr>
              <w:t>6,0</w:t>
            </w:r>
          </w:p>
        </w:tc>
        <w:tc>
          <w:tcPr>
            <w:tcW w:w="400" w:type="pct"/>
          </w:tcPr>
          <w:p w14:paraId="7B7D2270" w14:textId="77777777" w:rsidR="003C286A" w:rsidRPr="009479BA" w:rsidRDefault="003C286A" w:rsidP="00E35ED9">
            <w:pPr>
              <w:pStyle w:val="Tabelid"/>
              <w:rPr>
                <w:color w:val="auto"/>
              </w:rPr>
            </w:pPr>
            <w:r w:rsidRPr="009479BA">
              <w:rPr>
                <w:color w:val="auto"/>
              </w:rPr>
              <w:t>6,0</w:t>
            </w:r>
          </w:p>
        </w:tc>
      </w:tr>
      <w:tr w:rsidR="003C286A" w:rsidRPr="00B1083D" w14:paraId="466CC104" w14:textId="77777777" w:rsidTr="00E35ED9">
        <w:trPr>
          <w:trHeight w:val="58"/>
        </w:trPr>
        <w:tc>
          <w:tcPr>
            <w:tcW w:w="2010" w:type="pct"/>
            <w:vAlign w:val="center"/>
          </w:tcPr>
          <w:p w14:paraId="1507A238" w14:textId="77777777" w:rsidR="003C286A" w:rsidRPr="00AC73CB" w:rsidRDefault="003C286A" w:rsidP="00E35ED9">
            <w:pPr>
              <w:pStyle w:val="Tabelid"/>
              <w:rPr>
                <w:color w:val="auto"/>
              </w:rPr>
            </w:pPr>
            <w:r w:rsidRPr="00AC73CB">
              <w:rPr>
                <w:color w:val="auto"/>
              </w:rPr>
              <w:t>4. Tööjõu tootlikkus, hõivatute arvu järgi</w:t>
            </w:r>
          </w:p>
        </w:tc>
        <w:tc>
          <w:tcPr>
            <w:tcW w:w="589" w:type="pct"/>
            <w:vAlign w:val="center"/>
          </w:tcPr>
          <w:p w14:paraId="60E6EB99" w14:textId="77777777" w:rsidR="003C286A" w:rsidRPr="00AC73CB" w:rsidRDefault="003C286A" w:rsidP="00E35ED9">
            <w:pPr>
              <w:pStyle w:val="Tabelid"/>
              <w:rPr>
                <w:color w:val="auto"/>
              </w:rPr>
            </w:pPr>
            <w:r w:rsidRPr="00AC73CB">
              <w:rPr>
                <w:color w:val="auto"/>
              </w:rPr>
              <w:t>40,0</w:t>
            </w:r>
            <w:r w:rsidRPr="00AC73CB">
              <w:rPr>
                <w:color w:val="auto"/>
                <w:vertAlign w:val="superscript"/>
              </w:rPr>
              <w:t>2)</w:t>
            </w:r>
          </w:p>
        </w:tc>
        <w:tc>
          <w:tcPr>
            <w:tcW w:w="400" w:type="pct"/>
          </w:tcPr>
          <w:p w14:paraId="15E941B3" w14:textId="77777777" w:rsidR="003C286A" w:rsidRPr="00AC73CB" w:rsidRDefault="003C286A" w:rsidP="00E35ED9">
            <w:pPr>
              <w:pStyle w:val="Tabelid"/>
              <w:rPr>
                <w:color w:val="auto"/>
              </w:rPr>
            </w:pPr>
            <w:r w:rsidRPr="00AC73CB">
              <w:rPr>
                <w:color w:val="auto"/>
              </w:rPr>
              <w:t>8,6</w:t>
            </w:r>
          </w:p>
        </w:tc>
        <w:tc>
          <w:tcPr>
            <w:tcW w:w="400" w:type="pct"/>
          </w:tcPr>
          <w:p w14:paraId="308A1FD5" w14:textId="77777777" w:rsidR="003C286A" w:rsidRPr="00AC73CB" w:rsidRDefault="003C286A" w:rsidP="00E35ED9">
            <w:pPr>
              <w:pStyle w:val="Tabelid"/>
              <w:rPr>
                <w:color w:val="auto"/>
              </w:rPr>
            </w:pPr>
            <w:r w:rsidRPr="00AC73CB">
              <w:rPr>
                <w:color w:val="auto"/>
              </w:rPr>
              <w:t>-1,8</w:t>
            </w:r>
          </w:p>
        </w:tc>
        <w:tc>
          <w:tcPr>
            <w:tcW w:w="400" w:type="pct"/>
          </w:tcPr>
          <w:p w14:paraId="3DF403DF" w14:textId="77777777" w:rsidR="003C286A" w:rsidRPr="00AC73CB" w:rsidRDefault="003C286A" w:rsidP="00E35ED9">
            <w:pPr>
              <w:pStyle w:val="Tabelid"/>
              <w:rPr>
                <w:color w:val="auto"/>
              </w:rPr>
            </w:pPr>
            <w:r w:rsidRPr="00AC73CB">
              <w:rPr>
                <w:color w:val="auto"/>
              </w:rPr>
              <w:t>0,1</w:t>
            </w:r>
          </w:p>
        </w:tc>
        <w:tc>
          <w:tcPr>
            <w:tcW w:w="400" w:type="pct"/>
          </w:tcPr>
          <w:p w14:paraId="55456584" w14:textId="77777777" w:rsidR="003C286A" w:rsidRPr="00AC73CB" w:rsidRDefault="003C286A" w:rsidP="00E35ED9">
            <w:pPr>
              <w:pStyle w:val="Tabelid"/>
              <w:rPr>
                <w:color w:val="auto"/>
              </w:rPr>
            </w:pPr>
            <w:r w:rsidRPr="00AC73CB">
              <w:rPr>
                <w:color w:val="auto"/>
              </w:rPr>
              <w:t>2,8</w:t>
            </w:r>
          </w:p>
        </w:tc>
        <w:tc>
          <w:tcPr>
            <w:tcW w:w="400" w:type="pct"/>
          </w:tcPr>
          <w:p w14:paraId="62545B2F" w14:textId="77777777" w:rsidR="003C286A" w:rsidRPr="00AC73CB" w:rsidRDefault="003C286A" w:rsidP="00E35ED9">
            <w:pPr>
              <w:pStyle w:val="Tabelid"/>
              <w:rPr>
                <w:color w:val="auto"/>
              </w:rPr>
            </w:pPr>
            <w:r w:rsidRPr="00AC73CB">
              <w:rPr>
                <w:color w:val="auto"/>
              </w:rPr>
              <w:t>2,4</w:t>
            </w:r>
          </w:p>
        </w:tc>
        <w:tc>
          <w:tcPr>
            <w:tcW w:w="400" w:type="pct"/>
          </w:tcPr>
          <w:p w14:paraId="593AF8EF" w14:textId="77777777" w:rsidR="003C286A" w:rsidRPr="009479BA" w:rsidRDefault="003C286A" w:rsidP="00E35ED9">
            <w:pPr>
              <w:pStyle w:val="Tabelid"/>
              <w:rPr>
                <w:color w:val="auto"/>
              </w:rPr>
            </w:pPr>
            <w:r w:rsidRPr="00AC73CB">
              <w:rPr>
                <w:color w:val="auto"/>
              </w:rPr>
              <w:t>2,1</w:t>
            </w:r>
          </w:p>
        </w:tc>
      </w:tr>
      <w:tr w:rsidR="003C286A" w:rsidRPr="00B1083D" w14:paraId="399DE561" w14:textId="77777777" w:rsidTr="00E35ED9">
        <w:trPr>
          <w:cnfStyle w:val="000000100000" w:firstRow="0" w:lastRow="0" w:firstColumn="0" w:lastColumn="0" w:oddVBand="0" w:evenVBand="0" w:oddHBand="1" w:evenHBand="0" w:firstRowFirstColumn="0" w:firstRowLastColumn="0" w:lastRowFirstColumn="0" w:lastRowLastColumn="0"/>
          <w:trHeight w:val="58"/>
        </w:trPr>
        <w:tc>
          <w:tcPr>
            <w:tcW w:w="2010" w:type="pct"/>
            <w:vAlign w:val="center"/>
          </w:tcPr>
          <w:p w14:paraId="55358846" w14:textId="77777777" w:rsidR="003C286A" w:rsidRPr="00AC73CB" w:rsidRDefault="003C286A" w:rsidP="00E35ED9">
            <w:pPr>
              <w:pStyle w:val="Tabelid"/>
              <w:rPr>
                <w:color w:val="auto"/>
              </w:rPr>
            </w:pPr>
            <w:r w:rsidRPr="00AC73CB">
              <w:rPr>
                <w:color w:val="auto"/>
              </w:rPr>
              <w:t>6. Hüvitised töötajatele</w:t>
            </w:r>
          </w:p>
        </w:tc>
        <w:tc>
          <w:tcPr>
            <w:tcW w:w="589" w:type="pct"/>
            <w:vAlign w:val="center"/>
          </w:tcPr>
          <w:p w14:paraId="01B9CCC3" w14:textId="77777777" w:rsidR="003C286A" w:rsidRPr="00AC73CB" w:rsidRDefault="003C286A" w:rsidP="00E35ED9">
            <w:pPr>
              <w:pStyle w:val="Tabelid"/>
              <w:rPr>
                <w:color w:val="auto"/>
              </w:rPr>
            </w:pPr>
            <w:r w:rsidRPr="00AC73CB">
              <w:rPr>
                <w:color w:val="auto"/>
              </w:rPr>
              <w:t>15 300,7</w:t>
            </w:r>
            <w:r w:rsidRPr="00AC73CB">
              <w:rPr>
                <w:color w:val="auto"/>
                <w:vertAlign w:val="superscript"/>
              </w:rPr>
              <w:t>3)</w:t>
            </w:r>
            <w:r w:rsidRPr="00AC73CB">
              <w:rPr>
                <w:color w:val="auto"/>
              </w:rPr>
              <w:t xml:space="preserve"> </w:t>
            </w:r>
          </w:p>
        </w:tc>
        <w:tc>
          <w:tcPr>
            <w:tcW w:w="400" w:type="pct"/>
            <w:vAlign w:val="center"/>
          </w:tcPr>
          <w:p w14:paraId="4FF0F475" w14:textId="77777777" w:rsidR="003C286A" w:rsidRPr="00AC73CB" w:rsidRDefault="003C286A" w:rsidP="00E35ED9">
            <w:pPr>
              <w:pStyle w:val="Tabelid"/>
              <w:rPr>
                <w:color w:val="auto"/>
              </w:rPr>
            </w:pPr>
            <w:r>
              <w:rPr>
                <w:color w:val="auto"/>
              </w:rPr>
              <w:t>9,6</w:t>
            </w:r>
          </w:p>
        </w:tc>
        <w:tc>
          <w:tcPr>
            <w:tcW w:w="400" w:type="pct"/>
            <w:vAlign w:val="center"/>
          </w:tcPr>
          <w:p w14:paraId="69DF1F5E" w14:textId="77777777" w:rsidR="003C286A" w:rsidRPr="00AC73CB" w:rsidRDefault="003C286A" w:rsidP="00E35ED9">
            <w:pPr>
              <w:pStyle w:val="Tabelid"/>
              <w:rPr>
                <w:color w:val="auto"/>
              </w:rPr>
            </w:pPr>
            <w:r>
              <w:rPr>
                <w:color w:val="auto"/>
              </w:rPr>
              <w:t>14,1</w:t>
            </w:r>
          </w:p>
        </w:tc>
        <w:tc>
          <w:tcPr>
            <w:tcW w:w="400" w:type="pct"/>
            <w:vAlign w:val="center"/>
          </w:tcPr>
          <w:p w14:paraId="2FC35B73" w14:textId="77777777" w:rsidR="003C286A" w:rsidRPr="00AC73CB" w:rsidRDefault="003C286A" w:rsidP="00E35ED9">
            <w:pPr>
              <w:pStyle w:val="Tabelid"/>
              <w:rPr>
                <w:color w:val="auto"/>
              </w:rPr>
            </w:pPr>
            <w:r>
              <w:rPr>
                <w:color w:val="auto"/>
              </w:rPr>
              <w:t>7,7</w:t>
            </w:r>
          </w:p>
        </w:tc>
        <w:tc>
          <w:tcPr>
            <w:tcW w:w="400" w:type="pct"/>
            <w:vAlign w:val="center"/>
          </w:tcPr>
          <w:p w14:paraId="74981FBE" w14:textId="77777777" w:rsidR="003C286A" w:rsidRPr="00AC73CB" w:rsidRDefault="003C286A" w:rsidP="00E35ED9">
            <w:pPr>
              <w:pStyle w:val="Tabelid"/>
              <w:rPr>
                <w:color w:val="auto"/>
              </w:rPr>
            </w:pPr>
            <w:r>
              <w:rPr>
                <w:color w:val="auto"/>
              </w:rPr>
              <w:t>5,5</w:t>
            </w:r>
          </w:p>
        </w:tc>
        <w:tc>
          <w:tcPr>
            <w:tcW w:w="400" w:type="pct"/>
            <w:vAlign w:val="center"/>
          </w:tcPr>
          <w:p w14:paraId="0B06BB7B" w14:textId="77777777" w:rsidR="003C286A" w:rsidRPr="00AC73CB" w:rsidRDefault="003C286A" w:rsidP="00E35ED9">
            <w:pPr>
              <w:pStyle w:val="Tabelid"/>
              <w:rPr>
                <w:color w:val="auto"/>
              </w:rPr>
            </w:pPr>
            <w:r>
              <w:rPr>
                <w:color w:val="auto"/>
              </w:rPr>
              <w:t>5,0</w:t>
            </w:r>
          </w:p>
        </w:tc>
        <w:tc>
          <w:tcPr>
            <w:tcW w:w="400" w:type="pct"/>
            <w:vAlign w:val="center"/>
          </w:tcPr>
          <w:p w14:paraId="1C53101D" w14:textId="77777777" w:rsidR="003C286A" w:rsidRPr="00AC73CB" w:rsidRDefault="003C286A" w:rsidP="00E35ED9">
            <w:pPr>
              <w:pStyle w:val="Tabelid"/>
              <w:rPr>
                <w:color w:val="auto"/>
              </w:rPr>
            </w:pPr>
            <w:r>
              <w:rPr>
                <w:color w:val="auto"/>
              </w:rPr>
              <w:t>4,4</w:t>
            </w:r>
          </w:p>
        </w:tc>
      </w:tr>
      <w:tr w:rsidR="003C286A" w:rsidRPr="00B1083D" w14:paraId="24B1E207" w14:textId="77777777" w:rsidTr="00E35ED9">
        <w:trPr>
          <w:trHeight w:val="58"/>
        </w:trPr>
        <w:tc>
          <w:tcPr>
            <w:tcW w:w="2010" w:type="pct"/>
            <w:vAlign w:val="center"/>
          </w:tcPr>
          <w:p w14:paraId="79758098" w14:textId="77777777" w:rsidR="003C286A" w:rsidRPr="00AC73CB" w:rsidRDefault="003C286A" w:rsidP="00E35ED9">
            <w:pPr>
              <w:pStyle w:val="Tabelid"/>
              <w:rPr>
                <w:color w:val="auto"/>
              </w:rPr>
            </w:pPr>
            <w:r w:rsidRPr="00AC73CB">
              <w:rPr>
                <w:color w:val="auto"/>
              </w:rPr>
              <w:t>7. Hüvitis töötaja kohta (6./1.)</w:t>
            </w:r>
          </w:p>
        </w:tc>
        <w:tc>
          <w:tcPr>
            <w:tcW w:w="589" w:type="pct"/>
            <w:vAlign w:val="center"/>
          </w:tcPr>
          <w:p w14:paraId="2BD33690" w14:textId="77777777" w:rsidR="003C286A" w:rsidRPr="00AC73CB" w:rsidRDefault="003C286A" w:rsidP="00E35ED9">
            <w:pPr>
              <w:pStyle w:val="Tabelid"/>
              <w:rPr>
                <w:color w:val="auto"/>
              </w:rPr>
            </w:pPr>
            <w:r w:rsidRPr="00AC73CB">
              <w:rPr>
                <w:color w:val="auto"/>
              </w:rPr>
              <w:t>23,5</w:t>
            </w:r>
            <w:r w:rsidRPr="00AC73CB">
              <w:rPr>
                <w:color w:val="auto"/>
                <w:vertAlign w:val="superscript"/>
              </w:rPr>
              <w:t>4)</w:t>
            </w:r>
            <w:r w:rsidRPr="00AC73CB">
              <w:rPr>
                <w:color w:val="auto"/>
              </w:rPr>
              <w:t xml:space="preserve"> </w:t>
            </w:r>
          </w:p>
        </w:tc>
        <w:tc>
          <w:tcPr>
            <w:tcW w:w="400" w:type="pct"/>
            <w:vAlign w:val="center"/>
          </w:tcPr>
          <w:p w14:paraId="60E10927" w14:textId="77777777" w:rsidR="003C286A" w:rsidRPr="00AC73CB" w:rsidRDefault="003C286A" w:rsidP="00E35ED9">
            <w:pPr>
              <w:pStyle w:val="Tabelid"/>
              <w:rPr>
                <w:color w:val="auto"/>
              </w:rPr>
            </w:pPr>
            <w:r w:rsidRPr="00AC73CB">
              <w:rPr>
                <w:color w:val="auto"/>
              </w:rPr>
              <w:t>10,1</w:t>
            </w:r>
          </w:p>
        </w:tc>
        <w:tc>
          <w:tcPr>
            <w:tcW w:w="400" w:type="pct"/>
            <w:vAlign w:val="center"/>
          </w:tcPr>
          <w:p w14:paraId="34290B04" w14:textId="77777777" w:rsidR="003C286A" w:rsidRPr="00AC73CB" w:rsidRDefault="003C286A" w:rsidP="00E35ED9">
            <w:pPr>
              <w:pStyle w:val="Tabelid"/>
              <w:rPr>
                <w:color w:val="auto"/>
              </w:rPr>
            </w:pPr>
            <w:r w:rsidRPr="00AC73CB">
              <w:rPr>
                <w:color w:val="auto"/>
              </w:rPr>
              <w:t>11,0</w:t>
            </w:r>
          </w:p>
        </w:tc>
        <w:tc>
          <w:tcPr>
            <w:tcW w:w="400" w:type="pct"/>
            <w:vAlign w:val="center"/>
          </w:tcPr>
          <w:p w14:paraId="259856DF" w14:textId="77777777" w:rsidR="003C286A" w:rsidRPr="00AC73CB" w:rsidRDefault="003C286A" w:rsidP="00E35ED9">
            <w:pPr>
              <w:pStyle w:val="Tabelid"/>
              <w:rPr>
                <w:color w:val="auto"/>
              </w:rPr>
            </w:pPr>
            <w:r w:rsidRPr="00AC73CB">
              <w:rPr>
                <w:color w:val="auto"/>
              </w:rPr>
              <w:t>7,1</w:t>
            </w:r>
          </w:p>
        </w:tc>
        <w:tc>
          <w:tcPr>
            <w:tcW w:w="400" w:type="pct"/>
            <w:vAlign w:val="center"/>
          </w:tcPr>
          <w:p w14:paraId="60496840" w14:textId="77777777" w:rsidR="003C286A" w:rsidRPr="00AC73CB" w:rsidRDefault="003C286A" w:rsidP="00E35ED9">
            <w:pPr>
              <w:pStyle w:val="Tabelid"/>
              <w:rPr>
                <w:color w:val="auto"/>
              </w:rPr>
            </w:pPr>
            <w:r w:rsidRPr="00AC73CB">
              <w:rPr>
                <w:color w:val="auto"/>
              </w:rPr>
              <w:t>5,3</w:t>
            </w:r>
          </w:p>
        </w:tc>
        <w:tc>
          <w:tcPr>
            <w:tcW w:w="400" w:type="pct"/>
            <w:vAlign w:val="center"/>
          </w:tcPr>
          <w:p w14:paraId="7B3144C6" w14:textId="77777777" w:rsidR="003C286A" w:rsidRPr="00AC73CB" w:rsidRDefault="003C286A" w:rsidP="00E35ED9">
            <w:pPr>
              <w:pStyle w:val="Tabelid"/>
              <w:rPr>
                <w:color w:val="auto"/>
              </w:rPr>
            </w:pPr>
            <w:r w:rsidRPr="00AC73CB">
              <w:rPr>
                <w:color w:val="auto"/>
              </w:rPr>
              <w:t>4,9</w:t>
            </w:r>
          </w:p>
        </w:tc>
        <w:tc>
          <w:tcPr>
            <w:tcW w:w="400" w:type="pct"/>
            <w:vAlign w:val="center"/>
          </w:tcPr>
          <w:p w14:paraId="2C2864DB" w14:textId="77777777" w:rsidR="003C286A" w:rsidRPr="00AC73CB" w:rsidRDefault="003C286A" w:rsidP="00E35ED9">
            <w:pPr>
              <w:pStyle w:val="Tabelid"/>
              <w:rPr>
                <w:color w:val="auto"/>
              </w:rPr>
            </w:pPr>
            <w:r w:rsidRPr="00AC73CB">
              <w:rPr>
                <w:color w:val="auto"/>
              </w:rPr>
              <w:t>4,5</w:t>
            </w:r>
          </w:p>
        </w:tc>
      </w:tr>
    </w:tbl>
    <w:p w14:paraId="5738F06C" w14:textId="77777777" w:rsidR="003C286A" w:rsidRPr="001D7E2F" w:rsidRDefault="003C286A" w:rsidP="003C286A">
      <w:pPr>
        <w:pStyle w:val="Mrkus"/>
        <w:rPr>
          <w:color w:val="auto"/>
        </w:rPr>
      </w:pPr>
      <w:r w:rsidRPr="001D7E2F">
        <w:rPr>
          <w:color w:val="auto"/>
        </w:rPr>
        <w:t>1) Tuhat inimest.</w:t>
      </w:r>
    </w:p>
    <w:p w14:paraId="3E6C3CD2" w14:textId="77777777" w:rsidR="003C286A" w:rsidRPr="001D7E2F" w:rsidRDefault="003C286A" w:rsidP="003C286A">
      <w:pPr>
        <w:pStyle w:val="Mrkus"/>
        <w:rPr>
          <w:color w:val="auto"/>
        </w:rPr>
      </w:pPr>
      <w:r w:rsidRPr="001D7E2F">
        <w:rPr>
          <w:color w:val="auto"/>
        </w:rPr>
        <w:t>2)Tuhat eurot hõivatu kohta.</w:t>
      </w:r>
    </w:p>
    <w:p w14:paraId="5966191B" w14:textId="77777777" w:rsidR="003C286A" w:rsidRPr="001D7E2F" w:rsidRDefault="003C286A" w:rsidP="003C286A">
      <w:pPr>
        <w:pStyle w:val="Mrkus"/>
        <w:rPr>
          <w:color w:val="auto"/>
        </w:rPr>
      </w:pPr>
      <w:r w:rsidRPr="001D7E2F">
        <w:rPr>
          <w:color w:val="auto"/>
        </w:rPr>
        <w:t>3) Miljon eurot.</w:t>
      </w:r>
    </w:p>
    <w:p w14:paraId="3CDE1253" w14:textId="77777777" w:rsidR="003C286A" w:rsidRPr="001D7E2F" w:rsidRDefault="003C286A" w:rsidP="003C286A">
      <w:pPr>
        <w:pStyle w:val="Mrkus"/>
        <w:rPr>
          <w:color w:val="auto"/>
        </w:rPr>
      </w:pPr>
      <w:r w:rsidRPr="001D7E2F">
        <w:rPr>
          <w:color w:val="auto"/>
        </w:rPr>
        <w:t>4) Tuhat eurot.</w:t>
      </w:r>
    </w:p>
    <w:p w14:paraId="2E71DB1C" w14:textId="77777777" w:rsidR="003C286A" w:rsidRPr="001D7E2F" w:rsidRDefault="003C286A" w:rsidP="003C286A">
      <w:pPr>
        <w:pStyle w:val="Mrkus"/>
        <w:rPr>
          <w:color w:val="auto"/>
        </w:rPr>
      </w:pPr>
      <w:r w:rsidRPr="001D7E2F">
        <w:rPr>
          <w:color w:val="auto"/>
        </w:rPr>
        <w:t>Allikas: Rahandusministeerium, Statistikaamet.</w:t>
      </w:r>
    </w:p>
    <w:p w14:paraId="60EF9CA8" w14:textId="5002F917" w:rsidR="003C286A" w:rsidRPr="0014637E" w:rsidRDefault="003C286A" w:rsidP="003C286A">
      <w:pPr>
        <w:pStyle w:val="Pealdis"/>
      </w:pPr>
      <w:r w:rsidRPr="0014637E">
        <w:t xml:space="preserve">Tabel </w:t>
      </w:r>
      <w:r w:rsidRPr="0014637E">
        <w:rPr>
          <w:noProof/>
        </w:rPr>
        <w:fldChar w:fldCharType="begin"/>
      </w:r>
      <w:r w:rsidRPr="0014637E">
        <w:rPr>
          <w:noProof/>
        </w:rPr>
        <w:instrText xml:space="preserve"> SEQ Tabel \* ARABIC </w:instrText>
      </w:r>
      <w:r w:rsidRPr="0014637E">
        <w:rPr>
          <w:noProof/>
        </w:rPr>
        <w:fldChar w:fldCharType="separate"/>
      </w:r>
      <w:r w:rsidR="006101EC">
        <w:rPr>
          <w:noProof/>
        </w:rPr>
        <w:t>74</w:t>
      </w:r>
      <w:r w:rsidRPr="0014637E">
        <w:rPr>
          <w:noProof/>
        </w:rPr>
        <w:fldChar w:fldCharType="end"/>
      </w:r>
      <w:r w:rsidRPr="0014637E">
        <w:t>. Maksebilansi prognoos 2022–2026 (% SKPst)</w:t>
      </w:r>
    </w:p>
    <w:tbl>
      <w:tblPr>
        <w:tblStyle w:val="LightShading-Accent11"/>
        <w:tblW w:w="5000" w:type="pct"/>
        <w:tblLook w:val="0420" w:firstRow="1" w:lastRow="0" w:firstColumn="0" w:lastColumn="0" w:noHBand="0" w:noVBand="1"/>
      </w:tblPr>
      <w:tblGrid>
        <w:gridCol w:w="3092"/>
        <w:gridCol w:w="855"/>
        <w:gridCol w:w="855"/>
        <w:gridCol w:w="854"/>
        <w:gridCol w:w="854"/>
        <w:gridCol w:w="854"/>
        <w:gridCol w:w="854"/>
        <w:gridCol w:w="853"/>
      </w:tblGrid>
      <w:tr w:rsidR="003C286A" w:rsidRPr="0014637E" w14:paraId="726B5F99" w14:textId="77777777" w:rsidTr="00E35ED9">
        <w:trPr>
          <w:cnfStyle w:val="100000000000" w:firstRow="1" w:lastRow="0" w:firstColumn="0" w:lastColumn="0" w:oddVBand="0" w:evenVBand="0" w:oddHBand="0" w:evenHBand="0" w:firstRowFirstColumn="0" w:firstRowLastColumn="0" w:lastRowFirstColumn="0" w:lastRowLastColumn="0"/>
          <w:trHeight w:val="57"/>
          <w:tblHeader/>
        </w:trPr>
        <w:tc>
          <w:tcPr>
            <w:tcW w:w="1704" w:type="pct"/>
            <w:vAlign w:val="center"/>
          </w:tcPr>
          <w:p w14:paraId="6359D0EA" w14:textId="77777777" w:rsidR="003C286A" w:rsidRPr="0014637E" w:rsidRDefault="003C286A" w:rsidP="00E35ED9">
            <w:pPr>
              <w:pStyle w:val="Tabelid"/>
              <w:rPr>
                <w:color w:val="auto"/>
              </w:rPr>
            </w:pPr>
          </w:p>
        </w:tc>
        <w:tc>
          <w:tcPr>
            <w:tcW w:w="471" w:type="pct"/>
            <w:vAlign w:val="center"/>
          </w:tcPr>
          <w:p w14:paraId="07B092D4" w14:textId="77777777" w:rsidR="003C286A" w:rsidRPr="0014637E" w:rsidRDefault="003C286A" w:rsidP="00E35ED9">
            <w:pPr>
              <w:pStyle w:val="Tabelid"/>
              <w:rPr>
                <w:color w:val="auto"/>
              </w:rPr>
            </w:pPr>
            <w:r w:rsidRPr="0014637E">
              <w:rPr>
                <w:color w:val="auto"/>
              </w:rPr>
              <w:t>2011–2020</w:t>
            </w:r>
          </w:p>
        </w:tc>
        <w:tc>
          <w:tcPr>
            <w:tcW w:w="471" w:type="pct"/>
            <w:vAlign w:val="center"/>
          </w:tcPr>
          <w:p w14:paraId="1BFD7F1F" w14:textId="77777777" w:rsidR="003C286A" w:rsidRPr="0014637E" w:rsidRDefault="003C286A" w:rsidP="00E35ED9">
            <w:pPr>
              <w:pStyle w:val="Tabelid"/>
              <w:rPr>
                <w:color w:val="auto"/>
              </w:rPr>
            </w:pPr>
            <w:r w:rsidRPr="0014637E">
              <w:rPr>
                <w:color w:val="auto"/>
              </w:rPr>
              <w:t>2021</w:t>
            </w:r>
          </w:p>
        </w:tc>
        <w:tc>
          <w:tcPr>
            <w:tcW w:w="471" w:type="pct"/>
            <w:vAlign w:val="center"/>
          </w:tcPr>
          <w:p w14:paraId="67029343" w14:textId="77777777" w:rsidR="003C286A" w:rsidRPr="0014637E" w:rsidRDefault="003C286A" w:rsidP="00E35ED9">
            <w:pPr>
              <w:pStyle w:val="Tabelid"/>
              <w:rPr>
                <w:color w:val="auto"/>
              </w:rPr>
            </w:pPr>
            <w:r w:rsidRPr="0014637E">
              <w:rPr>
                <w:color w:val="auto"/>
              </w:rPr>
              <w:t>2022*</w:t>
            </w:r>
          </w:p>
        </w:tc>
        <w:tc>
          <w:tcPr>
            <w:tcW w:w="471" w:type="pct"/>
            <w:vAlign w:val="center"/>
          </w:tcPr>
          <w:p w14:paraId="68D86AB9" w14:textId="77777777" w:rsidR="003C286A" w:rsidRPr="0014637E" w:rsidRDefault="003C286A" w:rsidP="00E35ED9">
            <w:pPr>
              <w:pStyle w:val="Tabelid"/>
              <w:rPr>
                <w:color w:val="auto"/>
              </w:rPr>
            </w:pPr>
            <w:r w:rsidRPr="0014637E">
              <w:rPr>
                <w:color w:val="auto"/>
              </w:rPr>
              <w:t>2023*</w:t>
            </w:r>
          </w:p>
        </w:tc>
        <w:tc>
          <w:tcPr>
            <w:tcW w:w="471" w:type="pct"/>
            <w:vAlign w:val="center"/>
          </w:tcPr>
          <w:p w14:paraId="51831EF0" w14:textId="77777777" w:rsidR="003C286A" w:rsidRPr="0014637E" w:rsidRDefault="003C286A" w:rsidP="00E35ED9">
            <w:pPr>
              <w:pStyle w:val="Tabelid"/>
              <w:rPr>
                <w:color w:val="auto"/>
              </w:rPr>
            </w:pPr>
            <w:r w:rsidRPr="0014637E">
              <w:rPr>
                <w:color w:val="auto"/>
              </w:rPr>
              <w:t>2024*</w:t>
            </w:r>
          </w:p>
        </w:tc>
        <w:tc>
          <w:tcPr>
            <w:tcW w:w="471" w:type="pct"/>
            <w:vAlign w:val="center"/>
          </w:tcPr>
          <w:p w14:paraId="2E46ADF6" w14:textId="77777777" w:rsidR="003C286A" w:rsidRPr="0014637E" w:rsidRDefault="003C286A" w:rsidP="00E35ED9">
            <w:pPr>
              <w:pStyle w:val="Tabelid"/>
              <w:rPr>
                <w:color w:val="auto"/>
              </w:rPr>
            </w:pPr>
            <w:r w:rsidRPr="0014637E">
              <w:rPr>
                <w:color w:val="auto"/>
              </w:rPr>
              <w:t>2025*</w:t>
            </w:r>
          </w:p>
        </w:tc>
        <w:tc>
          <w:tcPr>
            <w:tcW w:w="470" w:type="pct"/>
            <w:vAlign w:val="center"/>
          </w:tcPr>
          <w:p w14:paraId="688C88DC" w14:textId="77777777" w:rsidR="003C286A" w:rsidRPr="0014637E" w:rsidRDefault="003C286A" w:rsidP="00E35ED9">
            <w:pPr>
              <w:pStyle w:val="Tabelid"/>
              <w:rPr>
                <w:color w:val="auto"/>
              </w:rPr>
            </w:pPr>
            <w:r w:rsidRPr="0014637E">
              <w:rPr>
                <w:color w:val="auto"/>
              </w:rPr>
              <w:t>2026*</w:t>
            </w:r>
          </w:p>
        </w:tc>
      </w:tr>
      <w:tr w:rsidR="003C286A" w:rsidRPr="0014637E" w14:paraId="770C59E5" w14:textId="77777777" w:rsidTr="00E35ED9">
        <w:trPr>
          <w:cnfStyle w:val="000000100000" w:firstRow="0" w:lastRow="0" w:firstColumn="0" w:lastColumn="0" w:oddVBand="0" w:evenVBand="0" w:oddHBand="1" w:evenHBand="0" w:firstRowFirstColumn="0" w:firstRowLastColumn="0" w:lastRowFirstColumn="0" w:lastRowLastColumn="0"/>
          <w:trHeight w:hRule="exact" w:val="57"/>
        </w:trPr>
        <w:tc>
          <w:tcPr>
            <w:tcW w:w="1704" w:type="pct"/>
            <w:shd w:val="clear" w:color="auto" w:fill="00B0F0"/>
            <w:vAlign w:val="center"/>
          </w:tcPr>
          <w:p w14:paraId="1C3F5E34" w14:textId="77777777" w:rsidR="003C286A" w:rsidRPr="0014637E" w:rsidRDefault="003C286A" w:rsidP="00E35ED9">
            <w:pPr>
              <w:pStyle w:val="Tabelid"/>
              <w:rPr>
                <w:color w:val="auto"/>
                <w:sz w:val="4"/>
                <w:szCs w:val="4"/>
              </w:rPr>
            </w:pPr>
          </w:p>
        </w:tc>
        <w:tc>
          <w:tcPr>
            <w:tcW w:w="471" w:type="pct"/>
            <w:shd w:val="clear" w:color="auto" w:fill="00B0F0"/>
          </w:tcPr>
          <w:p w14:paraId="460DC0D7" w14:textId="77777777" w:rsidR="003C286A" w:rsidRPr="0014637E" w:rsidRDefault="003C286A" w:rsidP="00E35ED9">
            <w:pPr>
              <w:pStyle w:val="Tabelid"/>
              <w:rPr>
                <w:color w:val="auto"/>
                <w:sz w:val="4"/>
                <w:szCs w:val="4"/>
              </w:rPr>
            </w:pPr>
          </w:p>
        </w:tc>
        <w:tc>
          <w:tcPr>
            <w:tcW w:w="471" w:type="pct"/>
            <w:shd w:val="clear" w:color="auto" w:fill="00B0F0"/>
          </w:tcPr>
          <w:p w14:paraId="18ABCAAE" w14:textId="77777777" w:rsidR="003C286A" w:rsidRPr="0014637E" w:rsidRDefault="003C286A" w:rsidP="00E35ED9">
            <w:pPr>
              <w:pStyle w:val="Tabelid"/>
              <w:rPr>
                <w:color w:val="auto"/>
                <w:sz w:val="4"/>
                <w:szCs w:val="4"/>
              </w:rPr>
            </w:pPr>
          </w:p>
        </w:tc>
        <w:tc>
          <w:tcPr>
            <w:tcW w:w="471" w:type="pct"/>
            <w:shd w:val="clear" w:color="auto" w:fill="00B0F0"/>
          </w:tcPr>
          <w:p w14:paraId="118B2F22" w14:textId="77777777" w:rsidR="003C286A" w:rsidRPr="0014637E" w:rsidRDefault="003C286A" w:rsidP="00E35ED9">
            <w:pPr>
              <w:pStyle w:val="Tabelid"/>
              <w:rPr>
                <w:color w:val="auto"/>
                <w:sz w:val="4"/>
                <w:szCs w:val="4"/>
              </w:rPr>
            </w:pPr>
          </w:p>
        </w:tc>
        <w:tc>
          <w:tcPr>
            <w:tcW w:w="471" w:type="pct"/>
            <w:shd w:val="clear" w:color="auto" w:fill="00B0F0"/>
          </w:tcPr>
          <w:p w14:paraId="239BEE7D" w14:textId="77777777" w:rsidR="003C286A" w:rsidRPr="0014637E" w:rsidRDefault="003C286A" w:rsidP="00E35ED9">
            <w:pPr>
              <w:pStyle w:val="Tabelid"/>
              <w:rPr>
                <w:color w:val="auto"/>
                <w:sz w:val="4"/>
                <w:szCs w:val="4"/>
              </w:rPr>
            </w:pPr>
          </w:p>
        </w:tc>
        <w:tc>
          <w:tcPr>
            <w:tcW w:w="471" w:type="pct"/>
            <w:shd w:val="clear" w:color="auto" w:fill="00B0F0"/>
          </w:tcPr>
          <w:p w14:paraId="301901A9" w14:textId="77777777" w:rsidR="003C286A" w:rsidRPr="0014637E" w:rsidRDefault="003C286A" w:rsidP="00E35ED9">
            <w:pPr>
              <w:pStyle w:val="Tabelid"/>
              <w:rPr>
                <w:color w:val="auto"/>
                <w:sz w:val="4"/>
                <w:szCs w:val="4"/>
              </w:rPr>
            </w:pPr>
          </w:p>
        </w:tc>
        <w:tc>
          <w:tcPr>
            <w:tcW w:w="471" w:type="pct"/>
            <w:shd w:val="clear" w:color="auto" w:fill="00B0F0"/>
          </w:tcPr>
          <w:p w14:paraId="4A61787A" w14:textId="77777777" w:rsidR="003C286A" w:rsidRPr="0014637E" w:rsidRDefault="003C286A" w:rsidP="00E35ED9">
            <w:pPr>
              <w:pStyle w:val="Tabelid"/>
              <w:rPr>
                <w:color w:val="auto"/>
                <w:sz w:val="4"/>
                <w:szCs w:val="4"/>
              </w:rPr>
            </w:pPr>
          </w:p>
        </w:tc>
        <w:tc>
          <w:tcPr>
            <w:tcW w:w="470" w:type="pct"/>
            <w:shd w:val="clear" w:color="auto" w:fill="00B0F0"/>
          </w:tcPr>
          <w:p w14:paraId="1857B01F" w14:textId="77777777" w:rsidR="003C286A" w:rsidRPr="0014637E" w:rsidRDefault="003C286A" w:rsidP="00E35ED9">
            <w:pPr>
              <w:pStyle w:val="Tabelid"/>
              <w:rPr>
                <w:color w:val="auto"/>
                <w:sz w:val="4"/>
                <w:szCs w:val="4"/>
              </w:rPr>
            </w:pPr>
          </w:p>
        </w:tc>
      </w:tr>
      <w:tr w:rsidR="003C286A" w:rsidRPr="0014637E" w14:paraId="4CA72CA4" w14:textId="77777777" w:rsidTr="00E35ED9">
        <w:trPr>
          <w:trHeight w:val="400"/>
        </w:trPr>
        <w:tc>
          <w:tcPr>
            <w:tcW w:w="1704" w:type="pct"/>
            <w:vAlign w:val="center"/>
          </w:tcPr>
          <w:p w14:paraId="2FE18EB8" w14:textId="77777777" w:rsidR="003C286A" w:rsidRPr="0014637E" w:rsidRDefault="003C286A" w:rsidP="00E35ED9">
            <w:pPr>
              <w:pStyle w:val="Tabelid"/>
              <w:rPr>
                <w:color w:val="auto"/>
              </w:rPr>
            </w:pPr>
            <w:r w:rsidRPr="0014637E">
              <w:rPr>
                <w:color w:val="auto"/>
              </w:rPr>
              <w:t xml:space="preserve">1. Võlgnevus välismaailma suhtes </w:t>
            </w:r>
          </w:p>
        </w:tc>
        <w:tc>
          <w:tcPr>
            <w:tcW w:w="471" w:type="pct"/>
            <w:vAlign w:val="center"/>
          </w:tcPr>
          <w:p w14:paraId="7B2CEB4D" w14:textId="77777777" w:rsidR="003C286A" w:rsidRPr="009479BA" w:rsidRDefault="003C286A" w:rsidP="00E35ED9">
            <w:pPr>
              <w:pStyle w:val="Tabelid"/>
              <w:rPr>
                <w:color w:val="auto"/>
              </w:rPr>
            </w:pPr>
            <w:r w:rsidRPr="009479BA">
              <w:rPr>
                <w:color w:val="auto"/>
              </w:rPr>
              <w:t>2,9</w:t>
            </w:r>
          </w:p>
        </w:tc>
        <w:tc>
          <w:tcPr>
            <w:tcW w:w="471" w:type="pct"/>
            <w:vAlign w:val="center"/>
          </w:tcPr>
          <w:p w14:paraId="054BED9A" w14:textId="77777777" w:rsidR="003C286A" w:rsidRPr="009479BA" w:rsidRDefault="003C286A" w:rsidP="00E35ED9">
            <w:pPr>
              <w:pStyle w:val="Tabelid"/>
              <w:rPr>
                <w:color w:val="auto"/>
              </w:rPr>
            </w:pPr>
            <w:r w:rsidRPr="009479BA">
              <w:rPr>
                <w:color w:val="auto"/>
              </w:rPr>
              <w:t>7,3</w:t>
            </w:r>
          </w:p>
        </w:tc>
        <w:tc>
          <w:tcPr>
            <w:tcW w:w="471" w:type="pct"/>
            <w:vAlign w:val="center"/>
          </w:tcPr>
          <w:p w14:paraId="4CE6CD8A" w14:textId="77777777" w:rsidR="003C286A" w:rsidRPr="0014637E" w:rsidRDefault="003C286A" w:rsidP="00E35ED9">
            <w:pPr>
              <w:pStyle w:val="Tabelid"/>
              <w:rPr>
                <w:color w:val="auto"/>
              </w:rPr>
            </w:pPr>
            <w:r w:rsidRPr="0014637E">
              <w:rPr>
                <w:color w:val="auto"/>
              </w:rPr>
              <w:t>3,0</w:t>
            </w:r>
          </w:p>
        </w:tc>
        <w:tc>
          <w:tcPr>
            <w:tcW w:w="471" w:type="pct"/>
            <w:vAlign w:val="center"/>
          </w:tcPr>
          <w:p w14:paraId="4D68017F" w14:textId="77777777" w:rsidR="003C286A" w:rsidRPr="0014637E" w:rsidRDefault="003C286A" w:rsidP="00E35ED9">
            <w:pPr>
              <w:pStyle w:val="Tabelid"/>
              <w:rPr>
                <w:color w:val="auto"/>
              </w:rPr>
            </w:pPr>
            <w:r w:rsidRPr="0014637E">
              <w:rPr>
                <w:color w:val="auto"/>
              </w:rPr>
              <w:t>4,5</w:t>
            </w:r>
          </w:p>
        </w:tc>
        <w:tc>
          <w:tcPr>
            <w:tcW w:w="471" w:type="pct"/>
            <w:vAlign w:val="center"/>
          </w:tcPr>
          <w:p w14:paraId="2A0E413A" w14:textId="77777777" w:rsidR="003C286A" w:rsidRPr="0014637E" w:rsidRDefault="003C286A" w:rsidP="00E35ED9">
            <w:pPr>
              <w:pStyle w:val="Tabelid"/>
              <w:rPr>
                <w:color w:val="auto"/>
              </w:rPr>
            </w:pPr>
            <w:r w:rsidRPr="0014637E">
              <w:rPr>
                <w:color w:val="auto"/>
              </w:rPr>
              <w:t>4,3</w:t>
            </w:r>
          </w:p>
        </w:tc>
        <w:tc>
          <w:tcPr>
            <w:tcW w:w="471" w:type="pct"/>
            <w:vAlign w:val="center"/>
          </w:tcPr>
          <w:p w14:paraId="7FE90A9C" w14:textId="77777777" w:rsidR="003C286A" w:rsidRPr="0014637E" w:rsidRDefault="003C286A" w:rsidP="00E35ED9">
            <w:pPr>
              <w:pStyle w:val="Tabelid"/>
              <w:rPr>
                <w:color w:val="auto"/>
              </w:rPr>
            </w:pPr>
            <w:r w:rsidRPr="0014637E">
              <w:rPr>
                <w:color w:val="auto"/>
              </w:rPr>
              <w:t>4,1</w:t>
            </w:r>
          </w:p>
        </w:tc>
        <w:tc>
          <w:tcPr>
            <w:tcW w:w="470" w:type="pct"/>
            <w:vAlign w:val="center"/>
          </w:tcPr>
          <w:p w14:paraId="2A48F9E2" w14:textId="77777777" w:rsidR="003C286A" w:rsidRPr="0014637E" w:rsidRDefault="003C286A" w:rsidP="00E35ED9">
            <w:pPr>
              <w:pStyle w:val="Tabelid"/>
              <w:rPr>
                <w:color w:val="auto"/>
              </w:rPr>
            </w:pPr>
            <w:r w:rsidRPr="0014637E">
              <w:rPr>
                <w:color w:val="auto"/>
              </w:rPr>
              <w:t>4,5</w:t>
            </w:r>
          </w:p>
        </w:tc>
      </w:tr>
      <w:tr w:rsidR="003C286A" w:rsidRPr="0014637E" w14:paraId="1B1A2C74" w14:textId="77777777" w:rsidTr="00E35ED9">
        <w:trPr>
          <w:cnfStyle w:val="000000100000" w:firstRow="0" w:lastRow="0" w:firstColumn="0" w:lastColumn="0" w:oddVBand="0" w:evenVBand="0" w:oddHBand="1" w:evenHBand="0" w:firstRowFirstColumn="0" w:firstRowLastColumn="0" w:lastRowFirstColumn="0" w:lastRowLastColumn="0"/>
          <w:trHeight w:val="293"/>
        </w:trPr>
        <w:tc>
          <w:tcPr>
            <w:tcW w:w="1704" w:type="pct"/>
            <w:vAlign w:val="center"/>
          </w:tcPr>
          <w:p w14:paraId="44686BBD" w14:textId="77777777" w:rsidR="003C286A" w:rsidRPr="0014637E" w:rsidRDefault="003C286A" w:rsidP="00E35ED9">
            <w:pPr>
              <w:pStyle w:val="Tabelid"/>
              <w:rPr>
                <w:color w:val="auto"/>
              </w:rPr>
            </w:pPr>
            <w:r w:rsidRPr="0014637E">
              <w:rPr>
                <w:color w:val="auto"/>
              </w:rPr>
              <w:t>1a. Jooksevkonto</w:t>
            </w:r>
          </w:p>
        </w:tc>
        <w:tc>
          <w:tcPr>
            <w:tcW w:w="471" w:type="pct"/>
            <w:vAlign w:val="center"/>
          </w:tcPr>
          <w:p w14:paraId="74FA1B88" w14:textId="77777777" w:rsidR="003C286A" w:rsidRPr="0014637E" w:rsidRDefault="003C286A" w:rsidP="00E35ED9">
            <w:pPr>
              <w:pStyle w:val="Tabelid"/>
              <w:rPr>
                <w:color w:val="auto"/>
              </w:rPr>
            </w:pPr>
            <w:r w:rsidRPr="0014637E">
              <w:rPr>
                <w:color w:val="auto"/>
              </w:rPr>
              <w:t>0,9</w:t>
            </w:r>
          </w:p>
        </w:tc>
        <w:tc>
          <w:tcPr>
            <w:tcW w:w="471" w:type="pct"/>
            <w:vAlign w:val="center"/>
          </w:tcPr>
          <w:p w14:paraId="39FF237F" w14:textId="77777777" w:rsidR="003C286A" w:rsidRPr="0014637E" w:rsidRDefault="003C286A" w:rsidP="00E35ED9">
            <w:pPr>
              <w:pStyle w:val="Tabelid"/>
              <w:rPr>
                <w:color w:val="auto"/>
              </w:rPr>
            </w:pPr>
            <w:r w:rsidRPr="0014637E">
              <w:rPr>
                <w:color w:val="auto"/>
              </w:rPr>
              <w:t>-1,6</w:t>
            </w:r>
          </w:p>
        </w:tc>
        <w:tc>
          <w:tcPr>
            <w:tcW w:w="471" w:type="pct"/>
            <w:vAlign w:val="center"/>
          </w:tcPr>
          <w:p w14:paraId="0C0198FB" w14:textId="77777777" w:rsidR="003C286A" w:rsidRPr="0014637E" w:rsidRDefault="003C286A" w:rsidP="00E35ED9">
            <w:pPr>
              <w:pStyle w:val="Tabelid"/>
              <w:rPr>
                <w:color w:val="auto"/>
              </w:rPr>
            </w:pPr>
            <w:r w:rsidRPr="0014637E">
              <w:rPr>
                <w:color w:val="auto"/>
              </w:rPr>
              <w:t>1,5</w:t>
            </w:r>
          </w:p>
        </w:tc>
        <w:tc>
          <w:tcPr>
            <w:tcW w:w="471" w:type="pct"/>
            <w:vAlign w:val="center"/>
          </w:tcPr>
          <w:p w14:paraId="3456807E" w14:textId="77777777" w:rsidR="003C286A" w:rsidRPr="0014637E" w:rsidRDefault="003C286A" w:rsidP="00E35ED9">
            <w:pPr>
              <w:pStyle w:val="Tabelid"/>
              <w:rPr>
                <w:color w:val="auto"/>
              </w:rPr>
            </w:pPr>
            <w:r w:rsidRPr="0014637E">
              <w:rPr>
                <w:color w:val="auto"/>
              </w:rPr>
              <w:t>2,5</w:t>
            </w:r>
          </w:p>
        </w:tc>
        <w:tc>
          <w:tcPr>
            <w:tcW w:w="471" w:type="pct"/>
            <w:vAlign w:val="center"/>
          </w:tcPr>
          <w:p w14:paraId="758C3B29" w14:textId="77777777" w:rsidR="003C286A" w:rsidRPr="0014637E" w:rsidRDefault="003C286A" w:rsidP="00E35ED9">
            <w:pPr>
              <w:pStyle w:val="Tabelid"/>
              <w:rPr>
                <w:color w:val="auto"/>
              </w:rPr>
            </w:pPr>
            <w:r w:rsidRPr="0014637E">
              <w:rPr>
                <w:color w:val="auto"/>
              </w:rPr>
              <w:t>2,7</w:t>
            </w:r>
          </w:p>
        </w:tc>
        <w:tc>
          <w:tcPr>
            <w:tcW w:w="471" w:type="pct"/>
            <w:vAlign w:val="center"/>
          </w:tcPr>
          <w:p w14:paraId="1FC6887C" w14:textId="77777777" w:rsidR="003C286A" w:rsidRPr="0014637E" w:rsidRDefault="003C286A" w:rsidP="00E35ED9">
            <w:pPr>
              <w:pStyle w:val="Tabelid"/>
              <w:rPr>
                <w:color w:val="auto"/>
              </w:rPr>
            </w:pPr>
            <w:r w:rsidRPr="0014637E">
              <w:rPr>
                <w:color w:val="auto"/>
              </w:rPr>
              <w:t>2,8</w:t>
            </w:r>
          </w:p>
        </w:tc>
        <w:tc>
          <w:tcPr>
            <w:tcW w:w="470" w:type="pct"/>
            <w:vAlign w:val="center"/>
          </w:tcPr>
          <w:p w14:paraId="1E6EC8CD" w14:textId="77777777" w:rsidR="003C286A" w:rsidRPr="0014637E" w:rsidRDefault="003C286A" w:rsidP="00E35ED9">
            <w:pPr>
              <w:pStyle w:val="Tabelid"/>
              <w:rPr>
                <w:color w:val="auto"/>
              </w:rPr>
            </w:pPr>
            <w:r w:rsidRPr="0014637E">
              <w:rPr>
                <w:color w:val="auto"/>
              </w:rPr>
              <w:t>3,1</w:t>
            </w:r>
          </w:p>
        </w:tc>
      </w:tr>
      <w:tr w:rsidR="003C286A" w:rsidRPr="0014637E" w14:paraId="2371D9FE" w14:textId="77777777" w:rsidTr="00E35ED9">
        <w:trPr>
          <w:trHeight w:val="325"/>
        </w:trPr>
        <w:tc>
          <w:tcPr>
            <w:tcW w:w="1704" w:type="pct"/>
            <w:vAlign w:val="center"/>
          </w:tcPr>
          <w:p w14:paraId="562818A9" w14:textId="77777777" w:rsidR="003C286A" w:rsidRPr="0014637E" w:rsidRDefault="003C286A" w:rsidP="00E35ED9">
            <w:pPr>
              <w:pStyle w:val="Tabelid"/>
              <w:rPr>
                <w:color w:val="auto"/>
              </w:rPr>
            </w:pPr>
            <w:r w:rsidRPr="0014637E">
              <w:rPr>
                <w:color w:val="auto"/>
              </w:rPr>
              <w:t>2. Kaupade ja teenuste bilanss</w:t>
            </w:r>
          </w:p>
        </w:tc>
        <w:tc>
          <w:tcPr>
            <w:tcW w:w="471" w:type="pct"/>
            <w:vAlign w:val="center"/>
          </w:tcPr>
          <w:p w14:paraId="5B46DFEA" w14:textId="77777777" w:rsidR="003C286A" w:rsidRPr="0014637E" w:rsidRDefault="003C286A" w:rsidP="00E35ED9">
            <w:pPr>
              <w:pStyle w:val="Tabelid"/>
              <w:rPr>
                <w:color w:val="auto"/>
              </w:rPr>
            </w:pPr>
            <w:r w:rsidRPr="0014637E">
              <w:rPr>
                <w:color w:val="auto"/>
              </w:rPr>
              <w:t>3,3</w:t>
            </w:r>
          </w:p>
        </w:tc>
        <w:tc>
          <w:tcPr>
            <w:tcW w:w="471" w:type="pct"/>
            <w:vAlign w:val="center"/>
          </w:tcPr>
          <w:p w14:paraId="4908E9A7" w14:textId="77777777" w:rsidR="003C286A" w:rsidRPr="0014637E" w:rsidRDefault="003C286A" w:rsidP="00E35ED9">
            <w:pPr>
              <w:pStyle w:val="Tabelid"/>
              <w:rPr>
                <w:color w:val="auto"/>
              </w:rPr>
            </w:pPr>
            <w:r w:rsidRPr="0014637E">
              <w:rPr>
                <w:color w:val="auto"/>
              </w:rPr>
              <w:t>0,2</w:t>
            </w:r>
          </w:p>
        </w:tc>
        <w:tc>
          <w:tcPr>
            <w:tcW w:w="471" w:type="pct"/>
            <w:vAlign w:val="center"/>
          </w:tcPr>
          <w:p w14:paraId="75F876BE" w14:textId="77777777" w:rsidR="003C286A" w:rsidRPr="0014637E" w:rsidRDefault="003C286A" w:rsidP="00E35ED9">
            <w:pPr>
              <w:pStyle w:val="Tabelid"/>
              <w:rPr>
                <w:color w:val="auto"/>
              </w:rPr>
            </w:pPr>
            <w:r w:rsidRPr="0014637E">
              <w:rPr>
                <w:color w:val="auto"/>
              </w:rPr>
              <w:t>1,7</w:t>
            </w:r>
          </w:p>
        </w:tc>
        <w:tc>
          <w:tcPr>
            <w:tcW w:w="471" w:type="pct"/>
            <w:vAlign w:val="center"/>
          </w:tcPr>
          <w:p w14:paraId="57F05760" w14:textId="77777777" w:rsidR="003C286A" w:rsidRPr="0014637E" w:rsidRDefault="003C286A" w:rsidP="00E35ED9">
            <w:pPr>
              <w:pStyle w:val="Tabelid"/>
              <w:rPr>
                <w:color w:val="auto"/>
              </w:rPr>
            </w:pPr>
            <w:r w:rsidRPr="0014637E">
              <w:rPr>
                <w:color w:val="auto"/>
              </w:rPr>
              <w:t>2,9</w:t>
            </w:r>
          </w:p>
        </w:tc>
        <w:tc>
          <w:tcPr>
            <w:tcW w:w="471" w:type="pct"/>
            <w:vAlign w:val="center"/>
          </w:tcPr>
          <w:p w14:paraId="3A54DD8F" w14:textId="77777777" w:rsidR="003C286A" w:rsidRPr="0014637E" w:rsidRDefault="003C286A" w:rsidP="00E35ED9">
            <w:pPr>
              <w:pStyle w:val="Tabelid"/>
              <w:rPr>
                <w:color w:val="auto"/>
              </w:rPr>
            </w:pPr>
            <w:r w:rsidRPr="0014637E">
              <w:rPr>
                <w:color w:val="auto"/>
              </w:rPr>
              <w:t>3,5</w:t>
            </w:r>
          </w:p>
        </w:tc>
        <w:tc>
          <w:tcPr>
            <w:tcW w:w="471" w:type="pct"/>
            <w:vAlign w:val="center"/>
          </w:tcPr>
          <w:p w14:paraId="64C48F10" w14:textId="77777777" w:rsidR="003C286A" w:rsidRPr="0014637E" w:rsidRDefault="003C286A" w:rsidP="00E35ED9">
            <w:pPr>
              <w:pStyle w:val="Tabelid"/>
              <w:rPr>
                <w:color w:val="auto"/>
              </w:rPr>
            </w:pPr>
            <w:r w:rsidRPr="0014637E">
              <w:rPr>
                <w:color w:val="auto"/>
              </w:rPr>
              <w:t>3,8</w:t>
            </w:r>
          </w:p>
        </w:tc>
        <w:tc>
          <w:tcPr>
            <w:tcW w:w="470" w:type="pct"/>
            <w:vAlign w:val="center"/>
          </w:tcPr>
          <w:p w14:paraId="63B14A07" w14:textId="77777777" w:rsidR="003C286A" w:rsidRPr="0014637E" w:rsidRDefault="003C286A" w:rsidP="00E35ED9">
            <w:pPr>
              <w:pStyle w:val="Tabelid"/>
              <w:rPr>
                <w:color w:val="auto"/>
              </w:rPr>
            </w:pPr>
            <w:r w:rsidRPr="0014637E">
              <w:rPr>
                <w:color w:val="auto"/>
              </w:rPr>
              <w:t>4,3</w:t>
            </w:r>
          </w:p>
        </w:tc>
      </w:tr>
      <w:tr w:rsidR="003C286A" w:rsidRPr="0014637E" w14:paraId="2E221040" w14:textId="77777777" w:rsidTr="00E35ED9">
        <w:trPr>
          <w:cnfStyle w:val="000000100000" w:firstRow="0" w:lastRow="0" w:firstColumn="0" w:lastColumn="0" w:oddVBand="0" w:evenVBand="0" w:oddHBand="1" w:evenHBand="0" w:firstRowFirstColumn="0" w:firstRowLastColumn="0" w:lastRowFirstColumn="0" w:lastRowLastColumn="0"/>
          <w:trHeight w:val="372"/>
        </w:trPr>
        <w:tc>
          <w:tcPr>
            <w:tcW w:w="1704" w:type="pct"/>
            <w:vAlign w:val="center"/>
          </w:tcPr>
          <w:p w14:paraId="61C4AAE1" w14:textId="77777777" w:rsidR="003C286A" w:rsidRPr="0014637E" w:rsidRDefault="003C286A" w:rsidP="00E35ED9">
            <w:pPr>
              <w:pStyle w:val="Tabelid"/>
              <w:rPr>
                <w:color w:val="auto"/>
              </w:rPr>
            </w:pPr>
            <w:r w:rsidRPr="0014637E">
              <w:rPr>
                <w:color w:val="auto"/>
              </w:rPr>
              <w:t>3. Esmase ja teisese tulu bilanss</w:t>
            </w:r>
          </w:p>
        </w:tc>
        <w:tc>
          <w:tcPr>
            <w:tcW w:w="471" w:type="pct"/>
            <w:vAlign w:val="center"/>
          </w:tcPr>
          <w:p w14:paraId="50DC7020" w14:textId="77777777" w:rsidR="003C286A" w:rsidRPr="0014637E" w:rsidRDefault="003C286A" w:rsidP="00E35ED9">
            <w:pPr>
              <w:pStyle w:val="Tabelid"/>
              <w:rPr>
                <w:color w:val="auto"/>
              </w:rPr>
            </w:pPr>
            <w:r w:rsidRPr="0014637E">
              <w:rPr>
                <w:color w:val="auto"/>
              </w:rPr>
              <w:t>-2,3</w:t>
            </w:r>
          </w:p>
        </w:tc>
        <w:tc>
          <w:tcPr>
            <w:tcW w:w="471" w:type="pct"/>
            <w:vAlign w:val="center"/>
          </w:tcPr>
          <w:p w14:paraId="33C6552A" w14:textId="77777777" w:rsidR="003C286A" w:rsidRPr="0014637E" w:rsidRDefault="003C286A" w:rsidP="00E35ED9">
            <w:pPr>
              <w:pStyle w:val="Tabelid"/>
              <w:rPr>
                <w:color w:val="auto"/>
              </w:rPr>
            </w:pPr>
            <w:r w:rsidRPr="0014637E">
              <w:rPr>
                <w:color w:val="auto"/>
              </w:rPr>
              <w:t>-1,8</w:t>
            </w:r>
          </w:p>
        </w:tc>
        <w:tc>
          <w:tcPr>
            <w:tcW w:w="471" w:type="pct"/>
            <w:vAlign w:val="center"/>
          </w:tcPr>
          <w:p w14:paraId="5ABE086B" w14:textId="77777777" w:rsidR="003C286A" w:rsidRPr="0014637E" w:rsidRDefault="003C286A" w:rsidP="00E35ED9">
            <w:pPr>
              <w:pStyle w:val="Tabelid"/>
              <w:rPr>
                <w:color w:val="auto"/>
              </w:rPr>
            </w:pPr>
            <w:r w:rsidRPr="0014637E">
              <w:rPr>
                <w:color w:val="auto"/>
              </w:rPr>
              <w:t>-0,2</w:t>
            </w:r>
          </w:p>
        </w:tc>
        <w:tc>
          <w:tcPr>
            <w:tcW w:w="471" w:type="pct"/>
            <w:vAlign w:val="center"/>
          </w:tcPr>
          <w:p w14:paraId="4755DABF" w14:textId="77777777" w:rsidR="003C286A" w:rsidRPr="0014637E" w:rsidRDefault="003C286A" w:rsidP="00E35ED9">
            <w:pPr>
              <w:pStyle w:val="Tabelid"/>
              <w:rPr>
                <w:color w:val="auto"/>
              </w:rPr>
            </w:pPr>
            <w:r w:rsidRPr="0014637E">
              <w:rPr>
                <w:color w:val="auto"/>
              </w:rPr>
              <w:t>-0,3</w:t>
            </w:r>
          </w:p>
        </w:tc>
        <w:tc>
          <w:tcPr>
            <w:tcW w:w="471" w:type="pct"/>
            <w:vAlign w:val="center"/>
          </w:tcPr>
          <w:p w14:paraId="43B59E1D" w14:textId="77777777" w:rsidR="003C286A" w:rsidRPr="0014637E" w:rsidRDefault="003C286A" w:rsidP="00E35ED9">
            <w:pPr>
              <w:pStyle w:val="Tabelid"/>
              <w:rPr>
                <w:color w:val="auto"/>
              </w:rPr>
            </w:pPr>
            <w:r w:rsidRPr="0014637E">
              <w:rPr>
                <w:color w:val="auto"/>
              </w:rPr>
              <w:t>-0,7</w:t>
            </w:r>
          </w:p>
        </w:tc>
        <w:tc>
          <w:tcPr>
            <w:tcW w:w="471" w:type="pct"/>
            <w:vAlign w:val="center"/>
          </w:tcPr>
          <w:p w14:paraId="297F9860" w14:textId="77777777" w:rsidR="003C286A" w:rsidRPr="0014637E" w:rsidRDefault="003C286A" w:rsidP="00E35ED9">
            <w:pPr>
              <w:pStyle w:val="Tabelid"/>
              <w:rPr>
                <w:color w:val="auto"/>
              </w:rPr>
            </w:pPr>
            <w:r w:rsidRPr="0014637E">
              <w:rPr>
                <w:color w:val="auto"/>
              </w:rPr>
              <w:t>-0,9</w:t>
            </w:r>
          </w:p>
        </w:tc>
        <w:tc>
          <w:tcPr>
            <w:tcW w:w="470" w:type="pct"/>
            <w:vAlign w:val="center"/>
          </w:tcPr>
          <w:p w14:paraId="1F056C8D" w14:textId="77777777" w:rsidR="003C286A" w:rsidRPr="0014637E" w:rsidRDefault="003C286A" w:rsidP="00E35ED9">
            <w:pPr>
              <w:pStyle w:val="Tabelid"/>
              <w:rPr>
                <w:color w:val="auto"/>
              </w:rPr>
            </w:pPr>
            <w:r w:rsidRPr="0014637E">
              <w:rPr>
                <w:color w:val="auto"/>
              </w:rPr>
              <w:t>-1,2</w:t>
            </w:r>
          </w:p>
        </w:tc>
      </w:tr>
      <w:tr w:rsidR="003C286A" w:rsidRPr="0014637E" w14:paraId="38CB681E" w14:textId="77777777" w:rsidTr="00E35ED9">
        <w:trPr>
          <w:trHeight w:val="293"/>
        </w:trPr>
        <w:tc>
          <w:tcPr>
            <w:tcW w:w="1704" w:type="pct"/>
            <w:vAlign w:val="center"/>
          </w:tcPr>
          <w:p w14:paraId="6BD63579" w14:textId="77777777" w:rsidR="003C286A" w:rsidRPr="0014637E" w:rsidRDefault="003C286A" w:rsidP="00E35ED9">
            <w:pPr>
              <w:pStyle w:val="Tabelid"/>
              <w:rPr>
                <w:color w:val="auto"/>
              </w:rPr>
            </w:pPr>
            <w:r w:rsidRPr="0014637E">
              <w:rPr>
                <w:color w:val="auto"/>
              </w:rPr>
              <w:t>4. Kapitalikonto</w:t>
            </w:r>
          </w:p>
        </w:tc>
        <w:tc>
          <w:tcPr>
            <w:tcW w:w="471" w:type="pct"/>
            <w:vAlign w:val="center"/>
          </w:tcPr>
          <w:p w14:paraId="13CE5513" w14:textId="77777777" w:rsidR="003C286A" w:rsidRPr="0014637E" w:rsidRDefault="003C286A" w:rsidP="00E35ED9">
            <w:pPr>
              <w:pStyle w:val="Tabelid"/>
              <w:rPr>
                <w:color w:val="auto"/>
              </w:rPr>
            </w:pPr>
            <w:r w:rsidRPr="0014637E">
              <w:rPr>
                <w:color w:val="auto"/>
              </w:rPr>
              <w:t>2,0</w:t>
            </w:r>
          </w:p>
        </w:tc>
        <w:tc>
          <w:tcPr>
            <w:tcW w:w="471" w:type="pct"/>
            <w:vAlign w:val="center"/>
          </w:tcPr>
          <w:p w14:paraId="6DA285F4" w14:textId="77777777" w:rsidR="003C286A" w:rsidRPr="0014637E" w:rsidRDefault="003C286A" w:rsidP="00E35ED9">
            <w:pPr>
              <w:pStyle w:val="Tabelid"/>
              <w:rPr>
                <w:color w:val="auto"/>
              </w:rPr>
            </w:pPr>
            <w:r w:rsidRPr="0014637E">
              <w:rPr>
                <w:color w:val="auto"/>
              </w:rPr>
              <w:t>8,9</w:t>
            </w:r>
          </w:p>
        </w:tc>
        <w:tc>
          <w:tcPr>
            <w:tcW w:w="471" w:type="pct"/>
            <w:vAlign w:val="center"/>
          </w:tcPr>
          <w:p w14:paraId="0EF9C97F" w14:textId="77777777" w:rsidR="003C286A" w:rsidRPr="0014637E" w:rsidRDefault="003C286A" w:rsidP="00E35ED9">
            <w:pPr>
              <w:pStyle w:val="Tabelid"/>
              <w:rPr>
                <w:color w:val="auto"/>
              </w:rPr>
            </w:pPr>
            <w:r w:rsidRPr="0014637E">
              <w:rPr>
                <w:color w:val="auto"/>
              </w:rPr>
              <w:t>1,5</w:t>
            </w:r>
          </w:p>
        </w:tc>
        <w:tc>
          <w:tcPr>
            <w:tcW w:w="471" w:type="pct"/>
            <w:vAlign w:val="center"/>
          </w:tcPr>
          <w:p w14:paraId="1FB3B753" w14:textId="77777777" w:rsidR="003C286A" w:rsidRPr="0014637E" w:rsidRDefault="003C286A" w:rsidP="00E35ED9">
            <w:pPr>
              <w:pStyle w:val="Tabelid"/>
              <w:rPr>
                <w:color w:val="auto"/>
              </w:rPr>
            </w:pPr>
            <w:r w:rsidRPr="0014637E">
              <w:rPr>
                <w:color w:val="auto"/>
              </w:rPr>
              <w:t>1,9</w:t>
            </w:r>
          </w:p>
        </w:tc>
        <w:tc>
          <w:tcPr>
            <w:tcW w:w="471" w:type="pct"/>
            <w:vAlign w:val="center"/>
          </w:tcPr>
          <w:p w14:paraId="4C8CA8BE" w14:textId="77777777" w:rsidR="003C286A" w:rsidRPr="0014637E" w:rsidRDefault="003C286A" w:rsidP="00E35ED9">
            <w:pPr>
              <w:pStyle w:val="Tabelid"/>
              <w:rPr>
                <w:color w:val="auto"/>
              </w:rPr>
            </w:pPr>
            <w:r w:rsidRPr="0014637E">
              <w:rPr>
                <w:color w:val="auto"/>
              </w:rPr>
              <w:t>1,6</w:t>
            </w:r>
          </w:p>
        </w:tc>
        <w:tc>
          <w:tcPr>
            <w:tcW w:w="471" w:type="pct"/>
            <w:vAlign w:val="center"/>
          </w:tcPr>
          <w:p w14:paraId="4B3266B3" w14:textId="77777777" w:rsidR="003C286A" w:rsidRPr="0014637E" w:rsidRDefault="003C286A" w:rsidP="00E35ED9">
            <w:pPr>
              <w:pStyle w:val="Tabelid"/>
              <w:rPr>
                <w:color w:val="auto"/>
              </w:rPr>
            </w:pPr>
            <w:r w:rsidRPr="0014637E">
              <w:rPr>
                <w:color w:val="auto"/>
              </w:rPr>
              <w:t>1,3</w:t>
            </w:r>
          </w:p>
        </w:tc>
        <w:tc>
          <w:tcPr>
            <w:tcW w:w="470" w:type="pct"/>
            <w:vAlign w:val="center"/>
          </w:tcPr>
          <w:p w14:paraId="679ACD85" w14:textId="77777777" w:rsidR="003C286A" w:rsidRPr="0014637E" w:rsidRDefault="003C286A" w:rsidP="00E35ED9">
            <w:pPr>
              <w:pStyle w:val="Tabelid"/>
              <w:rPr>
                <w:color w:val="auto"/>
              </w:rPr>
            </w:pPr>
            <w:r w:rsidRPr="0014637E">
              <w:rPr>
                <w:color w:val="auto"/>
              </w:rPr>
              <w:t>1,5</w:t>
            </w:r>
          </w:p>
        </w:tc>
      </w:tr>
      <w:tr w:rsidR="003C286A" w:rsidRPr="0014637E" w14:paraId="7C50FC92" w14:textId="77777777" w:rsidTr="00E35ED9">
        <w:trPr>
          <w:cnfStyle w:val="000000100000" w:firstRow="0" w:lastRow="0" w:firstColumn="0" w:lastColumn="0" w:oddVBand="0" w:evenVBand="0" w:oddHBand="1" w:evenHBand="0" w:firstRowFirstColumn="0" w:firstRowLastColumn="0" w:lastRowFirstColumn="0" w:lastRowLastColumn="0"/>
          <w:trHeight w:val="424"/>
        </w:trPr>
        <w:tc>
          <w:tcPr>
            <w:tcW w:w="1704" w:type="pct"/>
            <w:vAlign w:val="center"/>
          </w:tcPr>
          <w:p w14:paraId="6E6629F3" w14:textId="77777777" w:rsidR="003C286A" w:rsidRPr="0014637E" w:rsidRDefault="003C286A" w:rsidP="00E35ED9">
            <w:pPr>
              <w:pStyle w:val="Tabelid"/>
              <w:rPr>
                <w:color w:val="auto"/>
              </w:rPr>
            </w:pPr>
            <w:r w:rsidRPr="0014637E">
              <w:rPr>
                <w:color w:val="auto"/>
              </w:rPr>
              <w:t>5. Vead ja täpsustused</w:t>
            </w:r>
          </w:p>
        </w:tc>
        <w:tc>
          <w:tcPr>
            <w:tcW w:w="471" w:type="pct"/>
            <w:vAlign w:val="center"/>
          </w:tcPr>
          <w:p w14:paraId="6064546C" w14:textId="77777777" w:rsidR="003C286A" w:rsidRPr="0014637E" w:rsidRDefault="003C286A" w:rsidP="00E35ED9">
            <w:pPr>
              <w:pStyle w:val="Tabelid"/>
              <w:rPr>
                <w:color w:val="auto"/>
              </w:rPr>
            </w:pPr>
            <w:r w:rsidRPr="0014637E">
              <w:rPr>
                <w:color w:val="auto"/>
              </w:rPr>
              <w:t>-0,2</w:t>
            </w:r>
          </w:p>
        </w:tc>
        <w:tc>
          <w:tcPr>
            <w:tcW w:w="471" w:type="pct"/>
            <w:vAlign w:val="center"/>
          </w:tcPr>
          <w:p w14:paraId="0407AAE6" w14:textId="77777777" w:rsidR="003C286A" w:rsidRPr="0014637E" w:rsidRDefault="003C286A" w:rsidP="00E35ED9">
            <w:pPr>
              <w:pStyle w:val="Tabelid"/>
              <w:rPr>
                <w:color w:val="auto"/>
              </w:rPr>
            </w:pPr>
            <w:r w:rsidRPr="0014637E">
              <w:rPr>
                <w:color w:val="auto"/>
              </w:rPr>
              <w:t>-1,2</w:t>
            </w:r>
          </w:p>
        </w:tc>
        <w:tc>
          <w:tcPr>
            <w:tcW w:w="471" w:type="pct"/>
            <w:vAlign w:val="center"/>
          </w:tcPr>
          <w:p w14:paraId="3533F01A" w14:textId="77777777" w:rsidR="003C286A" w:rsidRPr="0014637E" w:rsidRDefault="003C286A" w:rsidP="00E35ED9">
            <w:pPr>
              <w:pStyle w:val="Tabelid"/>
              <w:rPr>
                <w:color w:val="auto"/>
              </w:rPr>
            </w:pPr>
            <w:r w:rsidRPr="0014637E">
              <w:rPr>
                <w:color w:val="auto"/>
              </w:rPr>
              <w:t xml:space="preserve"> </w:t>
            </w:r>
          </w:p>
        </w:tc>
        <w:tc>
          <w:tcPr>
            <w:tcW w:w="471" w:type="pct"/>
            <w:vAlign w:val="center"/>
          </w:tcPr>
          <w:p w14:paraId="248EF847" w14:textId="77777777" w:rsidR="003C286A" w:rsidRPr="0014637E" w:rsidRDefault="003C286A" w:rsidP="00E35ED9">
            <w:pPr>
              <w:pStyle w:val="Tabelid"/>
              <w:rPr>
                <w:color w:val="auto"/>
              </w:rPr>
            </w:pPr>
            <w:r w:rsidRPr="0014637E">
              <w:rPr>
                <w:color w:val="auto"/>
              </w:rPr>
              <w:t xml:space="preserve"> </w:t>
            </w:r>
          </w:p>
        </w:tc>
        <w:tc>
          <w:tcPr>
            <w:tcW w:w="471" w:type="pct"/>
            <w:vAlign w:val="center"/>
          </w:tcPr>
          <w:p w14:paraId="1BD785AD" w14:textId="77777777" w:rsidR="003C286A" w:rsidRPr="0014637E" w:rsidRDefault="003C286A" w:rsidP="00E35ED9">
            <w:pPr>
              <w:pStyle w:val="Tabelid"/>
              <w:rPr>
                <w:color w:val="auto"/>
              </w:rPr>
            </w:pPr>
            <w:r w:rsidRPr="0014637E">
              <w:rPr>
                <w:color w:val="auto"/>
              </w:rPr>
              <w:t xml:space="preserve"> </w:t>
            </w:r>
          </w:p>
        </w:tc>
        <w:tc>
          <w:tcPr>
            <w:tcW w:w="471" w:type="pct"/>
            <w:vAlign w:val="center"/>
          </w:tcPr>
          <w:p w14:paraId="362FF512" w14:textId="77777777" w:rsidR="003C286A" w:rsidRPr="0014637E" w:rsidRDefault="003C286A" w:rsidP="00E35ED9">
            <w:pPr>
              <w:pStyle w:val="Tabelid"/>
              <w:rPr>
                <w:color w:val="auto"/>
              </w:rPr>
            </w:pPr>
            <w:r w:rsidRPr="0014637E">
              <w:rPr>
                <w:color w:val="auto"/>
              </w:rPr>
              <w:t xml:space="preserve"> </w:t>
            </w:r>
          </w:p>
        </w:tc>
        <w:tc>
          <w:tcPr>
            <w:tcW w:w="470" w:type="pct"/>
            <w:vAlign w:val="center"/>
          </w:tcPr>
          <w:p w14:paraId="68D9885B" w14:textId="77777777" w:rsidR="003C286A" w:rsidRPr="0014637E" w:rsidRDefault="003C286A" w:rsidP="00E35ED9">
            <w:pPr>
              <w:pStyle w:val="Tabelid"/>
              <w:rPr>
                <w:color w:val="auto"/>
              </w:rPr>
            </w:pPr>
            <w:r w:rsidRPr="0014637E">
              <w:rPr>
                <w:color w:val="auto"/>
              </w:rPr>
              <w:t xml:space="preserve"> </w:t>
            </w:r>
          </w:p>
        </w:tc>
      </w:tr>
    </w:tbl>
    <w:p w14:paraId="49F6745C" w14:textId="77777777" w:rsidR="003C286A" w:rsidRDefault="003C286A" w:rsidP="003C286A">
      <w:pPr>
        <w:pStyle w:val="Mrkus"/>
        <w:rPr>
          <w:color w:val="auto"/>
        </w:rPr>
      </w:pPr>
      <w:r w:rsidRPr="0014637E">
        <w:rPr>
          <w:color w:val="auto"/>
        </w:rPr>
        <w:t>Allikas: Rahandusministeerium, Eesti Pank, Statistikaamet.</w:t>
      </w:r>
    </w:p>
    <w:p w14:paraId="0EDAC910" w14:textId="77777777" w:rsidR="003C286A" w:rsidRPr="00B143AC" w:rsidRDefault="003C286A" w:rsidP="003C286A">
      <w:pPr>
        <w:pStyle w:val="Phitekst"/>
        <w:rPr>
          <w:rFonts w:cs="Times New Roman"/>
          <w:b/>
          <w:bCs/>
        </w:rPr>
      </w:pPr>
      <w:r w:rsidRPr="00B143AC">
        <w:rPr>
          <w:rStyle w:val="Tugev"/>
        </w:rPr>
        <w:t>Riigi rahanduse prognoos</w:t>
      </w:r>
    </w:p>
    <w:p w14:paraId="7A6023E8" w14:textId="160633AE" w:rsidR="003C286A" w:rsidRPr="00D25270" w:rsidRDefault="003C286A" w:rsidP="003C286A">
      <w:pPr>
        <w:pStyle w:val="Pealdis"/>
      </w:pPr>
      <w:r w:rsidRPr="00D25270">
        <w:t xml:space="preserve">Tabel </w:t>
      </w:r>
      <w:r w:rsidRPr="00D25270">
        <w:rPr>
          <w:noProof/>
        </w:rPr>
        <w:fldChar w:fldCharType="begin"/>
      </w:r>
      <w:r w:rsidRPr="00D25270">
        <w:rPr>
          <w:noProof/>
        </w:rPr>
        <w:instrText xml:space="preserve"> SEQ Tabel \* ARABIC </w:instrText>
      </w:r>
      <w:r w:rsidRPr="00D25270">
        <w:rPr>
          <w:noProof/>
        </w:rPr>
        <w:fldChar w:fldCharType="separate"/>
      </w:r>
      <w:r w:rsidR="006101EC">
        <w:rPr>
          <w:noProof/>
        </w:rPr>
        <w:t>75</w:t>
      </w:r>
      <w:r w:rsidRPr="00D25270">
        <w:rPr>
          <w:noProof/>
        </w:rPr>
        <w:fldChar w:fldCharType="end"/>
      </w:r>
      <w:r w:rsidRPr="00D25270">
        <w:t>. Valitsussektori eelarvepositsioon 2022-2026</w:t>
      </w:r>
    </w:p>
    <w:tbl>
      <w:tblPr>
        <w:tblStyle w:val="LightGrid-Accent14"/>
        <w:tblW w:w="5000" w:type="pct"/>
        <w:jc w:val="center"/>
        <w:tblLook w:val="0420" w:firstRow="1" w:lastRow="0" w:firstColumn="0" w:lastColumn="0" w:noHBand="0" w:noVBand="1"/>
      </w:tblPr>
      <w:tblGrid>
        <w:gridCol w:w="3979"/>
        <w:gridCol w:w="1184"/>
        <w:gridCol w:w="769"/>
        <w:gridCol w:w="769"/>
        <w:gridCol w:w="769"/>
        <w:gridCol w:w="737"/>
        <w:gridCol w:w="844"/>
      </w:tblGrid>
      <w:tr w:rsidR="003C286A" w:rsidRPr="00D25270" w14:paraId="769F27BC" w14:textId="77777777" w:rsidTr="00E35ED9">
        <w:trPr>
          <w:cnfStyle w:val="100000000000" w:firstRow="1" w:lastRow="0" w:firstColumn="0" w:lastColumn="0" w:oddVBand="0" w:evenVBand="0" w:oddHBand="0" w:evenHBand="0" w:firstRowFirstColumn="0" w:firstRowLastColumn="0" w:lastRowFirstColumn="0" w:lastRowLastColumn="0"/>
          <w:trHeight w:val="64"/>
          <w:tblHeader/>
          <w:jc w:val="center"/>
        </w:trPr>
        <w:tc>
          <w:tcPr>
            <w:tcW w:w="2198" w:type="pct"/>
          </w:tcPr>
          <w:p w14:paraId="554E64DB" w14:textId="77777777" w:rsidR="003C286A" w:rsidRPr="00D25270" w:rsidRDefault="003C286A" w:rsidP="00E35ED9">
            <w:pPr>
              <w:pStyle w:val="Tabelid"/>
            </w:pPr>
          </w:p>
        </w:tc>
        <w:tc>
          <w:tcPr>
            <w:tcW w:w="654" w:type="pct"/>
          </w:tcPr>
          <w:p w14:paraId="3B7FFCDA" w14:textId="77777777" w:rsidR="003C286A" w:rsidRPr="00D25270" w:rsidRDefault="003C286A" w:rsidP="00E35ED9">
            <w:pPr>
              <w:pStyle w:val="Tabelid"/>
            </w:pPr>
            <w:r w:rsidRPr="00D25270">
              <w:t>2022 riigieelarve</w:t>
            </w:r>
          </w:p>
        </w:tc>
        <w:tc>
          <w:tcPr>
            <w:tcW w:w="425" w:type="pct"/>
          </w:tcPr>
          <w:p w14:paraId="38140220" w14:textId="77777777" w:rsidR="003C286A" w:rsidRPr="00D25270" w:rsidRDefault="003C286A" w:rsidP="00E35ED9">
            <w:pPr>
              <w:pStyle w:val="Tabelid"/>
            </w:pPr>
            <w:r w:rsidRPr="00D25270">
              <w:t>2022</w:t>
            </w:r>
          </w:p>
        </w:tc>
        <w:tc>
          <w:tcPr>
            <w:tcW w:w="425" w:type="pct"/>
          </w:tcPr>
          <w:p w14:paraId="72A251AD" w14:textId="77777777" w:rsidR="003C286A" w:rsidRPr="00D25270" w:rsidRDefault="003C286A" w:rsidP="00E35ED9">
            <w:pPr>
              <w:pStyle w:val="Tabelid"/>
            </w:pPr>
            <w:r w:rsidRPr="00D25270">
              <w:t>2023</w:t>
            </w:r>
          </w:p>
        </w:tc>
        <w:tc>
          <w:tcPr>
            <w:tcW w:w="425" w:type="pct"/>
          </w:tcPr>
          <w:p w14:paraId="582441B2" w14:textId="77777777" w:rsidR="003C286A" w:rsidRPr="00D25270" w:rsidRDefault="003C286A" w:rsidP="00E35ED9">
            <w:pPr>
              <w:pStyle w:val="Tabelid"/>
            </w:pPr>
            <w:r w:rsidRPr="00D25270">
              <w:t>2024</w:t>
            </w:r>
          </w:p>
        </w:tc>
        <w:tc>
          <w:tcPr>
            <w:tcW w:w="407" w:type="pct"/>
          </w:tcPr>
          <w:p w14:paraId="01F94094" w14:textId="77777777" w:rsidR="003C286A" w:rsidRPr="00D25270" w:rsidRDefault="003C286A" w:rsidP="00E35ED9">
            <w:pPr>
              <w:pStyle w:val="Tabelid"/>
            </w:pPr>
            <w:r w:rsidRPr="00D25270">
              <w:t>2025</w:t>
            </w:r>
          </w:p>
        </w:tc>
        <w:tc>
          <w:tcPr>
            <w:tcW w:w="466" w:type="pct"/>
          </w:tcPr>
          <w:p w14:paraId="522F2B5B" w14:textId="77777777" w:rsidR="003C286A" w:rsidRPr="00D25270" w:rsidRDefault="003C286A" w:rsidP="00E35ED9">
            <w:pPr>
              <w:pStyle w:val="Tabelid"/>
            </w:pPr>
            <w:r w:rsidRPr="00D25270">
              <w:t>2026</w:t>
            </w:r>
          </w:p>
        </w:tc>
      </w:tr>
      <w:tr w:rsidR="003C286A" w:rsidRPr="00D25270" w14:paraId="0989BA01" w14:textId="77777777" w:rsidTr="00E35ED9">
        <w:trPr>
          <w:cnfStyle w:val="000000100000" w:firstRow="0" w:lastRow="0" w:firstColumn="0" w:lastColumn="0" w:oddVBand="0" w:evenVBand="0" w:oddHBand="1" w:evenHBand="0" w:firstRowFirstColumn="0" w:firstRowLastColumn="0" w:lastRowFirstColumn="0" w:lastRowLastColumn="0"/>
          <w:trHeight w:val="268"/>
          <w:jc w:val="center"/>
        </w:trPr>
        <w:tc>
          <w:tcPr>
            <w:tcW w:w="2198" w:type="pct"/>
          </w:tcPr>
          <w:p w14:paraId="52C45ACC" w14:textId="77777777" w:rsidR="003C286A" w:rsidRPr="00D25270" w:rsidRDefault="003C286A" w:rsidP="00E35ED9">
            <w:pPr>
              <w:pStyle w:val="Tabelid"/>
            </w:pPr>
            <w:r w:rsidRPr="00D25270">
              <w:t>Valitsussektori struktuurselt tasandatud eelarve</w:t>
            </w:r>
            <w:r w:rsidRPr="00D25270">
              <w:softHyphen/>
              <w:t>positsioon (% SKPst)</w:t>
            </w:r>
          </w:p>
        </w:tc>
        <w:tc>
          <w:tcPr>
            <w:tcW w:w="654" w:type="pct"/>
          </w:tcPr>
          <w:p w14:paraId="51DC158E" w14:textId="77777777" w:rsidR="003C286A" w:rsidRPr="00D25270" w:rsidRDefault="003C286A" w:rsidP="00E35ED9">
            <w:pPr>
              <w:pStyle w:val="Tabelid"/>
            </w:pPr>
            <w:r w:rsidRPr="00D25270">
              <w:t>-2,6</w:t>
            </w:r>
          </w:p>
        </w:tc>
        <w:tc>
          <w:tcPr>
            <w:tcW w:w="425" w:type="pct"/>
          </w:tcPr>
          <w:p w14:paraId="0333D370" w14:textId="77777777" w:rsidR="003C286A" w:rsidRPr="00D25270" w:rsidRDefault="003C286A" w:rsidP="00E35ED9">
            <w:pPr>
              <w:pStyle w:val="Tabelid"/>
            </w:pPr>
            <w:r w:rsidRPr="00D25270">
              <w:t>-</w:t>
            </w:r>
            <w:r>
              <w:t>2,6</w:t>
            </w:r>
          </w:p>
        </w:tc>
        <w:tc>
          <w:tcPr>
            <w:tcW w:w="425" w:type="pct"/>
          </w:tcPr>
          <w:p w14:paraId="764323E9" w14:textId="77777777" w:rsidR="003C286A" w:rsidRPr="00D25270" w:rsidRDefault="003C286A" w:rsidP="00E35ED9">
            <w:pPr>
              <w:pStyle w:val="Tabelid"/>
            </w:pPr>
            <w:r w:rsidRPr="00D25270">
              <w:t>-2,6</w:t>
            </w:r>
          </w:p>
        </w:tc>
        <w:tc>
          <w:tcPr>
            <w:tcW w:w="425" w:type="pct"/>
          </w:tcPr>
          <w:p w14:paraId="08C592A4" w14:textId="77777777" w:rsidR="003C286A" w:rsidRPr="00D25270" w:rsidRDefault="003C286A" w:rsidP="00E35ED9">
            <w:pPr>
              <w:pStyle w:val="Tabelid"/>
            </w:pPr>
            <w:r w:rsidRPr="00D25270">
              <w:t>-2,6</w:t>
            </w:r>
          </w:p>
        </w:tc>
        <w:tc>
          <w:tcPr>
            <w:tcW w:w="407" w:type="pct"/>
          </w:tcPr>
          <w:p w14:paraId="1E9764D6" w14:textId="77777777" w:rsidR="003C286A" w:rsidRPr="00D25270" w:rsidRDefault="003C286A" w:rsidP="00E35ED9">
            <w:pPr>
              <w:pStyle w:val="Tabelid"/>
            </w:pPr>
            <w:r w:rsidRPr="00D25270">
              <w:t>-2,6</w:t>
            </w:r>
          </w:p>
        </w:tc>
        <w:tc>
          <w:tcPr>
            <w:tcW w:w="466" w:type="pct"/>
          </w:tcPr>
          <w:p w14:paraId="3104359E" w14:textId="77777777" w:rsidR="003C286A" w:rsidRPr="00D25270" w:rsidRDefault="003C286A" w:rsidP="00E35ED9">
            <w:pPr>
              <w:pStyle w:val="Tabelid"/>
            </w:pPr>
            <w:r w:rsidRPr="00D25270">
              <w:t>-2,6</w:t>
            </w:r>
          </w:p>
        </w:tc>
      </w:tr>
      <w:tr w:rsidR="003C286A" w:rsidRPr="00D25270" w14:paraId="19E79D34" w14:textId="77777777" w:rsidTr="00E35ED9">
        <w:trPr>
          <w:cnfStyle w:val="000000010000" w:firstRow="0" w:lastRow="0" w:firstColumn="0" w:lastColumn="0" w:oddVBand="0" w:evenVBand="0" w:oddHBand="0" w:evenHBand="1" w:firstRowFirstColumn="0" w:firstRowLastColumn="0" w:lastRowFirstColumn="0" w:lastRowLastColumn="0"/>
          <w:trHeight w:val="64"/>
          <w:jc w:val="center"/>
        </w:trPr>
        <w:tc>
          <w:tcPr>
            <w:tcW w:w="2198" w:type="pct"/>
          </w:tcPr>
          <w:p w14:paraId="03B17668" w14:textId="77777777" w:rsidR="003C286A" w:rsidRPr="00D25270" w:rsidRDefault="003C286A" w:rsidP="00E35ED9">
            <w:pPr>
              <w:pStyle w:val="Tabelid"/>
            </w:pPr>
            <w:r w:rsidRPr="00D25270">
              <w:t>Valitsussektori nominaalne eelarvepositsioon (% SKPst)</w:t>
            </w:r>
          </w:p>
        </w:tc>
        <w:tc>
          <w:tcPr>
            <w:tcW w:w="654" w:type="pct"/>
          </w:tcPr>
          <w:p w14:paraId="4A18368B" w14:textId="77777777" w:rsidR="003C286A" w:rsidRPr="00D25270" w:rsidRDefault="003C286A" w:rsidP="00E35ED9">
            <w:pPr>
              <w:pStyle w:val="Tabelid"/>
            </w:pPr>
            <w:r w:rsidRPr="00D25270">
              <w:t>-2,2</w:t>
            </w:r>
          </w:p>
        </w:tc>
        <w:tc>
          <w:tcPr>
            <w:tcW w:w="425" w:type="pct"/>
          </w:tcPr>
          <w:p w14:paraId="1DF14645" w14:textId="77777777" w:rsidR="003C286A" w:rsidRPr="00D25270" w:rsidRDefault="003C286A" w:rsidP="00E35ED9">
            <w:pPr>
              <w:pStyle w:val="Tabelid"/>
            </w:pPr>
            <w:r w:rsidRPr="00D25270">
              <w:t>-2,7</w:t>
            </w:r>
          </w:p>
        </w:tc>
        <w:tc>
          <w:tcPr>
            <w:tcW w:w="425" w:type="pct"/>
          </w:tcPr>
          <w:p w14:paraId="4C217B64" w14:textId="77777777" w:rsidR="003C286A" w:rsidRPr="00D25270" w:rsidRDefault="003C286A" w:rsidP="00E35ED9">
            <w:pPr>
              <w:pStyle w:val="Tabelid"/>
            </w:pPr>
            <w:r w:rsidRPr="00D25270">
              <w:t>-3,9</w:t>
            </w:r>
          </w:p>
        </w:tc>
        <w:tc>
          <w:tcPr>
            <w:tcW w:w="425" w:type="pct"/>
          </w:tcPr>
          <w:p w14:paraId="3B877941" w14:textId="77777777" w:rsidR="003C286A" w:rsidRPr="00D25270" w:rsidRDefault="003C286A" w:rsidP="00E35ED9">
            <w:pPr>
              <w:pStyle w:val="Tabelid"/>
            </w:pPr>
            <w:r w:rsidRPr="00D25270">
              <w:t>-3,3</w:t>
            </w:r>
          </w:p>
        </w:tc>
        <w:tc>
          <w:tcPr>
            <w:tcW w:w="407" w:type="pct"/>
          </w:tcPr>
          <w:p w14:paraId="574388DB" w14:textId="77777777" w:rsidR="003C286A" w:rsidRPr="00D25270" w:rsidRDefault="003C286A" w:rsidP="00E35ED9">
            <w:pPr>
              <w:pStyle w:val="Tabelid"/>
            </w:pPr>
            <w:r w:rsidRPr="00D25270">
              <w:t>-3,0</w:t>
            </w:r>
          </w:p>
        </w:tc>
        <w:tc>
          <w:tcPr>
            <w:tcW w:w="466" w:type="pct"/>
          </w:tcPr>
          <w:p w14:paraId="54E61605" w14:textId="77777777" w:rsidR="003C286A" w:rsidRPr="00D25270" w:rsidRDefault="003C286A" w:rsidP="00E35ED9">
            <w:pPr>
              <w:pStyle w:val="Tabelid"/>
            </w:pPr>
            <w:r w:rsidRPr="00D25270">
              <w:t>-3,0</w:t>
            </w:r>
          </w:p>
        </w:tc>
      </w:tr>
      <w:tr w:rsidR="003C286A" w:rsidRPr="00D25270" w14:paraId="4A2B00DC" w14:textId="77777777" w:rsidTr="00E35ED9">
        <w:trPr>
          <w:cnfStyle w:val="000000100000" w:firstRow="0" w:lastRow="0" w:firstColumn="0" w:lastColumn="0" w:oddVBand="0" w:evenVBand="0" w:oddHBand="1" w:evenHBand="0" w:firstRowFirstColumn="0" w:firstRowLastColumn="0" w:lastRowFirstColumn="0" w:lastRowLastColumn="0"/>
          <w:trHeight w:val="64"/>
          <w:jc w:val="center"/>
        </w:trPr>
        <w:tc>
          <w:tcPr>
            <w:tcW w:w="2198" w:type="pct"/>
          </w:tcPr>
          <w:p w14:paraId="65869022" w14:textId="77777777" w:rsidR="003C286A" w:rsidRPr="00D25270" w:rsidRDefault="003C286A" w:rsidP="00E35ED9">
            <w:pPr>
              <w:pStyle w:val="Tabelid"/>
            </w:pPr>
            <w:r w:rsidRPr="00D25270">
              <w:t>Keskvalitsus</w:t>
            </w:r>
          </w:p>
        </w:tc>
        <w:tc>
          <w:tcPr>
            <w:tcW w:w="654" w:type="pct"/>
          </w:tcPr>
          <w:p w14:paraId="765443B0" w14:textId="77777777" w:rsidR="003C286A" w:rsidRPr="00D25270" w:rsidRDefault="003C286A" w:rsidP="00E35ED9">
            <w:pPr>
              <w:pStyle w:val="Tabelid"/>
            </w:pPr>
            <w:r w:rsidRPr="00D25270">
              <w:t>-2,4</w:t>
            </w:r>
          </w:p>
        </w:tc>
        <w:tc>
          <w:tcPr>
            <w:tcW w:w="425" w:type="pct"/>
          </w:tcPr>
          <w:p w14:paraId="19B5A0E4" w14:textId="77777777" w:rsidR="003C286A" w:rsidRPr="00D25270" w:rsidRDefault="003C286A" w:rsidP="00E35ED9">
            <w:pPr>
              <w:pStyle w:val="Tabelid"/>
            </w:pPr>
            <w:r w:rsidRPr="00D25270">
              <w:t>-2,7</w:t>
            </w:r>
          </w:p>
        </w:tc>
        <w:tc>
          <w:tcPr>
            <w:tcW w:w="425" w:type="pct"/>
          </w:tcPr>
          <w:p w14:paraId="67E9F84F" w14:textId="77777777" w:rsidR="003C286A" w:rsidRPr="00D25270" w:rsidRDefault="003C286A" w:rsidP="00E35ED9">
            <w:pPr>
              <w:pStyle w:val="Tabelid"/>
            </w:pPr>
            <w:r w:rsidRPr="00D25270">
              <w:t>-4,0</w:t>
            </w:r>
          </w:p>
        </w:tc>
        <w:tc>
          <w:tcPr>
            <w:tcW w:w="425" w:type="pct"/>
          </w:tcPr>
          <w:p w14:paraId="15E7D25B" w14:textId="77777777" w:rsidR="003C286A" w:rsidRPr="00D25270" w:rsidRDefault="003C286A" w:rsidP="00E35ED9">
            <w:pPr>
              <w:pStyle w:val="Tabelid"/>
            </w:pPr>
            <w:r w:rsidRPr="00D25270">
              <w:t>-3,4</w:t>
            </w:r>
          </w:p>
        </w:tc>
        <w:tc>
          <w:tcPr>
            <w:tcW w:w="407" w:type="pct"/>
          </w:tcPr>
          <w:p w14:paraId="797DB6DC" w14:textId="77777777" w:rsidR="003C286A" w:rsidRPr="00D25270" w:rsidRDefault="003C286A" w:rsidP="00E35ED9">
            <w:pPr>
              <w:pStyle w:val="Tabelid"/>
            </w:pPr>
            <w:r w:rsidRPr="00D25270">
              <w:t>-2,6</w:t>
            </w:r>
          </w:p>
        </w:tc>
        <w:tc>
          <w:tcPr>
            <w:tcW w:w="466" w:type="pct"/>
          </w:tcPr>
          <w:p w14:paraId="66DD12E6" w14:textId="77777777" w:rsidR="003C286A" w:rsidRPr="00D25270" w:rsidRDefault="003C286A" w:rsidP="00E35ED9">
            <w:pPr>
              <w:pStyle w:val="Tabelid"/>
            </w:pPr>
            <w:r w:rsidRPr="00D25270">
              <w:t>-2,6</w:t>
            </w:r>
          </w:p>
        </w:tc>
      </w:tr>
      <w:tr w:rsidR="003C286A" w:rsidRPr="00D25270" w14:paraId="095676A9" w14:textId="77777777" w:rsidTr="00E35ED9">
        <w:trPr>
          <w:cnfStyle w:val="000000010000" w:firstRow="0" w:lastRow="0" w:firstColumn="0" w:lastColumn="0" w:oddVBand="0" w:evenVBand="0" w:oddHBand="0" w:evenHBand="1" w:firstRowFirstColumn="0" w:firstRowLastColumn="0" w:lastRowFirstColumn="0" w:lastRowLastColumn="0"/>
          <w:trHeight w:val="64"/>
          <w:jc w:val="center"/>
        </w:trPr>
        <w:tc>
          <w:tcPr>
            <w:tcW w:w="2198" w:type="pct"/>
          </w:tcPr>
          <w:p w14:paraId="6ECCC2B3" w14:textId="77777777" w:rsidR="003C286A" w:rsidRPr="00D25270" w:rsidRDefault="003C286A" w:rsidP="00E35ED9">
            <w:pPr>
              <w:pStyle w:val="Tabelid"/>
            </w:pPr>
            <w:r w:rsidRPr="00D25270">
              <w:t>Sotsiaalkindlustusfondid</w:t>
            </w:r>
          </w:p>
        </w:tc>
        <w:tc>
          <w:tcPr>
            <w:tcW w:w="654" w:type="pct"/>
          </w:tcPr>
          <w:p w14:paraId="40563182" w14:textId="77777777" w:rsidR="003C286A" w:rsidRPr="00D25270" w:rsidRDefault="003C286A" w:rsidP="00E35ED9">
            <w:pPr>
              <w:pStyle w:val="Tabelid"/>
            </w:pPr>
            <w:r w:rsidRPr="00D25270">
              <w:t>0,4</w:t>
            </w:r>
          </w:p>
        </w:tc>
        <w:tc>
          <w:tcPr>
            <w:tcW w:w="425" w:type="pct"/>
          </w:tcPr>
          <w:p w14:paraId="45B61208" w14:textId="77777777" w:rsidR="003C286A" w:rsidRPr="00D25270" w:rsidRDefault="003C286A" w:rsidP="00E35ED9">
            <w:pPr>
              <w:pStyle w:val="Tabelid"/>
            </w:pPr>
            <w:r w:rsidRPr="00D25270">
              <w:t>0,3</w:t>
            </w:r>
          </w:p>
        </w:tc>
        <w:tc>
          <w:tcPr>
            <w:tcW w:w="425" w:type="pct"/>
          </w:tcPr>
          <w:p w14:paraId="74DE9385" w14:textId="77777777" w:rsidR="003C286A" w:rsidRPr="00D25270" w:rsidRDefault="003C286A" w:rsidP="00E35ED9">
            <w:pPr>
              <w:pStyle w:val="Tabelid"/>
            </w:pPr>
            <w:r w:rsidRPr="00D25270">
              <w:t>0,2</w:t>
            </w:r>
          </w:p>
        </w:tc>
        <w:tc>
          <w:tcPr>
            <w:tcW w:w="425" w:type="pct"/>
          </w:tcPr>
          <w:p w14:paraId="19CE549F" w14:textId="77777777" w:rsidR="003C286A" w:rsidRPr="00D25270" w:rsidRDefault="003C286A" w:rsidP="00E35ED9">
            <w:pPr>
              <w:pStyle w:val="Tabelid"/>
            </w:pPr>
            <w:r w:rsidRPr="00D25270">
              <w:t>0,1</w:t>
            </w:r>
          </w:p>
        </w:tc>
        <w:tc>
          <w:tcPr>
            <w:tcW w:w="407" w:type="pct"/>
          </w:tcPr>
          <w:p w14:paraId="1B91229E" w14:textId="77777777" w:rsidR="003C286A" w:rsidRPr="00D25270" w:rsidRDefault="003C286A" w:rsidP="00E35ED9">
            <w:pPr>
              <w:pStyle w:val="Tabelid"/>
            </w:pPr>
            <w:r w:rsidRPr="00D25270">
              <w:t>-0,3</w:t>
            </w:r>
          </w:p>
        </w:tc>
        <w:tc>
          <w:tcPr>
            <w:tcW w:w="466" w:type="pct"/>
          </w:tcPr>
          <w:p w14:paraId="29E9CC7C" w14:textId="77777777" w:rsidR="003C286A" w:rsidRPr="00D25270" w:rsidRDefault="003C286A" w:rsidP="00E35ED9">
            <w:pPr>
              <w:pStyle w:val="Tabelid"/>
            </w:pPr>
            <w:r w:rsidRPr="00D25270">
              <w:t>-0,3</w:t>
            </w:r>
          </w:p>
        </w:tc>
      </w:tr>
      <w:tr w:rsidR="003C286A" w:rsidRPr="00D25270" w14:paraId="669847C5" w14:textId="77777777" w:rsidTr="00E35ED9">
        <w:trPr>
          <w:cnfStyle w:val="000000100000" w:firstRow="0" w:lastRow="0" w:firstColumn="0" w:lastColumn="0" w:oddVBand="0" w:evenVBand="0" w:oddHBand="1" w:evenHBand="0" w:firstRowFirstColumn="0" w:firstRowLastColumn="0" w:lastRowFirstColumn="0" w:lastRowLastColumn="0"/>
          <w:trHeight w:val="64"/>
          <w:jc w:val="center"/>
        </w:trPr>
        <w:tc>
          <w:tcPr>
            <w:tcW w:w="2198" w:type="pct"/>
          </w:tcPr>
          <w:p w14:paraId="5512DB0E" w14:textId="77777777" w:rsidR="003C286A" w:rsidRPr="00D25270" w:rsidRDefault="003C286A" w:rsidP="00E35ED9">
            <w:pPr>
              <w:pStyle w:val="Tabelid"/>
            </w:pPr>
            <w:r w:rsidRPr="00D25270">
              <w:t>Kohalikud omavalitsused</w:t>
            </w:r>
          </w:p>
        </w:tc>
        <w:tc>
          <w:tcPr>
            <w:tcW w:w="654" w:type="pct"/>
          </w:tcPr>
          <w:p w14:paraId="4F6A81A0" w14:textId="77777777" w:rsidR="003C286A" w:rsidRPr="00D25270" w:rsidRDefault="003C286A" w:rsidP="00E35ED9">
            <w:pPr>
              <w:pStyle w:val="Tabelid"/>
            </w:pPr>
            <w:r w:rsidRPr="00D25270">
              <w:t>-0,1</w:t>
            </w:r>
          </w:p>
        </w:tc>
        <w:tc>
          <w:tcPr>
            <w:tcW w:w="425" w:type="pct"/>
          </w:tcPr>
          <w:p w14:paraId="43FBB349" w14:textId="77777777" w:rsidR="003C286A" w:rsidRPr="00D25270" w:rsidRDefault="003C286A" w:rsidP="00E35ED9">
            <w:pPr>
              <w:pStyle w:val="Tabelid"/>
            </w:pPr>
            <w:r w:rsidRPr="00D25270">
              <w:t>-0,2</w:t>
            </w:r>
          </w:p>
        </w:tc>
        <w:tc>
          <w:tcPr>
            <w:tcW w:w="425" w:type="pct"/>
          </w:tcPr>
          <w:p w14:paraId="2A19E165" w14:textId="77777777" w:rsidR="003C286A" w:rsidRPr="00D25270" w:rsidRDefault="003C286A" w:rsidP="00E35ED9">
            <w:pPr>
              <w:pStyle w:val="Tabelid"/>
            </w:pPr>
            <w:r w:rsidRPr="00D25270">
              <w:t>-0,1</w:t>
            </w:r>
          </w:p>
        </w:tc>
        <w:tc>
          <w:tcPr>
            <w:tcW w:w="425" w:type="pct"/>
          </w:tcPr>
          <w:p w14:paraId="3DE8AC6B" w14:textId="77777777" w:rsidR="003C286A" w:rsidRPr="00D25270" w:rsidRDefault="003C286A" w:rsidP="00E35ED9">
            <w:pPr>
              <w:pStyle w:val="Tabelid"/>
            </w:pPr>
            <w:r w:rsidRPr="00D25270">
              <w:t>-0,1</w:t>
            </w:r>
          </w:p>
        </w:tc>
        <w:tc>
          <w:tcPr>
            <w:tcW w:w="407" w:type="pct"/>
          </w:tcPr>
          <w:p w14:paraId="222B5EB6" w14:textId="77777777" w:rsidR="003C286A" w:rsidRPr="00D25270" w:rsidRDefault="003C286A" w:rsidP="00E35ED9">
            <w:pPr>
              <w:pStyle w:val="Tabelid"/>
            </w:pPr>
            <w:r w:rsidRPr="00D25270">
              <w:t>-0,2</w:t>
            </w:r>
          </w:p>
        </w:tc>
        <w:tc>
          <w:tcPr>
            <w:tcW w:w="466" w:type="pct"/>
          </w:tcPr>
          <w:p w14:paraId="74DD3DC9" w14:textId="77777777" w:rsidR="003C286A" w:rsidRPr="00D25270" w:rsidRDefault="003C286A" w:rsidP="00E35ED9">
            <w:pPr>
              <w:pStyle w:val="Tabelid"/>
            </w:pPr>
            <w:r w:rsidRPr="00D25270">
              <w:t>0,0</w:t>
            </w:r>
          </w:p>
        </w:tc>
      </w:tr>
      <w:tr w:rsidR="003C286A" w:rsidRPr="00D25270" w14:paraId="1AB9FC4D" w14:textId="77777777" w:rsidTr="00E35ED9">
        <w:trPr>
          <w:cnfStyle w:val="000000010000" w:firstRow="0" w:lastRow="0" w:firstColumn="0" w:lastColumn="0" w:oddVBand="0" w:evenVBand="0" w:oddHBand="0" w:evenHBand="1" w:firstRowFirstColumn="0" w:firstRowLastColumn="0" w:lastRowFirstColumn="0" w:lastRowLastColumn="0"/>
          <w:trHeight w:val="64"/>
          <w:jc w:val="center"/>
        </w:trPr>
        <w:tc>
          <w:tcPr>
            <w:tcW w:w="2198" w:type="pct"/>
          </w:tcPr>
          <w:p w14:paraId="7B06453A" w14:textId="77777777" w:rsidR="003C286A" w:rsidRPr="00D25270" w:rsidRDefault="003C286A" w:rsidP="00E35ED9">
            <w:pPr>
              <w:pStyle w:val="Tabelid"/>
            </w:pPr>
            <w:r w:rsidRPr="00D25270">
              <w:lastRenderedPageBreak/>
              <w:t>Valitsussektori nominaalne eelarvepositsioon (mln eurot)</w:t>
            </w:r>
          </w:p>
        </w:tc>
        <w:tc>
          <w:tcPr>
            <w:tcW w:w="654" w:type="pct"/>
          </w:tcPr>
          <w:p w14:paraId="3A9ABB28" w14:textId="77777777" w:rsidR="003C286A" w:rsidRPr="00D25270" w:rsidRDefault="003C286A" w:rsidP="00E35ED9">
            <w:pPr>
              <w:pStyle w:val="Tabelid"/>
            </w:pPr>
            <w:r w:rsidRPr="00D25270">
              <w:t>-698</w:t>
            </w:r>
          </w:p>
        </w:tc>
        <w:tc>
          <w:tcPr>
            <w:tcW w:w="425" w:type="pct"/>
          </w:tcPr>
          <w:p w14:paraId="5D0AB563" w14:textId="77777777" w:rsidR="003C286A" w:rsidRPr="00D25270" w:rsidRDefault="003C286A" w:rsidP="00E35ED9">
            <w:pPr>
              <w:pStyle w:val="Tabelid"/>
            </w:pPr>
            <w:r w:rsidRPr="00D25270">
              <w:t>-971</w:t>
            </w:r>
          </w:p>
        </w:tc>
        <w:tc>
          <w:tcPr>
            <w:tcW w:w="425" w:type="pct"/>
          </w:tcPr>
          <w:p w14:paraId="7EDD7838" w14:textId="77777777" w:rsidR="003C286A" w:rsidRPr="00D25270" w:rsidRDefault="003C286A" w:rsidP="00E35ED9">
            <w:pPr>
              <w:pStyle w:val="Tabelid"/>
            </w:pPr>
            <w:r w:rsidRPr="00D25270">
              <w:t>-1 489</w:t>
            </w:r>
          </w:p>
        </w:tc>
        <w:tc>
          <w:tcPr>
            <w:tcW w:w="425" w:type="pct"/>
          </w:tcPr>
          <w:p w14:paraId="1159F3B5" w14:textId="77777777" w:rsidR="003C286A" w:rsidRPr="00D25270" w:rsidRDefault="003C286A" w:rsidP="00E35ED9">
            <w:pPr>
              <w:pStyle w:val="Tabelid"/>
            </w:pPr>
            <w:r w:rsidRPr="00D25270">
              <w:t>-1 350</w:t>
            </w:r>
          </w:p>
        </w:tc>
        <w:tc>
          <w:tcPr>
            <w:tcW w:w="407" w:type="pct"/>
          </w:tcPr>
          <w:p w14:paraId="42E727DE" w14:textId="77777777" w:rsidR="003C286A" w:rsidRPr="00D25270" w:rsidRDefault="003C286A" w:rsidP="00E35ED9">
            <w:pPr>
              <w:pStyle w:val="Tabelid"/>
            </w:pPr>
            <w:r w:rsidRPr="00D25270">
              <w:t>-1 272</w:t>
            </w:r>
          </w:p>
        </w:tc>
        <w:tc>
          <w:tcPr>
            <w:tcW w:w="466" w:type="pct"/>
          </w:tcPr>
          <w:p w14:paraId="38F14392" w14:textId="77777777" w:rsidR="003C286A" w:rsidRPr="00D25270" w:rsidRDefault="003C286A" w:rsidP="00E35ED9">
            <w:pPr>
              <w:pStyle w:val="Tabelid"/>
            </w:pPr>
            <w:r w:rsidRPr="00D25270">
              <w:t>-1 299</w:t>
            </w:r>
          </w:p>
        </w:tc>
      </w:tr>
      <w:tr w:rsidR="003C286A" w:rsidRPr="00D25270" w14:paraId="12429810" w14:textId="77777777" w:rsidTr="00E35ED9">
        <w:trPr>
          <w:cnfStyle w:val="000000100000" w:firstRow="0" w:lastRow="0" w:firstColumn="0" w:lastColumn="0" w:oddVBand="0" w:evenVBand="0" w:oddHBand="1" w:evenHBand="0" w:firstRowFirstColumn="0" w:firstRowLastColumn="0" w:lastRowFirstColumn="0" w:lastRowLastColumn="0"/>
          <w:trHeight w:val="54"/>
          <w:jc w:val="center"/>
        </w:trPr>
        <w:tc>
          <w:tcPr>
            <w:tcW w:w="2198" w:type="pct"/>
          </w:tcPr>
          <w:p w14:paraId="6C10DBA7" w14:textId="77777777" w:rsidR="003C286A" w:rsidRPr="00D25270" w:rsidRDefault="003C286A" w:rsidP="00E35ED9">
            <w:pPr>
              <w:pStyle w:val="Tabelid"/>
            </w:pPr>
            <w:r w:rsidRPr="00D25270">
              <w:t>Keskvalitsus</w:t>
            </w:r>
          </w:p>
        </w:tc>
        <w:tc>
          <w:tcPr>
            <w:tcW w:w="654" w:type="pct"/>
          </w:tcPr>
          <w:p w14:paraId="5DC79306" w14:textId="77777777" w:rsidR="003C286A" w:rsidRPr="00D25270" w:rsidRDefault="003C286A" w:rsidP="00E35ED9">
            <w:pPr>
              <w:pStyle w:val="Tabelid"/>
            </w:pPr>
            <w:r w:rsidRPr="00D25270">
              <w:t>-781</w:t>
            </w:r>
          </w:p>
        </w:tc>
        <w:tc>
          <w:tcPr>
            <w:tcW w:w="425" w:type="pct"/>
          </w:tcPr>
          <w:p w14:paraId="4C6022AC" w14:textId="77777777" w:rsidR="003C286A" w:rsidRPr="00D25270" w:rsidRDefault="003C286A" w:rsidP="00E35ED9">
            <w:pPr>
              <w:pStyle w:val="Tabelid"/>
            </w:pPr>
            <w:r w:rsidRPr="00D25270">
              <w:t>-999</w:t>
            </w:r>
          </w:p>
        </w:tc>
        <w:tc>
          <w:tcPr>
            <w:tcW w:w="425" w:type="pct"/>
          </w:tcPr>
          <w:p w14:paraId="1F1F03FE" w14:textId="77777777" w:rsidR="003C286A" w:rsidRPr="00D25270" w:rsidRDefault="003C286A" w:rsidP="00E35ED9">
            <w:pPr>
              <w:pStyle w:val="Tabelid"/>
            </w:pPr>
            <w:r w:rsidRPr="00D25270">
              <w:t>-1 532</w:t>
            </w:r>
          </w:p>
        </w:tc>
        <w:tc>
          <w:tcPr>
            <w:tcW w:w="425" w:type="pct"/>
          </w:tcPr>
          <w:p w14:paraId="03E8E325" w14:textId="77777777" w:rsidR="003C286A" w:rsidRPr="00D25270" w:rsidRDefault="003C286A" w:rsidP="00E35ED9">
            <w:pPr>
              <w:pStyle w:val="Tabelid"/>
            </w:pPr>
            <w:r w:rsidRPr="00D25270">
              <w:t>-1 357</w:t>
            </w:r>
          </w:p>
        </w:tc>
        <w:tc>
          <w:tcPr>
            <w:tcW w:w="407" w:type="pct"/>
          </w:tcPr>
          <w:p w14:paraId="185EBAF1" w14:textId="77777777" w:rsidR="003C286A" w:rsidRPr="00D25270" w:rsidRDefault="003C286A" w:rsidP="00E35ED9">
            <w:pPr>
              <w:pStyle w:val="Tabelid"/>
            </w:pPr>
            <w:r w:rsidRPr="00D25270">
              <w:t>-1 078</w:t>
            </w:r>
          </w:p>
        </w:tc>
        <w:tc>
          <w:tcPr>
            <w:tcW w:w="466" w:type="pct"/>
          </w:tcPr>
          <w:p w14:paraId="05366162" w14:textId="77777777" w:rsidR="003C286A" w:rsidRPr="00D25270" w:rsidRDefault="003C286A" w:rsidP="00E35ED9">
            <w:pPr>
              <w:pStyle w:val="Tabelid"/>
            </w:pPr>
            <w:r w:rsidRPr="00D25270">
              <w:t>-1 163</w:t>
            </w:r>
          </w:p>
        </w:tc>
      </w:tr>
      <w:tr w:rsidR="003C286A" w:rsidRPr="00D25270" w14:paraId="7368AE86" w14:textId="77777777" w:rsidTr="00E35ED9">
        <w:trPr>
          <w:cnfStyle w:val="000000010000" w:firstRow="0" w:lastRow="0" w:firstColumn="0" w:lastColumn="0" w:oddVBand="0" w:evenVBand="0" w:oddHBand="0" w:evenHBand="1" w:firstRowFirstColumn="0" w:firstRowLastColumn="0" w:lastRowFirstColumn="0" w:lastRowLastColumn="0"/>
          <w:trHeight w:val="64"/>
          <w:jc w:val="center"/>
        </w:trPr>
        <w:tc>
          <w:tcPr>
            <w:tcW w:w="2198" w:type="pct"/>
          </w:tcPr>
          <w:p w14:paraId="1FD05EC7" w14:textId="77777777" w:rsidR="003C286A" w:rsidRPr="00D25270" w:rsidRDefault="003C286A" w:rsidP="00E35ED9">
            <w:pPr>
              <w:pStyle w:val="Tabelid"/>
            </w:pPr>
            <w:r w:rsidRPr="00D25270">
              <w:t>Sotsiaalkindlustusfondid</w:t>
            </w:r>
          </w:p>
        </w:tc>
        <w:tc>
          <w:tcPr>
            <w:tcW w:w="654" w:type="pct"/>
          </w:tcPr>
          <w:p w14:paraId="17D0BE47" w14:textId="77777777" w:rsidR="003C286A" w:rsidRPr="00D25270" w:rsidRDefault="003C286A" w:rsidP="00E35ED9">
            <w:pPr>
              <w:pStyle w:val="Tabelid"/>
            </w:pPr>
            <w:r w:rsidRPr="00D25270">
              <w:t>123</w:t>
            </w:r>
          </w:p>
        </w:tc>
        <w:tc>
          <w:tcPr>
            <w:tcW w:w="425" w:type="pct"/>
          </w:tcPr>
          <w:p w14:paraId="3E20764C" w14:textId="77777777" w:rsidR="003C286A" w:rsidRPr="00D25270" w:rsidRDefault="003C286A" w:rsidP="00E35ED9">
            <w:pPr>
              <w:pStyle w:val="Tabelid"/>
            </w:pPr>
            <w:r w:rsidRPr="00D25270">
              <w:t>107</w:t>
            </w:r>
          </w:p>
        </w:tc>
        <w:tc>
          <w:tcPr>
            <w:tcW w:w="425" w:type="pct"/>
          </w:tcPr>
          <w:p w14:paraId="7E67068A" w14:textId="77777777" w:rsidR="003C286A" w:rsidRPr="00D25270" w:rsidRDefault="003C286A" w:rsidP="00E35ED9">
            <w:pPr>
              <w:pStyle w:val="Tabelid"/>
            </w:pPr>
            <w:r w:rsidRPr="00D25270">
              <w:t>69</w:t>
            </w:r>
          </w:p>
        </w:tc>
        <w:tc>
          <w:tcPr>
            <w:tcW w:w="425" w:type="pct"/>
          </w:tcPr>
          <w:p w14:paraId="5172E088" w14:textId="77777777" w:rsidR="003C286A" w:rsidRPr="00D25270" w:rsidRDefault="003C286A" w:rsidP="00E35ED9">
            <w:pPr>
              <w:pStyle w:val="Tabelid"/>
            </w:pPr>
            <w:r w:rsidRPr="00D25270">
              <w:t>43</w:t>
            </w:r>
          </w:p>
        </w:tc>
        <w:tc>
          <w:tcPr>
            <w:tcW w:w="407" w:type="pct"/>
          </w:tcPr>
          <w:p w14:paraId="3F1C99BF" w14:textId="77777777" w:rsidR="003C286A" w:rsidRPr="00D25270" w:rsidRDefault="003C286A" w:rsidP="00E35ED9">
            <w:pPr>
              <w:pStyle w:val="Tabelid"/>
            </w:pPr>
            <w:r w:rsidRPr="00D25270">
              <w:t>-109</w:t>
            </w:r>
          </w:p>
        </w:tc>
        <w:tc>
          <w:tcPr>
            <w:tcW w:w="466" w:type="pct"/>
          </w:tcPr>
          <w:p w14:paraId="47431425" w14:textId="77777777" w:rsidR="003C286A" w:rsidRPr="00D25270" w:rsidRDefault="003C286A" w:rsidP="00E35ED9">
            <w:pPr>
              <w:pStyle w:val="Tabelid"/>
            </w:pPr>
            <w:r w:rsidRPr="00D25270">
              <w:t>-131</w:t>
            </w:r>
          </w:p>
        </w:tc>
      </w:tr>
      <w:tr w:rsidR="003C286A" w:rsidRPr="00D25270" w14:paraId="0D20D0B5" w14:textId="77777777" w:rsidTr="00E35ED9">
        <w:trPr>
          <w:cnfStyle w:val="000000100000" w:firstRow="0" w:lastRow="0" w:firstColumn="0" w:lastColumn="0" w:oddVBand="0" w:evenVBand="0" w:oddHBand="1" w:evenHBand="0" w:firstRowFirstColumn="0" w:firstRowLastColumn="0" w:lastRowFirstColumn="0" w:lastRowLastColumn="0"/>
          <w:trHeight w:val="64"/>
          <w:jc w:val="center"/>
        </w:trPr>
        <w:tc>
          <w:tcPr>
            <w:tcW w:w="2198" w:type="pct"/>
          </w:tcPr>
          <w:p w14:paraId="11FC37C7" w14:textId="77777777" w:rsidR="003C286A" w:rsidRPr="00D25270" w:rsidRDefault="003C286A" w:rsidP="00E35ED9">
            <w:pPr>
              <w:pStyle w:val="Tabelid"/>
            </w:pPr>
            <w:r w:rsidRPr="00D25270">
              <w:t>Kohalikud omavalitsused</w:t>
            </w:r>
          </w:p>
        </w:tc>
        <w:tc>
          <w:tcPr>
            <w:tcW w:w="654" w:type="pct"/>
          </w:tcPr>
          <w:p w14:paraId="13F492C1" w14:textId="77777777" w:rsidR="003C286A" w:rsidRPr="00D25270" w:rsidRDefault="003C286A" w:rsidP="00E35ED9">
            <w:pPr>
              <w:pStyle w:val="Tabelid"/>
            </w:pPr>
            <w:r w:rsidRPr="00D25270">
              <w:t>-40</w:t>
            </w:r>
          </w:p>
        </w:tc>
        <w:tc>
          <w:tcPr>
            <w:tcW w:w="425" w:type="pct"/>
          </w:tcPr>
          <w:p w14:paraId="28AEB834" w14:textId="77777777" w:rsidR="003C286A" w:rsidRPr="00D25270" w:rsidRDefault="003C286A" w:rsidP="00E35ED9">
            <w:pPr>
              <w:pStyle w:val="Tabelid"/>
            </w:pPr>
            <w:r w:rsidRPr="00D25270">
              <w:t>-79</w:t>
            </w:r>
          </w:p>
        </w:tc>
        <w:tc>
          <w:tcPr>
            <w:tcW w:w="425" w:type="pct"/>
          </w:tcPr>
          <w:p w14:paraId="51DD5E4F" w14:textId="77777777" w:rsidR="003C286A" w:rsidRPr="00D25270" w:rsidRDefault="003C286A" w:rsidP="00E35ED9">
            <w:pPr>
              <w:pStyle w:val="Tabelid"/>
            </w:pPr>
            <w:r w:rsidRPr="00D25270">
              <w:t>-26</w:t>
            </w:r>
          </w:p>
        </w:tc>
        <w:tc>
          <w:tcPr>
            <w:tcW w:w="425" w:type="pct"/>
          </w:tcPr>
          <w:p w14:paraId="3477D81D" w14:textId="77777777" w:rsidR="003C286A" w:rsidRPr="00D25270" w:rsidRDefault="003C286A" w:rsidP="00E35ED9">
            <w:pPr>
              <w:pStyle w:val="Tabelid"/>
            </w:pPr>
            <w:r w:rsidRPr="00D25270">
              <w:t>-36</w:t>
            </w:r>
          </w:p>
        </w:tc>
        <w:tc>
          <w:tcPr>
            <w:tcW w:w="407" w:type="pct"/>
          </w:tcPr>
          <w:p w14:paraId="74AA9B16" w14:textId="77777777" w:rsidR="003C286A" w:rsidRPr="00D25270" w:rsidRDefault="003C286A" w:rsidP="00E35ED9">
            <w:pPr>
              <w:pStyle w:val="Tabelid"/>
            </w:pPr>
            <w:r w:rsidRPr="00D25270">
              <w:t>-85</w:t>
            </w:r>
          </w:p>
        </w:tc>
        <w:tc>
          <w:tcPr>
            <w:tcW w:w="466" w:type="pct"/>
          </w:tcPr>
          <w:p w14:paraId="500C90EE" w14:textId="77777777" w:rsidR="003C286A" w:rsidRPr="00D25270" w:rsidRDefault="003C286A" w:rsidP="00E35ED9">
            <w:pPr>
              <w:pStyle w:val="Tabelid"/>
            </w:pPr>
            <w:r w:rsidRPr="00D25270">
              <w:t>-5</w:t>
            </w:r>
          </w:p>
        </w:tc>
      </w:tr>
    </w:tbl>
    <w:p w14:paraId="3EF365DA" w14:textId="77777777" w:rsidR="003C286A" w:rsidRPr="00D25270" w:rsidRDefault="003C286A" w:rsidP="003C286A">
      <w:pPr>
        <w:pStyle w:val="Mrkus"/>
        <w:rPr>
          <w:color w:val="auto"/>
        </w:rPr>
      </w:pPr>
      <w:r w:rsidRPr="00D25270">
        <w:rPr>
          <w:color w:val="auto"/>
        </w:rPr>
        <w:t>Allikas: Rahandusministeerium</w:t>
      </w:r>
    </w:p>
    <w:p w14:paraId="1A973B95" w14:textId="364F49D8" w:rsidR="003C286A" w:rsidRPr="00372747" w:rsidRDefault="003C286A" w:rsidP="003C286A">
      <w:pPr>
        <w:pStyle w:val="Pealdis"/>
      </w:pPr>
      <w:r w:rsidRPr="00372747">
        <w:t xml:space="preserve">Tabel </w:t>
      </w:r>
      <w:r w:rsidRPr="00372747">
        <w:rPr>
          <w:noProof/>
        </w:rPr>
        <w:fldChar w:fldCharType="begin"/>
      </w:r>
      <w:r w:rsidRPr="00372747">
        <w:rPr>
          <w:noProof/>
        </w:rPr>
        <w:instrText xml:space="preserve"> SEQ Tabel \* ARABIC </w:instrText>
      </w:r>
      <w:r w:rsidRPr="00372747">
        <w:rPr>
          <w:noProof/>
        </w:rPr>
        <w:fldChar w:fldCharType="separate"/>
      </w:r>
      <w:r w:rsidR="006101EC">
        <w:rPr>
          <w:noProof/>
        </w:rPr>
        <w:t>76</w:t>
      </w:r>
      <w:r w:rsidRPr="00372747">
        <w:rPr>
          <w:noProof/>
        </w:rPr>
        <w:fldChar w:fldCharType="end"/>
      </w:r>
      <w:r w:rsidRPr="00372747">
        <w:t>. Valitsussektori eelarve tulud ja kulud 2021–2026</w:t>
      </w:r>
    </w:p>
    <w:tbl>
      <w:tblPr>
        <w:tblStyle w:val="LightGrid-Accent14"/>
        <w:tblW w:w="5000" w:type="pct"/>
        <w:tblLook w:val="0420" w:firstRow="1" w:lastRow="0" w:firstColumn="0" w:lastColumn="0" w:noHBand="0" w:noVBand="1"/>
      </w:tblPr>
      <w:tblGrid>
        <w:gridCol w:w="3817"/>
        <w:gridCol w:w="927"/>
        <w:gridCol w:w="717"/>
        <w:gridCol w:w="717"/>
        <w:gridCol w:w="717"/>
        <w:gridCol w:w="717"/>
        <w:gridCol w:w="717"/>
        <w:gridCol w:w="722"/>
      </w:tblGrid>
      <w:tr w:rsidR="003C286A" w:rsidRPr="007C7C5C" w14:paraId="17FE7404" w14:textId="77777777" w:rsidTr="00E35ED9">
        <w:trPr>
          <w:cnfStyle w:val="100000000000" w:firstRow="1" w:lastRow="0" w:firstColumn="0" w:lastColumn="0" w:oddVBand="0" w:evenVBand="0" w:oddHBand="0" w:evenHBand="0" w:firstRowFirstColumn="0" w:firstRowLastColumn="0" w:lastRowFirstColumn="0" w:lastRowLastColumn="0"/>
          <w:trHeight w:val="64"/>
          <w:tblHeader/>
        </w:trPr>
        <w:tc>
          <w:tcPr>
            <w:tcW w:w="2109" w:type="pct"/>
          </w:tcPr>
          <w:p w14:paraId="36D57F5F" w14:textId="77777777" w:rsidR="003C286A" w:rsidRPr="007C7C5C" w:rsidRDefault="003C286A" w:rsidP="00E35ED9">
            <w:pPr>
              <w:pStyle w:val="Tabelid"/>
            </w:pPr>
          </w:p>
        </w:tc>
        <w:tc>
          <w:tcPr>
            <w:tcW w:w="512" w:type="pct"/>
            <w:shd w:val="clear" w:color="auto" w:fill="FFFFFF" w:themeFill="background1"/>
          </w:tcPr>
          <w:p w14:paraId="37843ADA" w14:textId="77777777" w:rsidR="003C286A" w:rsidRPr="007C7C5C" w:rsidRDefault="003C286A" w:rsidP="00E35ED9">
            <w:pPr>
              <w:pStyle w:val="Tabelid"/>
            </w:pPr>
            <w:r w:rsidRPr="007C7C5C">
              <w:t>202</w:t>
            </w:r>
            <w:r>
              <w:t>1</w:t>
            </w:r>
          </w:p>
        </w:tc>
        <w:tc>
          <w:tcPr>
            <w:tcW w:w="396" w:type="pct"/>
            <w:shd w:val="clear" w:color="auto" w:fill="FFFFFF" w:themeFill="background1"/>
          </w:tcPr>
          <w:p w14:paraId="66D280C7" w14:textId="77777777" w:rsidR="003C286A" w:rsidRPr="007C7C5C" w:rsidRDefault="003C286A" w:rsidP="00E35ED9">
            <w:pPr>
              <w:pStyle w:val="Tabelid"/>
            </w:pPr>
            <w:r w:rsidRPr="007C7C5C">
              <w:t>202</w:t>
            </w:r>
            <w:r>
              <w:t>1</w:t>
            </w:r>
          </w:p>
        </w:tc>
        <w:tc>
          <w:tcPr>
            <w:tcW w:w="396" w:type="pct"/>
            <w:shd w:val="clear" w:color="auto" w:fill="FFFFFF" w:themeFill="background1"/>
          </w:tcPr>
          <w:p w14:paraId="34A34C5A" w14:textId="77777777" w:rsidR="003C286A" w:rsidRPr="007C7C5C" w:rsidRDefault="003C286A" w:rsidP="00E35ED9">
            <w:pPr>
              <w:pStyle w:val="Tabelid"/>
            </w:pPr>
            <w:r w:rsidRPr="007C7C5C">
              <w:t>202</w:t>
            </w:r>
            <w:r>
              <w:t>2</w:t>
            </w:r>
          </w:p>
        </w:tc>
        <w:tc>
          <w:tcPr>
            <w:tcW w:w="396" w:type="pct"/>
            <w:shd w:val="clear" w:color="auto" w:fill="FFFFFF" w:themeFill="background1"/>
          </w:tcPr>
          <w:p w14:paraId="77B4EE69" w14:textId="77777777" w:rsidR="003C286A" w:rsidRPr="007C7C5C" w:rsidRDefault="003C286A" w:rsidP="00E35ED9">
            <w:pPr>
              <w:pStyle w:val="Tabelid"/>
            </w:pPr>
            <w:r w:rsidRPr="007C7C5C">
              <w:t>202</w:t>
            </w:r>
            <w:r>
              <w:t>3</w:t>
            </w:r>
          </w:p>
        </w:tc>
        <w:tc>
          <w:tcPr>
            <w:tcW w:w="396" w:type="pct"/>
            <w:shd w:val="clear" w:color="auto" w:fill="FFFFFF" w:themeFill="background1"/>
          </w:tcPr>
          <w:p w14:paraId="732B2A8D" w14:textId="77777777" w:rsidR="003C286A" w:rsidRPr="007C7C5C" w:rsidRDefault="003C286A" w:rsidP="00E35ED9">
            <w:pPr>
              <w:pStyle w:val="Tabelid"/>
            </w:pPr>
            <w:r w:rsidRPr="007C7C5C">
              <w:t>202</w:t>
            </w:r>
            <w:r>
              <w:t>4</w:t>
            </w:r>
          </w:p>
        </w:tc>
        <w:tc>
          <w:tcPr>
            <w:tcW w:w="396" w:type="pct"/>
            <w:shd w:val="clear" w:color="auto" w:fill="FFFFFF" w:themeFill="background1"/>
          </w:tcPr>
          <w:p w14:paraId="5A0C5F87" w14:textId="77777777" w:rsidR="003C286A" w:rsidRPr="007C7C5C" w:rsidRDefault="003C286A" w:rsidP="00E35ED9">
            <w:pPr>
              <w:pStyle w:val="Tabelid"/>
            </w:pPr>
            <w:r w:rsidRPr="007C7C5C">
              <w:t>202</w:t>
            </w:r>
            <w:r>
              <w:t>5</w:t>
            </w:r>
          </w:p>
        </w:tc>
        <w:tc>
          <w:tcPr>
            <w:tcW w:w="399" w:type="pct"/>
            <w:shd w:val="clear" w:color="auto" w:fill="FFFFFF" w:themeFill="background1"/>
          </w:tcPr>
          <w:p w14:paraId="27B9A512" w14:textId="77777777" w:rsidR="003C286A" w:rsidRPr="007C7C5C" w:rsidRDefault="003C286A" w:rsidP="00E35ED9">
            <w:pPr>
              <w:pStyle w:val="Tabelid"/>
            </w:pPr>
            <w:r w:rsidRPr="007C7C5C">
              <w:t>202</w:t>
            </w:r>
            <w:r>
              <w:t>6</w:t>
            </w:r>
          </w:p>
        </w:tc>
      </w:tr>
      <w:tr w:rsidR="003C286A" w:rsidRPr="007C7C5C" w14:paraId="026B4DC4" w14:textId="77777777" w:rsidTr="00E35ED9">
        <w:trPr>
          <w:cnfStyle w:val="100000000000" w:firstRow="1" w:lastRow="0" w:firstColumn="0" w:lastColumn="0" w:oddVBand="0" w:evenVBand="0" w:oddHBand="0" w:evenHBand="0" w:firstRowFirstColumn="0" w:firstRowLastColumn="0" w:lastRowFirstColumn="0" w:lastRowLastColumn="0"/>
          <w:trHeight w:val="64"/>
          <w:tblHeader/>
        </w:trPr>
        <w:tc>
          <w:tcPr>
            <w:tcW w:w="2109" w:type="pct"/>
          </w:tcPr>
          <w:p w14:paraId="17B57414" w14:textId="77777777" w:rsidR="003C286A" w:rsidRPr="007C7C5C" w:rsidRDefault="003C286A" w:rsidP="00E35ED9">
            <w:pPr>
              <w:pStyle w:val="Tabelid"/>
            </w:pPr>
          </w:p>
        </w:tc>
        <w:tc>
          <w:tcPr>
            <w:tcW w:w="512" w:type="pct"/>
            <w:shd w:val="clear" w:color="auto" w:fill="FFFFFF" w:themeFill="background1"/>
          </w:tcPr>
          <w:p w14:paraId="2732E6B4" w14:textId="77777777" w:rsidR="003C286A" w:rsidRPr="007C7C5C" w:rsidRDefault="003C286A" w:rsidP="00E35ED9">
            <w:pPr>
              <w:pStyle w:val="Tabelid"/>
              <w:rPr>
                <w:b w:val="0"/>
                <w:bCs w:val="0"/>
              </w:rPr>
            </w:pPr>
            <w:r w:rsidRPr="007C7C5C">
              <w:rPr>
                <w:b w:val="0"/>
                <w:bCs w:val="0"/>
              </w:rPr>
              <w:t>mln eurot</w:t>
            </w:r>
          </w:p>
        </w:tc>
        <w:tc>
          <w:tcPr>
            <w:tcW w:w="396" w:type="pct"/>
            <w:shd w:val="clear" w:color="auto" w:fill="FFFFFF" w:themeFill="background1"/>
          </w:tcPr>
          <w:p w14:paraId="66C94D26" w14:textId="77777777" w:rsidR="003C286A" w:rsidRPr="007C7C5C" w:rsidRDefault="003C286A" w:rsidP="00E35ED9">
            <w:pPr>
              <w:pStyle w:val="Tabelid"/>
              <w:rPr>
                <w:b w:val="0"/>
                <w:bCs w:val="0"/>
              </w:rPr>
            </w:pPr>
            <w:r w:rsidRPr="007C7C5C">
              <w:rPr>
                <w:b w:val="0"/>
                <w:bCs w:val="0"/>
              </w:rPr>
              <w:t>% SKPst</w:t>
            </w:r>
          </w:p>
        </w:tc>
        <w:tc>
          <w:tcPr>
            <w:tcW w:w="396" w:type="pct"/>
            <w:shd w:val="clear" w:color="auto" w:fill="FFFFFF" w:themeFill="background1"/>
          </w:tcPr>
          <w:p w14:paraId="53A188C4" w14:textId="77777777" w:rsidR="003C286A" w:rsidRPr="007C7C5C" w:rsidRDefault="003C286A" w:rsidP="00E35ED9">
            <w:pPr>
              <w:pStyle w:val="Tabelid"/>
              <w:rPr>
                <w:b w:val="0"/>
                <w:bCs w:val="0"/>
              </w:rPr>
            </w:pPr>
            <w:r w:rsidRPr="007C7C5C">
              <w:rPr>
                <w:b w:val="0"/>
                <w:bCs w:val="0"/>
              </w:rPr>
              <w:t>% SKPst</w:t>
            </w:r>
          </w:p>
        </w:tc>
        <w:tc>
          <w:tcPr>
            <w:tcW w:w="396" w:type="pct"/>
            <w:shd w:val="clear" w:color="auto" w:fill="FFFFFF" w:themeFill="background1"/>
          </w:tcPr>
          <w:p w14:paraId="7708987F" w14:textId="77777777" w:rsidR="003C286A" w:rsidRPr="007C7C5C" w:rsidRDefault="003C286A" w:rsidP="00E35ED9">
            <w:pPr>
              <w:pStyle w:val="Tabelid"/>
              <w:rPr>
                <w:b w:val="0"/>
                <w:bCs w:val="0"/>
              </w:rPr>
            </w:pPr>
            <w:r w:rsidRPr="007C7C5C">
              <w:rPr>
                <w:b w:val="0"/>
                <w:bCs w:val="0"/>
              </w:rPr>
              <w:t>% SKPst</w:t>
            </w:r>
          </w:p>
        </w:tc>
        <w:tc>
          <w:tcPr>
            <w:tcW w:w="396" w:type="pct"/>
            <w:shd w:val="clear" w:color="auto" w:fill="FFFFFF" w:themeFill="background1"/>
          </w:tcPr>
          <w:p w14:paraId="1FCF436A" w14:textId="77777777" w:rsidR="003C286A" w:rsidRPr="007C7C5C" w:rsidRDefault="003C286A" w:rsidP="00E35ED9">
            <w:pPr>
              <w:pStyle w:val="Tabelid"/>
              <w:rPr>
                <w:b w:val="0"/>
                <w:bCs w:val="0"/>
              </w:rPr>
            </w:pPr>
            <w:r w:rsidRPr="007C7C5C">
              <w:rPr>
                <w:b w:val="0"/>
                <w:bCs w:val="0"/>
              </w:rPr>
              <w:t>% SKPst</w:t>
            </w:r>
          </w:p>
        </w:tc>
        <w:tc>
          <w:tcPr>
            <w:tcW w:w="396" w:type="pct"/>
            <w:shd w:val="clear" w:color="auto" w:fill="FFFFFF" w:themeFill="background1"/>
          </w:tcPr>
          <w:p w14:paraId="6D59F5F9" w14:textId="77777777" w:rsidR="003C286A" w:rsidRPr="007C7C5C" w:rsidRDefault="003C286A" w:rsidP="00E35ED9">
            <w:pPr>
              <w:pStyle w:val="Tabelid"/>
              <w:rPr>
                <w:b w:val="0"/>
                <w:bCs w:val="0"/>
              </w:rPr>
            </w:pPr>
            <w:r w:rsidRPr="007C7C5C">
              <w:rPr>
                <w:b w:val="0"/>
                <w:bCs w:val="0"/>
              </w:rPr>
              <w:t>% SKPst</w:t>
            </w:r>
          </w:p>
        </w:tc>
        <w:tc>
          <w:tcPr>
            <w:tcW w:w="399" w:type="pct"/>
            <w:shd w:val="clear" w:color="auto" w:fill="FFFFFF" w:themeFill="background1"/>
          </w:tcPr>
          <w:p w14:paraId="2F3E41B3" w14:textId="77777777" w:rsidR="003C286A" w:rsidRPr="007C7C5C" w:rsidRDefault="003C286A" w:rsidP="00E35ED9">
            <w:pPr>
              <w:pStyle w:val="Tabelid"/>
              <w:rPr>
                <w:b w:val="0"/>
                <w:bCs w:val="0"/>
              </w:rPr>
            </w:pPr>
            <w:r w:rsidRPr="007C7C5C">
              <w:rPr>
                <w:b w:val="0"/>
                <w:bCs w:val="0"/>
              </w:rPr>
              <w:t>% SKPst</w:t>
            </w:r>
          </w:p>
        </w:tc>
      </w:tr>
      <w:tr w:rsidR="003C286A" w:rsidRPr="007C7C5C" w14:paraId="4A89F47F" w14:textId="77777777" w:rsidTr="00E35ED9">
        <w:trPr>
          <w:cnfStyle w:val="000000100000" w:firstRow="0" w:lastRow="0" w:firstColumn="0" w:lastColumn="0" w:oddVBand="0" w:evenVBand="0" w:oddHBand="1" w:evenHBand="0" w:firstRowFirstColumn="0" w:firstRowLastColumn="0" w:lastRowFirstColumn="0" w:lastRowLastColumn="0"/>
          <w:trHeight w:val="268"/>
        </w:trPr>
        <w:tc>
          <w:tcPr>
            <w:tcW w:w="5000" w:type="pct"/>
            <w:gridSpan w:val="8"/>
            <w:shd w:val="clear" w:color="auto" w:fill="BDD6EE" w:themeFill="accent1" w:themeFillTint="66"/>
          </w:tcPr>
          <w:p w14:paraId="69931498" w14:textId="77777777" w:rsidR="003C286A" w:rsidRPr="007C7C5C" w:rsidRDefault="003C286A" w:rsidP="00E35ED9">
            <w:pPr>
              <w:pStyle w:val="Tabelid"/>
            </w:pPr>
            <w:r w:rsidRPr="007C7C5C">
              <w:t>Eelarvepositsioonid valitsussektori tasandite lõikes</w:t>
            </w:r>
          </w:p>
        </w:tc>
      </w:tr>
      <w:tr w:rsidR="003C286A" w:rsidRPr="007C7C5C" w14:paraId="7F9F32DD"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29757E7C" w14:textId="77777777" w:rsidR="003C286A" w:rsidRPr="007C7C5C" w:rsidRDefault="003C286A" w:rsidP="00E35ED9">
            <w:pPr>
              <w:pStyle w:val="Tabelid"/>
            </w:pPr>
            <w:r w:rsidRPr="007C7C5C">
              <w:t>1. Valitsussektor</w:t>
            </w:r>
          </w:p>
        </w:tc>
        <w:tc>
          <w:tcPr>
            <w:tcW w:w="512" w:type="pct"/>
            <w:shd w:val="clear" w:color="auto" w:fill="DEEAF6" w:themeFill="accent1" w:themeFillTint="33"/>
          </w:tcPr>
          <w:p w14:paraId="1B82266D" w14:textId="77777777" w:rsidR="003C286A" w:rsidRPr="007C7C5C" w:rsidRDefault="003C286A" w:rsidP="00E35ED9">
            <w:pPr>
              <w:pStyle w:val="Tabelid"/>
              <w:rPr>
                <w:rFonts w:eastAsiaTheme="minorHAnsi"/>
                <w:iCs/>
              </w:rPr>
            </w:pPr>
            <w:r w:rsidRPr="009E4DC8">
              <w:t>-721,4</w:t>
            </w:r>
          </w:p>
        </w:tc>
        <w:tc>
          <w:tcPr>
            <w:tcW w:w="396" w:type="pct"/>
            <w:shd w:val="clear" w:color="auto" w:fill="DEEAF6" w:themeFill="accent1" w:themeFillTint="33"/>
          </w:tcPr>
          <w:p w14:paraId="6B08F318" w14:textId="77777777" w:rsidR="003C286A" w:rsidRPr="007C7C5C" w:rsidRDefault="003C286A" w:rsidP="00E35ED9">
            <w:pPr>
              <w:pStyle w:val="Tabelid"/>
              <w:rPr>
                <w:rFonts w:eastAsiaTheme="minorHAnsi"/>
                <w:iCs/>
              </w:rPr>
            </w:pPr>
            <w:r w:rsidRPr="003C51B8">
              <w:t>-2,4</w:t>
            </w:r>
          </w:p>
        </w:tc>
        <w:tc>
          <w:tcPr>
            <w:tcW w:w="396" w:type="pct"/>
            <w:shd w:val="clear" w:color="auto" w:fill="DEEAF6" w:themeFill="accent1" w:themeFillTint="33"/>
          </w:tcPr>
          <w:p w14:paraId="5162D535" w14:textId="77777777" w:rsidR="003C286A" w:rsidRPr="007C7C5C" w:rsidRDefault="003C286A" w:rsidP="00E35ED9">
            <w:pPr>
              <w:pStyle w:val="Tabelid"/>
              <w:rPr>
                <w:rFonts w:eastAsiaTheme="minorHAnsi"/>
                <w:iCs/>
              </w:rPr>
            </w:pPr>
            <w:r w:rsidRPr="003C51B8">
              <w:t>-3,8</w:t>
            </w:r>
          </w:p>
        </w:tc>
        <w:tc>
          <w:tcPr>
            <w:tcW w:w="396" w:type="pct"/>
            <w:shd w:val="clear" w:color="auto" w:fill="DEEAF6" w:themeFill="accent1" w:themeFillTint="33"/>
          </w:tcPr>
          <w:p w14:paraId="579A24E6" w14:textId="77777777" w:rsidR="003C286A" w:rsidRPr="007C7C5C" w:rsidRDefault="003C286A" w:rsidP="00E35ED9">
            <w:pPr>
              <w:pStyle w:val="Tabelid"/>
              <w:rPr>
                <w:rFonts w:eastAsiaTheme="minorHAnsi"/>
                <w:iCs/>
              </w:rPr>
            </w:pPr>
            <w:r w:rsidRPr="003C51B8">
              <w:t>-3,7</w:t>
            </w:r>
          </w:p>
        </w:tc>
        <w:tc>
          <w:tcPr>
            <w:tcW w:w="396" w:type="pct"/>
            <w:shd w:val="clear" w:color="auto" w:fill="DEEAF6" w:themeFill="accent1" w:themeFillTint="33"/>
          </w:tcPr>
          <w:p w14:paraId="4F8672CE" w14:textId="77777777" w:rsidR="003C286A" w:rsidRPr="007C7C5C" w:rsidRDefault="003C286A" w:rsidP="00E35ED9">
            <w:pPr>
              <w:pStyle w:val="Tabelid"/>
              <w:rPr>
                <w:rFonts w:eastAsiaTheme="minorHAnsi"/>
                <w:iCs/>
              </w:rPr>
            </w:pPr>
            <w:r w:rsidRPr="003C51B8">
              <w:t>-3,5</w:t>
            </w:r>
          </w:p>
        </w:tc>
        <w:tc>
          <w:tcPr>
            <w:tcW w:w="396" w:type="pct"/>
            <w:shd w:val="clear" w:color="auto" w:fill="DEEAF6" w:themeFill="accent1" w:themeFillTint="33"/>
          </w:tcPr>
          <w:p w14:paraId="73EF2E36" w14:textId="77777777" w:rsidR="003C286A" w:rsidRPr="007C7C5C" w:rsidRDefault="003C286A" w:rsidP="00E35ED9">
            <w:pPr>
              <w:pStyle w:val="Tabelid"/>
              <w:rPr>
                <w:rFonts w:eastAsiaTheme="minorHAnsi"/>
                <w:iCs/>
              </w:rPr>
            </w:pPr>
            <w:r w:rsidRPr="003C51B8">
              <w:t>-2,8</w:t>
            </w:r>
          </w:p>
        </w:tc>
        <w:tc>
          <w:tcPr>
            <w:tcW w:w="399" w:type="pct"/>
            <w:shd w:val="clear" w:color="auto" w:fill="DEEAF6" w:themeFill="accent1" w:themeFillTint="33"/>
          </w:tcPr>
          <w:p w14:paraId="39CCC49B" w14:textId="77777777" w:rsidR="003C286A" w:rsidRPr="007C7C5C" w:rsidRDefault="003C286A" w:rsidP="00E35ED9">
            <w:pPr>
              <w:pStyle w:val="Tabelid"/>
              <w:rPr>
                <w:rFonts w:eastAsiaTheme="minorHAnsi"/>
                <w:iCs/>
              </w:rPr>
            </w:pPr>
            <w:r w:rsidRPr="003C51B8">
              <w:t>-2,2</w:t>
            </w:r>
          </w:p>
        </w:tc>
      </w:tr>
      <w:tr w:rsidR="003C286A" w:rsidRPr="007C7C5C" w14:paraId="0C25A223"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FFFFFF" w:themeFill="background1"/>
          </w:tcPr>
          <w:p w14:paraId="196F5035" w14:textId="77777777" w:rsidR="003C286A" w:rsidRPr="007C7C5C" w:rsidRDefault="003C286A" w:rsidP="00E35ED9">
            <w:pPr>
              <w:pStyle w:val="Tabelid"/>
            </w:pPr>
            <w:r w:rsidRPr="007C7C5C">
              <w:t>2. Keskvalitsus</w:t>
            </w:r>
          </w:p>
        </w:tc>
        <w:tc>
          <w:tcPr>
            <w:tcW w:w="512" w:type="pct"/>
            <w:shd w:val="clear" w:color="auto" w:fill="FFFFFF" w:themeFill="background1"/>
          </w:tcPr>
          <w:p w14:paraId="5E64C7E9" w14:textId="77777777" w:rsidR="003C286A" w:rsidRPr="007C7C5C" w:rsidRDefault="003C286A" w:rsidP="00E35ED9">
            <w:pPr>
              <w:pStyle w:val="Tabelid"/>
              <w:rPr>
                <w:rFonts w:eastAsiaTheme="minorHAnsi"/>
                <w:iCs/>
              </w:rPr>
            </w:pPr>
            <w:r w:rsidRPr="009E4DC8">
              <w:t>-742,3</w:t>
            </w:r>
          </w:p>
        </w:tc>
        <w:tc>
          <w:tcPr>
            <w:tcW w:w="396" w:type="pct"/>
            <w:shd w:val="clear" w:color="auto" w:fill="FFFFFF" w:themeFill="background1"/>
          </w:tcPr>
          <w:p w14:paraId="5B561A7F" w14:textId="77777777" w:rsidR="003C286A" w:rsidRPr="007C7C5C" w:rsidRDefault="003C286A" w:rsidP="00E35ED9">
            <w:pPr>
              <w:pStyle w:val="Tabelid"/>
              <w:rPr>
                <w:rFonts w:eastAsiaTheme="minorHAnsi"/>
                <w:iCs/>
              </w:rPr>
            </w:pPr>
            <w:r w:rsidRPr="003C51B8">
              <w:t>-2,4</w:t>
            </w:r>
          </w:p>
        </w:tc>
        <w:tc>
          <w:tcPr>
            <w:tcW w:w="396" w:type="pct"/>
            <w:shd w:val="clear" w:color="auto" w:fill="FFFFFF" w:themeFill="background1"/>
          </w:tcPr>
          <w:p w14:paraId="114366B6" w14:textId="77777777" w:rsidR="003C286A" w:rsidRPr="007C7C5C" w:rsidRDefault="003C286A" w:rsidP="00E35ED9">
            <w:pPr>
              <w:pStyle w:val="Tabelid"/>
              <w:rPr>
                <w:rFonts w:eastAsiaTheme="minorHAnsi"/>
                <w:iCs/>
              </w:rPr>
            </w:pPr>
            <w:r w:rsidRPr="003C51B8">
              <w:t>-3,3</w:t>
            </w:r>
          </w:p>
        </w:tc>
        <w:tc>
          <w:tcPr>
            <w:tcW w:w="396" w:type="pct"/>
            <w:shd w:val="clear" w:color="auto" w:fill="FFFFFF" w:themeFill="background1"/>
          </w:tcPr>
          <w:p w14:paraId="61C80F29" w14:textId="77777777" w:rsidR="003C286A" w:rsidRPr="007C7C5C" w:rsidRDefault="003C286A" w:rsidP="00E35ED9">
            <w:pPr>
              <w:pStyle w:val="Tabelid"/>
              <w:rPr>
                <w:rFonts w:eastAsiaTheme="minorHAnsi"/>
                <w:iCs/>
              </w:rPr>
            </w:pPr>
            <w:r w:rsidRPr="003C51B8">
              <w:t>-3,3</w:t>
            </w:r>
          </w:p>
        </w:tc>
        <w:tc>
          <w:tcPr>
            <w:tcW w:w="396" w:type="pct"/>
            <w:shd w:val="clear" w:color="auto" w:fill="FFFFFF" w:themeFill="background1"/>
          </w:tcPr>
          <w:p w14:paraId="52FA76D4" w14:textId="77777777" w:rsidR="003C286A" w:rsidRPr="007C7C5C" w:rsidRDefault="003C286A" w:rsidP="00E35ED9">
            <w:pPr>
              <w:pStyle w:val="Tabelid"/>
              <w:rPr>
                <w:rFonts w:eastAsiaTheme="minorHAnsi"/>
                <w:iCs/>
              </w:rPr>
            </w:pPr>
            <w:r w:rsidRPr="003C51B8">
              <w:t>-3,1</w:t>
            </w:r>
          </w:p>
        </w:tc>
        <w:tc>
          <w:tcPr>
            <w:tcW w:w="396" w:type="pct"/>
            <w:shd w:val="clear" w:color="auto" w:fill="FFFFFF" w:themeFill="background1"/>
          </w:tcPr>
          <w:p w14:paraId="6DAD822C" w14:textId="77777777" w:rsidR="003C286A" w:rsidRPr="007C7C5C" w:rsidRDefault="003C286A" w:rsidP="00E35ED9">
            <w:pPr>
              <w:pStyle w:val="Tabelid"/>
              <w:rPr>
                <w:rFonts w:eastAsiaTheme="minorHAnsi"/>
                <w:iCs/>
              </w:rPr>
            </w:pPr>
            <w:r w:rsidRPr="003C51B8">
              <w:t>-2,1</w:t>
            </w:r>
          </w:p>
        </w:tc>
        <w:tc>
          <w:tcPr>
            <w:tcW w:w="399" w:type="pct"/>
            <w:shd w:val="clear" w:color="auto" w:fill="FFFFFF" w:themeFill="background1"/>
          </w:tcPr>
          <w:p w14:paraId="3467C60D" w14:textId="77777777" w:rsidR="003C286A" w:rsidRPr="007C7C5C" w:rsidRDefault="003C286A" w:rsidP="00E35ED9">
            <w:pPr>
              <w:pStyle w:val="Tabelid"/>
              <w:rPr>
                <w:rFonts w:eastAsiaTheme="minorHAnsi"/>
                <w:iCs/>
              </w:rPr>
            </w:pPr>
            <w:r w:rsidRPr="003C51B8">
              <w:t>-1,7</w:t>
            </w:r>
          </w:p>
        </w:tc>
      </w:tr>
      <w:tr w:rsidR="003C286A" w:rsidRPr="007C7C5C" w14:paraId="47E2D3C4"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1AC9E226" w14:textId="77777777" w:rsidR="003C286A" w:rsidRPr="007C7C5C" w:rsidRDefault="003C286A" w:rsidP="00E35ED9">
            <w:pPr>
              <w:pStyle w:val="Tabelid"/>
            </w:pPr>
            <w:r w:rsidRPr="007C7C5C">
              <w:t>4. Kohalikud omavalitsused</w:t>
            </w:r>
          </w:p>
        </w:tc>
        <w:tc>
          <w:tcPr>
            <w:tcW w:w="512" w:type="pct"/>
            <w:shd w:val="clear" w:color="auto" w:fill="DEEAF6" w:themeFill="accent1" w:themeFillTint="33"/>
          </w:tcPr>
          <w:p w14:paraId="4DF57F94" w14:textId="77777777" w:rsidR="003C286A" w:rsidRPr="007C7C5C" w:rsidRDefault="003C286A" w:rsidP="00E35ED9">
            <w:pPr>
              <w:pStyle w:val="Tabelid"/>
              <w:rPr>
                <w:rFonts w:eastAsiaTheme="minorHAnsi"/>
                <w:iCs/>
              </w:rPr>
            </w:pPr>
            <w:r w:rsidRPr="009E4DC8">
              <w:t>-114,8</w:t>
            </w:r>
          </w:p>
        </w:tc>
        <w:tc>
          <w:tcPr>
            <w:tcW w:w="396" w:type="pct"/>
            <w:shd w:val="clear" w:color="auto" w:fill="DEEAF6" w:themeFill="accent1" w:themeFillTint="33"/>
          </w:tcPr>
          <w:p w14:paraId="5E2C3E4F" w14:textId="77777777" w:rsidR="003C286A" w:rsidRPr="007C7C5C" w:rsidRDefault="003C286A" w:rsidP="00E35ED9">
            <w:pPr>
              <w:pStyle w:val="Tabelid"/>
              <w:rPr>
                <w:rFonts w:eastAsiaTheme="minorHAnsi"/>
                <w:iCs/>
              </w:rPr>
            </w:pPr>
            <w:r w:rsidRPr="003C51B8">
              <w:t>-0,4</w:t>
            </w:r>
          </w:p>
        </w:tc>
        <w:tc>
          <w:tcPr>
            <w:tcW w:w="396" w:type="pct"/>
            <w:shd w:val="clear" w:color="auto" w:fill="DEEAF6" w:themeFill="accent1" w:themeFillTint="33"/>
          </w:tcPr>
          <w:p w14:paraId="625F4BF7" w14:textId="77777777" w:rsidR="003C286A" w:rsidRPr="007C7C5C" w:rsidRDefault="003C286A" w:rsidP="00E35ED9">
            <w:pPr>
              <w:pStyle w:val="Tabelid"/>
              <w:rPr>
                <w:rFonts w:eastAsiaTheme="minorHAnsi"/>
                <w:iCs/>
              </w:rPr>
            </w:pPr>
            <w:r w:rsidRPr="003C51B8">
              <w:t>-0,3</w:t>
            </w:r>
          </w:p>
        </w:tc>
        <w:tc>
          <w:tcPr>
            <w:tcW w:w="396" w:type="pct"/>
            <w:shd w:val="clear" w:color="auto" w:fill="DEEAF6" w:themeFill="accent1" w:themeFillTint="33"/>
          </w:tcPr>
          <w:p w14:paraId="7CF238D0" w14:textId="77777777" w:rsidR="003C286A" w:rsidRPr="007C7C5C" w:rsidRDefault="003C286A" w:rsidP="00E35ED9">
            <w:pPr>
              <w:pStyle w:val="Tabelid"/>
              <w:rPr>
                <w:rFonts w:eastAsiaTheme="minorHAnsi"/>
                <w:iCs/>
              </w:rPr>
            </w:pPr>
            <w:r w:rsidRPr="003C51B8">
              <w:t>-0,4</w:t>
            </w:r>
          </w:p>
        </w:tc>
        <w:tc>
          <w:tcPr>
            <w:tcW w:w="396" w:type="pct"/>
            <w:shd w:val="clear" w:color="auto" w:fill="DEEAF6" w:themeFill="accent1" w:themeFillTint="33"/>
          </w:tcPr>
          <w:p w14:paraId="737A8DF4" w14:textId="77777777" w:rsidR="003C286A" w:rsidRPr="007C7C5C" w:rsidRDefault="003C286A" w:rsidP="00E35ED9">
            <w:pPr>
              <w:pStyle w:val="Tabelid"/>
              <w:rPr>
                <w:rFonts w:eastAsiaTheme="minorHAnsi"/>
                <w:iCs/>
              </w:rPr>
            </w:pPr>
            <w:r w:rsidRPr="003C51B8">
              <w:t>-0,3</w:t>
            </w:r>
          </w:p>
        </w:tc>
        <w:tc>
          <w:tcPr>
            <w:tcW w:w="396" w:type="pct"/>
            <w:shd w:val="clear" w:color="auto" w:fill="DEEAF6" w:themeFill="accent1" w:themeFillTint="33"/>
          </w:tcPr>
          <w:p w14:paraId="3FA4B65D" w14:textId="77777777" w:rsidR="003C286A" w:rsidRPr="007C7C5C" w:rsidRDefault="003C286A" w:rsidP="00E35ED9">
            <w:pPr>
              <w:pStyle w:val="Tabelid"/>
              <w:rPr>
                <w:rFonts w:eastAsiaTheme="minorHAnsi"/>
                <w:iCs/>
              </w:rPr>
            </w:pPr>
            <w:r w:rsidRPr="003C51B8">
              <w:t>-0,4</w:t>
            </w:r>
          </w:p>
        </w:tc>
        <w:tc>
          <w:tcPr>
            <w:tcW w:w="399" w:type="pct"/>
            <w:shd w:val="clear" w:color="auto" w:fill="DEEAF6" w:themeFill="accent1" w:themeFillTint="33"/>
          </w:tcPr>
          <w:p w14:paraId="2CF4D6D7" w14:textId="77777777" w:rsidR="003C286A" w:rsidRPr="007C7C5C" w:rsidRDefault="003C286A" w:rsidP="00E35ED9">
            <w:pPr>
              <w:pStyle w:val="Tabelid"/>
              <w:rPr>
                <w:rFonts w:eastAsiaTheme="minorHAnsi"/>
                <w:iCs/>
              </w:rPr>
            </w:pPr>
            <w:r w:rsidRPr="003C51B8">
              <w:t>-0,1</w:t>
            </w:r>
          </w:p>
        </w:tc>
      </w:tr>
      <w:tr w:rsidR="003C286A" w:rsidRPr="007C7C5C" w14:paraId="5F054A3C"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FFFFFF" w:themeFill="background1"/>
          </w:tcPr>
          <w:p w14:paraId="63E2E1FD" w14:textId="77777777" w:rsidR="003C286A" w:rsidRPr="007C7C5C" w:rsidRDefault="003C286A" w:rsidP="00E35ED9">
            <w:pPr>
              <w:pStyle w:val="Tabelid"/>
            </w:pPr>
            <w:r w:rsidRPr="007C7C5C">
              <w:t>5. Sotsiaalkindlustusfondid</w:t>
            </w:r>
          </w:p>
        </w:tc>
        <w:tc>
          <w:tcPr>
            <w:tcW w:w="512" w:type="pct"/>
            <w:shd w:val="clear" w:color="auto" w:fill="FFFFFF" w:themeFill="background1"/>
          </w:tcPr>
          <w:p w14:paraId="1204944F" w14:textId="77777777" w:rsidR="003C286A" w:rsidRPr="007C7C5C" w:rsidRDefault="003C286A" w:rsidP="00E35ED9">
            <w:pPr>
              <w:pStyle w:val="Tabelid"/>
              <w:rPr>
                <w:rFonts w:eastAsiaTheme="minorHAnsi"/>
                <w:iCs/>
              </w:rPr>
            </w:pPr>
            <w:r w:rsidRPr="009E4DC8">
              <w:t>135,7</w:t>
            </w:r>
          </w:p>
        </w:tc>
        <w:tc>
          <w:tcPr>
            <w:tcW w:w="396" w:type="pct"/>
            <w:shd w:val="clear" w:color="auto" w:fill="FFFFFF" w:themeFill="background1"/>
          </w:tcPr>
          <w:p w14:paraId="54BA55AB" w14:textId="77777777" w:rsidR="003C286A" w:rsidRPr="007C7C5C" w:rsidRDefault="003C286A" w:rsidP="00E35ED9">
            <w:pPr>
              <w:pStyle w:val="Tabelid"/>
              <w:rPr>
                <w:rFonts w:eastAsiaTheme="minorHAnsi"/>
                <w:iCs/>
              </w:rPr>
            </w:pPr>
            <w:r w:rsidRPr="003C51B8">
              <w:t>0,4</w:t>
            </w:r>
          </w:p>
        </w:tc>
        <w:tc>
          <w:tcPr>
            <w:tcW w:w="396" w:type="pct"/>
            <w:shd w:val="clear" w:color="auto" w:fill="FFFFFF" w:themeFill="background1"/>
          </w:tcPr>
          <w:p w14:paraId="0B755917" w14:textId="77777777" w:rsidR="003C286A" w:rsidRPr="007C7C5C" w:rsidRDefault="003C286A" w:rsidP="00E35ED9">
            <w:pPr>
              <w:pStyle w:val="Tabelid"/>
              <w:rPr>
                <w:rFonts w:eastAsiaTheme="minorHAnsi"/>
                <w:iCs/>
              </w:rPr>
            </w:pPr>
            <w:r w:rsidRPr="003C51B8">
              <w:t>-0,2</w:t>
            </w:r>
          </w:p>
        </w:tc>
        <w:tc>
          <w:tcPr>
            <w:tcW w:w="396" w:type="pct"/>
            <w:shd w:val="clear" w:color="auto" w:fill="FFFFFF" w:themeFill="background1"/>
          </w:tcPr>
          <w:p w14:paraId="2FE78446" w14:textId="77777777" w:rsidR="003C286A" w:rsidRPr="007C7C5C" w:rsidRDefault="003C286A" w:rsidP="00E35ED9">
            <w:pPr>
              <w:pStyle w:val="Tabelid"/>
              <w:rPr>
                <w:rFonts w:eastAsiaTheme="minorHAnsi"/>
                <w:iCs/>
              </w:rPr>
            </w:pPr>
            <w:r w:rsidRPr="003C51B8">
              <w:t>-0,1</w:t>
            </w:r>
          </w:p>
        </w:tc>
        <w:tc>
          <w:tcPr>
            <w:tcW w:w="396" w:type="pct"/>
            <w:shd w:val="clear" w:color="auto" w:fill="FFFFFF" w:themeFill="background1"/>
          </w:tcPr>
          <w:p w14:paraId="5FCA3EC1" w14:textId="77777777" w:rsidR="003C286A" w:rsidRPr="007C7C5C" w:rsidRDefault="003C286A" w:rsidP="00E35ED9">
            <w:pPr>
              <w:pStyle w:val="Tabelid"/>
              <w:rPr>
                <w:rFonts w:eastAsiaTheme="minorHAnsi"/>
                <w:iCs/>
              </w:rPr>
            </w:pPr>
            <w:r w:rsidRPr="003C51B8">
              <w:t>-0,1</w:t>
            </w:r>
          </w:p>
        </w:tc>
        <w:tc>
          <w:tcPr>
            <w:tcW w:w="396" w:type="pct"/>
            <w:shd w:val="clear" w:color="auto" w:fill="FFFFFF" w:themeFill="background1"/>
          </w:tcPr>
          <w:p w14:paraId="6CD65D55" w14:textId="77777777" w:rsidR="003C286A" w:rsidRPr="007C7C5C" w:rsidRDefault="003C286A" w:rsidP="00E35ED9">
            <w:pPr>
              <w:pStyle w:val="Tabelid"/>
              <w:rPr>
                <w:rFonts w:eastAsiaTheme="minorHAnsi"/>
                <w:iCs/>
              </w:rPr>
            </w:pPr>
            <w:r w:rsidRPr="003C51B8">
              <w:t>-0,4</w:t>
            </w:r>
          </w:p>
        </w:tc>
        <w:tc>
          <w:tcPr>
            <w:tcW w:w="399" w:type="pct"/>
            <w:shd w:val="clear" w:color="auto" w:fill="FFFFFF" w:themeFill="background1"/>
          </w:tcPr>
          <w:p w14:paraId="76C7834E" w14:textId="77777777" w:rsidR="003C286A" w:rsidRPr="007C7C5C" w:rsidRDefault="003C286A" w:rsidP="00E35ED9">
            <w:pPr>
              <w:pStyle w:val="Tabelid"/>
              <w:rPr>
                <w:rFonts w:eastAsiaTheme="minorHAnsi"/>
                <w:iCs/>
              </w:rPr>
            </w:pPr>
            <w:r w:rsidRPr="003C51B8">
              <w:t>-0,3</w:t>
            </w:r>
          </w:p>
        </w:tc>
      </w:tr>
      <w:tr w:rsidR="003C286A" w:rsidRPr="007C7C5C" w14:paraId="6AAA5E28"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5000" w:type="pct"/>
            <w:gridSpan w:val="8"/>
            <w:shd w:val="clear" w:color="auto" w:fill="BDD6EE" w:themeFill="accent1" w:themeFillTint="66"/>
          </w:tcPr>
          <w:p w14:paraId="68FDC639" w14:textId="77777777" w:rsidR="003C286A" w:rsidRPr="007C7C5C" w:rsidRDefault="003C286A" w:rsidP="00E35ED9">
            <w:pPr>
              <w:pStyle w:val="Tabelid"/>
            </w:pPr>
            <w:r w:rsidRPr="007C7C5C">
              <w:t>Valitsussektor</w:t>
            </w:r>
          </w:p>
        </w:tc>
      </w:tr>
      <w:tr w:rsidR="003C286A" w:rsidRPr="007C7C5C" w14:paraId="0A63740A"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DEEAF6" w:themeFill="accent1" w:themeFillTint="33"/>
          </w:tcPr>
          <w:p w14:paraId="24EB227D" w14:textId="77777777" w:rsidR="003C286A" w:rsidRPr="007C7C5C" w:rsidRDefault="003C286A" w:rsidP="00E35ED9">
            <w:pPr>
              <w:pStyle w:val="Tabelid"/>
            </w:pPr>
            <w:r w:rsidRPr="007C7C5C">
              <w:t>6. Tulud kokku</w:t>
            </w:r>
          </w:p>
        </w:tc>
        <w:tc>
          <w:tcPr>
            <w:tcW w:w="512" w:type="pct"/>
            <w:shd w:val="clear" w:color="auto" w:fill="DEEAF6" w:themeFill="accent1" w:themeFillTint="33"/>
          </w:tcPr>
          <w:p w14:paraId="6B96D5D9" w14:textId="77777777" w:rsidR="003C286A" w:rsidRPr="007C7C5C" w:rsidRDefault="003C286A" w:rsidP="00E35ED9">
            <w:pPr>
              <w:pStyle w:val="Tabelid"/>
              <w:rPr>
                <w:rFonts w:eastAsiaTheme="minorHAnsi"/>
                <w:iCs/>
              </w:rPr>
            </w:pPr>
            <w:r w:rsidRPr="00A12A74">
              <w:t>12 259,2</w:t>
            </w:r>
          </w:p>
        </w:tc>
        <w:tc>
          <w:tcPr>
            <w:tcW w:w="396" w:type="pct"/>
            <w:shd w:val="clear" w:color="auto" w:fill="DEEAF6" w:themeFill="accent1" w:themeFillTint="33"/>
          </w:tcPr>
          <w:p w14:paraId="1496C7C4" w14:textId="77777777" w:rsidR="003C286A" w:rsidRPr="007C7C5C" w:rsidRDefault="003C286A" w:rsidP="00E35ED9">
            <w:pPr>
              <w:pStyle w:val="Tabelid"/>
              <w:rPr>
                <w:rFonts w:eastAsiaTheme="minorHAnsi"/>
                <w:iCs/>
              </w:rPr>
            </w:pPr>
            <w:r w:rsidRPr="00B162DE">
              <w:t>40,0</w:t>
            </w:r>
          </w:p>
        </w:tc>
        <w:tc>
          <w:tcPr>
            <w:tcW w:w="396" w:type="pct"/>
            <w:shd w:val="clear" w:color="auto" w:fill="DEEAF6" w:themeFill="accent1" w:themeFillTint="33"/>
          </w:tcPr>
          <w:p w14:paraId="777A6D43" w14:textId="77777777" w:rsidR="003C286A" w:rsidRPr="007C7C5C" w:rsidRDefault="003C286A" w:rsidP="00E35ED9">
            <w:pPr>
              <w:pStyle w:val="Tabelid"/>
              <w:rPr>
                <w:rFonts w:eastAsiaTheme="minorHAnsi"/>
                <w:iCs/>
              </w:rPr>
            </w:pPr>
            <w:r w:rsidRPr="00B162DE">
              <w:t>39,5</w:t>
            </w:r>
          </w:p>
        </w:tc>
        <w:tc>
          <w:tcPr>
            <w:tcW w:w="396" w:type="pct"/>
            <w:shd w:val="clear" w:color="auto" w:fill="DEEAF6" w:themeFill="accent1" w:themeFillTint="33"/>
          </w:tcPr>
          <w:p w14:paraId="2EBE92FC" w14:textId="77777777" w:rsidR="003C286A" w:rsidRPr="007C7C5C" w:rsidRDefault="003C286A" w:rsidP="00E35ED9">
            <w:pPr>
              <w:pStyle w:val="Tabelid"/>
              <w:rPr>
                <w:rFonts w:eastAsiaTheme="minorHAnsi"/>
                <w:iCs/>
              </w:rPr>
            </w:pPr>
            <w:r w:rsidRPr="00B162DE">
              <w:t>39,9</w:t>
            </w:r>
          </w:p>
        </w:tc>
        <w:tc>
          <w:tcPr>
            <w:tcW w:w="396" w:type="pct"/>
            <w:shd w:val="clear" w:color="auto" w:fill="DEEAF6" w:themeFill="accent1" w:themeFillTint="33"/>
          </w:tcPr>
          <w:p w14:paraId="601999E6" w14:textId="77777777" w:rsidR="003C286A" w:rsidRPr="007C7C5C" w:rsidRDefault="003C286A" w:rsidP="00E35ED9">
            <w:pPr>
              <w:pStyle w:val="Tabelid"/>
              <w:rPr>
                <w:rFonts w:eastAsiaTheme="minorHAnsi"/>
                <w:iCs/>
              </w:rPr>
            </w:pPr>
            <w:r w:rsidRPr="00B162DE">
              <w:t>39,5</w:t>
            </w:r>
          </w:p>
        </w:tc>
        <w:tc>
          <w:tcPr>
            <w:tcW w:w="396" w:type="pct"/>
            <w:shd w:val="clear" w:color="auto" w:fill="DEEAF6" w:themeFill="accent1" w:themeFillTint="33"/>
          </w:tcPr>
          <w:p w14:paraId="5131E9EA" w14:textId="77777777" w:rsidR="003C286A" w:rsidRPr="007C7C5C" w:rsidRDefault="003C286A" w:rsidP="00E35ED9">
            <w:pPr>
              <w:pStyle w:val="Tabelid"/>
              <w:rPr>
                <w:rFonts w:eastAsiaTheme="minorHAnsi"/>
                <w:iCs/>
              </w:rPr>
            </w:pPr>
            <w:r w:rsidRPr="00B162DE">
              <w:t>38,8</w:t>
            </w:r>
          </w:p>
        </w:tc>
        <w:tc>
          <w:tcPr>
            <w:tcW w:w="399" w:type="pct"/>
            <w:shd w:val="clear" w:color="auto" w:fill="DEEAF6" w:themeFill="accent1" w:themeFillTint="33"/>
          </w:tcPr>
          <w:p w14:paraId="02E79C4A" w14:textId="77777777" w:rsidR="003C286A" w:rsidRPr="007C7C5C" w:rsidRDefault="003C286A" w:rsidP="00E35ED9">
            <w:pPr>
              <w:pStyle w:val="Tabelid"/>
              <w:rPr>
                <w:rFonts w:eastAsiaTheme="minorHAnsi"/>
                <w:iCs/>
              </w:rPr>
            </w:pPr>
            <w:r w:rsidRPr="00B162DE">
              <w:t>38,3</w:t>
            </w:r>
          </w:p>
        </w:tc>
      </w:tr>
      <w:tr w:rsidR="003C286A" w:rsidRPr="007C7C5C" w14:paraId="24C892F9"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FFFFFF" w:themeFill="background1"/>
          </w:tcPr>
          <w:p w14:paraId="24675D1B" w14:textId="77777777" w:rsidR="003C286A" w:rsidRPr="007C7C5C" w:rsidRDefault="003C286A" w:rsidP="00E35ED9">
            <w:pPr>
              <w:pStyle w:val="Tabelid"/>
            </w:pPr>
            <w:r w:rsidRPr="007C7C5C">
              <w:t>7. Kulud kokku</w:t>
            </w:r>
          </w:p>
        </w:tc>
        <w:tc>
          <w:tcPr>
            <w:tcW w:w="512" w:type="pct"/>
            <w:shd w:val="clear" w:color="auto" w:fill="FFFFFF" w:themeFill="background1"/>
          </w:tcPr>
          <w:p w14:paraId="2C6BAB7E" w14:textId="77777777" w:rsidR="003C286A" w:rsidRPr="007C7C5C" w:rsidRDefault="003C286A" w:rsidP="00E35ED9">
            <w:pPr>
              <w:pStyle w:val="Tabelid"/>
              <w:rPr>
                <w:rFonts w:eastAsiaTheme="minorHAnsi"/>
                <w:iCs/>
              </w:rPr>
            </w:pPr>
            <w:r w:rsidRPr="00A12A74">
              <w:t>12 980,6</w:t>
            </w:r>
          </w:p>
        </w:tc>
        <w:tc>
          <w:tcPr>
            <w:tcW w:w="396" w:type="pct"/>
            <w:shd w:val="clear" w:color="auto" w:fill="FFFFFF" w:themeFill="background1"/>
          </w:tcPr>
          <w:p w14:paraId="399ED16F" w14:textId="77777777" w:rsidR="003C286A" w:rsidRPr="007C7C5C" w:rsidRDefault="003C286A" w:rsidP="00E35ED9">
            <w:pPr>
              <w:pStyle w:val="Tabelid"/>
              <w:rPr>
                <w:rFonts w:eastAsiaTheme="minorHAnsi"/>
                <w:iCs/>
              </w:rPr>
            </w:pPr>
            <w:r w:rsidRPr="00B162DE">
              <w:t>42,3</w:t>
            </w:r>
          </w:p>
        </w:tc>
        <w:tc>
          <w:tcPr>
            <w:tcW w:w="396" w:type="pct"/>
            <w:shd w:val="clear" w:color="auto" w:fill="FFFFFF" w:themeFill="background1"/>
          </w:tcPr>
          <w:p w14:paraId="1CD56A8D" w14:textId="77777777" w:rsidR="003C286A" w:rsidRPr="007C7C5C" w:rsidRDefault="003C286A" w:rsidP="00E35ED9">
            <w:pPr>
              <w:pStyle w:val="Tabelid"/>
              <w:rPr>
                <w:rFonts w:eastAsiaTheme="minorHAnsi"/>
                <w:iCs/>
              </w:rPr>
            </w:pPr>
            <w:r w:rsidRPr="00B162DE">
              <w:t>43,3</w:t>
            </w:r>
          </w:p>
        </w:tc>
        <w:tc>
          <w:tcPr>
            <w:tcW w:w="396" w:type="pct"/>
            <w:shd w:val="clear" w:color="auto" w:fill="FFFFFF" w:themeFill="background1"/>
          </w:tcPr>
          <w:p w14:paraId="42656F80" w14:textId="77777777" w:rsidR="003C286A" w:rsidRPr="007C7C5C" w:rsidRDefault="003C286A" w:rsidP="00E35ED9">
            <w:pPr>
              <w:pStyle w:val="Tabelid"/>
              <w:rPr>
                <w:rFonts w:eastAsiaTheme="minorHAnsi"/>
                <w:iCs/>
              </w:rPr>
            </w:pPr>
            <w:r w:rsidRPr="00B162DE">
              <w:t>43,6</w:t>
            </w:r>
          </w:p>
        </w:tc>
        <w:tc>
          <w:tcPr>
            <w:tcW w:w="396" w:type="pct"/>
            <w:shd w:val="clear" w:color="auto" w:fill="FFFFFF" w:themeFill="background1"/>
          </w:tcPr>
          <w:p w14:paraId="487357E4" w14:textId="77777777" w:rsidR="003C286A" w:rsidRPr="007C7C5C" w:rsidRDefault="003C286A" w:rsidP="00E35ED9">
            <w:pPr>
              <w:pStyle w:val="Tabelid"/>
              <w:rPr>
                <w:rFonts w:eastAsiaTheme="minorHAnsi"/>
                <w:iCs/>
              </w:rPr>
            </w:pPr>
            <w:r w:rsidRPr="00B162DE">
              <w:t>43,1</w:t>
            </w:r>
          </w:p>
        </w:tc>
        <w:tc>
          <w:tcPr>
            <w:tcW w:w="396" w:type="pct"/>
            <w:shd w:val="clear" w:color="auto" w:fill="FFFFFF" w:themeFill="background1"/>
          </w:tcPr>
          <w:p w14:paraId="0BFFB03B" w14:textId="77777777" w:rsidR="003C286A" w:rsidRPr="007C7C5C" w:rsidRDefault="003C286A" w:rsidP="00E35ED9">
            <w:pPr>
              <w:pStyle w:val="Tabelid"/>
              <w:rPr>
                <w:rFonts w:eastAsiaTheme="minorHAnsi"/>
                <w:iCs/>
              </w:rPr>
            </w:pPr>
            <w:r w:rsidRPr="00B162DE">
              <w:t>41,6</w:t>
            </w:r>
          </w:p>
        </w:tc>
        <w:tc>
          <w:tcPr>
            <w:tcW w:w="399" w:type="pct"/>
            <w:shd w:val="clear" w:color="auto" w:fill="FFFFFF" w:themeFill="background1"/>
          </w:tcPr>
          <w:p w14:paraId="6B187836" w14:textId="77777777" w:rsidR="003C286A" w:rsidRPr="007C7C5C" w:rsidRDefault="003C286A" w:rsidP="00E35ED9">
            <w:pPr>
              <w:pStyle w:val="Tabelid"/>
              <w:rPr>
                <w:rFonts w:eastAsiaTheme="minorHAnsi"/>
                <w:iCs/>
              </w:rPr>
            </w:pPr>
            <w:r w:rsidRPr="00B162DE">
              <w:t>40,4</w:t>
            </w:r>
          </w:p>
        </w:tc>
      </w:tr>
      <w:tr w:rsidR="003C286A" w:rsidRPr="007C7C5C" w14:paraId="3CAD3BEC" w14:textId="77777777" w:rsidTr="00E35ED9">
        <w:trPr>
          <w:cnfStyle w:val="000000100000" w:firstRow="0" w:lastRow="0" w:firstColumn="0" w:lastColumn="0" w:oddVBand="0" w:evenVBand="0" w:oddHBand="1" w:evenHBand="0" w:firstRowFirstColumn="0" w:firstRowLastColumn="0" w:lastRowFirstColumn="0" w:lastRowLastColumn="0"/>
          <w:trHeight w:val="54"/>
        </w:trPr>
        <w:tc>
          <w:tcPr>
            <w:tcW w:w="2109" w:type="pct"/>
            <w:shd w:val="clear" w:color="auto" w:fill="DEEAF6" w:themeFill="accent1" w:themeFillTint="33"/>
          </w:tcPr>
          <w:p w14:paraId="3DBB2EE7" w14:textId="77777777" w:rsidR="003C286A" w:rsidRPr="007C7C5C" w:rsidRDefault="003C286A" w:rsidP="00E35ED9">
            <w:pPr>
              <w:pStyle w:val="Tabelid"/>
            </w:pPr>
            <w:r w:rsidRPr="007C7C5C">
              <w:t>8. Eelarvepositsioon</w:t>
            </w:r>
          </w:p>
        </w:tc>
        <w:tc>
          <w:tcPr>
            <w:tcW w:w="512" w:type="pct"/>
            <w:shd w:val="clear" w:color="auto" w:fill="DEEAF6" w:themeFill="accent1" w:themeFillTint="33"/>
          </w:tcPr>
          <w:p w14:paraId="51032298" w14:textId="77777777" w:rsidR="003C286A" w:rsidRPr="007C7C5C" w:rsidRDefault="003C286A" w:rsidP="00E35ED9">
            <w:pPr>
              <w:pStyle w:val="Tabelid"/>
              <w:rPr>
                <w:rFonts w:eastAsiaTheme="minorHAnsi"/>
                <w:iCs/>
              </w:rPr>
            </w:pPr>
            <w:r w:rsidRPr="00A12A74">
              <w:t>-721,4</w:t>
            </w:r>
          </w:p>
        </w:tc>
        <w:tc>
          <w:tcPr>
            <w:tcW w:w="396" w:type="pct"/>
            <w:shd w:val="clear" w:color="auto" w:fill="DEEAF6" w:themeFill="accent1" w:themeFillTint="33"/>
          </w:tcPr>
          <w:p w14:paraId="0052F06C" w14:textId="77777777" w:rsidR="003C286A" w:rsidRPr="007C7C5C" w:rsidRDefault="003C286A" w:rsidP="00E35ED9">
            <w:pPr>
              <w:pStyle w:val="Tabelid"/>
              <w:rPr>
                <w:rFonts w:eastAsiaTheme="minorHAnsi"/>
                <w:iCs/>
              </w:rPr>
            </w:pPr>
            <w:r w:rsidRPr="00B162DE">
              <w:t>-2,4</w:t>
            </w:r>
          </w:p>
        </w:tc>
        <w:tc>
          <w:tcPr>
            <w:tcW w:w="396" w:type="pct"/>
            <w:shd w:val="clear" w:color="auto" w:fill="DEEAF6" w:themeFill="accent1" w:themeFillTint="33"/>
          </w:tcPr>
          <w:p w14:paraId="08DE127D" w14:textId="77777777" w:rsidR="003C286A" w:rsidRPr="007C7C5C" w:rsidRDefault="003C286A" w:rsidP="00E35ED9">
            <w:pPr>
              <w:pStyle w:val="Tabelid"/>
              <w:rPr>
                <w:rFonts w:eastAsiaTheme="minorHAnsi"/>
                <w:iCs/>
              </w:rPr>
            </w:pPr>
            <w:r w:rsidRPr="00B162DE">
              <w:t>-3,8</w:t>
            </w:r>
          </w:p>
        </w:tc>
        <w:tc>
          <w:tcPr>
            <w:tcW w:w="396" w:type="pct"/>
            <w:shd w:val="clear" w:color="auto" w:fill="DEEAF6" w:themeFill="accent1" w:themeFillTint="33"/>
          </w:tcPr>
          <w:p w14:paraId="4A78022E" w14:textId="77777777" w:rsidR="003C286A" w:rsidRPr="007C7C5C" w:rsidRDefault="003C286A" w:rsidP="00E35ED9">
            <w:pPr>
              <w:pStyle w:val="Tabelid"/>
              <w:rPr>
                <w:rFonts w:eastAsiaTheme="minorHAnsi"/>
                <w:iCs/>
              </w:rPr>
            </w:pPr>
            <w:r w:rsidRPr="00B162DE">
              <w:t>-3,7</w:t>
            </w:r>
          </w:p>
        </w:tc>
        <w:tc>
          <w:tcPr>
            <w:tcW w:w="396" w:type="pct"/>
            <w:shd w:val="clear" w:color="auto" w:fill="DEEAF6" w:themeFill="accent1" w:themeFillTint="33"/>
          </w:tcPr>
          <w:p w14:paraId="78F86C79" w14:textId="77777777" w:rsidR="003C286A" w:rsidRPr="007C7C5C" w:rsidRDefault="003C286A" w:rsidP="00E35ED9">
            <w:pPr>
              <w:pStyle w:val="Tabelid"/>
              <w:rPr>
                <w:rFonts w:eastAsiaTheme="minorHAnsi"/>
                <w:iCs/>
              </w:rPr>
            </w:pPr>
            <w:r w:rsidRPr="00B162DE">
              <w:t>-3,5</w:t>
            </w:r>
          </w:p>
        </w:tc>
        <w:tc>
          <w:tcPr>
            <w:tcW w:w="396" w:type="pct"/>
            <w:shd w:val="clear" w:color="auto" w:fill="DEEAF6" w:themeFill="accent1" w:themeFillTint="33"/>
          </w:tcPr>
          <w:p w14:paraId="6D6663B4" w14:textId="77777777" w:rsidR="003C286A" w:rsidRPr="007C7C5C" w:rsidRDefault="003C286A" w:rsidP="00E35ED9">
            <w:pPr>
              <w:pStyle w:val="Tabelid"/>
              <w:rPr>
                <w:rFonts w:eastAsiaTheme="minorHAnsi"/>
                <w:iCs/>
              </w:rPr>
            </w:pPr>
            <w:r w:rsidRPr="00B162DE">
              <w:t>-2,8</w:t>
            </w:r>
          </w:p>
        </w:tc>
        <w:tc>
          <w:tcPr>
            <w:tcW w:w="399" w:type="pct"/>
            <w:shd w:val="clear" w:color="auto" w:fill="DEEAF6" w:themeFill="accent1" w:themeFillTint="33"/>
          </w:tcPr>
          <w:p w14:paraId="0C0BD313" w14:textId="77777777" w:rsidR="003C286A" w:rsidRPr="007C7C5C" w:rsidRDefault="003C286A" w:rsidP="00E35ED9">
            <w:pPr>
              <w:pStyle w:val="Tabelid"/>
              <w:rPr>
                <w:rFonts w:eastAsiaTheme="minorHAnsi"/>
                <w:iCs/>
              </w:rPr>
            </w:pPr>
            <w:r w:rsidRPr="00B162DE">
              <w:t>-2,2</w:t>
            </w:r>
          </w:p>
        </w:tc>
      </w:tr>
      <w:tr w:rsidR="003C286A" w:rsidRPr="007C7C5C" w14:paraId="0C519EFA"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109" w:type="pct"/>
            <w:shd w:val="clear" w:color="auto" w:fill="FFFFFF" w:themeFill="background1"/>
          </w:tcPr>
          <w:p w14:paraId="5CE0932A" w14:textId="77777777" w:rsidR="003C286A" w:rsidRPr="007C7C5C" w:rsidRDefault="003C286A" w:rsidP="00E35ED9">
            <w:pPr>
              <w:pStyle w:val="Tabelid"/>
            </w:pPr>
            <w:r w:rsidRPr="007C7C5C">
              <w:t>9. Intressikulu</w:t>
            </w:r>
          </w:p>
        </w:tc>
        <w:tc>
          <w:tcPr>
            <w:tcW w:w="512" w:type="pct"/>
            <w:shd w:val="clear" w:color="auto" w:fill="FFFFFF" w:themeFill="background1"/>
          </w:tcPr>
          <w:p w14:paraId="2E7AA892" w14:textId="77777777" w:rsidR="003C286A" w:rsidRPr="007C7C5C" w:rsidRDefault="003C286A" w:rsidP="00E35ED9">
            <w:pPr>
              <w:pStyle w:val="Tabelid"/>
              <w:rPr>
                <w:rFonts w:eastAsiaTheme="minorHAnsi"/>
                <w:iCs/>
              </w:rPr>
            </w:pPr>
            <w:r w:rsidRPr="00A12A74">
              <w:t>8,4</w:t>
            </w:r>
          </w:p>
        </w:tc>
        <w:tc>
          <w:tcPr>
            <w:tcW w:w="396" w:type="pct"/>
            <w:shd w:val="clear" w:color="auto" w:fill="FFFFFF" w:themeFill="background1"/>
          </w:tcPr>
          <w:p w14:paraId="32A1BB9C" w14:textId="77777777" w:rsidR="003C286A" w:rsidRPr="007C7C5C" w:rsidRDefault="003C286A" w:rsidP="00E35ED9">
            <w:pPr>
              <w:pStyle w:val="Tabelid"/>
              <w:rPr>
                <w:rFonts w:eastAsiaTheme="minorHAnsi"/>
                <w:iCs/>
              </w:rPr>
            </w:pPr>
            <w:r w:rsidRPr="00B162DE">
              <w:t>0,0</w:t>
            </w:r>
          </w:p>
        </w:tc>
        <w:tc>
          <w:tcPr>
            <w:tcW w:w="396" w:type="pct"/>
            <w:shd w:val="clear" w:color="auto" w:fill="FFFFFF" w:themeFill="background1"/>
          </w:tcPr>
          <w:p w14:paraId="01A72FF5" w14:textId="77777777" w:rsidR="003C286A" w:rsidRPr="007C7C5C" w:rsidRDefault="003C286A" w:rsidP="00E35ED9">
            <w:pPr>
              <w:pStyle w:val="Tabelid"/>
              <w:rPr>
                <w:rFonts w:eastAsiaTheme="minorHAnsi"/>
                <w:iCs/>
              </w:rPr>
            </w:pPr>
            <w:r w:rsidRPr="00B162DE">
              <w:t>0,0</w:t>
            </w:r>
          </w:p>
        </w:tc>
        <w:tc>
          <w:tcPr>
            <w:tcW w:w="396" w:type="pct"/>
            <w:shd w:val="clear" w:color="auto" w:fill="FFFFFF" w:themeFill="background1"/>
          </w:tcPr>
          <w:p w14:paraId="05E78D25" w14:textId="77777777" w:rsidR="003C286A" w:rsidRPr="007C7C5C" w:rsidRDefault="003C286A" w:rsidP="00E35ED9">
            <w:pPr>
              <w:pStyle w:val="Tabelid"/>
              <w:rPr>
                <w:rFonts w:eastAsiaTheme="minorHAnsi"/>
                <w:iCs/>
              </w:rPr>
            </w:pPr>
            <w:r w:rsidRPr="00B162DE">
              <w:t>0,2</w:t>
            </w:r>
          </w:p>
        </w:tc>
        <w:tc>
          <w:tcPr>
            <w:tcW w:w="396" w:type="pct"/>
            <w:shd w:val="clear" w:color="auto" w:fill="FFFFFF" w:themeFill="background1"/>
          </w:tcPr>
          <w:p w14:paraId="1F1E6E54" w14:textId="77777777" w:rsidR="003C286A" w:rsidRPr="007C7C5C" w:rsidRDefault="003C286A" w:rsidP="00E35ED9">
            <w:pPr>
              <w:pStyle w:val="Tabelid"/>
              <w:rPr>
                <w:rFonts w:eastAsiaTheme="minorHAnsi"/>
                <w:iCs/>
              </w:rPr>
            </w:pPr>
            <w:r w:rsidRPr="00B162DE">
              <w:t>0,3</w:t>
            </w:r>
          </w:p>
        </w:tc>
        <w:tc>
          <w:tcPr>
            <w:tcW w:w="396" w:type="pct"/>
            <w:shd w:val="clear" w:color="auto" w:fill="FFFFFF" w:themeFill="background1"/>
          </w:tcPr>
          <w:p w14:paraId="6D7B6017" w14:textId="77777777" w:rsidR="003C286A" w:rsidRPr="007C7C5C" w:rsidRDefault="003C286A" w:rsidP="00E35ED9">
            <w:pPr>
              <w:pStyle w:val="Tabelid"/>
              <w:rPr>
                <w:rFonts w:eastAsiaTheme="minorHAnsi"/>
                <w:iCs/>
              </w:rPr>
            </w:pPr>
            <w:r w:rsidRPr="00B162DE">
              <w:t>0,3</w:t>
            </w:r>
          </w:p>
        </w:tc>
        <w:tc>
          <w:tcPr>
            <w:tcW w:w="399" w:type="pct"/>
            <w:shd w:val="clear" w:color="auto" w:fill="FFFFFF" w:themeFill="background1"/>
          </w:tcPr>
          <w:p w14:paraId="31224F86" w14:textId="77777777" w:rsidR="003C286A" w:rsidRPr="007C7C5C" w:rsidRDefault="003C286A" w:rsidP="00E35ED9">
            <w:pPr>
              <w:pStyle w:val="Tabelid"/>
              <w:rPr>
                <w:rFonts w:eastAsiaTheme="minorHAnsi"/>
                <w:iCs/>
              </w:rPr>
            </w:pPr>
            <w:r w:rsidRPr="00B162DE">
              <w:t>0,3</w:t>
            </w:r>
          </w:p>
        </w:tc>
      </w:tr>
      <w:tr w:rsidR="003C286A" w:rsidRPr="007C7C5C" w14:paraId="18270275" w14:textId="77777777" w:rsidTr="00E35ED9">
        <w:trPr>
          <w:cnfStyle w:val="000000100000" w:firstRow="0" w:lastRow="0" w:firstColumn="0" w:lastColumn="0" w:oddVBand="0" w:evenVBand="0" w:oddHBand="1" w:evenHBand="0" w:firstRowFirstColumn="0" w:firstRowLastColumn="0" w:lastRowFirstColumn="0" w:lastRowLastColumn="0"/>
          <w:trHeight w:val="54"/>
        </w:trPr>
        <w:tc>
          <w:tcPr>
            <w:tcW w:w="2109" w:type="pct"/>
            <w:shd w:val="clear" w:color="auto" w:fill="DEEAF6" w:themeFill="accent1" w:themeFillTint="33"/>
          </w:tcPr>
          <w:p w14:paraId="324C8163" w14:textId="77777777" w:rsidR="003C286A" w:rsidRPr="007C7C5C" w:rsidRDefault="003C286A" w:rsidP="00E35ED9">
            <w:pPr>
              <w:pStyle w:val="Tabelid"/>
            </w:pPr>
            <w:r w:rsidRPr="007C7C5C">
              <w:t>10. Primaartasakaal</w:t>
            </w:r>
          </w:p>
        </w:tc>
        <w:tc>
          <w:tcPr>
            <w:tcW w:w="512" w:type="pct"/>
            <w:shd w:val="clear" w:color="auto" w:fill="DEEAF6" w:themeFill="accent1" w:themeFillTint="33"/>
          </w:tcPr>
          <w:p w14:paraId="3C0C7F05" w14:textId="77777777" w:rsidR="003C286A" w:rsidRPr="007C7C5C" w:rsidRDefault="003C286A" w:rsidP="00E35ED9">
            <w:pPr>
              <w:pStyle w:val="Tabelid"/>
              <w:rPr>
                <w:rFonts w:eastAsiaTheme="minorHAnsi"/>
                <w:iCs/>
              </w:rPr>
            </w:pPr>
            <w:r w:rsidRPr="00A12A74">
              <w:t>-713,0</w:t>
            </w:r>
          </w:p>
        </w:tc>
        <w:tc>
          <w:tcPr>
            <w:tcW w:w="396" w:type="pct"/>
            <w:shd w:val="clear" w:color="auto" w:fill="DEEAF6" w:themeFill="accent1" w:themeFillTint="33"/>
          </w:tcPr>
          <w:p w14:paraId="4671A44E" w14:textId="77777777" w:rsidR="003C286A" w:rsidRPr="007C7C5C" w:rsidRDefault="003C286A" w:rsidP="00E35ED9">
            <w:pPr>
              <w:pStyle w:val="Tabelid"/>
              <w:rPr>
                <w:rFonts w:eastAsiaTheme="minorHAnsi"/>
                <w:iCs/>
              </w:rPr>
            </w:pPr>
            <w:r w:rsidRPr="00B162DE">
              <w:t>-2,3</w:t>
            </w:r>
          </w:p>
        </w:tc>
        <w:tc>
          <w:tcPr>
            <w:tcW w:w="396" w:type="pct"/>
            <w:shd w:val="clear" w:color="auto" w:fill="DEEAF6" w:themeFill="accent1" w:themeFillTint="33"/>
          </w:tcPr>
          <w:p w14:paraId="10B914BD" w14:textId="77777777" w:rsidR="003C286A" w:rsidRPr="007C7C5C" w:rsidRDefault="003C286A" w:rsidP="00E35ED9">
            <w:pPr>
              <w:pStyle w:val="Tabelid"/>
              <w:rPr>
                <w:rFonts w:eastAsiaTheme="minorHAnsi"/>
                <w:iCs/>
              </w:rPr>
            </w:pPr>
            <w:r w:rsidRPr="00B162DE">
              <w:t>-3,8</w:t>
            </w:r>
          </w:p>
        </w:tc>
        <w:tc>
          <w:tcPr>
            <w:tcW w:w="396" w:type="pct"/>
            <w:shd w:val="clear" w:color="auto" w:fill="DEEAF6" w:themeFill="accent1" w:themeFillTint="33"/>
          </w:tcPr>
          <w:p w14:paraId="275D4651" w14:textId="77777777" w:rsidR="003C286A" w:rsidRPr="007C7C5C" w:rsidRDefault="003C286A" w:rsidP="00E35ED9">
            <w:pPr>
              <w:pStyle w:val="Tabelid"/>
              <w:rPr>
                <w:rFonts w:eastAsiaTheme="minorHAnsi"/>
                <w:iCs/>
              </w:rPr>
            </w:pPr>
            <w:r w:rsidRPr="00B162DE">
              <w:t>-3,6</w:t>
            </w:r>
          </w:p>
        </w:tc>
        <w:tc>
          <w:tcPr>
            <w:tcW w:w="396" w:type="pct"/>
            <w:shd w:val="clear" w:color="auto" w:fill="DEEAF6" w:themeFill="accent1" w:themeFillTint="33"/>
          </w:tcPr>
          <w:p w14:paraId="405F58FC" w14:textId="77777777" w:rsidR="003C286A" w:rsidRPr="007C7C5C" w:rsidRDefault="003C286A" w:rsidP="00E35ED9">
            <w:pPr>
              <w:pStyle w:val="Tabelid"/>
              <w:rPr>
                <w:rFonts w:eastAsiaTheme="minorHAnsi"/>
                <w:iCs/>
              </w:rPr>
            </w:pPr>
            <w:r w:rsidRPr="00B162DE">
              <w:t>-3,3</w:t>
            </w:r>
          </w:p>
        </w:tc>
        <w:tc>
          <w:tcPr>
            <w:tcW w:w="396" w:type="pct"/>
            <w:shd w:val="clear" w:color="auto" w:fill="DEEAF6" w:themeFill="accent1" w:themeFillTint="33"/>
          </w:tcPr>
          <w:p w14:paraId="24E580EF" w14:textId="77777777" w:rsidR="003C286A" w:rsidRPr="007C7C5C" w:rsidRDefault="003C286A" w:rsidP="00E35ED9">
            <w:pPr>
              <w:pStyle w:val="Tabelid"/>
              <w:rPr>
                <w:rFonts w:eastAsiaTheme="minorHAnsi"/>
                <w:iCs/>
              </w:rPr>
            </w:pPr>
            <w:r w:rsidRPr="00B162DE">
              <w:t>-2,5</w:t>
            </w:r>
          </w:p>
        </w:tc>
        <w:tc>
          <w:tcPr>
            <w:tcW w:w="399" w:type="pct"/>
            <w:shd w:val="clear" w:color="auto" w:fill="DEEAF6" w:themeFill="accent1" w:themeFillTint="33"/>
          </w:tcPr>
          <w:p w14:paraId="13900BF2" w14:textId="77777777" w:rsidR="003C286A" w:rsidRPr="007C7C5C" w:rsidRDefault="003C286A" w:rsidP="00E35ED9">
            <w:pPr>
              <w:pStyle w:val="Tabelid"/>
              <w:rPr>
                <w:rFonts w:eastAsiaTheme="minorHAnsi"/>
                <w:iCs/>
              </w:rPr>
            </w:pPr>
            <w:r w:rsidRPr="00B162DE">
              <w:t>-1,9</w:t>
            </w:r>
          </w:p>
        </w:tc>
      </w:tr>
      <w:tr w:rsidR="003C286A" w:rsidRPr="007C7C5C" w14:paraId="4DF79C0B"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109" w:type="pct"/>
            <w:shd w:val="clear" w:color="auto" w:fill="FFFFFF" w:themeFill="background1"/>
          </w:tcPr>
          <w:p w14:paraId="2B95F72E" w14:textId="77777777" w:rsidR="003C286A" w:rsidRPr="007C7C5C" w:rsidRDefault="003C286A" w:rsidP="00E35ED9">
            <w:pPr>
              <w:pStyle w:val="Tabelid"/>
            </w:pPr>
            <w:r w:rsidRPr="007C7C5C">
              <w:t>11. Ühekordsed ja ajutised meetmed</w:t>
            </w:r>
          </w:p>
        </w:tc>
        <w:tc>
          <w:tcPr>
            <w:tcW w:w="512" w:type="pct"/>
            <w:shd w:val="clear" w:color="auto" w:fill="FFFFFF" w:themeFill="background1"/>
          </w:tcPr>
          <w:p w14:paraId="33386DCA" w14:textId="77777777" w:rsidR="003C286A" w:rsidRPr="007C7C5C" w:rsidRDefault="003C286A" w:rsidP="00E35ED9">
            <w:pPr>
              <w:pStyle w:val="Tabelid"/>
              <w:rPr>
                <w:rFonts w:eastAsiaTheme="minorHAnsi"/>
                <w:iCs/>
              </w:rPr>
            </w:pPr>
            <w:r w:rsidRPr="00A12A74">
              <w:t>295,6</w:t>
            </w:r>
          </w:p>
        </w:tc>
        <w:tc>
          <w:tcPr>
            <w:tcW w:w="396" w:type="pct"/>
            <w:shd w:val="clear" w:color="auto" w:fill="FFFFFF" w:themeFill="background1"/>
          </w:tcPr>
          <w:p w14:paraId="16D89C34" w14:textId="77777777" w:rsidR="003C286A" w:rsidRPr="007C7C5C" w:rsidRDefault="003C286A" w:rsidP="00E35ED9">
            <w:pPr>
              <w:pStyle w:val="Tabelid"/>
              <w:rPr>
                <w:rFonts w:eastAsiaTheme="minorHAnsi"/>
                <w:iCs/>
              </w:rPr>
            </w:pPr>
            <w:r w:rsidRPr="00B162DE">
              <w:t>1,0</w:t>
            </w:r>
          </w:p>
        </w:tc>
        <w:tc>
          <w:tcPr>
            <w:tcW w:w="396" w:type="pct"/>
            <w:shd w:val="clear" w:color="auto" w:fill="FFFFFF" w:themeFill="background1"/>
          </w:tcPr>
          <w:p w14:paraId="0EED24C0" w14:textId="77777777" w:rsidR="003C286A" w:rsidRPr="007C7C5C" w:rsidRDefault="003C286A" w:rsidP="00E35ED9">
            <w:pPr>
              <w:pStyle w:val="Tabelid"/>
              <w:rPr>
                <w:rFonts w:eastAsiaTheme="minorHAnsi"/>
                <w:iCs/>
              </w:rPr>
            </w:pPr>
            <w:r w:rsidRPr="00B162DE">
              <w:t>0,2</w:t>
            </w:r>
          </w:p>
        </w:tc>
        <w:tc>
          <w:tcPr>
            <w:tcW w:w="396" w:type="pct"/>
            <w:shd w:val="clear" w:color="auto" w:fill="FFFFFF" w:themeFill="background1"/>
          </w:tcPr>
          <w:p w14:paraId="3AA79385" w14:textId="77777777" w:rsidR="003C286A" w:rsidRPr="007C7C5C" w:rsidRDefault="003C286A" w:rsidP="00E35ED9">
            <w:pPr>
              <w:pStyle w:val="Tabelid"/>
              <w:rPr>
                <w:rFonts w:eastAsiaTheme="minorHAnsi"/>
                <w:iCs/>
              </w:rPr>
            </w:pPr>
            <w:r w:rsidRPr="00B162DE">
              <w:t>0,0</w:t>
            </w:r>
          </w:p>
        </w:tc>
        <w:tc>
          <w:tcPr>
            <w:tcW w:w="396" w:type="pct"/>
            <w:shd w:val="clear" w:color="auto" w:fill="FFFFFF" w:themeFill="background1"/>
          </w:tcPr>
          <w:p w14:paraId="49D330E1" w14:textId="77777777" w:rsidR="003C286A" w:rsidRPr="007C7C5C" w:rsidRDefault="003C286A" w:rsidP="00E35ED9">
            <w:pPr>
              <w:pStyle w:val="Tabelid"/>
              <w:rPr>
                <w:rFonts w:eastAsiaTheme="minorHAnsi"/>
                <w:iCs/>
              </w:rPr>
            </w:pPr>
            <w:r w:rsidRPr="00B162DE">
              <w:t>0,0</w:t>
            </w:r>
          </w:p>
        </w:tc>
        <w:tc>
          <w:tcPr>
            <w:tcW w:w="396" w:type="pct"/>
            <w:shd w:val="clear" w:color="auto" w:fill="FFFFFF" w:themeFill="background1"/>
          </w:tcPr>
          <w:p w14:paraId="4607003B" w14:textId="77777777" w:rsidR="003C286A" w:rsidRPr="007C7C5C" w:rsidRDefault="003C286A" w:rsidP="00E35ED9">
            <w:pPr>
              <w:pStyle w:val="Tabelid"/>
              <w:rPr>
                <w:rFonts w:eastAsiaTheme="minorHAnsi"/>
                <w:iCs/>
              </w:rPr>
            </w:pPr>
            <w:r w:rsidRPr="00B162DE">
              <w:t>0,0</w:t>
            </w:r>
          </w:p>
        </w:tc>
        <w:tc>
          <w:tcPr>
            <w:tcW w:w="399" w:type="pct"/>
            <w:shd w:val="clear" w:color="auto" w:fill="FFFFFF" w:themeFill="background1"/>
          </w:tcPr>
          <w:p w14:paraId="15A09EC5" w14:textId="77777777" w:rsidR="003C286A" w:rsidRPr="007C7C5C" w:rsidRDefault="003C286A" w:rsidP="00E35ED9">
            <w:pPr>
              <w:pStyle w:val="Tabelid"/>
              <w:rPr>
                <w:rFonts w:eastAsiaTheme="minorHAnsi"/>
                <w:iCs/>
              </w:rPr>
            </w:pPr>
            <w:r w:rsidRPr="00B162DE">
              <w:t>0,0</w:t>
            </w:r>
          </w:p>
        </w:tc>
      </w:tr>
      <w:tr w:rsidR="003C286A" w:rsidRPr="007C7C5C" w14:paraId="02DFFFE3" w14:textId="77777777" w:rsidTr="00E35ED9">
        <w:trPr>
          <w:cnfStyle w:val="000000100000" w:firstRow="0" w:lastRow="0" w:firstColumn="0" w:lastColumn="0" w:oddVBand="0" w:evenVBand="0" w:oddHBand="1" w:evenHBand="0" w:firstRowFirstColumn="0" w:firstRowLastColumn="0" w:lastRowFirstColumn="0" w:lastRowLastColumn="0"/>
          <w:trHeight w:val="54"/>
        </w:trPr>
        <w:tc>
          <w:tcPr>
            <w:tcW w:w="5000" w:type="pct"/>
            <w:gridSpan w:val="8"/>
            <w:shd w:val="clear" w:color="auto" w:fill="BDD6EE" w:themeFill="accent1" w:themeFillTint="66"/>
          </w:tcPr>
          <w:p w14:paraId="2F2A3FD8" w14:textId="77777777" w:rsidR="003C286A" w:rsidRPr="007C7C5C" w:rsidRDefault="003C286A" w:rsidP="00E35ED9">
            <w:pPr>
              <w:pStyle w:val="Tabelid"/>
            </w:pPr>
            <w:r w:rsidRPr="007C7C5C">
              <w:t>Tulud komponentide lõikes</w:t>
            </w:r>
          </w:p>
        </w:tc>
      </w:tr>
      <w:tr w:rsidR="003C286A" w:rsidRPr="007C7C5C" w14:paraId="16987F74"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109" w:type="pct"/>
            <w:shd w:val="clear" w:color="auto" w:fill="DEEAF6" w:themeFill="accent1" w:themeFillTint="33"/>
          </w:tcPr>
          <w:p w14:paraId="666866B4" w14:textId="77777777" w:rsidR="003C286A" w:rsidRPr="007C7C5C" w:rsidRDefault="003C286A" w:rsidP="00E35ED9">
            <w:pPr>
              <w:pStyle w:val="Tabelid"/>
            </w:pPr>
            <w:r w:rsidRPr="007C7C5C">
              <w:t>12. Maksutulud (12=12a+12b+12c)</w:t>
            </w:r>
          </w:p>
        </w:tc>
        <w:tc>
          <w:tcPr>
            <w:tcW w:w="512" w:type="pct"/>
            <w:shd w:val="clear" w:color="auto" w:fill="DEEAF6" w:themeFill="accent1" w:themeFillTint="33"/>
          </w:tcPr>
          <w:p w14:paraId="4E38ECEC" w14:textId="77777777" w:rsidR="003C286A" w:rsidRPr="007C7C5C" w:rsidRDefault="003C286A" w:rsidP="00E35ED9">
            <w:pPr>
              <w:pStyle w:val="Tabelid"/>
              <w:rPr>
                <w:rFonts w:eastAsiaTheme="minorHAnsi"/>
                <w:iCs/>
              </w:rPr>
            </w:pPr>
            <w:r w:rsidRPr="00333850">
              <w:t>6 815,8</w:t>
            </w:r>
          </w:p>
        </w:tc>
        <w:tc>
          <w:tcPr>
            <w:tcW w:w="396" w:type="pct"/>
            <w:shd w:val="clear" w:color="auto" w:fill="DEEAF6" w:themeFill="accent1" w:themeFillTint="33"/>
          </w:tcPr>
          <w:p w14:paraId="78E5E8EE" w14:textId="77777777" w:rsidR="003C286A" w:rsidRPr="007C7C5C" w:rsidRDefault="003C286A" w:rsidP="00E35ED9">
            <w:pPr>
              <w:pStyle w:val="Tabelid"/>
              <w:rPr>
                <w:rFonts w:eastAsiaTheme="minorHAnsi"/>
                <w:iCs/>
              </w:rPr>
            </w:pPr>
            <w:r w:rsidRPr="00100C05">
              <w:t>22,2</w:t>
            </w:r>
          </w:p>
        </w:tc>
        <w:tc>
          <w:tcPr>
            <w:tcW w:w="396" w:type="pct"/>
            <w:shd w:val="clear" w:color="auto" w:fill="DEEAF6" w:themeFill="accent1" w:themeFillTint="33"/>
          </w:tcPr>
          <w:p w14:paraId="2725F271" w14:textId="77777777" w:rsidR="003C286A" w:rsidRPr="007C7C5C" w:rsidRDefault="003C286A" w:rsidP="00E35ED9">
            <w:pPr>
              <w:pStyle w:val="Tabelid"/>
              <w:rPr>
                <w:rFonts w:eastAsiaTheme="minorHAnsi"/>
                <w:iCs/>
              </w:rPr>
            </w:pPr>
            <w:r w:rsidRPr="00100C05">
              <w:t>21,7</w:t>
            </w:r>
          </w:p>
        </w:tc>
        <w:tc>
          <w:tcPr>
            <w:tcW w:w="396" w:type="pct"/>
            <w:shd w:val="clear" w:color="auto" w:fill="DEEAF6" w:themeFill="accent1" w:themeFillTint="33"/>
          </w:tcPr>
          <w:p w14:paraId="75D295D1" w14:textId="77777777" w:rsidR="003C286A" w:rsidRPr="007C7C5C" w:rsidRDefault="003C286A" w:rsidP="00E35ED9">
            <w:pPr>
              <w:pStyle w:val="Tabelid"/>
              <w:rPr>
                <w:rFonts w:eastAsiaTheme="minorHAnsi"/>
                <w:iCs/>
              </w:rPr>
            </w:pPr>
            <w:r w:rsidRPr="00100C05">
              <w:t>21,1</w:t>
            </w:r>
          </w:p>
        </w:tc>
        <w:tc>
          <w:tcPr>
            <w:tcW w:w="396" w:type="pct"/>
            <w:shd w:val="clear" w:color="auto" w:fill="DEEAF6" w:themeFill="accent1" w:themeFillTint="33"/>
          </w:tcPr>
          <w:p w14:paraId="2ACA58AE" w14:textId="77777777" w:rsidR="003C286A" w:rsidRPr="007C7C5C" w:rsidRDefault="003C286A" w:rsidP="00E35ED9">
            <w:pPr>
              <w:pStyle w:val="Tabelid"/>
              <w:rPr>
                <w:rFonts w:eastAsiaTheme="minorHAnsi"/>
                <w:iCs/>
              </w:rPr>
            </w:pPr>
            <w:r w:rsidRPr="00100C05">
              <w:t>21,1</w:t>
            </w:r>
          </w:p>
        </w:tc>
        <w:tc>
          <w:tcPr>
            <w:tcW w:w="396" w:type="pct"/>
            <w:shd w:val="clear" w:color="auto" w:fill="DEEAF6" w:themeFill="accent1" w:themeFillTint="33"/>
          </w:tcPr>
          <w:p w14:paraId="2FB8D877" w14:textId="77777777" w:rsidR="003C286A" w:rsidRPr="007C7C5C" w:rsidRDefault="003C286A" w:rsidP="00E35ED9">
            <w:pPr>
              <w:pStyle w:val="Tabelid"/>
              <w:rPr>
                <w:rFonts w:eastAsiaTheme="minorHAnsi"/>
                <w:iCs/>
              </w:rPr>
            </w:pPr>
            <w:r w:rsidRPr="00100C05">
              <w:t>20,8</w:t>
            </w:r>
          </w:p>
        </w:tc>
        <w:tc>
          <w:tcPr>
            <w:tcW w:w="399" w:type="pct"/>
            <w:shd w:val="clear" w:color="auto" w:fill="DEEAF6" w:themeFill="accent1" w:themeFillTint="33"/>
          </w:tcPr>
          <w:p w14:paraId="61550B1F" w14:textId="77777777" w:rsidR="003C286A" w:rsidRPr="007C7C5C" w:rsidRDefault="003C286A" w:rsidP="00E35ED9">
            <w:pPr>
              <w:pStyle w:val="Tabelid"/>
              <w:rPr>
                <w:rFonts w:eastAsiaTheme="minorHAnsi"/>
                <w:iCs/>
              </w:rPr>
            </w:pPr>
            <w:r w:rsidRPr="00100C05">
              <w:t>20,5</w:t>
            </w:r>
          </w:p>
        </w:tc>
      </w:tr>
      <w:tr w:rsidR="003C286A" w:rsidRPr="007C7C5C" w14:paraId="00BB2F8B" w14:textId="77777777" w:rsidTr="00E35ED9">
        <w:trPr>
          <w:cnfStyle w:val="000000100000" w:firstRow="0" w:lastRow="0" w:firstColumn="0" w:lastColumn="0" w:oddVBand="0" w:evenVBand="0" w:oddHBand="1" w:evenHBand="0" w:firstRowFirstColumn="0" w:firstRowLastColumn="0" w:lastRowFirstColumn="0" w:lastRowLastColumn="0"/>
          <w:trHeight w:val="54"/>
        </w:trPr>
        <w:tc>
          <w:tcPr>
            <w:tcW w:w="2109" w:type="pct"/>
            <w:shd w:val="clear" w:color="auto" w:fill="FFFFFF" w:themeFill="background1"/>
          </w:tcPr>
          <w:p w14:paraId="735E3AC9" w14:textId="77777777" w:rsidR="003C286A" w:rsidRPr="007C7C5C" w:rsidRDefault="003C286A" w:rsidP="00E35ED9">
            <w:pPr>
              <w:pStyle w:val="Tabelid"/>
            </w:pPr>
            <w:r w:rsidRPr="007C7C5C">
              <w:t>12a. Tootmis- ja impordimaksud</w:t>
            </w:r>
          </w:p>
        </w:tc>
        <w:tc>
          <w:tcPr>
            <w:tcW w:w="512" w:type="pct"/>
            <w:shd w:val="clear" w:color="auto" w:fill="FFFFFF" w:themeFill="background1"/>
          </w:tcPr>
          <w:p w14:paraId="01023353" w14:textId="77777777" w:rsidR="003C286A" w:rsidRPr="007C7C5C" w:rsidRDefault="003C286A" w:rsidP="00E35ED9">
            <w:pPr>
              <w:pStyle w:val="Tabelid"/>
              <w:rPr>
                <w:rFonts w:eastAsiaTheme="minorHAnsi"/>
                <w:iCs/>
              </w:rPr>
            </w:pPr>
            <w:r w:rsidRPr="00333850">
              <w:t>4 188,5</w:t>
            </w:r>
          </w:p>
        </w:tc>
        <w:tc>
          <w:tcPr>
            <w:tcW w:w="396" w:type="pct"/>
            <w:shd w:val="clear" w:color="auto" w:fill="FFFFFF" w:themeFill="background1"/>
          </w:tcPr>
          <w:p w14:paraId="4C77A5D5" w14:textId="77777777" w:rsidR="003C286A" w:rsidRPr="007C7C5C" w:rsidRDefault="003C286A" w:rsidP="00E35ED9">
            <w:pPr>
              <w:pStyle w:val="Tabelid"/>
              <w:rPr>
                <w:rFonts w:eastAsiaTheme="minorHAnsi"/>
                <w:iCs/>
              </w:rPr>
            </w:pPr>
            <w:r w:rsidRPr="00100C05">
              <w:t>13,7</w:t>
            </w:r>
          </w:p>
        </w:tc>
        <w:tc>
          <w:tcPr>
            <w:tcW w:w="396" w:type="pct"/>
            <w:shd w:val="clear" w:color="auto" w:fill="FFFFFF" w:themeFill="background1"/>
          </w:tcPr>
          <w:p w14:paraId="2521BC71" w14:textId="77777777" w:rsidR="003C286A" w:rsidRPr="007C7C5C" w:rsidRDefault="003C286A" w:rsidP="00E35ED9">
            <w:pPr>
              <w:pStyle w:val="Tabelid"/>
              <w:rPr>
                <w:rFonts w:eastAsiaTheme="minorHAnsi"/>
                <w:iCs/>
              </w:rPr>
            </w:pPr>
            <w:r w:rsidRPr="00100C05">
              <w:t>13,7</w:t>
            </w:r>
          </w:p>
        </w:tc>
        <w:tc>
          <w:tcPr>
            <w:tcW w:w="396" w:type="pct"/>
            <w:shd w:val="clear" w:color="auto" w:fill="FFFFFF" w:themeFill="background1"/>
          </w:tcPr>
          <w:p w14:paraId="1A46F4C0" w14:textId="77777777" w:rsidR="003C286A" w:rsidRPr="007C7C5C" w:rsidRDefault="003C286A" w:rsidP="00E35ED9">
            <w:pPr>
              <w:pStyle w:val="Tabelid"/>
              <w:rPr>
                <w:rFonts w:eastAsiaTheme="minorHAnsi"/>
                <w:iCs/>
              </w:rPr>
            </w:pPr>
            <w:r w:rsidRPr="00100C05">
              <w:t>13,6</w:t>
            </w:r>
          </w:p>
        </w:tc>
        <w:tc>
          <w:tcPr>
            <w:tcW w:w="396" w:type="pct"/>
            <w:shd w:val="clear" w:color="auto" w:fill="FFFFFF" w:themeFill="background1"/>
          </w:tcPr>
          <w:p w14:paraId="2F2817FB" w14:textId="77777777" w:rsidR="003C286A" w:rsidRPr="007C7C5C" w:rsidRDefault="003C286A" w:rsidP="00E35ED9">
            <w:pPr>
              <w:pStyle w:val="Tabelid"/>
              <w:rPr>
                <w:rFonts w:eastAsiaTheme="minorHAnsi"/>
                <w:iCs/>
              </w:rPr>
            </w:pPr>
            <w:r w:rsidRPr="00100C05">
              <w:t>13,5</w:t>
            </w:r>
          </w:p>
        </w:tc>
        <w:tc>
          <w:tcPr>
            <w:tcW w:w="396" w:type="pct"/>
            <w:shd w:val="clear" w:color="auto" w:fill="FFFFFF" w:themeFill="background1"/>
          </w:tcPr>
          <w:p w14:paraId="302CD4CC" w14:textId="77777777" w:rsidR="003C286A" w:rsidRPr="007C7C5C" w:rsidRDefault="003C286A" w:rsidP="00E35ED9">
            <w:pPr>
              <w:pStyle w:val="Tabelid"/>
              <w:rPr>
                <w:rFonts w:eastAsiaTheme="minorHAnsi"/>
                <w:iCs/>
              </w:rPr>
            </w:pPr>
            <w:r w:rsidRPr="00100C05">
              <w:t>13,1</w:t>
            </w:r>
          </w:p>
        </w:tc>
        <w:tc>
          <w:tcPr>
            <w:tcW w:w="399" w:type="pct"/>
            <w:shd w:val="clear" w:color="auto" w:fill="FFFFFF" w:themeFill="background1"/>
          </w:tcPr>
          <w:p w14:paraId="42EC5D11" w14:textId="77777777" w:rsidR="003C286A" w:rsidRPr="007C7C5C" w:rsidRDefault="003C286A" w:rsidP="00E35ED9">
            <w:pPr>
              <w:pStyle w:val="Tabelid"/>
              <w:rPr>
                <w:rFonts w:eastAsiaTheme="minorHAnsi"/>
                <w:iCs/>
              </w:rPr>
            </w:pPr>
            <w:r w:rsidRPr="00100C05">
              <w:t>12,8</w:t>
            </w:r>
          </w:p>
        </w:tc>
      </w:tr>
      <w:tr w:rsidR="003C286A" w:rsidRPr="007C7C5C" w14:paraId="490DEA52"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109" w:type="pct"/>
            <w:shd w:val="clear" w:color="auto" w:fill="DEEAF6" w:themeFill="accent1" w:themeFillTint="33"/>
          </w:tcPr>
          <w:p w14:paraId="281B9D39" w14:textId="77777777" w:rsidR="003C286A" w:rsidRPr="007C7C5C" w:rsidRDefault="003C286A" w:rsidP="00E35ED9">
            <w:pPr>
              <w:pStyle w:val="Tabelid"/>
            </w:pPr>
            <w:r w:rsidRPr="007C7C5C">
              <w:t>12b. Sissetuleku- ja varanduse maksud</w:t>
            </w:r>
          </w:p>
        </w:tc>
        <w:tc>
          <w:tcPr>
            <w:tcW w:w="512" w:type="pct"/>
            <w:shd w:val="clear" w:color="auto" w:fill="DEEAF6" w:themeFill="accent1" w:themeFillTint="33"/>
          </w:tcPr>
          <w:p w14:paraId="466B5040" w14:textId="77777777" w:rsidR="003C286A" w:rsidRPr="007C7C5C" w:rsidRDefault="003C286A" w:rsidP="00E35ED9">
            <w:pPr>
              <w:pStyle w:val="Tabelid"/>
              <w:rPr>
                <w:rFonts w:eastAsiaTheme="minorHAnsi"/>
                <w:iCs/>
              </w:rPr>
            </w:pPr>
            <w:r w:rsidRPr="00333850">
              <w:t>2 627,3</w:t>
            </w:r>
          </w:p>
        </w:tc>
        <w:tc>
          <w:tcPr>
            <w:tcW w:w="396" w:type="pct"/>
            <w:shd w:val="clear" w:color="auto" w:fill="DEEAF6" w:themeFill="accent1" w:themeFillTint="33"/>
          </w:tcPr>
          <w:p w14:paraId="1DF2839A" w14:textId="77777777" w:rsidR="003C286A" w:rsidRPr="007C7C5C" w:rsidRDefault="003C286A" w:rsidP="00E35ED9">
            <w:pPr>
              <w:pStyle w:val="Tabelid"/>
              <w:rPr>
                <w:rFonts w:eastAsiaTheme="minorHAnsi"/>
                <w:iCs/>
              </w:rPr>
            </w:pPr>
            <w:r w:rsidRPr="00100C05">
              <w:t>8,6</w:t>
            </w:r>
          </w:p>
        </w:tc>
        <w:tc>
          <w:tcPr>
            <w:tcW w:w="396" w:type="pct"/>
            <w:shd w:val="clear" w:color="auto" w:fill="DEEAF6" w:themeFill="accent1" w:themeFillTint="33"/>
          </w:tcPr>
          <w:p w14:paraId="7BAF6CBB" w14:textId="77777777" w:rsidR="003C286A" w:rsidRPr="007C7C5C" w:rsidRDefault="003C286A" w:rsidP="00E35ED9">
            <w:pPr>
              <w:pStyle w:val="Tabelid"/>
              <w:rPr>
                <w:rFonts w:eastAsiaTheme="minorHAnsi"/>
                <w:iCs/>
              </w:rPr>
            </w:pPr>
            <w:r w:rsidRPr="00100C05">
              <w:t>7,9</w:t>
            </w:r>
          </w:p>
        </w:tc>
        <w:tc>
          <w:tcPr>
            <w:tcW w:w="396" w:type="pct"/>
            <w:shd w:val="clear" w:color="auto" w:fill="DEEAF6" w:themeFill="accent1" w:themeFillTint="33"/>
          </w:tcPr>
          <w:p w14:paraId="13EB2E35" w14:textId="77777777" w:rsidR="003C286A" w:rsidRPr="007C7C5C" w:rsidRDefault="003C286A" w:rsidP="00E35ED9">
            <w:pPr>
              <w:pStyle w:val="Tabelid"/>
              <w:rPr>
                <w:rFonts w:eastAsiaTheme="minorHAnsi"/>
                <w:iCs/>
              </w:rPr>
            </w:pPr>
            <w:r w:rsidRPr="00100C05">
              <w:t>7,5</w:t>
            </w:r>
          </w:p>
        </w:tc>
        <w:tc>
          <w:tcPr>
            <w:tcW w:w="396" w:type="pct"/>
            <w:shd w:val="clear" w:color="auto" w:fill="DEEAF6" w:themeFill="accent1" w:themeFillTint="33"/>
          </w:tcPr>
          <w:p w14:paraId="40586CDD" w14:textId="77777777" w:rsidR="003C286A" w:rsidRPr="007C7C5C" w:rsidRDefault="003C286A" w:rsidP="00E35ED9">
            <w:pPr>
              <w:pStyle w:val="Tabelid"/>
              <w:rPr>
                <w:rFonts w:eastAsiaTheme="minorHAnsi"/>
                <w:iCs/>
              </w:rPr>
            </w:pPr>
            <w:r w:rsidRPr="00100C05">
              <w:t>7,6</w:t>
            </w:r>
          </w:p>
        </w:tc>
        <w:tc>
          <w:tcPr>
            <w:tcW w:w="396" w:type="pct"/>
            <w:shd w:val="clear" w:color="auto" w:fill="DEEAF6" w:themeFill="accent1" w:themeFillTint="33"/>
          </w:tcPr>
          <w:p w14:paraId="1B552A50" w14:textId="77777777" w:rsidR="003C286A" w:rsidRPr="007C7C5C" w:rsidRDefault="003C286A" w:rsidP="00E35ED9">
            <w:pPr>
              <w:pStyle w:val="Tabelid"/>
              <w:rPr>
                <w:rFonts w:eastAsiaTheme="minorHAnsi"/>
                <w:iCs/>
              </w:rPr>
            </w:pPr>
            <w:r w:rsidRPr="00100C05">
              <w:t>7,7</w:t>
            </w:r>
          </w:p>
        </w:tc>
        <w:tc>
          <w:tcPr>
            <w:tcW w:w="399" w:type="pct"/>
            <w:shd w:val="clear" w:color="auto" w:fill="DEEAF6" w:themeFill="accent1" w:themeFillTint="33"/>
          </w:tcPr>
          <w:p w14:paraId="2D44F23D" w14:textId="77777777" w:rsidR="003C286A" w:rsidRPr="007C7C5C" w:rsidRDefault="003C286A" w:rsidP="00E35ED9">
            <w:pPr>
              <w:pStyle w:val="Tabelid"/>
              <w:rPr>
                <w:rFonts w:eastAsiaTheme="minorHAnsi"/>
                <w:iCs/>
              </w:rPr>
            </w:pPr>
            <w:r w:rsidRPr="00100C05">
              <w:t>7,7</w:t>
            </w:r>
          </w:p>
        </w:tc>
      </w:tr>
      <w:tr w:rsidR="003C286A" w:rsidRPr="007C7C5C" w14:paraId="6B465F69" w14:textId="77777777" w:rsidTr="00E35ED9">
        <w:trPr>
          <w:cnfStyle w:val="000000100000" w:firstRow="0" w:lastRow="0" w:firstColumn="0" w:lastColumn="0" w:oddVBand="0" w:evenVBand="0" w:oddHBand="1" w:evenHBand="0" w:firstRowFirstColumn="0" w:firstRowLastColumn="0" w:lastRowFirstColumn="0" w:lastRowLastColumn="0"/>
          <w:trHeight w:val="54"/>
        </w:trPr>
        <w:tc>
          <w:tcPr>
            <w:tcW w:w="2109" w:type="pct"/>
            <w:shd w:val="clear" w:color="auto" w:fill="FFFFFF" w:themeFill="background1"/>
          </w:tcPr>
          <w:p w14:paraId="35E335AA" w14:textId="77777777" w:rsidR="003C286A" w:rsidRPr="007C7C5C" w:rsidRDefault="003C286A" w:rsidP="00E35ED9">
            <w:pPr>
              <w:pStyle w:val="Tabelid"/>
            </w:pPr>
            <w:r w:rsidRPr="007C7C5C">
              <w:t>12c. Kapitalimaksud</w:t>
            </w:r>
          </w:p>
        </w:tc>
        <w:tc>
          <w:tcPr>
            <w:tcW w:w="512" w:type="pct"/>
            <w:shd w:val="clear" w:color="auto" w:fill="FFFFFF" w:themeFill="background1"/>
          </w:tcPr>
          <w:p w14:paraId="688E877B" w14:textId="77777777" w:rsidR="003C286A" w:rsidRPr="007C7C5C" w:rsidRDefault="003C286A" w:rsidP="00E35ED9">
            <w:pPr>
              <w:pStyle w:val="Tabelid"/>
              <w:rPr>
                <w:rFonts w:eastAsiaTheme="minorHAnsi"/>
                <w:iCs/>
              </w:rPr>
            </w:pPr>
            <w:r w:rsidRPr="00333850">
              <w:t>0</w:t>
            </w:r>
          </w:p>
        </w:tc>
        <w:tc>
          <w:tcPr>
            <w:tcW w:w="396" w:type="pct"/>
            <w:shd w:val="clear" w:color="auto" w:fill="FFFFFF" w:themeFill="background1"/>
          </w:tcPr>
          <w:p w14:paraId="3EF079E3" w14:textId="77777777" w:rsidR="003C286A" w:rsidRPr="007C7C5C" w:rsidRDefault="003C286A" w:rsidP="00E35ED9">
            <w:pPr>
              <w:pStyle w:val="Tabelid"/>
              <w:rPr>
                <w:rFonts w:eastAsiaTheme="minorHAnsi"/>
                <w:iCs/>
              </w:rPr>
            </w:pPr>
            <w:r w:rsidRPr="00100C05">
              <w:t>0</w:t>
            </w:r>
          </w:p>
        </w:tc>
        <w:tc>
          <w:tcPr>
            <w:tcW w:w="396" w:type="pct"/>
            <w:shd w:val="clear" w:color="auto" w:fill="FFFFFF" w:themeFill="background1"/>
          </w:tcPr>
          <w:p w14:paraId="2A80CB23" w14:textId="77777777" w:rsidR="003C286A" w:rsidRPr="007C7C5C" w:rsidRDefault="003C286A" w:rsidP="00E35ED9">
            <w:pPr>
              <w:pStyle w:val="Tabelid"/>
              <w:rPr>
                <w:rFonts w:eastAsiaTheme="minorHAnsi"/>
                <w:iCs/>
              </w:rPr>
            </w:pPr>
            <w:r w:rsidRPr="00100C05">
              <w:t>0</w:t>
            </w:r>
          </w:p>
        </w:tc>
        <w:tc>
          <w:tcPr>
            <w:tcW w:w="396" w:type="pct"/>
            <w:shd w:val="clear" w:color="auto" w:fill="FFFFFF" w:themeFill="background1"/>
          </w:tcPr>
          <w:p w14:paraId="29FDD71B" w14:textId="77777777" w:rsidR="003C286A" w:rsidRPr="007C7C5C" w:rsidRDefault="003C286A" w:rsidP="00E35ED9">
            <w:pPr>
              <w:pStyle w:val="Tabelid"/>
              <w:rPr>
                <w:rFonts w:eastAsiaTheme="minorHAnsi"/>
                <w:iCs/>
              </w:rPr>
            </w:pPr>
            <w:r w:rsidRPr="00100C05">
              <w:t>0</w:t>
            </w:r>
          </w:p>
        </w:tc>
        <w:tc>
          <w:tcPr>
            <w:tcW w:w="396" w:type="pct"/>
            <w:shd w:val="clear" w:color="auto" w:fill="FFFFFF" w:themeFill="background1"/>
          </w:tcPr>
          <w:p w14:paraId="0A31F50A" w14:textId="77777777" w:rsidR="003C286A" w:rsidRPr="007C7C5C" w:rsidRDefault="003C286A" w:rsidP="00E35ED9">
            <w:pPr>
              <w:pStyle w:val="Tabelid"/>
              <w:rPr>
                <w:rFonts w:eastAsiaTheme="minorHAnsi"/>
                <w:iCs/>
              </w:rPr>
            </w:pPr>
            <w:r w:rsidRPr="00100C05">
              <w:t>0</w:t>
            </w:r>
          </w:p>
        </w:tc>
        <w:tc>
          <w:tcPr>
            <w:tcW w:w="396" w:type="pct"/>
            <w:shd w:val="clear" w:color="auto" w:fill="FFFFFF" w:themeFill="background1"/>
          </w:tcPr>
          <w:p w14:paraId="39922606" w14:textId="77777777" w:rsidR="003C286A" w:rsidRPr="007C7C5C" w:rsidRDefault="003C286A" w:rsidP="00E35ED9">
            <w:pPr>
              <w:pStyle w:val="Tabelid"/>
              <w:rPr>
                <w:rFonts w:eastAsiaTheme="minorHAnsi"/>
                <w:iCs/>
              </w:rPr>
            </w:pPr>
            <w:r w:rsidRPr="00100C05">
              <w:t>0</w:t>
            </w:r>
          </w:p>
        </w:tc>
        <w:tc>
          <w:tcPr>
            <w:tcW w:w="399" w:type="pct"/>
            <w:shd w:val="clear" w:color="auto" w:fill="FFFFFF" w:themeFill="background1"/>
          </w:tcPr>
          <w:p w14:paraId="36C98028" w14:textId="77777777" w:rsidR="003C286A" w:rsidRPr="007C7C5C" w:rsidRDefault="003C286A" w:rsidP="00E35ED9">
            <w:pPr>
              <w:pStyle w:val="Tabelid"/>
              <w:rPr>
                <w:rFonts w:eastAsiaTheme="minorHAnsi"/>
                <w:iCs/>
              </w:rPr>
            </w:pPr>
            <w:r w:rsidRPr="00100C05">
              <w:t>0</w:t>
            </w:r>
          </w:p>
        </w:tc>
      </w:tr>
      <w:tr w:rsidR="003C286A" w:rsidRPr="007C7C5C" w14:paraId="38F9F7C0"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109" w:type="pct"/>
            <w:shd w:val="clear" w:color="auto" w:fill="DEEAF6" w:themeFill="accent1" w:themeFillTint="33"/>
          </w:tcPr>
          <w:p w14:paraId="05C73A08" w14:textId="77777777" w:rsidR="003C286A" w:rsidRPr="007C7C5C" w:rsidRDefault="003C286A" w:rsidP="00E35ED9">
            <w:pPr>
              <w:pStyle w:val="Tabelid"/>
            </w:pPr>
            <w:r w:rsidRPr="007C7C5C">
              <w:t>13. Sotsiaalkindlustusmaksed</w:t>
            </w:r>
          </w:p>
        </w:tc>
        <w:tc>
          <w:tcPr>
            <w:tcW w:w="512" w:type="pct"/>
            <w:shd w:val="clear" w:color="auto" w:fill="DEEAF6" w:themeFill="accent1" w:themeFillTint="33"/>
          </w:tcPr>
          <w:p w14:paraId="4709F430" w14:textId="77777777" w:rsidR="003C286A" w:rsidRPr="007C7C5C" w:rsidRDefault="003C286A" w:rsidP="00E35ED9">
            <w:pPr>
              <w:pStyle w:val="Tabelid"/>
              <w:rPr>
                <w:rFonts w:eastAsiaTheme="minorHAnsi"/>
                <w:iCs/>
              </w:rPr>
            </w:pPr>
            <w:r w:rsidRPr="00333850">
              <w:t>3 746,5</w:t>
            </w:r>
          </w:p>
        </w:tc>
        <w:tc>
          <w:tcPr>
            <w:tcW w:w="396" w:type="pct"/>
            <w:shd w:val="clear" w:color="auto" w:fill="DEEAF6" w:themeFill="accent1" w:themeFillTint="33"/>
          </w:tcPr>
          <w:p w14:paraId="63E9A084" w14:textId="77777777" w:rsidR="003C286A" w:rsidRPr="007C7C5C" w:rsidRDefault="003C286A" w:rsidP="00E35ED9">
            <w:pPr>
              <w:pStyle w:val="Tabelid"/>
              <w:rPr>
                <w:rFonts w:eastAsiaTheme="minorHAnsi"/>
                <w:iCs/>
              </w:rPr>
            </w:pPr>
            <w:r w:rsidRPr="00100C05">
              <w:t>12,2</w:t>
            </w:r>
          </w:p>
        </w:tc>
        <w:tc>
          <w:tcPr>
            <w:tcW w:w="396" w:type="pct"/>
            <w:shd w:val="clear" w:color="auto" w:fill="DEEAF6" w:themeFill="accent1" w:themeFillTint="33"/>
          </w:tcPr>
          <w:p w14:paraId="14BFC1F2" w14:textId="77777777" w:rsidR="003C286A" w:rsidRPr="007C7C5C" w:rsidRDefault="003C286A" w:rsidP="00E35ED9">
            <w:pPr>
              <w:pStyle w:val="Tabelid"/>
              <w:rPr>
                <w:rFonts w:eastAsiaTheme="minorHAnsi"/>
                <w:iCs/>
              </w:rPr>
            </w:pPr>
            <w:r w:rsidRPr="00100C05">
              <w:t>12,2</w:t>
            </w:r>
          </w:p>
        </w:tc>
        <w:tc>
          <w:tcPr>
            <w:tcW w:w="396" w:type="pct"/>
            <w:shd w:val="clear" w:color="auto" w:fill="DEEAF6" w:themeFill="accent1" w:themeFillTint="33"/>
          </w:tcPr>
          <w:p w14:paraId="1B801A29" w14:textId="77777777" w:rsidR="003C286A" w:rsidRPr="007C7C5C" w:rsidRDefault="003C286A" w:rsidP="00E35ED9">
            <w:pPr>
              <w:pStyle w:val="Tabelid"/>
              <w:rPr>
                <w:rFonts w:eastAsiaTheme="minorHAnsi"/>
                <w:iCs/>
              </w:rPr>
            </w:pPr>
            <w:r w:rsidRPr="00100C05">
              <w:t>12,2</w:t>
            </w:r>
          </w:p>
        </w:tc>
        <w:tc>
          <w:tcPr>
            <w:tcW w:w="396" w:type="pct"/>
            <w:shd w:val="clear" w:color="auto" w:fill="DEEAF6" w:themeFill="accent1" w:themeFillTint="33"/>
          </w:tcPr>
          <w:p w14:paraId="1C78680B" w14:textId="77777777" w:rsidR="003C286A" w:rsidRPr="007C7C5C" w:rsidRDefault="003C286A" w:rsidP="00E35ED9">
            <w:pPr>
              <w:pStyle w:val="Tabelid"/>
              <w:rPr>
                <w:rFonts w:eastAsiaTheme="minorHAnsi"/>
                <w:iCs/>
              </w:rPr>
            </w:pPr>
            <w:r w:rsidRPr="00100C05">
              <w:t>12,3</w:t>
            </w:r>
          </w:p>
        </w:tc>
        <w:tc>
          <w:tcPr>
            <w:tcW w:w="396" w:type="pct"/>
            <w:shd w:val="clear" w:color="auto" w:fill="DEEAF6" w:themeFill="accent1" w:themeFillTint="33"/>
          </w:tcPr>
          <w:p w14:paraId="523C3CF8" w14:textId="77777777" w:rsidR="003C286A" w:rsidRPr="007C7C5C" w:rsidRDefault="003C286A" w:rsidP="00E35ED9">
            <w:pPr>
              <w:pStyle w:val="Tabelid"/>
              <w:rPr>
                <w:rFonts w:eastAsiaTheme="minorHAnsi"/>
                <w:iCs/>
              </w:rPr>
            </w:pPr>
            <w:r w:rsidRPr="00100C05">
              <w:t>12,4</w:t>
            </w:r>
          </w:p>
        </w:tc>
        <w:tc>
          <w:tcPr>
            <w:tcW w:w="399" w:type="pct"/>
            <w:shd w:val="clear" w:color="auto" w:fill="DEEAF6" w:themeFill="accent1" w:themeFillTint="33"/>
          </w:tcPr>
          <w:p w14:paraId="6BFBE12A" w14:textId="77777777" w:rsidR="003C286A" w:rsidRPr="007C7C5C" w:rsidRDefault="003C286A" w:rsidP="00E35ED9">
            <w:pPr>
              <w:pStyle w:val="Tabelid"/>
              <w:rPr>
                <w:rFonts w:eastAsiaTheme="minorHAnsi"/>
                <w:iCs/>
              </w:rPr>
            </w:pPr>
            <w:r w:rsidRPr="00100C05">
              <w:t>12,4</w:t>
            </w:r>
          </w:p>
        </w:tc>
      </w:tr>
      <w:tr w:rsidR="003C286A" w:rsidRPr="007C7C5C" w14:paraId="34556847" w14:textId="77777777" w:rsidTr="00E35ED9">
        <w:trPr>
          <w:cnfStyle w:val="000000100000" w:firstRow="0" w:lastRow="0" w:firstColumn="0" w:lastColumn="0" w:oddVBand="0" w:evenVBand="0" w:oddHBand="1" w:evenHBand="0" w:firstRowFirstColumn="0" w:firstRowLastColumn="0" w:lastRowFirstColumn="0" w:lastRowLastColumn="0"/>
          <w:trHeight w:val="54"/>
        </w:trPr>
        <w:tc>
          <w:tcPr>
            <w:tcW w:w="2109" w:type="pct"/>
            <w:shd w:val="clear" w:color="auto" w:fill="FFFFFF" w:themeFill="background1"/>
          </w:tcPr>
          <w:p w14:paraId="68A26560" w14:textId="77777777" w:rsidR="003C286A" w:rsidRPr="007C7C5C" w:rsidRDefault="003C286A" w:rsidP="00E35ED9">
            <w:pPr>
              <w:pStyle w:val="Tabelid"/>
            </w:pPr>
            <w:r w:rsidRPr="007C7C5C">
              <w:t>14. Omanditulud</w:t>
            </w:r>
          </w:p>
        </w:tc>
        <w:tc>
          <w:tcPr>
            <w:tcW w:w="512" w:type="pct"/>
            <w:shd w:val="clear" w:color="auto" w:fill="FFFFFF" w:themeFill="background1"/>
          </w:tcPr>
          <w:p w14:paraId="391811E8" w14:textId="77777777" w:rsidR="003C286A" w:rsidRPr="007C7C5C" w:rsidRDefault="003C286A" w:rsidP="00E35ED9">
            <w:pPr>
              <w:pStyle w:val="Tabelid"/>
              <w:rPr>
                <w:rFonts w:eastAsiaTheme="minorHAnsi"/>
                <w:iCs/>
              </w:rPr>
            </w:pPr>
            <w:r w:rsidRPr="00333850">
              <w:t>87,8</w:t>
            </w:r>
          </w:p>
        </w:tc>
        <w:tc>
          <w:tcPr>
            <w:tcW w:w="396" w:type="pct"/>
            <w:shd w:val="clear" w:color="auto" w:fill="FFFFFF" w:themeFill="background1"/>
          </w:tcPr>
          <w:p w14:paraId="6B73B8B0" w14:textId="77777777" w:rsidR="003C286A" w:rsidRPr="007C7C5C" w:rsidRDefault="003C286A" w:rsidP="00E35ED9">
            <w:pPr>
              <w:pStyle w:val="Tabelid"/>
              <w:rPr>
                <w:rFonts w:eastAsiaTheme="minorHAnsi"/>
                <w:iCs/>
              </w:rPr>
            </w:pPr>
            <w:r w:rsidRPr="00100C05">
              <w:t>10,7</w:t>
            </w:r>
          </w:p>
        </w:tc>
        <w:tc>
          <w:tcPr>
            <w:tcW w:w="396" w:type="pct"/>
            <w:shd w:val="clear" w:color="auto" w:fill="FFFFFF" w:themeFill="background1"/>
          </w:tcPr>
          <w:p w14:paraId="518115BF" w14:textId="77777777" w:rsidR="003C286A" w:rsidRPr="007C7C5C" w:rsidRDefault="003C286A" w:rsidP="00E35ED9">
            <w:pPr>
              <w:pStyle w:val="Tabelid"/>
              <w:rPr>
                <w:rFonts w:eastAsiaTheme="minorHAnsi"/>
                <w:iCs/>
              </w:rPr>
            </w:pPr>
            <w:r w:rsidRPr="00100C05">
              <w:t>10,9</w:t>
            </w:r>
          </w:p>
        </w:tc>
        <w:tc>
          <w:tcPr>
            <w:tcW w:w="396" w:type="pct"/>
            <w:shd w:val="clear" w:color="auto" w:fill="FFFFFF" w:themeFill="background1"/>
          </w:tcPr>
          <w:p w14:paraId="602C2A1C" w14:textId="77777777" w:rsidR="003C286A" w:rsidRPr="007C7C5C" w:rsidRDefault="003C286A" w:rsidP="00E35ED9">
            <w:pPr>
              <w:pStyle w:val="Tabelid"/>
              <w:rPr>
                <w:rFonts w:eastAsiaTheme="minorHAnsi"/>
                <w:iCs/>
              </w:rPr>
            </w:pPr>
            <w:r w:rsidRPr="00100C05">
              <w:t>10,9</w:t>
            </w:r>
          </w:p>
        </w:tc>
        <w:tc>
          <w:tcPr>
            <w:tcW w:w="396" w:type="pct"/>
            <w:shd w:val="clear" w:color="auto" w:fill="FFFFFF" w:themeFill="background1"/>
          </w:tcPr>
          <w:p w14:paraId="19585954" w14:textId="77777777" w:rsidR="003C286A" w:rsidRPr="007C7C5C" w:rsidRDefault="003C286A" w:rsidP="00E35ED9">
            <w:pPr>
              <w:pStyle w:val="Tabelid"/>
              <w:rPr>
                <w:rFonts w:eastAsiaTheme="minorHAnsi"/>
                <w:iCs/>
              </w:rPr>
            </w:pPr>
            <w:r w:rsidRPr="00100C05">
              <w:t>11,0</w:t>
            </w:r>
          </w:p>
        </w:tc>
        <w:tc>
          <w:tcPr>
            <w:tcW w:w="396" w:type="pct"/>
            <w:shd w:val="clear" w:color="auto" w:fill="FFFFFF" w:themeFill="background1"/>
          </w:tcPr>
          <w:p w14:paraId="6D67A73B" w14:textId="77777777" w:rsidR="003C286A" w:rsidRPr="007C7C5C" w:rsidRDefault="003C286A" w:rsidP="00E35ED9">
            <w:pPr>
              <w:pStyle w:val="Tabelid"/>
              <w:rPr>
                <w:rFonts w:eastAsiaTheme="minorHAnsi"/>
                <w:iCs/>
              </w:rPr>
            </w:pPr>
            <w:r w:rsidRPr="00100C05">
              <w:t>11,1</w:t>
            </w:r>
          </w:p>
        </w:tc>
        <w:tc>
          <w:tcPr>
            <w:tcW w:w="399" w:type="pct"/>
            <w:shd w:val="clear" w:color="auto" w:fill="FFFFFF" w:themeFill="background1"/>
          </w:tcPr>
          <w:p w14:paraId="3C8779B8" w14:textId="77777777" w:rsidR="003C286A" w:rsidRPr="007C7C5C" w:rsidRDefault="003C286A" w:rsidP="00E35ED9">
            <w:pPr>
              <w:pStyle w:val="Tabelid"/>
              <w:rPr>
                <w:rFonts w:eastAsiaTheme="minorHAnsi"/>
                <w:iCs/>
              </w:rPr>
            </w:pPr>
            <w:r w:rsidRPr="00100C05">
              <w:t>11,1</w:t>
            </w:r>
          </w:p>
        </w:tc>
      </w:tr>
      <w:tr w:rsidR="003C286A" w:rsidRPr="007C7C5C" w14:paraId="34BAD95E"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109" w:type="pct"/>
            <w:shd w:val="clear" w:color="auto" w:fill="DEEAF6" w:themeFill="accent1" w:themeFillTint="33"/>
          </w:tcPr>
          <w:p w14:paraId="4B8E3CDD" w14:textId="77777777" w:rsidR="003C286A" w:rsidRPr="007C7C5C" w:rsidRDefault="003C286A" w:rsidP="00E35ED9">
            <w:pPr>
              <w:pStyle w:val="Tabelid"/>
            </w:pPr>
            <w:r w:rsidRPr="007C7C5C">
              <w:t>15. Muud tulud</w:t>
            </w:r>
          </w:p>
        </w:tc>
        <w:tc>
          <w:tcPr>
            <w:tcW w:w="512" w:type="pct"/>
            <w:shd w:val="clear" w:color="auto" w:fill="DEEAF6" w:themeFill="accent1" w:themeFillTint="33"/>
          </w:tcPr>
          <w:p w14:paraId="2AC1D8A8" w14:textId="77777777" w:rsidR="003C286A" w:rsidRPr="007C7C5C" w:rsidRDefault="003C286A" w:rsidP="00E35ED9">
            <w:pPr>
              <w:pStyle w:val="Tabelid"/>
              <w:rPr>
                <w:rFonts w:eastAsiaTheme="minorHAnsi"/>
                <w:iCs/>
              </w:rPr>
            </w:pPr>
            <w:r w:rsidRPr="00333850">
              <w:t>1 609,1</w:t>
            </w:r>
          </w:p>
        </w:tc>
        <w:tc>
          <w:tcPr>
            <w:tcW w:w="396" w:type="pct"/>
            <w:shd w:val="clear" w:color="auto" w:fill="DEEAF6" w:themeFill="accent1" w:themeFillTint="33"/>
          </w:tcPr>
          <w:p w14:paraId="69A16DDC" w14:textId="77777777" w:rsidR="003C286A" w:rsidRPr="007C7C5C" w:rsidRDefault="003C286A" w:rsidP="00E35ED9">
            <w:pPr>
              <w:pStyle w:val="Tabelid"/>
              <w:rPr>
                <w:rFonts w:eastAsiaTheme="minorHAnsi"/>
                <w:iCs/>
              </w:rPr>
            </w:pPr>
            <w:r w:rsidRPr="00100C05">
              <w:t>-5,2</w:t>
            </w:r>
          </w:p>
        </w:tc>
        <w:tc>
          <w:tcPr>
            <w:tcW w:w="396" w:type="pct"/>
            <w:shd w:val="clear" w:color="auto" w:fill="DEEAF6" w:themeFill="accent1" w:themeFillTint="33"/>
          </w:tcPr>
          <w:p w14:paraId="7100800A" w14:textId="77777777" w:rsidR="003C286A" w:rsidRPr="007C7C5C" w:rsidRDefault="003C286A" w:rsidP="00E35ED9">
            <w:pPr>
              <w:pStyle w:val="Tabelid"/>
              <w:rPr>
                <w:rFonts w:eastAsiaTheme="minorHAnsi"/>
                <w:iCs/>
              </w:rPr>
            </w:pPr>
            <w:r w:rsidRPr="00100C05">
              <w:t>-5,3</w:t>
            </w:r>
          </w:p>
        </w:tc>
        <w:tc>
          <w:tcPr>
            <w:tcW w:w="396" w:type="pct"/>
            <w:shd w:val="clear" w:color="auto" w:fill="DEEAF6" w:themeFill="accent1" w:themeFillTint="33"/>
          </w:tcPr>
          <w:p w14:paraId="3B3CE7C9" w14:textId="77777777" w:rsidR="003C286A" w:rsidRPr="007C7C5C" w:rsidRDefault="003C286A" w:rsidP="00E35ED9">
            <w:pPr>
              <w:pStyle w:val="Tabelid"/>
              <w:rPr>
                <w:rFonts w:eastAsiaTheme="minorHAnsi"/>
                <w:iCs/>
              </w:rPr>
            </w:pPr>
            <w:r w:rsidRPr="00100C05">
              <w:t>-4,4</w:t>
            </w:r>
          </w:p>
        </w:tc>
        <w:tc>
          <w:tcPr>
            <w:tcW w:w="396" w:type="pct"/>
            <w:shd w:val="clear" w:color="auto" w:fill="DEEAF6" w:themeFill="accent1" w:themeFillTint="33"/>
          </w:tcPr>
          <w:p w14:paraId="2A94D014" w14:textId="77777777" w:rsidR="003C286A" w:rsidRPr="007C7C5C" w:rsidRDefault="003C286A" w:rsidP="00E35ED9">
            <w:pPr>
              <w:pStyle w:val="Tabelid"/>
              <w:rPr>
                <w:rFonts w:eastAsiaTheme="minorHAnsi"/>
                <w:iCs/>
              </w:rPr>
            </w:pPr>
            <w:r w:rsidRPr="00100C05">
              <w:t>-4,8</w:t>
            </w:r>
          </w:p>
        </w:tc>
        <w:tc>
          <w:tcPr>
            <w:tcW w:w="396" w:type="pct"/>
            <w:shd w:val="clear" w:color="auto" w:fill="DEEAF6" w:themeFill="accent1" w:themeFillTint="33"/>
          </w:tcPr>
          <w:p w14:paraId="29FF62BD" w14:textId="77777777" w:rsidR="003C286A" w:rsidRPr="007C7C5C" w:rsidRDefault="003C286A" w:rsidP="00E35ED9">
            <w:pPr>
              <w:pStyle w:val="Tabelid"/>
              <w:rPr>
                <w:rFonts w:eastAsiaTheme="minorHAnsi"/>
                <w:iCs/>
              </w:rPr>
            </w:pPr>
            <w:r w:rsidRPr="00100C05">
              <w:t>-5,4</w:t>
            </w:r>
          </w:p>
        </w:tc>
        <w:tc>
          <w:tcPr>
            <w:tcW w:w="399" w:type="pct"/>
            <w:shd w:val="clear" w:color="auto" w:fill="DEEAF6" w:themeFill="accent1" w:themeFillTint="33"/>
          </w:tcPr>
          <w:p w14:paraId="457BAD79" w14:textId="77777777" w:rsidR="003C286A" w:rsidRPr="007C7C5C" w:rsidRDefault="003C286A" w:rsidP="00E35ED9">
            <w:pPr>
              <w:pStyle w:val="Tabelid"/>
              <w:rPr>
                <w:rFonts w:eastAsiaTheme="minorHAnsi"/>
                <w:iCs/>
              </w:rPr>
            </w:pPr>
            <w:r w:rsidRPr="00100C05">
              <w:t>-5,7</w:t>
            </w:r>
          </w:p>
        </w:tc>
      </w:tr>
      <w:tr w:rsidR="003C286A" w:rsidRPr="007C7C5C" w14:paraId="06FE9599" w14:textId="77777777" w:rsidTr="00E35ED9">
        <w:trPr>
          <w:cnfStyle w:val="000000100000" w:firstRow="0" w:lastRow="0" w:firstColumn="0" w:lastColumn="0" w:oddVBand="0" w:evenVBand="0" w:oddHBand="1" w:evenHBand="0" w:firstRowFirstColumn="0" w:firstRowLastColumn="0" w:lastRowFirstColumn="0" w:lastRowLastColumn="0"/>
          <w:trHeight w:val="54"/>
        </w:trPr>
        <w:tc>
          <w:tcPr>
            <w:tcW w:w="2109" w:type="pct"/>
            <w:shd w:val="clear" w:color="auto" w:fill="FFFFFF" w:themeFill="background1"/>
          </w:tcPr>
          <w:p w14:paraId="7F31BFE4" w14:textId="77777777" w:rsidR="003C286A" w:rsidRPr="007C7C5C" w:rsidRDefault="003C286A" w:rsidP="00E35ED9">
            <w:pPr>
              <w:pStyle w:val="Tabelid"/>
            </w:pPr>
            <w:r w:rsidRPr="007C7C5C">
              <w:t>16.=6. Tulud kokku</w:t>
            </w:r>
          </w:p>
        </w:tc>
        <w:tc>
          <w:tcPr>
            <w:tcW w:w="512" w:type="pct"/>
            <w:shd w:val="clear" w:color="auto" w:fill="FFFFFF" w:themeFill="background1"/>
          </w:tcPr>
          <w:p w14:paraId="329B7861" w14:textId="77777777" w:rsidR="003C286A" w:rsidRPr="007C7C5C" w:rsidRDefault="003C286A" w:rsidP="00E35ED9">
            <w:pPr>
              <w:pStyle w:val="Tabelid"/>
              <w:rPr>
                <w:rFonts w:eastAsiaTheme="minorHAnsi"/>
                <w:iCs/>
              </w:rPr>
            </w:pPr>
            <w:r w:rsidRPr="00333850">
              <w:t>12 259,2</w:t>
            </w:r>
          </w:p>
        </w:tc>
        <w:tc>
          <w:tcPr>
            <w:tcW w:w="396" w:type="pct"/>
            <w:shd w:val="clear" w:color="auto" w:fill="FFFFFF" w:themeFill="background1"/>
          </w:tcPr>
          <w:p w14:paraId="1165E01B" w14:textId="77777777" w:rsidR="003C286A" w:rsidRPr="007C7C5C" w:rsidRDefault="003C286A" w:rsidP="00E35ED9">
            <w:pPr>
              <w:pStyle w:val="Tabelid"/>
              <w:rPr>
                <w:rFonts w:eastAsiaTheme="minorHAnsi"/>
                <w:iCs/>
              </w:rPr>
            </w:pPr>
            <w:r w:rsidRPr="00100C05">
              <w:t>40,0</w:t>
            </w:r>
          </w:p>
        </w:tc>
        <w:tc>
          <w:tcPr>
            <w:tcW w:w="396" w:type="pct"/>
            <w:shd w:val="clear" w:color="auto" w:fill="FFFFFF" w:themeFill="background1"/>
          </w:tcPr>
          <w:p w14:paraId="0C532E80" w14:textId="77777777" w:rsidR="003C286A" w:rsidRPr="007C7C5C" w:rsidRDefault="003C286A" w:rsidP="00E35ED9">
            <w:pPr>
              <w:pStyle w:val="Tabelid"/>
              <w:rPr>
                <w:rFonts w:eastAsiaTheme="minorHAnsi"/>
                <w:iCs/>
              </w:rPr>
            </w:pPr>
            <w:r w:rsidRPr="00100C05">
              <w:t>39,5</w:t>
            </w:r>
          </w:p>
        </w:tc>
        <w:tc>
          <w:tcPr>
            <w:tcW w:w="396" w:type="pct"/>
            <w:shd w:val="clear" w:color="auto" w:fill="FFFFFF" w:themeFill="background1"/>
          </w:tcPr>
          <w:p w14:paraId="6E2B8AF0" w14:textId="77777777" w:rsidR="003C286A" w:rsidRPr="007C7C5C" w:rsidRDefault="003C286A" w:rsidP="00E35ED9">
            <w:pPr>
              <w:pStyle w:val="Tabelid"/>
              <w:rPr>
                <w:rFonts w:eastAsiaTheme="minorHAnsi"/>
                <w:iCs/>
              </w:rPr>
            </w:pPr>
            <w:r w:rsidRPr="00100C05">
              <w:t>39,9</w:t>
            </w:r>
          </w:p>
        </w:tc>
        <w:tc>
          <w:tcPr>
            <w:tcW w:w="396" w:type="pct"/>
            <w:shd w:val="clear" w:color="auto" w:fill="FFFFFF" w:themeFill="background1"/>
          </w:tcPr>
          <w:p w14:paraId="177DF9FF" w14:textId="77777777" w:rsidR="003C286A" w:rsidRPr="007C7C5C" w:rsidRDefault="003C286A" w:rsidP="00E35ED9">
            <w:pPr>
              <w:pStyle w:val="Tabelid"/>
              <w:rPr>
                <w:rFonts w:eastAsiaTheme="minorHAnsi"/>
                <w:iCs/>
              </w:rPr>
            </w:pPr>
            <w:r w:rsidRPr="00100C05">
              <w:t>39,5</w:t>
            </w:r>
          </w:p>
        </w:tc>
        <w:tc>
          <w:tcPr>
            <w:tcW w:w="396" w:type="pct"/>
            <w:shd w:val="clear" w:color="auto" w:fill="FFFFFF" w:themeFill="background1"/>
          </w:tcPr>
          <w:p w14:paraId="56EC7930" w14:textId="77777777" w:rsidR="003C286A" w:rsidRPr="007C7C5C" w:rsidRDefault="003C286A" w:rsidP="00E35ED9">
            <w:pPr>
              <w:pStyle w:val="Tabelid"/>
              <w:rPr>
                <w:rFonts w:eastAsiaTheme="minorHAnsi"/>
                <w:iCs/>
              </w:rPr>
            </w:pPr>
            <w:r w:rsidRPr="00100C05">
              <w:t>38,8</w:t>
            </w:r>
          </w:p>
        </w:tc>
        <w:tc>
          <w:tcPr>
            <w:tcW w:w="399" w:type="pct"/>
            <w:shd w:val="clear" w:color="auto" w:fill="FFFFFF" w:themeFill="background1"/>
          </w:tcPr>
          <w:p w14:paraId="48F20034" w14:textId="77777777" w:rsidR="003C286A" w:rsidRPr="007C7C5C" w:rsidRDefault="003C286A" w:rsidP="00E35ED9">
            <w:pPr>
              <w:pStyle w:val="Tabelid"/>
              <w:rPr>
                <w:rFonts w:eastAsiaTheme="minorHAnsi"/>
                <w:iCs/>
              </w:rPr>
            </w:pPr>
            <w:r w:rsidRPr="00100C05">
              <w:t>38,3</w:t>
            </w:r>
          </w:p>
        </w:tc>
      </w:tr>
      <w:tr w:rsidR="003C286A" w:rsidRPr="007C7C5C" w14:paraId="3D32341B" w14:textId="77777777" w:rsidTr="00E35ED9">
        <w:trPr>
          <w:cnfStyle w:val="000000010000" w:firstRow="0" w:lastRow="0" w:firstColumn="0" w:lastColumn="0" w:oddVBand="0" w:evenVBand="0" w:oddHBand="0" w:evenHBand="1" w:firstRowFirstColumn="0" w:firstRowLastColumn="0" w:lastRowFirstColumn="0" w:lastRowLastColumn="0"/>
          <w:trHeight w:val="54"/>
        </w:trPr>
        <w:tc>
          <w:tcPr>
            <w:tcW w:w="2109" w:type="pct"/>
            <w:shd w:val="clear" w:color="auto" w:fill="DEEAF6" w:themeFill="accent1" w:themeFillTint="33"/>
          </w:tcPr>
          <w:p w14:paraId="6FBDC5BA" w14:textId="77777777" w:rsidR="003C286A" w:rsidRPr="007C7C5C" w:rsidRDefault="003C286A" w:rsidP="00E35ED9">
            <w:pPr>
              <w:pStyle w:val="Tabelid"/>
            </w:pPr>
            <w:r w:rsidRPr="007C7C5C">
              <w:t>p.m.: Maksukoormus (D.2 (sh EL-le makstud)+D.5+D.611+D.91-D.995)</w:t>
            </w:r>
          </w:p>
        </w:tc>
        <w:tc>
          <w:tcPr>
            <w:tcW w:w="512" w:type="pct"/>
            <w:shd w:val="clear" w:color="auto" w:fill="DEEAF6" w:themeFill="accent1" w:themeFillTint="33"/>
          </w:tcPr>
          <w:p w14:paraId="5E5764C8" w14:textId="77777777" w:rsidR="003C286A" w:rsidRPr="007C7C5C" w:rsidRDefault="003C286A" w:rsidP="00E35ED9">
            <w:pPr>
              <w:pStyle w:val="Tabelid"/>
              <w:rPr>
                <w:rFonts w:eastAsiaTheme="minorHAnsi"/>
                <w:iCs/>
              </w:rPr>
            </w:pPr>
            <w:r w:rsidRPr="00333850">
              <w:t>10 541,8</w:t>
            </w:r>
          </w:p>
        </w:tc>
        <w:tc>
          <w:tcPr>
            <w:tcW w:w="396" w:type="pct"/>
            <w:shd w:val="clear" w:color="auto" w:fill="DEEAF6" w:themeFill="accent1" w:themeFillTint="33"/>
          </w:tcPr>
          <w:p w14:paraId="59C2425E" w14:textId="77777777" w:rsidR="003C286A" w:rsidRPr="007C7C5C" w:rsidRDefault="003C286A" w:rsidP="00E35ED9">
            <w:pPr>
              <w:pStyle w:val="Tabelid"/>
              <w:rPr>
                <w:rFonts w:eastAsiaTheme="minorHAnsi"/>
                <w:iCs/>
              </w:rPr>
            </w:pPr>
            <w:r w:rsidRPr="00100C05">
              <w:t>34,4</w:t>
            </w:r>
          </w:p>
        </w:tc>
        <w:tc>
          <w:tcPr>
            <w:tcW w:w="396" w:type="pct"/>
            <w:shd w:val="clear" w:color="auto" w:fill="DEEAF6" w:themeFill="accent1" w:themeFillTint="33"/>
          </w:tcPr>
          <w:p w14:paraId="0C78F7B4" w14:textId="77777777" w:rsidR="003C286A" w:rsidRPr="007C7C5C" w:rsidRDefault="003C286A" w:rsidP="00E35ED9">
            <w:pPr>
              <w:pStyle w:val="Tabelid"/>
              <w:rPr>
                <w:rFonts w:eastAsiaTheme="minorHAnsi"/>
                <w:iCs/>
              </w:rPr>
            </w:pPr>
            <w:r w:rsidRPr="00100C05">
              <w:t>33,8</w:t>
            </w:r>
          </w:p>
        </w:tc>
        <w:tc>
          <w:tcPr>
            <w:tcW w:w="396" w:type="pct"/>
            <w:shd w:val="clear" w:color="auto" w:fill="DEEAF6" w:themeFill="accent1" w:themeFillTint="33"/>
          </w:tcPr>
          <w:p w14:paraId="17C368EB" w14:textId="77777777" w:rsidR="003C286A" w:rsidRPr="007C7C5C" w:rsidRDefault="003C286A" w:rsidP="00E35ED9">
            <w:pPr>
              <w:pStyle w:val="Tabelid"/>
              <w:rPr>
                <w:rFonts w:eastAsiaTheme="minorHAnsi"/>
                <w:iCs/>
              </w:rPr>
            </w:pPr>
            <w:r w:rsidRPr="00100C05">
              <w:t>33,2</w:t>
            </w:r>
          </w:p>
        </w:tc>
        <w:tc>
          <w:tcPr>
            <w:tcW w:w="396" w:type="pct"/>
            <w:shd w:val="clear" w:color="auto" w:fill="DEEAF6" w:themeFill="accent1" w:themeFillTint="33"/>
          </w:tcPr>
          <w:p w14:paraId="3E9CBF83" w14:textId="77777777" w:rsidR="003C286A" w:rsidRPr="007C7C5C" w:rsidRDefault="003C286A" w:rsidP="00E35ED9">
            <w:pPr>
              <w:pStyle w:val="Tabelid"/>
              <w:rPr>
                <w:rFonts w:eastAsiaTheme="minorHAnsi"/>
                <w:iCs/>
              </w:rPr>
            </w:pPr>
            <w:r w:rsidRPr="00100C05">
              <w:t>33,3</w:t>
            </w:r>
          </w:p>
        </w:tc>
        <w:tc>
          <w:tcPr>
            <w:tcW w:w="396" w:type="pct"/>
            <w:shd w:val="clear" w:color="auto" w:fill="DEEAF6" w:themeFill="accent1" w:themeFillTint="33"/>
          </w:tcPr>
          <w:p w14:paraId="1E6BCAA6" w14:textId="77777777" w:rsidR="003C286A" w:rsidRPr="007C7C5C" w:rsidRDefault="003C286A" w:rsidP="00E35ED9">
            <w:pPr>
              <w:pStyle w:val="Tabelid"/>
              <w:rPr>
                <w:rFonts w:eastAsiaTheme="minorHAnsi"/>
                <w:iCs/>
              </w:rPr>
            </w:pPr>
            <w:r w:rsidRPr="00100C05">
              <w:t>33,0</w:t>
            </w:r>
          </w:p>
        </w:tc>
        <w:tc>
          <w:tcPr>
            <w:tcW w:w="399" w:type="pct"/>
            <w:shd w:val="clear" w:color="auto" w:fill="DEEAF6" w:themeFill="accent1" w:themeFillTint="33"/>
          </w:tcPr>
          <w:p w14:paraId="284A15C7" w14:textId="77777777" w:rsidR="003C286A" w:rsidRPr="007C7C5C" w:rsidRDefault="003C286A" w:rsidP="00E35ED9">
            <w:pPr>
              <w:pStyle w:val="Tabelid"/>
              <w:rPr>
                <w:rFonts w:eastAsiaTheme="minorHAnsi"/>
                <w:iCs/>
              </w:rPr>
            </w:pPr>
            <w:r w:rsidRPr="00100C05">
              <w:t>32,8</w:t>
            </w:r>
          </w:p>
        </w:tc>
      </w:tr>
      <w:tr w:rsidR="003C286A" w:rsidRPr="007C7C5C" w14:paraId="5BC50F16"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5000" w:type="pct"/>
            <w:gridSpan w:val="8"/>
            <w:shd w:val="clear" w:color="auto" w:fill="BDD6EE" w:themeFill="accent1" w:themeFillTint="66"/>
          </w:tcPr>
          <w:p w14:paraId="4A05CE38" w14:textId="77777777" w:rsidR="003C286A" w:rsidRPr="007C7C5C" w:rsidRDefault="003C286A" w:rsidP="00E35ED9">
            <w:pPr>
              <w:pStyle w:val="Tabelid"/>
            </w:pPr>
            <w:r w:rsidRPr="007C7C5C">
              <w:t>Kulud komponentide lõikes</w:t>
            </w:r>
          </w:p>
        </w:tc>
      </w:tr>
      <w:tr w:rsidR="003C286A" w:rsidRPr="007C7C5C" w14:paraId="617E3CA6"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31E0A98B" w14:textId="77777777" w:rsidR="003C286A" w:rsidRPr="007C7C5C" w:rsidRDefault="003C286A" w:rsidP="00E35ED9">
            <w:pPr>
              <w:pStyle w:val="Tabelid"/>
            </w:pPr>
            <w:r w:rsidRPr="007C7C5C">
              <w:t>17. Hüvitised töötajatele +vahetarbimine</w:t>
            </w:r>
          </w:p>
        </w:tc>
        <w:tc>
          <w:tcPr>
            <w:tcW w:w="512" w:type="pct"/>
            <w:shd w:val="clear" w:color="auto" w:fill="DEEAF6" w:themeFill="accent1" w:themeFillTint="33"/>
          </w:tcPr>
          <w:p w14:paraId="12D4F837" w14:textId="77777777" w:rsidR="003C286A" w:rsidRPr="007C7C5C" w:rsidRDefault="003C286A" w:rsidP="00E35ED9">
            <w:pPr>
              <w:pStyle w:val="Tabelid"/>
              <w:rPr>
                <w:rFonts w:eastAsiaTheme="minorHAnsi"/>
                <w:iCs/>
              </w:rPr>
            </w:pPr>
            <w:r w:rsidRPr="00BE1267">
              <w:t>5 377,0</w:t>
            </w:r>
          </w:p>
        </w:tc>
        <w:tc>
          <w:tcPr>
            <w:tcW w:w="396" w:type="pct"/>
            <w:shd w:val="clear" w:color="auto" w:fill="DEEAF6" w:themeFill="accent1" w:themeFillTint="33"/>
          </w:tcPr>
          <w:p w14:paraId="0F430ABC" w14:textId="77777777" w:rsidR="003C286A" w:rsidRPr="007C7C5C" w:rsidRDefault="003C286A" w:rsidP="00E35ED9">
            <w:pPr>
              <w:pStyle w:val="Tabelid"/>
              <w:rPr>
                <w:rFonts w:eastAsiaTheme="minorHAnsi"/>
                <w:iCs/>
              </w:rPr>
            </w:pPr>
            <w:r w:rsidRPr="00586813">
              <w:t>17,5</w:t>
            </w:r>
          </w:p>
        </w:tc>
        <w:tc>
          <w:tcPr>
            <w:tcW w:w="396" w:type="pct"/>
            <w:shd w:val="clear" w:color="auto" w:fill="DEEAF6" w:themeFill="accent1" w:themeFillTint="33"/>
          </w:tcPr>
          <w:p w14:paraId="19FF7CFB" w14:textId="77777777" w:rsidR="003C286A" w:rsidRPr="007C7C5C" w:rsidRDefault="003C286A" w:rsidP="00E35ED9">
            <w:pPr>
              <w:pStyle w:val="Tabelid"/>
              <w:rPr>
                <w:rFonts w:eastAsiaTheme="minorHAnsi"/>
                <w:iCs/>
              </w:rPr>
            </w:pPr>
            <w:r w:rsidRPr="00586813">
              <w:t>17,2</w:t>
            </w:r>
          </w:p>
        </w:tc>
        <w:tc>
          <w:tcPr>
            <w:tcW w:w="396" w:type="pct"/>
            <w:shd w:val="clear" w:color="auto" w:fill="DEEAF6" w:themeFill="accent1" w:themeFillTint="33"/>
          </w:tcPr>
          <w:p w14:paraId="796A62E0" w14:textId="77777777" w:rsidR="003C286A" w:rsidRPr="007C7C5C" w:rsidRDefault="003C286A" w:rsidP="00E35ED9">
            <w:pPr>
              <w:pStyle w:val="Tabelid"/>
              <w:rPr>
                <w:rFonts w:eastAsiaTheme="minorHAnsi"/>
                <w:iCs/>
              </w:rPr>
            </w:pPr>
            <w:r w:rsidRPr="00586813">
              <w:t>16,9</w:t>
            </w:r>
          </w:p>
        </w:tc>
        <w:tc>
          <w:tcPr>
            <w:tcW w:w="396" w:type="pct"/>
            <w:shd w:val="clear" w:color="auto" w:fill="DEEAF6" w:themeFill="accent1" w:themeFillTint="33"/>
          </w:tcPr>
          <w:p w14:paraId="01602656" w14:textId="77777777" w:rsidR="003C286A" w:rsidRPr="007C7C5C" w:rsidRDefault="003C286A" w:rsidP="00E35ED9">
            <w:pPr>
              <w:pStyle w:val="Tabelid"/>
              <w:rPr>
                <w:rFonts w:eastAsiaTheme="minorHAnsi"/>
                <w:iCs/>
              </w:rPr>
            </w:pPr>
            <w:r w:rsidRPr="00586813">
              <w:t>16,4</w:t>
            </w:r>
          </w:p>
        </w:tc>
        <w:tc>
          <w:tcPr>
            <w:tcW w:w="396" w:type="pct"/>
            <w:shd w:val="clear" w:color="auto" w:fill="DEEAF6" w:themeFill="accent1" w:themeFillTint="33"/>
          </w:tcPr>
          <w:p w14:paraId="60AB6790" w14:textId="77777777" w:rsidR="003C286A" w:rsidRPr="007C7C5C" w:rsidRDefault="003C286A" w:rsidP="00E35ED9">
            <w:pPr>
              <w:pStyle w:val="Tabelid"/>
              <w:rPr>
                <w:rFonts w:eastAsiaTheme="minorHAnsi"/>
                <w:iCs/>
              </w:rPr>
            </w:pPr>
            <w:r w:rsidRPr="00586813">
              <w:t>16,1</w:t>
            </w:r>
          </w:p>
        </w:tc>
        <w:tc>
          <w:tcPr>
            <w:tcW w:w="399" w:type="pct"/>
            <w:shd w:val="clear" w:color="auto" w:fill="DEEAF6" w:themeFill="accent1" w:themeFillTint="33"/>
          </w:tcPr>
          <w:p w14:paraId="2AB0F39B" w14:textId="77777777" w:rsidR="003C286A" w:rsidRPr="007C7C5C" w:rsidRDefault="003C286A" w:rsidP="00E35ED9">
            <w:pPr>
              <w:pStyle w:val="Tabelid"/>
              <w:rPr>
                <w:rFonts w:eastAsiaTheme="minorHAnsi"/>
                <w:iCs/>
              </w:rPr>
            </w:pPr>
            <w:r w:rsidRPr="00586813">
              <w:t>15,6</w:t>
            </w:r>
          </w:p>
        </w:tc>
      </w:tr>
      <w:tr w:rsidR="003C286A" w:rsidRPr="007C7C5C" w14:paraId="099F50BE"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auto"/>
          </w:tcPr>
          <w:p w14:paraId="42E9A71D" w14:textId="77777777" w:rsidR="003C286A" w:rsidRPr="007C7C5C" w:rsidRDefault="003C286A" w:rsidP="00E35ED9">
            <w:pPr>
              <w:pStyle w:val="Tabelid"/>
            </w:pPr>
            <w:r w:rsidRPr="007C7C5C">
              <w:t>17a. Hüvitised töötajatele</w:t>
            </w:r>
          </w:p>
        </w:tc>
        <w:tc>
          <w:tcPr>
            <w:tcW w:w="512" w:type="pct"/>
            <w:shd w:val="clear" w:color="auto" w:fill="auto"/>
          </w:tcPr>
          <w:p w14:paraId="18BCD236" w14:textId="77777777" w:rsidR="003C286A" w:rsidRPr="007C7C5C" w:rsidRDefault="003C286A" w:rsidP="00E35ED9">
            <w:pPr>
              <w:pStyle w:val="Tabelid"/>
              <w:rPr>
                <w:rFonts w:eastAsiaTheme="minorHAnsi"/>
                <w:iCs/>
              </w:rPr>
            </w:pPr>
            <w:r w:rsidRPr="00BE1267">
              <w:t>3 430,4</w:t>
            </w:r>
          </w:p>
        </w:tc>
        <w:tc>
          <w:tcPr>
            <w:tcW w:w="396" w:type="pct"/>
            <w:shd w:val="clear" w:color="auto" w:fill="auto"/>
          </w:tcPr>
          <w:p w14:paraId="1ED930D2" w14:textId="77777777" w:rsidR="003C286A" w:rsidRPr="007C7C5C" w:rsidRDefault="003C286A" w:rsidP="00E35ED9">
            <w:pPr>
              <w:pStyle w:val="Tabelid"/>
              <w:rPr>
                <w:rFonts w:eastAsiaTheme="minorHAnsi"/>
                <w:iCs/>
              </w:rPr>
            </w:pPr>
            <w:r w:rsidRPr="00586813">
              <w:t>11,2</w:t>
            </w:r>
          </w:p>
        </w:tc>
        <w:tc>
          <w:tcPr>
            <w:tcW w:w="396" w:type="pct"/>
            <w:shd w:val="clear" w:color="auto" w:fill="auto"/>
          </w:tcPr>
          <w:p w14:paraId="0D329B8B" w14:textId="77777777" w:rsidR="003C286A" w:rsidRPr="007C7C5C" w:rsidRDefault="003C286A" w:rsidP="00E35ED9">
            <w:pPr>
              <w:pStyle w:val="Tabelid"/>
              <w:rPr>
                <w:rFonts w:eastAsiaTheme="minorHAnsi"/>
                <w:iCs/>
              </w:rPr>
            </w:pPr>
            <w:r w:rsidRPr="00586813">
              <w:t>10,8</w:t>
            </w:r>
          </w:p>
        </w:tc>
        <w:tc>
          <w:tcPr>
            <w:tcW w:w="396" w:type="pct"/>
            <w:shd w:val="clear" w:color="auto" w:fill="auto"/>
          </w:tcPr>
          <w:p w14:paraId="6985E043" w14:textId="77777777" w:rsidR="003C286A" w:rsidRPr="007C7C5C" w:rsidRDefault="003C286A" w:rsidP="00E35ED9">
            <w:pPr>
              <w:pStyle w:val="Tabelid"/>
              <w:rPr>
                <w:rFonts w:eastAsiaTheme="minorHAnsi"/>
                <w:iCs/>
              </w:rPr>
            </w:pPr>
            <w:r w:rsidRPr="00586813">
              <w:t>10,8</w:t>
            </w:r>
          </w:p>
        </w:tc>
        <w:tc>
          <w:tcPr>
            <w:tcW w:w="396" w:type="pct"/>
            <w:shd w:val="clear" w:color="auto" w:fill="auto"/>
          </w:tcPr>
          <w:p w14:paraId="4FF95018" w14:textId="77777777" w:rsidR="003C286A" w:rsidRPr="007C7C5C" w:rsidRDefault="003C286A" w:rsidP="00E35ED9">
            <w:pPr>
              <w:pStyle w:val="Tabelid"/>
              <w:rPr>
                <w:rFonts w:eastAsiaTheme="minorHAnsi"/>
                <w:iCs/>
              </w:rPr>
            </w:pPr>
            <w:r w:rsidRPr="00586813">
              <w:t>10,5</w:t>
            </w:r>
          </w:p>
        </w:tc>
        <w:tc>
          <w:tcPr>
            <w:tcW w:w="396" w:type="pct"/>
            <w:shd w:val="clear" w:color="auto" w:fill="auto"/>
          </w:tcPr>
          <w:p w14:paraId="2A8275D2" w14:textId="77777777" w:rsidR="003C286A" w:rsidRPr="007C7C5C" w:rsidRDefault="003C286A" w:rsidP="00E35ED9">
            <w:pPr>
              <w:pStyle w:val="Tabelid"/>
              <w:rPr>
                <w:rFonts w:eastAsiaTheme="minorHAnsi"/>
                <w:iCs/>
              </w:rPr>
            </w:pPr>
            <w:r w:rsidRPr="00586813">
              <w:t>10,3</w:t>
            </w:r>
          </w:p>
        </w:tc>
        <w:tc>
          <w:tcPr>
            <w:tcW w:w="399" w:type="pct"/>
            <w:shd w:val="clear" w:color="auto" w:fill="auto"/>
          </w:tcPr>
          <w:p w14:paraId="69EECF9B" w14:textId="77777777" w:rsidR="003C286A" w:rsidRPr="007C7C5C" w:rsidRDefault="003C286A" w:rsidP="00E35ED9">
            <w:pPr>
              <w:pStyle w:val="Tabelid"/>
              <w:rPr>
                <w:rFonts w:eastAsiaTheme="minorHAnsi"/>
                <w:iCs/>
              </w:rPr>
            </w:pPr>
            <w:r w:rsidRPr="00586813">
              <w:t>10,1</w:t>
            </w:r>
          </w:p>
        </w:tc>
      </w:tr>
      <w:tr w:rsidR="003C286A" w:rsidRPr="007C7C5C" w14:paraId="307148FA"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3FE93DEC" w14:textId="77777777" w:rsidR="003C286A" w:rsidRPr="007C7C5C" w:rsidRDefault="003C286A" w:rsidP="00E35ED9">
            <w:pPr>
              <w:pStyle w:val="Tabelid"/>
            </w:pPr>
            <w:r w:rsidRPr="007C7C5C">
              <w:t>17b. Vahetarbimine</w:t>
            </w:r>
          </w:p>
        </w:tc>
        <w:tc>
          <w:tcPr>
            <w:tcW w:w="512" w:type="pct"/>
            <w:shd w:val="clear" w:color="auto" w:fill="DEEAF6" w:themeFill="accent1" w:themeFillTint="33"/>
          </w:tcPr>
          <w:p w14:paraId="71F969B6" w14:textId="77777777" w:rsidR="003C286A" w:rsidRPr="007C7C5C" w:rsidRDefault="003C286A" w:rsidP="00E35ED9">
            <w:pPr>
              <w:pStyle w:val="Tabelid"/>
              <w:rPr>
                <w:rFonts w:eastAsiaTheme="minorHAnsi"/>
                <w:iCs/>
              </w:rPr>
            </w:pPr>
            <w:r w:rsidRPr="00BE1267">
              <w:t>1 946,6</w:t>
            </w:r>
          </w:p>
        </w:tc>
        <w:tc>
          <w:tcPr>
            <w:tcW w:w="396" w:type="pct"/>
            <w:shd w:val="clear" w:color="auto" w:fill="DEEAF6" w:themeFill="accent1" w:themeFillTint="33"/>
          </w:tcPr>
          <w:p w14:paraId="0859694D" w14:textId="77777777" w:rsidR="003C286A" w:rsidRPr="007C7C5C" w:rsidRDefault="003C286A" w:rsidP="00E35ED9">
            <w:pPr>
              <w:pStyle w:val="Tabelid"/>
              <w:rPr>
                <w:rFonts w:eastAsiaTheme="minorHAnsi"/>
                <w:iCs/>
              </w:rPr>
            </w:pPr>
            <w:r w:rsidRPr="00586813">
              <w:t>6,3</w:t>
            </w:r>
          </w:p>
        </w:tc>
        <w:tc>
          <w:tcPr>
            <w:tcW w:w="396" w:type="pct"/>
            <w:shd w:val="clear" w:color="auto" w:fill="DEEAF6" w:themeFill="accent1" w:themeFillTint="33"/>
          </w:tcPr>
          <w:p w14:paraId="69295DF3" w14:textId="77777777" w:rsidR="003C286A" w:rsidRPr="007C7C5C" w:rsidRDefault="003C286A" w:rsidP="00E35ED9">
            <w:pPr>
              <w:pStyle w:val="Tabelid"/>
              <w:rPr>
                <w:rFonts w:eastAsiaTheme="minorHAnsi"/>
                <w:iCs/>
              </w:rPr>
            </w:pPr>
            <w:r w:rsidRPr="00586813">
              <w:t>6,3</w:t>
            </w:r>
          </w:p>
        </w:tc>
        <w:tc>
          <w:tcPr>
            <w:tcW w:w="396" w:type="pct"/>
            <w:shd w:val="clear" w:color="auto" w:fill="DEEAF6" w:themeFill="accent1" w:themeFillTint="33"/>
          </w:tcPr>
          <w:p w14:paraId="73062F35" w14:textId="77777777" w:rsidR="003C286A" w:rsidRPr="007C7C5C" w:rsidRDefault="003C286A" w:rsidP="00E35ED9">
            <w:pPr>
              <w:pStyle w:val="Tabelid"/>
              <w:rPr>
                <w:rFonts w:eastAsiaTheme="minorHAnsi"/>
                <w:iCs/>
              </w:rPr>
            </w:pPr>
            <w:r w:rsidRPr="00586813">
              <w:t>6,2</w:t>
            </w:r>
          </w:p>
        </w:tc>
        <w:tc>
          <w:tcPr>
            <w:tcW w:w="396" w:type="pct"/>
            <w:shd w:val="clear" w:color="auto" w:fill="DEEAF6" w:themeFill="accent1" w:themeFillTint="33"/>
          </w:tcPr>
          <w:p w14:paraId="4F4DEEBA" w14:textId="77777777" w:rsidR="003C286A" w:rsidRPr="007C7C5C" w:rsidRDefault="003C286A" w:rsidP="00E35ED9">
            <w:pPr>
              <w:pStyle w:val="Tabelid"/>
              <w:rPr>
                <w:rFonts w:eastAsiaTheme="minorHAnsi"/>
                <w:iCs/>
              </w:rPr>
            </w:pPr>
            <w:r w:rsidRPr="00586813">
              <w:t>5,9</w:t>
            </w:r>
          </w:p>
        </w:tc>
        <w:tc>
          <w:tcPr>
            <w:tcW w:w="396" w:type="pct"/>
            <w:shd w:val="clear" w:color="auto" w:fill="DEEAF6" w:themeFill="accent1" w:themeFillTint="33"/>
          </w:tcPr>
          <w:p w14:paraId="7BCC33C0" w14:textId="77777777" w:rsidR="003C286A" w:rsidRPr="007C7C5C" w:rsidRDefault="003C286A" w:rsidP="00E35ED9">
            <w:pPr>
              <w:pStyle w:val="Tabelid"/>
              <w:rPr>
                <w:rFonts w:eastAsiaTheme="minorHAnsi"/>
                <w:iCs/>
              </w:rPr>
            </w:pPr>
            <w:r w:rsidRPr="00586813">
              <w:t>5,7</w:t>
            </w:r>
          </w:p>
        </w:tc>
        <w:tc>
          <w:tcPr>
            <w:tcW w:w="399" w:type="pct"/>
            <w:shd w:val="clear" w:color="auto" w:fill="DEEAF6" w:themeFill="accent1" w:themeFillTint="33"/>
          </w:tcPr>
          <w:p w14:paraId="63EA5950" w14:textId="77777777" w:rsidR="003C286A" w:rsidRPr="007C7C5C" w:rsidRDefault="003C286A" w:rsidP="00E35ED9">
            <w:pPr>
              <w:pStyle w:val="Tabelid"/>
              <w:rPr>
                <w:rFonts w:eastAsiaTheme="minorHAnsi"/>
                <w:iCs/>
              </w:rPr>
            </w:pPr>
            <w:r w:rsidRPr="00586813">
              <w:t>5,5</w:t>
            </w:r>
          </w:p>
        </w:tc>
      </w:tr>
      <w:tr w:rsidR="003C286A" w:rsidRPr="007C7C5C" w14:paraId="1FC0D501"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auto"/>
          </w:tcPr>
          <w:p w14:paraId="05095C6A" w14:textId="77777777" w:rsidR="003C286A" w:rsidRPr="007C7C5C" w:rsidRDefault="003C286A" w:rsidP="00E35ED9">
            <w:pPr>
              <w:pStyle w:val="Tabelid"/>
            </w:pPr>
            <w:r w:rsidRPr="007C7C5C">
              <w:t>18. Sotsiaalsiirded (18=18a+18b)</w:t>
            </w:r>
          </w:p>
        </w:tc>
        <w:tc>
          <w:tcPr>
            <w:tcW w:w="512" w:type="pct"/>
            <w:shd w:val="clear" w:color="auto" w:fill="auto"/>
          </w:tcPr>
          <w:p w14:paraId="532B0DD2" w14:textId="77777777" w:rsidR="003C286A" w:rsidRPr="007C7C5C" w:rsidRDefault="003C286A" w:rsidP="00E35ED9">
            <w:pPr>
              <w:pStyle w:val="Tabelid"/>
              <w:rPr>
                <w:rFonts w:eastAsiaTheme="minorHAnsi"/>
                <w:iCs/>
              </w:rPr>
            </w:pPr>
            <w:r w:rsidRPr="00BE1267">
              <w:t>4 680,3</w:t>
            </w:r>
          </w:p>
        </w:tc>
        <w:tc>
          <w:tcPr>
            <w:tcW w:w="396" w:type="pct"/>
            <w:shd w:val="clear" w:color="auto" w:fill="auto"/>
          </w:tcPr>
          <w:p w14:paraId="35BE1DC9" w14:textId="77777777" w:rsidR="003C286A" w:rsidRPr="007C7C5C" w:rsidRDefault="003C286A" w:rsidP="00E35ED9">
            <w:pPr>
              <w:pStyle w:val="Tabelid"/>
              <w:rPr>
                <w:rFonts w:eastAsiaTheme="minorHAnsi"/>
                <w:iCs/>
              </w:rPr>
            </w:pPr>
            <w:r w:rsidRPr="00586813">
              <w:t>15,3</w:t>
            </w:r>
          </w:p>
        </w:tc>
        <w:tc>
          <w:tcPr>
            <w:tcW w:w="396" w:type="pct"/>
            <w:shd w:val="clear" w:color="auto" w:fill="auto"/>
          </w:tcPr>
          <w:p w14:paraId="59898275" w14:textId="77777777" w:rsidR="003C286A" w:rsidRPr="007C7C5C" w:rsidRDefault="003C286A" w:rsidP="00E35ED9">
            <w:pPr>
              <w:pStyle w:val="Tabelid"/>
              <w:rPr>
                <w:rFonts w:eastAsiaTheme="minorHAnsi"/>
                <w:iCs/>
              </w:rPr>
            </w:pPr>
            <w:r w:rsidRPr="00586813">
              <w:t>15,4</w:t>
            </w:r>
          </w:p>
        </w:tc>
        <w:tc>
          <w:tcPr>
            <w:tcW w:w="396" w:type="pct"/>
            <w:shd w:val="clear" w:color="auto" w:fill="auto"/>
          </w:tcPr>
          <w:p w14:paraId="0B5EA590" w14:textId="77777777" w:rsidR="003C286A" w:rsidRPr="007C7C5C" w:rsidRDefault="003C286A" w:rsidP="00E35ED9">
            <w:pPr>
              <w:pStyle w:val="Tabelid"/>
              <w:rPr>
                <w:rFonts w:eastAsiaTheme="minorHAnsi"/>
                <w:iCs/>
              </w:rPr>
            </w:pPr>
            <w:r w:rsidRPr="00586813">
              <w:t>15,6</w:t>
            </w:r>
          </w:p>
        </w:tc>
        <w:tc>
          <w:tcPr>
            <w:tcW w:w="396" w:type="pct"/>
            <w:shd w:val="clear" w:color="auto" w:fill="auto"/>
          </w:tcPr>
          <w:p w14:paraId="49023DBC" w14:textId="77777777" w:rsidR="003C286A" w:rsidRPr="007C7C5C" w:rsidRDefault="003C286A" w:rsidP="00E35ED9">
            <w:pPr>
              <w:pStyle w:val="Tabelid"/>
              <w:rPr>
                <w:rFonts w:eastAsiaTheme="minorHAnsi"/>
                <w:iCs/>
              </w:rPr>
            </w:pPr>
            <w:r w:rsidRPr="00586813">
              <w:t>15,6</w:t>
            </w:r>
          </w:p>
        </w:tc>
        <w:tc>
          <w:tcPr>
            <w:tcW w:w="396" w:type="pct"/>
            <w:shd w:val="clear" w:color="auto" w:fill="auto"/>
          </w:tcPr>
          <w:p w14:paraId="76072684" w14:textId="77777777" w:rsidR="003C286A" w:rsidRPr="007C7C5C" w:rsidRDefault="003C286A" w:rsidP="00E35ED9">
            <w:pPr>
              <w:pStyle w:val="Tabelid"/>
              <w:rPr>
                <w:rFonts w:eastAsiaTheme="minorHAnsi"/>
                <w:iCs/>
              </w:rPr>
            </w:pPr>
            <w:r w:rsidRPr="00586813">
              <w:t>15,8</w:t>
            </w:r>
          </w:p>
        </w:tc>
        <w:tc>
          <w:tcPr>
            <w:tcW w:w="399" w:type="pct"/>
            <w:shd w:val="clear" w:color="auto" w:fill="auto"/>
          </w:tcPr>
          <w:p w14:paraId="0B5D9243" w14:textId="77777777" w:rsidR="003C286A" w:rsidRPr="007C7C5C" w:rsidRDefault="003C286A" w:rsidP="00E35ED9">
            <w:pPr>
              <w:pStyle w:val="Tabelid"/>
              <w:rPr>
                <w:rFonts w:eastAsiaTheme="minorHAnsi"/>
                <w:iCs/>
              </w:rPr>
            </w:pPr>
            <w:r w:rsidRPr="00586813">
              <w:t>15,9</w:t>
            </w:r>
          </w:p>
        </w:tc>
      </w:tr>
      <w:tr w:rsidR="003C286A" w:rsidRPr="007C7C5C" w14:paraId="3701FB4A"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43B857D6" w14:textId="77777777" w:rsidR="003C286A" w:rsidRPr="007C7C5C" w:rsidRDefault="003C286A" w:rsidP="00E35ED9">
            <w:pPr>
              <w:pStyle w:val="Tabelid"/>
            </w:pPr>
            <w:r w:rsidRPr="007C7C5C">
              <w:t>millest töötushüvitised</w:t>
            </w:r>
          </w:p>
        </w:tc>
        <w:tc>
          <w:tcPr>
            <w:tcW w:w="512" w:type="pct"/>
            <w:shd w:val="clear" w:color="auto" w:fill="DEEAF6" w:themeFill="accent1" w:themeFillTint="33"/>
          </w:tcPr>
          <w:p w14:paraId="120E89BB" w14:textId="77777777" w:rsidR="003C286A" w:rsidRPr="007C7C5C" w:rsidRDefault="003C286A" w:rsidP="00E35ED9">
            <w:pPr>
              <w:pStyle w:val="Tabelid"/>
              <w:rPr>
                <w:rFonts w:eastAsiaTheme="minorHAnsi"/>
                <w:iCs/>
              </w:rPr>
            </w:pPr>
            <w:r w:rsidRPr="00BE1267">
              <w:t>169,1</w:t>
            </w:r>
          </w:p>
        </w:tc>
        <w:tc>
          <w:tcPr>
            <w:tcW w:w="396" w:type="pct"/>
            <w:shd w:val="clear" w:color="auto" w:fill="DEEAF6" w:themeFill="accent1" w:themeFillTint="33"/>
          </w:tcPr>
          <w:p w14:paraId="52C68E5E" w14:textId="77777777" w:rsidR="003C286A" w:rsidRPr="007C7C5C" w:rsidRDefault="003C286A" w:rsidP="00E35ED9">
            <w:pPr>
              <w:pStyle w:val="Tabelid"/>
              <w:rPr>
                <w:rFonts w:eastAsiaTheme="minorHAnsi"/>
                <w:iCs/>
              </w:rPr>
            </w:pPr>
            <w:r w:rsidRPr="00586813">
              <w:t>0,6</w:t>
            </w:r>
          </w:p>
        </w:tc>
        <w:tc>
          <w:tcPr>
            <w:tcW w:w="396" w:type="pct"/>
            <w:shd w:val="clear" w:color="auto" w:fill="DEEAF6" w:themeFill="accent1" w:themeFillTint="33"/>
          </w:tcPr>
          <w:p w14:paraId="26509846" w14:textId="77777777" w:rsidR="003C286A" w:rsidRPr="007C7C5C" w:rsidRDefault="003C286A" w:rsidP="00E35ED9">
            <w:pPr>
              <w:pStyle w:val="Tabelid"/>
              <w:rPr>
                <w:rFonts w:eastAsiaTheme="minorHAnsi"/>
                <w:iCs/>
              </w:rPr>
            </w:pPr>
            <w:r w:rsidRPr="00586813">
              <w:t>0,8</w:t>
            </w:r>
          </w:p>
        </w:tc>
        <w:tc>
          <w:tcPr>
            <w:tcW w:w="396" w:type="pct"/>
            <w:shd w:val="clear" w:color="auto" w:fill="DEEAF6" w:themeFill="accent1" w:themeFillTint="33"/>
          </w:tcPr>
          <w:p w14:paraId="7CEE6D06" w14:textId="77777777" w:rsidR="003C286A" w:rsidRPr="007C7C5C" w:rsidRDefault="003C286A" w:rsidP="00E35ED9">
            <w:pPr>
              <w:pStyle w:val="Tabelid"/>
              <w:rPr>
                <w:rFonts w:eastAsiaTheme="minorHAnsi"/>
                <w:iCs/>
              </w:rPr>
            </w:pPr>
            <w:r w:rsidRPr="00586813">
              <w:t>0,7</w:t>
            </w:r>
          </w:p>
        </w:tc>
        <w:tc>
          <w:tcPr>
            <w:tcW w:w="396" w:type="pct"/>
            <w:shd w:val="clear" w:color="auto" w:fill="DEEAF6" w:themeFill="accent1" w:themeFillTint="33"/>
          </w:tcPr>
          <w:p w14:paraId="61D976D7" w14:textId="77777777" w:rsidR="003C286A" w:rsidRPr="007C7C5C" w:rsidRDefault="003C286A" w:rsidP="00E35ED9">
            <w:pPr>
              <w:pStyle w:val="Tabelid"/>
              <w:rPr>
                <w:rFonts w:eastAsiaTheme="minorHAnsi"/>
                <w:iCs/>
              </w:rPr>
            </w:pPr>
            <w:r w:rsidRPr="00586813">
              <w:t>0,7</w:t>
            </w:r>
          </w:p>
        </w:tc>
        <w:tc>
          <w:tcPr>
            <w:tcW w:w="396" w:type="pct"/>
            <w:shd w:val="clear" w:color="auto" w:fill="DEEAF6" w:themeFill="accent1" w:themeFillTint="33"/>
          </w:tcPr>
          <w:p w14:paraId="6EB0F317" w14:textId="77777777" w:rsidR="003C286A" w:rsidRPr="007C7C5C" w:rsidRDefault="003C286A" w:rsidP="00E35ED9">
            <w:pPr>
              <w:pStyle w:val="Tabelid"/>
              <w:rPr>
                <w:rFonts w:eastAsiaTheme="minorHAnsi"/>
                <w:iCs/>
              </w:rPr>
            </w:pPr>
            <w:r w:rsidRPr="00586813">
              <w:t>0,7</w:t>
            </w:r>
          </w:p>
        </w:tc>
        <w:tc>
          <w:tcPr>
            <w:tcW w:w="399" w:type="pct"/>
            <w:shd w:val="clear" w:color="auto" w:fill="DEEAF6" w:themeFill="accent1" w:themeFillTint="33"/>
          </w:tcPr>
          <w:p w14:paraId="156AA328" w14:textId="77777777" w:rsidR="003C286A" w:rsidRPr="007C7C5C" w:rsidRDefault="003C286A" w:rsidP="00E35ED9">
            <w:pPr>
              <w:pStyle w:val="Tabelid"/>
              <w:rPr>
                <w:rFonts w:eastAsiaTheme="minorHAnsi"/>
                <w:iCs/>
              </w:rPr>
            </w:pPr>
            <w:r w:rsidRPr="00586813">
              <w:t>0,6</w:t>
            </w:r>
          </w:p>
        </w:tc>
      </w:tr>
      <w:tr w:rsidR="003C286A" w:rsidRPr="007C7C5C" w14:paraId="1713CF10"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auto"/>
          </w:tcPr>
          <w:p w14:paraId="621223D7" w14:textId="77777777" w:rsidR="003C286A" w:rsidRPr="007C7C5C" w:rsidRDefault="003C286A" w:rsidP="00E35ED9">
            <w:pPr>
              <w:pStyle w:val="Tabelid"/>
            </w:pPr>
            <w:r w:rsidRPr="007C7C5C">
              <w:t xml:space="preserve">18a. Mitterahalised sotsiaalsiirded </w:t>
            </w:r>
          </w:p>
        </w:tc>
        <w:tc>
          <w:tcPr>
            <w:tcW w:w="512" w:type="pct"/>
            <w:shd w:val="clear" w:color="auto" w:fill="auto"/>
          </w:tcPr>
          <w:p w14:paraId="6CF5E6C3" w14:textId="77777777" w:rsidR="003C286A" w:rsidRPr="007C7C5C" w:rsidRDefault="003C286A" w:rsidP="00E35ED9">
            <w:pPr>
              <w:pStyle w:val="Tabelid"/>
              <w:rPr>
                <w:rFonts w:eastAsiaTheme="minorHAnsi"/>
                <w:iCs/>
              </w:rPr>
            </w:pPr>
            <w:r w:rsidRPr="00BE1267">
              <w:t>765,7</w:t>
            </w:r>
          </w:p>
        </w:tc>
        <w:tc>
          <w:tcPr>
            <w:tcW w:w="396" w:type="pct"/>
            <w:shd w:val="clear" w:color="auto" w:fill="auto"/>
          </w:tcPr>
          <w:p w14:paraId="30A2CA1E" w14:textId="77777777" w:rsidR="003C286A" w:rsidRPr="007C7C5C" w:rsidRDefault="003C286A" w:rsidP="00E35ED9">
            <w:pPr>
              <w:pStyle w:val="Tabelid"/>
              <w:rPr>
                <w:rFonts w:eastAsiaTheme="minorHAnsi"/>
                <w:iCs/>
              </w:rPr>
            </w:pPr>
            <w:r w:rsidRPr="00586813">
              <w:t>2,5</w:t>
            </w:r>
          </w:p>
        </w:tc>
        <w:tc>
          <w:tcPr>
            <w:tcW w:w="396" w:type="pct"/>
            <w:shd w:val="clear" w:color="auto" w:fill="auto"/>
          </w:tcPr>
          <w:p w14:paraId="70309D5D" w14:textId="77777777" w:rsidR="003C286A" w:rsidRPr="007C7C5C" w:rsidRDefault="003C286A" w:rsidP="00E35ED9">
            <w:pPr>
              <w:pStyle w:val="Tabelid"/>
              <w:rPr>
                <w:rFonts w:eastAsiaTheme="minorHAnsi"/>
                <w:iCs/>
              </w:rPr>
            </w:pPr>
            <w:r w:rsidRPr="00586813">
              <w:t>2,5</w:t>
            </w:r>
          </w:p>
        </w:tc>
        <w:tc>
          <w:tcPr>
            <w:tcW w:w="396" w:type="pct"/>
            <w:shd w:val="clear" w:color="auto" w:fill="auto"/>
          </w:tcPr>
          <w:p w14:paraId="1411E908" w14:textId="77777777" w:rsidR="003C286A" w:rsidRPr="007C7C5C" w:rsidRDefault="003C286A" w:rsidP="00E35ED9">
            <w:pPr>
              <w:pStyle w:val="Tabelid"/>
              <w:rPr>
                <w:rFonts w:eastAsiaTheme="minorHAnsi"/>
                <w:iCs/>
              </w:rPr>
            </w:pPr>
            <w:r w:rsidRPr="00586813">
              <w:t>2,4</w:t>
            </w:r>
          </w:p>
        </w:tc>
        <w:tc>
          <w:tcPr>
            <w:tcW w:w="396" w:type="pct"/>
            <w:shd w:val="clear" w:color="auto" w:fill="auto"/>
          </w:tcPr>
          <w:p w14:paraId="0E258F48" w14:textId="77777777" w:rsidR="003C286A" w:rsidRPr="007C7C5C" w:rsidRDefault="003C286A" w:rsidP="00E35ED9">
            <w:pPr>
              <w:pStyle w:val="Tabelid"/>
              <w:rPr>
                <w:rFonts w:eastAsiaTheme="minorHAnsi"/>
                <w:iCs/>
              </w:rPr>
            </w:pPr>
            <w:r w:rsidRPr="00586813">
              <w:t>2,4</w:t>
            </w:r>
          </w:p>
        </w:tc>
        <w:tc>
          <w:tcPr>
            <w:tcW w:w="396" w:type="pct"/>
            <w:shd w:val="clear" w:color="auto" w:fill="auto"/>
          </w:tcPr>
          <w:p w14:paraId="51F6798C" w14:textId="77777777" w:rsidR="003C286A" w:rsidRPr="007C7C5C" w:rsidRDefault="003C286A" w:rsidP="00E35ED9">
            <w:pPr>
              <w:pStyle w:val="Tabelid"/>
              <w:rPr>
                <w:rFonts w:eastAsiaTheme="minorHAnsi"/>
                <w:iCs/>
              </w:rPr>
            </w:pPr>
            <w:r w:rsidRPr="00586813">
              <w:t>2,4</w:t>
            </w:r>
          </w:p>
        </w:tc>
        <w:tc>
          <w:tcPr>
            <w:tcW w:w="399" w:type="pct"/>
            <w:shd w:val="clear" w:color="auto" w:fill="auto"/>
          </w:tcPr>
          <w:p w14:paraId="77A1D921" w14:textId="77777777" w:rsidR="003C286A" w:rsidRPr="007C7C5C" w:rsidRDefault="003C286A" w:rsidP="00E35ED9">
            <w:pPr>
              <w:pStyle w:val="Tabelid"/>
              <w:rPr>
                <w:rFonts w:eastAsiaTheme="minorHAnsi"/>
                <w:iCs/>
              </w:rPr>
            </w:pPr>
            <w:r w:rsidRPr="00586813">
              <w:t>2,4</w:t>
            </w:r>
          </w:p>
        </w:tc>
      </w:tr>
      <w:tr w:rsidR="003C286A" w:rsidRPr="007C7C5C" w14:paraId="39370DD4"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6DFB46E4" w14:textId="77777777" w:rsidR="003C286A" w:rsidRPr="007C7C5C" w:rsidRDefault="003C286A" w:rsidP="00E35ED9">
            <w:pPr>
              <w:pStyle w:val="Tabelid"/>
            </w:pPr>
            <w:r w:rsidRPr="007C7C5C">
              <w:t>18b. Rahalised sotsiaalsiirded</w:t>
            </w:r>
          </w:p>
        </w:tc>
        <w:tc>
          <w:tcPr>
            <w:tcW w:w="512" w:type="pct"/>
            <w:shd w:val="clear" w:color="auto" w:fill="DEEAF6" w:themeFill="accent1" w:themeFillTint="33"/>
          </w:tcPr>
          <w:p w14:paraId="5BDB8DDD" w14:textId="77777777" w:rsidR="003C286A" w:rsidRPr="007C7C5C" w:rsidRDefault="003C286A" w:rsidP="00E35ED9">
            <w:pPr>
              <w:pStyle w:val="Tabelid"/>
              <w:rPr>
                <w:rFonts w:eastAsiaTheme="minorHAnsi"/>
                <w:iCs/>
              </w:rPr>
            </w:pPr>
            <w:r w:rsidRPr="00BE1267">
              <w:t>3 914,6</w:t>
            </w:r>
          </w:p>
        </w:tc>
        <w:tc>
          <w:tcPr>
            <w:tcW w:w="396" w:type="pct"/>
            <w:shd w:val="clear" w:color="auto" w:fill="DEEAF6" w:themeFill="accent1" w:themeFillTint="33"/>
          </w:tcPr>
          <w:p w14:paraId="10DE4D00" w14:textId="77777777" w:rsidR="003C286A" w:rsidRPr="007C7C5C" w:rsidRDefault="003C286A" w:rsidP="00E35ED9">
            <w:pPr>
              <w:pStyle w:val="Tabelid"/>
              <w:rPr>
                <w:rFonts w:eastAsiaTheme="minorHAnsi"/>
                <w:iCs/>
              </w:rPr>
            </w:pPr>
            <w:r w:rsidRPr="00586813">
              <w:t>12,8</w:t>
            </w:r>
          </w:p>
        </w:tc>
        <w:tc>
          <w:tcPr>
            <w:tcW w:w="396" w:type="pct"/>
            <w:shd w:val="clear" w:color="auto" w:fill="DEEAF6" w:themeFill="accent1" w:themeFillTint="33"/>
          </w:tcPr>
          <w:p w14:paraId="3B3CBA30" w14:textId="77777777" w:rsidR="003C286A" w:rsidRPr="007C7C5C" w:rsidRDefault="003C286A" w:rsidP="00E35ED9">
            <w:pPr>
              <w:pStyle w:val="Tabelid"/>
              <w:rPr>
                <w:rFonts w:eastAsiaTheme="minorHAnsi"/>
                <w:iCs/>
              </w:rPr>
            </w:pPr>
            <w:r w:rsidRPr="00586813">
              <w:t>12,9</w:t>
            </w:r>
          </w:p>
        </w:tc>
        <w:tc>
          <w:tcPr>
            <w:tcW w:w="396" w:type="pct"/>
            <w:shd w:val="clear" w:color="auto" w:fill="DEEAF6" w:themeFill="accent1" w:themeFillTint="33"/>
          </w:tcPr>
          <w:p w14:paraId="23BF9E54" w14:textId="77777777" w:rsidR="003C286A" w:rsidRPr="007C7C5C" w:rsidRDefault="003C286A" w:rsidP="00E35ED9">
            <w:pPr>
              <w:pStyle w:val="Tabelid"/>
              <w:rPr>
                <w:rFonts w:eastAsiaTheme="minorHAnsi"/>
                <w:iCs/>
              </w:rPr>
            </w:pPr>
            <w:r w:rsidRPr="00586813">
              <w:t>13,1</w:t>
            </w:r>
          </w:p>
        </w:tc>
        <w:tc>
          <w:tcPr>
            <w:tcW w:w="396" w:type="pct"/>
            <w:shd w:val="clear" w:color="auto" w:fill="DEEAF6" w:themeFill="accent1" w:themeFillTint="33"/>
          </w:tcPr>
          <w:p w14:paraId="0929BCA8" w14:textId="77777777" w:rsidR="003C286A" w:rsidRPr="007C7C5C" w:rsidRDefault="003C286A" w:rsidP="00E35ED9">
            <w:pPr>
              <w:pStyle w:val="Tabelid"/>
              <w:rPr>
                <w:rFonts w:eastAsiaTheme="minorHAnsi"/>
                <w:iCs/>
              </w:rPr>
            </w:pPr>
            <w:r w:rsidRPr="00586813">
              <w:t>13,2</w:t>
            </w:r>
          </w:p>
        </w:tc>
        <w:tc>
          <w:tcPr>
            <w:tcW w:w="396" w:type="pct"/>
            <w:shd w:val="clear" w:color="auto" w:fill="DEEAF6" w:themeFill="accent1" w:themeFillTint="33"/>
          </w:tcPr>
          <w:p w14:paraId="21373F17" w14:textId="77777777" w:rsidR="003C286A" w:rsidRPr="007C7C5C" w:rsidRDefault="003C286A" w:rsidP="00E35ED9">
            <w:pPr>
              <w:pStyle w:val="Tabelid"/>
              <w:rPr>
                <w:rFonts w:eastAsiaTheme="minorHAnsi"/>
                <w:iCs/>
              </w:rPr>
            </w:pPr>
            <w:r w:rsidRPr="00586813">
              <w:t>13,4</w:t>
            </w:r>
          </w:p>
        </w:tc>
        <w:tc>
          <w:tcPr>
            <w:tcW w:w="399" w:type="pct"/>
            <w:shd w:val="clear" w:color="auto" w:fill="DEEAF6" w:themeFill="accent1" w:themeFillTint="33"/>
          </w:tcPr>
          <w:p w14:paraId="5F7C28D3" w14:textId="77777777" w:rsidR="003C286A" w:rsidRPr="007C7C5C" w:rsidRDefault="003C286A" w:rsidP="00E35ED9">
            <w:pPr>
              <w:pStyle w:val="Tabelid"/>
              <w:rPr>
                <w:rFonts w:eastAsiaTheme="minorHAnsi"/>
                <w:iCs/>
              </w:rPr>
            </w:pPr>
            <w:r w:rsidRPr="00586813">
              <w:t>13,5</w:t>
            </w:r>
          </w:p>
        </w:tc>
      </w:tr>
      <w:tr w:rsidR="003C286A" w:rsidRPr="007C7C5C" w14:paraId="27028ED3"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auto"/>
          </w:tcPr>
          <w:p w14:paraId="101A5C6E" w14:textId="77777777" w:rsidR="003C286A" w:rsidRPr="007C7C5C" w:rsidRDefault="003C286A" w:rsidP="00E35ED9">
            <w:pPr>
              <w:pStyle w:val="Tabelid"/>
            </w:pPr>
            <w:r w:rsidRPr="007C7C5C">
              <w:t>19.=9. Intressikulu</w:t>
            </w:r>
          </w:p>
        </w:tc>
        <w:tc>
          <w:tcPr>
            <w:tcW w:w="512" w:type="pct"/>
            <w:shd w:val="clear" w:color="auto" w:fill="auto"/>
          </w:tcPr>
          <w:p w14:paraId="5E589657" w14:textId="77777777" w:rsidR="003C286A" w:rsidRPr="007C7C5C" w:rsidRDefault="003C286A" w:rsidP="00E35ED9">
            <w:pPr>
              <w:pStyle w:val="Tabelid"/>
              <w:rPr>
                <w:rFonts w:eastAsiaTheme="minorHAnsi"/>
                <w:iCs/>
              </w:rPr>
            </w:pPr>
            <w:r w:rsidRPr="00BE1267">
              <w:t>8,4</w:t>
            </w:r>
          </w:p>
        </w:tc>
        <w:tc>
          <w:tcPr>
            <w:tcW w:w="396" w:type="pct"/>
            <w:shd w:val="clear" w:color="auto" w:fill="auto"/>
          </w:tcPr>
          <w:p w14:paraId="078C7228" w14:textId="77777777" w:rsidR="003C286A" w:rsidRPr="007C7C5C" w:rsidRDefault="003C286A" w:rsidP="00E35ED9">
            <w:pPr>
              <w:pStyle w:val="Tabelid"/>
              <w:rPr>
                <w:rFonts w:eastAsiaTheme="minorHAnsi"/>
                <w:iCs/>
              </w:rPr>
            </w:pPr>
            <w:r w:rsidRPr="00586813">
              <w:t>0,0</w:t>
            </w:r>
          </w:p>
        </w:tc>
        <w:tc>
          <w:tcPr>
            <w:tcW w:w="396" w:type="pct"/>
            <w:shd w:val="clear" w:color="auto" w:fill="auto"/>
          </w:tcPr>
          <w:p w14:paraId="3204273F" w14:textId="77777777" w:rsidR="003C286A" w:rsidRPr="007C7C5C" w:rsidRDefault="003C286A" w:rsidP="00E35ED9">
            <w:pPr>
              <w:pStyle w:val="Tabelid"/>
              <w:rPr>
                <w:rFonts w:eastAsiaTheme="minorHAnsi"/>
                <w:iCs/>
              </w:rPr>
            </w:pPr>
            <w:r w:rsidRPr="00586813">
              <w:t>0,0</w:t>
            </w:r>
          </w:p>
        </w:tc>
        <w:tc>
          <w:tcPr>
            <w:tcW w:w="396" w:type="pct"/>
            <w:shd w:val="clear" w:color="auto" w:fill="auto"/>
          </w:tcPr>
          <w:p w14:paraId="646276FF" w14:textId="77777777" w:rsidR="003C286A" w:rsidRPr="007C7C5C" w:rsidRDefault="003C286A" w:rsidP="00E35ED9">
            <w:pPr>
              <w:pStyle w:val="Tabelid"/>
              <w:rPr>
                <w:rFonts w:eastAsiaTheme="minorHAnsi"/>
                <w:iCs/>
              </w:rPr>
            </w:pPr>
            <w:r w:rsidRPr="00586813">
              <w:t>0,2</w:t>
            </w:r>
          </w:p>
        </w:tc>
        <w:tc>
          <w:tcPr>
            <w:tcW w:w="396" w:type="pct"/>
            <w:shd w:val="clear" w:color="auto" w:fill="auto"/>
          </w:tcPr>
          <w:p w14:paraId="307C100B" w14:textId="77777777" w:rsidR="003C286A" w:rsidRPr="007C7C5C" w:rsidRDefault="003C286A" w:rsidP="00E35ED9">
            <w:pPr>
              <w:pStyle w:val="Tabelid"/>
              <w:rPr>
                <w:rFonts w:eastAsiaTheme="minorHAnsi"/>
                <w:iCs/>
              </w:rPr>
            </w:pPr>
            <w:r w:rsidRPr="00586813">
              <w:t>0,3</w:t>
            </w:r>
          </w:p>
        </w:tc>
        <w:tc>
          <w:tcPr>
            <w:tcW w:w="396" w:type="pct"/>
            <w:shd w:val="clear" w:color="auto" w:fill="auto"/>
          </w:tcPr>
          <w:p w14:paraId="2280560E" w14:textId="77777777" w:rsidR="003C286A" w:rsidRPr="007C7C5C" w:rsidRDefault="003C286A" w:rsidP="00E35ED9">
            <w:pPr>
              <w:pStyle w:val="Tabelid"/>
              <w:rPr>
                <w:rFonts w:eastAsiaTheme="minorHAnsi"/>
                <w:iCs/>
              </w:rPr>
            </w:pPr>
            <w:r w:rsidRPr="00586813">
              <w:t>0,3</w:t>
            </w:r>
          </w:p>
        </w:tc>
        <w:tc>
          <w:tcPr>
            <w:tcW w:w="399" w:type="pct"/>
            <w:shd w:val="clear" w:color="auto" w:fill="auto"/>
          </w:tcPr>
          <w:p w14:paraId="30722BAE" w14:textId="77777777" w:rsidR="003C286A" w:rsidRPr="007C7C5C" w:rsidRDefault="003C286A" w:rsidP="00E35ED9">
            <w:pPr>
              <w:pStyle w:val="Tabelid"/>
              <w:rPr>
                <w:rFonts w:eastAsiaTheme="minorHAnsi"/>
                <w:iCs/>
              </w:rPr>
            </w:pPr>
            <w:r w:rsidRPr="00586813">
              <w:t>0,3</w:t>
            </w:r>
          </w:p>
        </w:tc>
      </w:tr>
      <w:tr w:rsidR="003C286A" w:rsidRPr="007C7C5C" w14:paraId="5F9ADC7C"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282DFB9C" w14:textId="77777777" w:rsidR="003C286A" w:rsidRPr="007C7C5C" w:rsidRDefault="003C286A" w:rsidP="00E35ED9">
            <w:pPr>
              <w:pStyle w:val="Tabelid"/>
            </w:pPr>
            <w:r w:rsidRPr="007C7C5C">
              <w:t>20. Subsiidiumid</w:t>
            </w:r>
          </w:p>
        </w:tc>
        <w:tc>
          <w:tcPr>
            <w:tcW w:w="512" w:type="pct"/>
            <w:shd w:val="clear" w:color="auto" w:fill="DEEAF6" w:themeFill="accent1" w:themeFillTint="33"/>
          </w:tcPr>
          <w:p w14:paraId="071A6A0A" w14:textId="77777777" w:rsidR="003C286A" w:rsidRPr="007C7C5C" w:rsidRDefault="003C286A" w:rsidP="00E35ED9">
            <w:pPr>
              <w:pStyle w:val="Tabelid"/>
              <w:rPr>
                <w:rFonts w:eastAsiaTheme="minorHAnsi"/>
                <w:iCs/>
              </w:rPr>
            </w:pPr>
            <w:r w:rsidRPr="00BE1267">
              <w:t>295,9</w:t>
            </w:r>
          </w:p>
        </w:tc>
        <w:tc>
          <w:tcPr>
            <w:tcW w:w="396" w:type="pct"/>
            <w:shd w:val="clear" w:color="auto" w:fill="DEEAF6" w:themeFill="accent1" w:themeFillTint="33"/>
          </w:tcPr>
          <w:p w14:paraId="1B62B75C" w14:textId="77777777" w:rsidR="003C286A" w:rsidRPr="007C7C5C" w:rsidRDefault="003C286A" w:rsidP="00E35ED9">
            <w:pPr>
              <w:pStyle w:val="Tabelid"/>
              <w:rPr>
                <w:rFonts w:eastAsiaTheme="minorHAnsi"/>
                <w:iCs/>
              </w:rPr>
            </w:pPr>
            <w:r w:rsidRPr="00586813">
              <w:t>1,0</w:t>
            </w:r>
          </w:p>
        </w:tc>
        <w:tc>
          <w:tcPr>
            <w:tcW w:w="396" w:type="pct"/>
            <w:shd w:val="clear" w:color="auto" w:fill="DEEAF6" w:themeFill="accent1" w:themeFillTint="33"/>
          </w:tcPr>
          <w:p w14:paraId="352100F7" w14:textId="77777777" w:rsidR="003C286A" w:rsidRPr="007C7C5C" w:rsidRDefault="003C286A" w:rsidP="00E35ED9">
            <w:pPr>
              <w:pStyle w:val="Tabelid"/>
              <w:rPr>
                <w:rFonts w:eastAsiaTheme="minorHAnsi"/>
                <w:iCs/>
              </w:rPr>
            </w:pPr>
            <w:r w:rsidRPr="00586813">
              <w:t>0,8</w:t>
            </w:r>
          </w:p>
        </w:tc>
        <w:tc>
          <w:tcPr>
            <w:tcW w:w="396" w:type="pct"/>
            <w:shd w:val="clear" w:color="auto" w:fill="DEEAF6" w:themeFill="accent1" w:themeFillTint="33"/>
          </w:tcPr>
          <w:p w14:paraId="4E2ED494" w14:textId="77777777" w:rsidR="003C286A" w:rsidRPr="007C7C5C" w:rsidRDefault="003C286A" w:rsidP="00E35ED9">
            <w:pPr>
              <w:pStyle w:val="Tabelid"/>
              <w:rPr>
                <w:rFonts w:eastAsiaTheme="minorHAnsi"/>
                <w:iCs/>
              </w:rPr>
            </w:pPr>
            <w:r w:rsidRPr="00586813">
              <w:t>0,5</w:t>
            </w:r>
          </w:p>
        </w:tc>
        <w:tc>
          <w:tcPr>
            <w:tcW w:w="396" w:type="pct"/>
            <w:shd w:val="clear" w:color="auto" w:fill="DEEAF6" w:themeFill="accent1" w:themeFillTint="33"/>
          </w:tcPr>
          <w:p w14:paraId="759E0B3A" w14:textId="77777777" w:rsidR="003C286A" w:rsidRPr="007C7C5C" w:rsidRDefault="003C286A" w:rsidP="00E35ED9">
            <w:pPr>
              <w:pStyle w:val="Tabelid"/>
              <w:rPr>
                <w:rFonts w:eastAsiaTheme="minorHAnsi"/>
                <w:iCs/>
              </w:rPr>
            </w:pPr>
            <w:r w:rsidRPr="00586813">
              <w:t>0,5</w:t>
            </w:r>
          </w:p>
        </w:tc>
        <w:tc>
          <w:tcPr>
            <w:tcW w:w="396" w:type="pct"/>
            <w:shd w:val="clear" w:color="auto" w:fill="DEEAF6" w:themeFill="accent1" w:themeFillTint="33"/>
          </w:tcPr>
          <w:p w14:paraId="4B21ABA0" w14:textId="77777777" w:rsidR="003C286A" w:rsidRPr="007C7C5C" w:rsidRDefault="003C286A" w:rsidP="00E35ED9">
            <w:pPr>
              <w:pStyle w:val="Tabelid"/>
              <w:rPr>
                <w:rFonts w:eastAsiaTheme="minorHAnsi"/>
                <w:iCs/>
              </w:rPr>
            </w:pPr>
            <w:r w:rsidRPr="00586813">
              <w:t>0,5</w:t>
            </w:r>
          </w:p>
        </w:tc>
        <w:tc>
          <w:tcPr>
            <w:tcW w:w="399" w:type="pct"/>
            <w:shd w:val="clear" w:color="auto" w:fill="DEEAF6" w:themeFill="accent1" w:themeFillTint="33"/>
          </w:tcPr>
          <w:p w14:paraId="65C20731" w14:textId="77777777" w:rsidR="003C286A" w:rsidRPr="007C7C5C" w:rsidRDefault="003C286A" w:rsidP="00E35ED9">
            <w:pPr>
              <w:pStyle w:val="Tabelid"/>
              <w:rPr>
                <w:rFonts w:eastAsiaTheme="minorHAnsi"/>
                <w:iCs/>
              </w:rPr>
            </w:pPr>
            <w:r w:rsidRPr="00586813">
              <w:t>0,5</w:t>
            </w:r>
          </w:p>
        </w:tc>
      </w:tr>
      <w:tr w:rsidR="003C286A" w:rsidRPr="007C7C5C" w14:paraId="5EA046CD"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auto"/>
          </w:tcPr>
          <w:p w14:paraId="53095A49" w14:textId="77777777" w:rsidR="003C286A" w:rsidRPr="007C7C5C" w:rsidRDefault="003C286A" w:rsidP="00E35ED9">
            <w:pPr>
              <w:pStyle w:val="Tabelid"/>
            </w:pPr>
            <w:r w:rsidRPr="007C7C5C">
              <w:t>21. Kapitali kogumahutus</w:t>
            </w:r>
          </w:p>
        </w:tc>
        <w:tc>
          <w:tcPr>
            <w:tcW w:w="512" w:type="pct"/>
            <w:shd w:val="clear" w:color="auto" w:fill="auto"/>
          </w:tcPr>
          <w:p w14:paraId="28D9892C" w14:textId="77777777" w:rsidR="003C286A" w:rsidRPr="007C7C5C" w:rsidRDefault="003C286A" w:rsidP="00E35ED9">
            <w:pPr>
              <w:pStyle w:val="Tabelid"/>
              <w:rPr>
                <w:rFonts w:eastAsiaTheme="minorHAnsi"/>
                <w:iCs/>
              </w:rPr>
            </w:pPr>
            <w:r w:rsidRPr="00BE1267">
              <w:t>1 741,9</w:t>
            </w:r>
          </w:p>
        </w:tc>
        <w:tc>
          <w:tcPr>
            <w:tcW w:w="396" w:type="pct"/>
            <w:shd w:val="clear" w:color="auto" w:fill="auto"/>
          </w:tcPr>
          <w:p w14:paraId="3C7030FB" w14:textId="77777777" w:rsidR="003C286A" w:rsidRPr="007C7C5C" w:rsidRDefault="003C286A" w:rsidP="00E35ED9">
            <w:pPr>
              <w:pStyle w:val="Tabelid"/>
              <w:rPr>
                <w:rFonts w:eastAsiaTheme="minorHAnsi"/>
                <w:iCs/>
              </w:rPr>
            </w:pPr>
            <w:r w:rsidRPr="00586813">
              <w:t>5,7</w:t>
            </w:r>
          </w:p>
        </w:tc>
        <w:tc>
          <w:tcPr>
            <w:tcW w:w="396" w:type="pct"/>
            <w:shd w:val="clear" w:color="auto" w:fill="auto"/>
          </w:tcPr>
          <w:p w14:paraId="3713D86A" w14:textId="77777777" w:rsidR="003C286A" w:rsidRPr="007C7C5C" w:rsidRDefault="003C286A" w:rsidP="00E35ED9">
            <w:pPr>
              <w:pStyle w:val="Tabelid"/>
              <w:rPr>
                <w:rFonts w:eastAsiaTheme="minorHAnsi"/>
                <w:iCs/>
              </w:rPr>
            </w:pPr>
            <w:r w:rsidRPr="00586813">
              <w:t>6,7</w:t>
            </w:r>
          </w:p>
        </w:tc>
        <w:tc>
          <w:tcPr>
            <w:tcW w:w="396" w:type="pct"/>
            <w:shd w:val="clear" w:color="auto" w:fill="auto"/>
          </w:tcPr>
          <w:p w14:paraId="0F621C13" w14:textId="77777777" w:rsidR="003C286A" w:rsidRPr="007C7C5C" w:rsidRDefault="003C286A" w:rsidP="00E35ED9">
            <w:pPr>
              <w:pStyle w:val="Tabelid"/>
              <w:rPr>
                <w:rFonts w:eastAsiaTheme="minorHAnsi"/>
                <w:iCs/>
              </w:rPr>
            </w:pPr>
            <w:r w:rsidRPr="00586813">
              <w:t>7,6</w:t>
            </w:r>
          </w:p>
        </w:tc>
        <w:tc>
          <w:tcPr>
            <w:tcW w:w="396" w:type="pct"/>
            <w:shd w:val="clear" w:color="auto" w:fill="auto"/>
          </w:tcPr>
          <w:p w14:paraId="41DBB5E8" w14:textId="77777777" w:rsidR="003C286A" w:rsidRPr="007C7C5C" w:rsidRDefault="003C286A" w:rsidP="00E35ED9">
            <w:pPr>
              <w:pStyle w:val="Tabelid"/>
              <w:rPr>
                <w:rFonts w:eastAsiaTheme="minorHAnsi"/>
                <w:iCs/>
              </w:rPr>
            </w:pPr>
            <w:r w:rsidRPr="00586813">
              <w:t>7,6</w:t>
            </w:r>
          </w:p>
        </w:tc>
        <w:tc>
          <w:tcPr>
            <w:tcW w:w="396" w:type="pct"/>
            <w:shd w:val="clear" w:color="auto" w:fill="auto"/>
          </w:tcPr>
          <w:p w14:paraId="24DE572E" w14:textId="77777777" w:rsidR="003C286A" w:rsidRPr="007C7C5C" w:rsidRDefault="003C286A" w:rsidP="00E35ED9">
            <w:pPr>
              <w:pStyle w:val="Tabelid"/>
              <w:rPr>
                <w:rFonts w:eastAsiaTheme="minorHAnsi"/>
                <w:iCs/>
              </w:rPr>
            </w:pPr>
            <w:r w:rsidRPr="00586813">
              <w:t>6,7</w:t>
            </w:r>
          </w:p>
        </w:tc>
        <w:tc>
          <w:tcPr>
            <w:tcW w:w="399" w:type="pct"/>
            <w:shd w:val="clear" w:color="auto" w:fill="auto"/>
          </w:tcPr>
          <w:p w14:paraId="00C347A5" w14:textId="77777777" w:rsidR="003C286A" w:rsidRPr="007C7C5C" w:rsidRDefault="003C286A" w:rsidP="00E35ED9">
            <w:pPr>
              <w:pStyle w:val="Tabelid"/>
              <w:rPr>
                <w:rFonts w:eastAsiaTheme="minorHAnsi"/>
                <w:iCs/>
              </w:rPr>
            </w:pPr>
            <w:r w:rsidRPr="00586813">
              <w:t>6,1</w:t>
            </w:r>
          </w:p>
        </w:tc>
      </w:tr>
      <w:tr w:rsidR="003C286A" w:rsidRPr="007C7C5C" w14:paraId="54ECFD61"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45C919B7" w14:textId="77777777" w:rsidR="003C286A" w:rsidRPr="007C7C5C" w:rsidRDefault="003C286A" w:rsidP="00E35ED9">
            <w:pPr>
              <w:pStyle w:val="Tabelid"/>
            </w:pPr>
            <w:r w:rsidRPr="007C7C5C">
              <w:t>22. Kapitalisiirded</w:t>
            </w:r>
          </w:p>
        </w:tc>
        <w:tc>
          <w:tcPr>
            <w:tcW w:w="512" w:type="pct"/>
            <w:shd w:val="clear" w:color="auto" w:fill="DEEAF6" w:themeFill="accent1" w:themeFillTint="33"/>
          </w:tcPr>
          <w:p w14:paraId="4EEC4E5B" w14:textId="77777777" w:rsidR="003C286A" w:rsidRPr="007C7C5C" w:rsidRDefault="003C286A" w:rsidP="00E35ED9">
            <w:pPr>
              <w:pStyle w:val="Tabelid"/>
              <w:rPr>
                <w:rFonts w:eastAsiaTheme="minorHAnsi"/>
                <w:iCs/>
              </w:rPr>
            </w:pPr>
            <w:r w:rsidRPr="00BE1267">
              <w:t>176,4</w:t>
            </w:r>
          </w:p>
        </w:tc>
        <w:tc>
          <w:tcPr>
            <w:tcW w:w="396" w:type="pct"/>
            <w:shd w:val="clear" w:color="auto" w:fill="DEEAF6" w:themeFill="accent1" w:themeFillTint="33"/>
          </w:tcPr>
          <w:p w14:paraId="5A86E0D5" w14:textId="77777777" w:rsidR="003C286A" w:rsidRPr="007C7C5C" w:rsidRDefault="003C286A" w:rsidP="00E35ED9">
            <w:pPr>
              <w:pStyle w:val="Tabelid"/>
              <w:rPr>
                <w:rFonts w:eastAsiaTheme="minorHAnsi"/>
                <w:iCs/>
              </w:rPr>
            </w:pPr>
            <w:r w:rsidRPr="00586813">
              <w:t>0,6</w:t>
            </w:r>
          </w:p>
        </w:tc>
        <w:tc>
          <w:tcPr>
            <w:tcW w:w="396" w:type="pct"/>
            <w:shd w:val="clear" w:color="auto" w:fill="DEEAF6" w:themeFill="accent1" w:themeFillTint="33"/>
          </w:tcPr>
          <w:p w14:paraId="036C3B2D" w14:textId="77777777" w:rsidR="003C286A" w:rsidRPr="007C7C5C" w:rsidRDefault="003C286A" w:rsidP="00E35ED9">
            <w:pPr>
              <w:pStyle w:val="Tabelid"/>
              <w:rPr>
                <w:rFonts w:eastAsiaTheme="minorHAnsi"/>
                <w:iCs/>
              </w:rPr>
            </w:pPr>
            <w:r w:rsidRPr="00586813">
              <w:t>1,0</w:t>
            </w:r>
          </w:p>
        </w:tc>
        <w:tc>
          <w:tcPr>
            <w:tcW w:w="396" w:type="pct"/>
            <w:shd w:val="clear" w:color="auto" w:fill="DEEAF6" w:themeFill="accent1" w:themeFillTint="33"/>
          </w:tcPr>
          <w:p w14:paraId="6A26E11F" w14:textId="77777777" w:rsidR="003C286A" w:rsidRPr="007C7C5C" w:rsidRDefault="003C286A" w:rsidP="00E35ED9">
            <w:pPr>
              <w:pStyle w:val="Tabelid"/>
              <w:rPr>
                <w:rFonts w:eastAsiaTheme="minorHAnsi"/>
                <w:iCs/>
              </w:rPr>
            </w:pPr>
            <w:r w:rsidRPr="00586813">
              <w:t>0,8</w:t>
            </w:r>
          </w:p>
        </w:tc>
        <w:tc>
          <w:tcPr>
            <w:tcW w:w="396" w:type="pct"/>
            <w:shd w:val="clear" w:color="auto" w:fill="DEEAF6" w:themeFill="accent1" w:themeFillTint="33"/>
          </w:tcPr>
          <w:p w14:paraId="70974FCE" w14:textId="77777777" w:rsidR="003C286A" w:rsidRPr="007C7C5C" w:rsidRDefault="003C286A" w:rsidP="00E35ED9">
            <w:pPr>
              <w:pStyle w:val="Tabelid"/>
              <w:rPr>
                <w:rFonts w:eastAsiaTheme="minorHAnsi"/>
                <w:iCs/>
              </w:rPr>
            </w:pPr>
            <w:r w:rsidRPr="00586813">
              <w:t>0,7</w:t>
            </w:r>
          </w:p>
        </w:tc>
        <w:tc>
          <w:tcPr>
            <w:tcW w:w="396" w:type="pct"/>
            <w:shd w:val="clear" w:color="auto" w:fill="DEEAF6" w:themeFill="accent1" w:themeFillTint="33"/>
          </w:tcPr>
          <w:p w14:paraId="77DD811A" w14:textId="77777777" w:rsidR="003C286A" w:rsidRPr="007C7C5C" w:rsidRDefault="003C286A" w:rsidP="00E35ED9">
            <w:pPr>
              <w:pStyle w:val="Tabelid"/>
              <w:rPr>
                <w:rFonts w:eastAsiaTheme="minorHAnsi"/>
                <w:iCs/>
              </w:rPr>
            </w:pPr>
            <w:r w:rsidRPr="00586813">
              <w:t>0,4</w:t>
            </w:r>
          </w:p>
        </w:tc>
        <w:tc>
          <w:tcPr>
            <w:tcW w:w="399" w:type="pct"/>
            <w:shd w:val="clear" w:color="auto" w:fill="DEEAF6" w:themeFill="accent1" w:themeFillTint="33"/>
          </w:tcPr>
          <w:p w14:paraId="07AEB89C" w14:textId="77777777" w:rsidR="003C286A" w:rsidRPr="007C7C5C" w:rsidRDefault="003C286A" w:rsidP="00E35ED9">
            <w:pPr>
              <w:pStyle w:val="Tabelid"/>
              <w:rPr>
                <w:rFonts w:eastAsiaTheme="minorHAnsi"/>
                <w:iCs/>
              </w:rPr>
            </w:pPr>
            <w:r w:rsidRPr="00586813">
              <w:t>0,3</w:t>
            </w:r>
          </w:p>
        </w:tc>
      </w:tr>
      <w:tr w:rsidR="003C286A" w:rsidRPr="007C7C5C" w14:paraId="590D45C1"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auto"/>
          </w:tcPr>
          <w:p w14:paraId="22C161BC" w14:textId="77777777" w:rsidR="003C286A" w:rsidRPr="007C7C5C" w:rsidRDefault="003C286A" w:rsidP="00E35ED9">
            <w:pPr>
              <w:pStyle w:val="Tabelid"/>
            </w:pPr>
            <w:r w:rsidRPr="007C7C5C">
              <w:t>23. Muud kulud</w:t>
            </w:r>
          </w:p>
        </w:tc>
        <w:tc>
          <w:tcPr>
            <w:tcW w:w="512" w:type="pct"/>
            <w:shd w:val="clear" w:color="auto" w:fill="auto"/>
          </w:tcPr>
          <w:p w14:paraId="6FCF278F" w14:textId="77777777" w:rsidR="003C286A" w:rsidRPr="007C7C5C" w:rsidRDefault="003C286A" w:rsidP="00E35ED9">
            <w:pPr>
              <w:pStyle w:val="Tabelid"/>
              <w:rPr>
                <w:rFonts w:eastAsiaTheme="minorHAnsi"/>
                <w:iCs/>
              </w:rPr>
            </w:pPr>
            <w:r w:rsidRPr="00BE1267">
              <w:t>700,7</w:t>
            </w:r>
          </w:p>
        </w:tc>
        <w:tc>
          <w:tcPr>
            <w:tcW w:w="396" w:type="pct"/>
            <w:shd w:val="clear" w:color="auto" w:fill="auto"/>
          </w:tcPr>
          <w:p w14:paraId="792D96FA" w14:textId="77777777" w:rsidR="003C286A" w:rsidRPr="007C7C5C" w:rsidRDefault="003C286A" w:rsidP="00E35ED9">
            <w:pPr>
              <w:pStyle w:val="Tabelid"/>
              <w:rPr>
                <w:rFonts w:eastAsiaTheme="minorHAnsi"/>
                <w:iCs/>
              </w:rPr>
            </w:pPr>
            <w:r w:rsidRPr="00586813">
              <w:t>2,3</w:t>
            </w:r>
          </w:p>
        </w:tc>
        <w:tc>
          <w:tcPr>
            <w:tcW w:w="396" w:type="pct"/>
            <w:shd w:val="clear" w:color="auto" w:fill="auto"/>
          </w:tcPr>
          <w:p w14:paraId="6505E2BD" w14:textId="77777777" w:rsidR="003C286A" w:rsidRPr="007C7C5C" w:rsidRDefault="003C286A" w:rsidP="00E35ED9">
            <w:pPr>
              <w:pStyle w:val="Tabelid"/>
              <w:rPr>
                <w:rFonts w:eastAsiaTheme="minorHAnsi"/>
                <w:iCs/>
              </w:rPr>
            </w:pPr>
            <w:r w:rsidRPr="00586813">
              <w:t>2,1</w:t>
            </w:r>
          </w:p>
        </w:tc>
        <w:tc>
          <w:tcPr>
            <w:tcW w:w="396" w:type="pct"/>
            <w:shd w:val="clear" w:color="auto" w:fill="auto"/>
          </w:tcPr>
          <w:p w14:paraId="2DD8587C" w14:textId="77777777" w:rsidR="003C286A" w:rsidRPr="007C7C5C" w:rsidRDefault="003C286A" w:rsidP="00E35ED9">
            <w:pPr>
              <w:pStyle w:val="Tabelid"/>
              <w:rPr>
                <w:rFonts w:eastAsiaTheme="minorHAnsi"/>
                <w:iCs/>
              </w:rPr>
            </w:pPr>
            <w:r w:rsidRPr="00586813">
              <w:t>2,0</w:t>
            </w:r>
          </w:p>
        </w:tc>
        <w:tc>
          <w:tcPr>
            <w:tcW w:w="396" w:type="pct"/>
            <w:shd w:val="clear" w:color="auto" w:fill="auto"/>
          </w:tcPr>
          <w:p w14:paraId="5FC74F22" w14:textId="77777777" w:rsidR="003C286A" w:rsidRPr="007C7C5C" w:rsidRDefault="003C286A" w:rsidP="00E35ED9">
            <w:pPr>
              <w:pStyle w:val="Tabelid"/>
              <w:rPr>
                <w:rFonts w:eastAsiaTheme="minorHAnsi"/>
                <w:iCs/>
              </w:rPr>
            </w:pPr>
            <w:r w:rsidRPr="00586813">
              <w:t>2,0</w:t>
            </w:r>
          </w:p>
        </w:tc>
        <w:tc>
          <w:tcPr>
            <w:tcW w:w="396" w:type="pct"/>
            <w:shd w:val="clear" w:color="auto" w:fill="auto"/>
          </w:tcPr>
          <w:p w14:paraId="7C33AD21" w14:textId="77777777" w:rsidR="003C286A" w:rsidRPr="007C7C5C" w:rsidRDefault="003C286A" w:rsidP="00E35ED9">
            <w:pPr>
              <w:pStyle w:val="Tabelid"/>
              <w:rPr>
                <w:rFonts w:eastAsiaTheme="minorHAnsi"/>
                <w:iCs/>
              </w:rPr>
            </w:pPr>
            <w:r w:rsidRPr="00586813">
              <w:t>1,8</w:t>
            </w:r>
          </w:p>
        </w:tc>
        <w:tc>
          <w:tcPr>
            <w:tcW w:w="399" w:type="pct"/>
            <w:shd w:val="clear" w:color="auto" w:fill="auto"/>
          </w:tcPr>
          <w:p w14:paraId="6585CCC3" w14:textId="77777777" w:rsidR="003C286A" w:rsidRPr="007C7C5C" w:rsidRDefault="003C286A" w:rsidP="00E35ED9">
            <w:pPr>
              <w:pStyle w:val="Tabelid"/>
              <w:rPr>
                <w:rFonts w:eastAsiaTheme="minorHAnsi"/>
                <w:iCs/>
              </w:rPr>
            </w:pPr>
            <w:r w:rsidRPr="00586813">
              <w:t>1,7</w:t>
            </w:r>
          </w:p>
        </w:tc>
      </w:tr>
      <w:tr w:rsidR="003C286A" w:rsidRPr="007C7C5C" w14:paraId="3B530600" w14:textId="77777777" w:rsidTr="00E35ED9">
        <w:trPr>
          <w:cnfStyle w:val="000000010000" w:firstRow="0" w:lastRow="0" w:firstColumn="0" w:lastColumn="0" w:oddVBand="0" w:evenVBand="0" w:oddHBand="0" w:evenHBand="1" w:firstRowFirstColumn="0" w:firstRowLastColumn="0" w:lastRowFirstColumn="0" w:lastRowLastColumn="0"/>
          <w:trHeight w:val="64"/>
        </w:trPr>
        <w:tc>
          <w:tcPr>
            <w:tcW w:w="2109" w:type="pct"/>
            <w:shd w:val="clear" w:color="auto" w:fill="DEEAF6" w:themeFill="accent1" w:themeFillTint="33"/>
          </w:tcPr>
          <w:p w14:paraId="6D39F30C" w14:textId="77777777" w:rsidR="003C286A" w:rsidRPr="007C7C5C" w:rsidRDefault="003C286A" w:rsidP="00E35ED9">
            <w:pPr>
              <w:pStyle w:val="Tabelid"/>
            </w:pPr>
            <w:r w:rsidRPr="007C7C5C">
              <w:t>24.=7. Kulud kokku</w:t>
            </w:r>
          </w:p>
        </w:tc>
        <w:tc>
          <w:tcPr>
            <w:tcW w:w="512" w:type="pct"/>
            <w:shd w:val="clear" w:color="auto" w:fill="DEEAF6" w:themeFill="accent1" w:themeFillTint="33"/>
          </w:tcPr>
          <w:p w14:paraId="632E0FD0" w14:textId="77777777" w:rsidR="003C286A" w:rsidRPr="007C7C5C" w:rsidRDefault="003C286A" w:rsidP="00E35ED9">
            <w:pPr>
              <w:pStyle w:val="Tabelid"/>
              <w:rPr>
                <w:rFonts w:eastAsiaTheme="minorHAnsi"/>
                <w:iCs/>
              </w:rPr>
            </w:pPr>
            <w:r w:rsidRPr="00BE1267">
              <w:t>12 980,6</w:t>
            </w:r>
          </w:p>
        </w:tc>
        <w:tc>
          <w:tcPr>
            <w:tcW w:w="396" w:type="pct"/>
            <w:shd w:val="clear" w:color="auto" w:fill="DEEAF6" w:themeFill="accent1" w:themeFillTint="33"/>
          </w:tcPr>
          <w:p w14:paraId="79219386" w14:textId="77777777" w:rsidR="003C286A" w:rsidRPr="007C7C5C" w:rsidRDefault="003C286A" w:rsidP="00E35ED9">
            <w:pPr>
              <w:pStyle w:val="Tabelid"/>
              <w:rPr>
                <w:rFonts w:eastAsiaTheme="minorHAnsi"/>
                <w:iCs/>
              </w:rPr>
            </w:pPr>
            <w:r w:rsidRPr="00586813">
              <w:t>42,3</w:t>
            </w:r>
          </w:p>
        </w:tc>
        <w:tc>
          <w:tcPr>
            <w:tcW w:w="396" w:type="pct"/>
            <w:shd w:val="clear" w:color="auto" w:fill="DEEAF6" w:themeFill="accent1" w:themeFillTint="33"/>
          </w:tcPr>
          <w:p w14:paraId="18256A47" w14:textId="77777777" w:rsidR="003C286A" w:rsidRPr="007C7C5C" w:rsidRDefault="003C286A" w:rsidP="00E35ED9">
            <w:pPr>
              <w:pStyle w:val="Tabelid"/>
              <w:rPr>
                <w:rFonts w:eastAsiaTheme="minorHAnsi"/>
                <w:iCs/>
              </w:rPr>
            </w:pPr>
            <w:r w:rsidRPr="00586813">
              <w:t>43,3</w:t>
            </w:r>
          </w:p>
        </w:tc>
        <w:tc>
          <w:tcPr>
            <w:tcW w:w="396" w:type="pct"/>
            <w:shd w:val="clear" w:color="auto" w:fill="DEEAF6" w:themeFill="accent1" w:themeFillTint="33"/>
          </w:tcPr>
          <w:p w14:paraId="6E6ADD2A" w14:textId="77777777" w:rsidR="003C286A" w:rsidRPr="007C7C5C" w:rsidRDefault="003C286A" w:rsidP="00E35ED9">
            <w:pPr>
              <w:pStyle w:val="Tabelid"/>
              <w:rPr>
                <w:rFonts w:eastAsiaTheme="minorHAnsi"/>
                <w:iCs/>
              </w:rPr>
            </w:pPr>
            <w:r w:rsidRPr="00586813">
              <w:t>43,6</w:t>
            </w:r>
          </w:p>
        </w:tc>
        <w:tc>
          <w:tcPr>
            <w:tcW w:w="396" w:type="pct"/>
            <w:shd w:val="clear" w:color="auto" w:fill="DEEAF6" w:themeFill="accent1" w:themeFillTint="33"/>
          </w:tcPr>
          <w:p w14:paraId="14B37704" w14:textId="77777777" w:rsidR="003C286A" w:rsidRPr="007C7C5C" w:rsidRDefault="003C286A" w:rsidP="00E35ED9">
            <w:pPr>
              <w:pStyle w:val="Tabelid"/>
              <w:rPr>
                <w:rFonts w:eastAsiaTheme="minorHAnsi"/>
                <w:iCs/>
              </w:rPr>
            </w:pPr>
            <w:r w:rsidRPr="00586813">
              <w:t>43,1</w:t>
            </w:r>
          </w:p>
        </w:tc>
        <w:tc>
          <w:tcPr>
            <w:tcW w:w="396" w:type="pct"/>
            <w:shd w:val="clear" w:color="auto" w:fill="DEEAF6" w:themeFill="accent1" w:themeFillTint="33"/>
          </w:tcPr>
          <w:p w14:paraId="43E99784" w14:textId="77777777" w:rsidR="003C286A" w:rsidRPr="007C7C5C" w:rsidRDefault="003C286A" w:rsidP="00E35ED9">
            <w:pPr>
              <w:pStyle w:val="Tabelid"/>
              <w:rPr>
                <w:rFonts w:eastAsiaTheme="minorHAnsi"/>
                <w:iCs/>
              </w:rPr>
            </w:pPr>
            <w:r w:rsidRPr="00586813">
              <w:t>41,6</w:t>
            </w:r>
          </w:p>
        </w:tc>
        <w:tc>
          <w:tcPr>
            <w:tcW w:w="399" w:type="pct"/>
            <w:shd w:val="clear" w:color="auto" w:fill="DEEAF6" w:themeFill="accent1" w:themeFillTint="33"/>
          </w:tcPr>
          <w:p w14:paraId="73666C3B" w14:textId="77777777" w:rsidR="003C286A" w:rsidRPr="007C7C5C" w:rsidRDefault="003C286A" w:rsidP="00E35ED9">
            <w:pPr>
              <w:pStyle w:val="Tabelid"/>
              <w:rPr>
                <w:rFonts w:eastAsiaTheme="minorHAnsi"/>
                <w:iCs/>
              </w:rPr>
            </w:pPr>
            <w:r w:rsidRPr="00586813">
              <w:t>40,4</w:t>
            </w:r>
          </w:p>
        </w:tc>
      </w:tr>
      <w:tr w:rsidR="003C286A" w:rsidRPr="007C7C5C" w14:paraId="70B23A89" w14:textId="77777777" w:rsidTr="00E35ED9">
        <w:trPr>
          <w:cnfStyle w:val="000000100000" w:firstRow="0" w:lastRow="0" w:firstColumn="0" w:lastColumn="0" w:oddVBand="0" w:evenVBand="0" w:oddHBand="1" w:evenHBand="0" w:firstRowFirstColumn="0" w:firstRowLastColumn="0" w:lastRowFirstColumn="0" w:lastRowLastColumn="0"/>
          <w:trHeight w:val="64"/>
        </w:trPr>
        <w:tc>
          <w:tcPr>
            <w:tcW w:w="2109" w:type="pct"/>
            <w:shd w:val="clear" w:color="auto" w:fill="auto"/>
          </w:tcPr>
          <w:p w14:paraId="7B19FD7F" w14:textId="77777777" w:rsidR="003C286A" w:rsidRPr="007C7C5C" w:rsidRDefault="003C286A" w:rsidP="00E35ED9">
            <w:pPr>
              <w:pStyle w:val="Tabelid"/>
            </w:pPr>
            <w:r w:rsidRPr="007C7C5C">
              <w:t>p.m. Valitsussektori tarbimine</w:t>
            </w:r>
          </w:p>
        </w:tc>
        <w:tc>
          <w:tcPr>
            <w:tcW w:w="512" w:type="pct"/>
            <w:shd w:val="clear" w:color="auto" w:fill="auto"/>
          </w:tcPr>
          <w:p w14:paraId="2F1EE6A0" w14:textId="77777777" w:rsidR="003C286A" w:rsidRPr="007C7C5C" w:rsidRDefault="003C286A" w:rsidP="00E35ED9">
            <w:pPr>
              <w:pStyle w:val="Tabelid"/>
              <w:rPr>
                <w:rFonts w:eastAsiaTheme="minorHAnsi"/>
                <w:iCs/>
              </w:rPr>
            </w:pPr>
            <w:r w:rsidRPr="00BE1267">
              <w:t>6 225,1</w:t>
            </w:r>
          </w:p>
        </w:tc>
        <w:tc>
          <w:tcPr>
            <w:tcW w:w="396" w:type="pct"/>
            <w:shd w:val="clear" w:color="auto" w:fill="auto"/>
          </w:tcPr>
          <w:p w14:paraId="4F825AC5" w14:textId="77777777" w:rsidR="003C286A" w:rsidRPr="007C7C5C" w:rsidRDefault="003C286A" w:rsidP="00E35ED9">
            <w:pPr>
              <w:pStyle w:val="Tabelid"/>
              <w:rPr>
                <w:rFonts w:eastAsiaTheme="minorHAnsi"/>
                <w:iCs/>
              </w:rPr>
            </w:pPr>
            <w:r w:rsidRPr="00586813">
              <w:t>20,3</w:t>
            </w:r>
          </w:p>
        </w:tc>
        <w:tc>
          <w:tcPr>
            <w:tcW w:w="396" w:type="pct"/>
            <w:shd w:val="clear" w:color="auto" w:fill="auto"/>
          </w:tcPr>
          <w:p w14:paraId="56E11ED1" w14:textId="77777777" w:rsidR="003C286A" w:rsidRPr="007C7C5C" w:rsidRDefault="003C286A" w:rsidP="00E35ED9">
            <w:pPr>
              <w:pStyle w:val="Tabelid"/>
              <w:rPr>
                <w:rFonts w:eastAsiaTheme="minorHAnsi"/>
                <w:iCs/>
              </w:rPr>
            </w:pPr>
            <w:r w:rsidRPr="00586813">
              <w:t>19,8</w:t>
            </w:r>
          </w:p>
        </w:tc>
        <w:tc>
          <w:tcPr>
            <w:tcW w:w="396" w:type="pct"/>
            <w:shd w:val="clear" w:color="auto" w:fill="auto"/>
          </w:tcPr>
          <w:p w14:paraId="15681D4F" w14:textId="77777777" w:rsidR="003C286A" w:rsidRPr="007C7C5C" w:rsidRDefault="003C286A" w:rsidP="00E35ED9">
            <w:pPr>
              <w:pStyle w:val="Tabelid"/>
              <w:rPr>
                <w:rFonts w:eastAsiaTheme="minorHAnsi"/>
                <w:iCs/>
              </w:rPr>
            </w:pPr>
            <w:r w:rsidRPr="00586813">
              <w:t>19,5</w:t>
            </w:r>
          </w:p>
        </w:tc>
        <w:tc>
          <w:tcPr>
            <w:tcW w:w="396" w:type="pct"/>
            <w:shd w:val="clear" w:color="auto" w:fill="auto"/>
          </w:tcPr>
          <w:p w14:paraId="563909F5" w14:textId="77777777" w:rsidR="003C286A" w:rsidRPr="007C7C5C" w:rsidRDefault="003C286A" w:rsidP="00E35ED9">
            <w:pPr>
              <w:pStyle w:val="Tabelid"/>
              <w:rPr>
                <w:rFonts w:eastAsiaTheme="minorHAnsi"/>
                <w:iCs/>
              </w:rPr>
            </w:pPr>
            <w:r w:rsidRPr="00586813">
              <w:t>19,0</w:t>
            </w:r>
          </w:p>
        </w:tc>
        <w:tc>
          <w:tcPr>
            <w:tcW w:w="396" w:type="pct"/>
            <w:shd w:val="clear" w:color="auto" w:fill="auto"/>
          </w:tcPr>
          <w:p w14:paraId="653FE6ED" w14:textId="77777777" w:rsidR="003C286A" w:rsidRPr="007C7C5C" w:rsidRDefault="003C286A" w:rsidP="00E35ED9">
            <w:pPr>
              <w:pStyle w:val="Tabelid"/>
              <w:rPr>
                <w:rFonts w:eastAsiaTheme="minorHAnsi"/>
                <w:iCs/>
              </w:rPr>
            </w:pPr>
            <w:r w:rsidRPr="00586813">
              <w:t>18,6</w:t>
            </w:r>
          </w:p>
        </w:tc>
        <w:tc>
          <w:tcPr>
            <w:tcW w:w="399" w:type="pct"/>
            <w:shd w:val="clear" w:color="auto" w:fill="auto"/>
          </w:tcPr>
          <w:p w14:paraId="5F8AF3A7" w14:textId="77777777" w:rsidR="003C286A" w:rsidRPr="007C7C5C" w:rsidRDefault="003C286A" w:rsidP="00E35ED9">
            <w:pPr>
              <w:pStyle w:val="Tabelid"/>
              <w:rPr>
                <w:rFonts w:eastAsiaTheme="minorHAnsi"/>
                <w:iCs/>
              </w:rPr>
            </w:pPr>
            <w:r w:rsidRPr="00586813">
              <w:t>18,1</w:t>
            </w:r>
          </w:p>
        </w:tc>
      </w:tr>
    </w:tbl>
    <w:p w14:paraId="007C970E" w14:textId="77777777" w:rsidR="003C286A" w:rsidRPr="0058601D" w:rsidRDefault="003C286A" w:rsidP="003C286A">
      <w:pPr>
        <w:pStyle w:val="Mrkus"/>
        <w:rPr>
          <w:color w:val="auto"/>
        </w:rPr>
      </w:pPr>
      <w:r w:rsidRPr="0058601D">
        <w:rPr>
          <w:color w:val="auto"/>
        </w:rPr>
        <w:t>Allikad: Statistikaamet, Rahandusministeerium.</w:t>
      </w:r>
    </w:p>
    <w:p w14:paraId="46BB9C2C" w14:textId="77777777" w:rsidR="003C286A" w:rsidRPr="00B1083D" w:rsidRDefault="003C286A" w:rsidP="003C286A">
      <w:pPr>
        <w:rPr>
          <w:szCs w:val="20"/>
          <w:highlight w:val="yellow"/>
        </w:rPr>
      </w:pPr>
    </w:p>
    <w:p w14:paraId="266324A5" w14:textId="1DA6BCDB" w:rsidR="003C286A" w:rsidRPr="0058601D" w:rsidRDefault="003C286A" w:rsidP="003C286A">
      <w:pPr>
        <w:pStyle w:val="Pealdis"/>
      </w:pPr>
      <w:r w:rsidRPr="0058601D">
        <w:lastRenderedPageBreak/>
        <w:t xml:space="preserve">Tabel </w:t>
      </w:r>
      <w:r w:rsidRPr="0058601D">
        <w:rPr>
          <w:noProof/>
        </w:rPr>
        <w:fldChar w:fldCharType="begin"/>
      </w:r>
      <w:r w:rsidRPr="0058601D">
        <w:rPr>
          <w:noProof/>
        </w:rPr>
        <w:instrText xml:space="preserve"> SEQ Tabel \* ARABIC </w:instrText>
      </w:r>
      <w:r w:rsidRPr="0058601D">
        <w:rPr>
          <w:noProof/>
        </w:rPr>
        <w:fldChar w:fldCharType="separate"/>
      </w:r>
      <w:r w:rsidR="006101EC">
        <w:rPr>
          <w:noProof/>
        </w:rPr>
        <w:t>77</w:t>
      </w:r>
      <w:r w:rsidRPr="0058601D">
        <w:rPr>
          <w:noProof/>
        </w:rPr>
        <w:fldChar w:fldCharType="end"/>
      </w:r>
      <w:r w:rsidRPr="0058601D">
        <w:t>. Valitsussektori kulud valitsemisfunktsioonide (COFOG) lõikes (% SKPst)</w:t>
      </w:r>
    </w:p>
    <w:tbl>
      <w:tblPr>
        <w:tblStyle w:val="LightShading-Accent11"/>
        <w:tblW w:w="5000" w:type="pct"/>
        <w:tblLook w:val="0420" w:firstRow="1" w:lastRow="0" w:firstColumn="0" w:lastColumn="0" w:noHBand="0" w:noVBand="1"/>
      </w:tblPr>
      <w:tblGrid>
        <w:gridCol w:w="2994"/>
        <w:gridCol w:w="953"/>
        <w:gridCol w:w="855"/>
        <w:gridCol w:w="856"/>
        <w:gridCol w:w="856"/>
        <w:gridCol w:w="856"/>
        <w:gridCol w:w="854"/>
        <w:gridCol w:w="847"/>
      </w:tblGrid>
      <w:tr w:rsidR="003C286A" w:rsidRPr="007C7C5C" w14:paraId="187FA7AE" w14:textId="77777777" w:rsidTr="00E35ED9">
        <w:trPr>
          <w:cnfStyle w:val="100000000000" w:firstRow="1" w:lastRow="0" w:firstColumn="0" w:lastColumn="0" w:oddVBand="0" w:evenVBand="0" w:oddHBand="0" w:evenHBand="0" w:firstRowFirstColumn="0" w:firstRowLastColumn="0" w:lastRowFirstColumn="0" w:lastRowLastColumn="0"/>
          <w:trHeight w:val="57"/>
          <w:tblHeader/>
        </w:trPr>
        <w:tc>
          <w:tcPr>
            <w:tcW w:w="1650" w:type="pct"/>
            <w:vAlign w:val="center"/>
          </w:tcPr>
          <w:p w14:paraId="44819905" w14:textId="77777777" w:rsidR="003C286A" w:rsidRPr="007C7C5C" w:rsidRDefault="003C286A" w:rsidP="00E35ED9">
            <w:pPr>
              <w:pStyle w:val="Tabelid"/>
              <w:rPr>
                <w:color w:val="auto"/>
              </w:rPr>
            </w:pPr>
          </w:p>
        </w:tc>
        <w:tc>
          <w:tcPr>
            <w:tcW w:w="525" w:type="pct"/>
            <w:vAlign w:val="center"/>
          </w:tcPr>
          <w:p w14:paraId="3AD82ECE" w14:textId="77777777" w:rsidR="003C286A" w:rsidRPr="007C7C5C" w:rsidRDefault="003C286A" w:rsidP="00E35ED9">
            <w:pPr>
              <w:pStyle w:val="Tabelid"/>
              <w:rPr>
                <w:color w:val="auto"/>
              </w:rPr>
            </w:pPr>
            <w:r w:rsidRPr="007C7C5C">
              <w:rPr>
                <w:color w:val="auto"/>
              </w:rPr>
              <w:t>COFOG kood</w:t>
            </w:r>
          </w:p>
        </w:tc>
        <w:tc>
          <w:tcPr>
            <w:tcW w:w="471" w:type="pct"/>
            <w:vAlign w:val="center"/>
          </w:tcPr>
          <w:p w14:paraId="12887473" w14:textId="77777777" w:rsidR="003C286A" w:rsidRPr="007C7C5C" w:rsidRDefault="003C286A" w:rsidP="00E35ED9">
            <w:pPr>
              <w:pStyle w:val="Tabelid"/>
              <w:rPr>
                <w:color w:val="auto"/>
              </w:rPr>
            </w:pPr>
            <w:r w:rsidRPr="007C7C5C">
              <w:rPr>
                <w:color w:val="auto"/>
              </w:rPr>
              <w:t>20</w:t>
            </w:r>
            <w:r>
              <w:rPr>
                <w:color w:val="auto"/>
              </w:rPr>
              <w:t>21</w:t>
            </w:r>
          </w:p>
        </w:tc>
        <w:tc>
          <w:tcPr>
            <w:tcW w:w="472" w:type="pct"/>
            <w:vAlign w:val="center"/>
          </w:tcPr>
          <w:p w14:paraId="17E80A90" w14:textId="77777777" w:rsidR="003C286A" w:rsidRPr="007C7C5C" w:rsidRDefault="003C286A" w:rsidP="00E35ED9">
            <w:pPr>
              <w:pStyle w:val="Tabelid"/>
              <w:rPr>
                <w:color w:val="auto"/>
              </w:rPr>
            </w:pPr>
            <w:r w:rsidRPr="007C7C5C">
              <w:rPr>
                <w:color w:val="auto"/>
              </w:rPr>
              <w:t>202</w:t>
            </w:r>
            <w:r>
              <w:rPr>
                <w:color w:val="auto"/>
              </w:rPr>
              <w:t>2</w:t>
            </w:r>
          </w:p>
        </w:tc>
        <w:tc>
          <w:tcPr>
            <w:tcW w:w="472" w:type="pct"/>
            <w:vAlign w:val="center"/>
          </w:tcPr>
          <w:p w14:paraId="3BEA054A" w14:textId="77777777" w:rsidR="003C286A" w:rsidRPr="007C7C5C" w:rsidRDefault="003C286A" w:rsidP="00E35ED9">
            <w:pPr>
              <w:pStyle w:val="Tabelid"/>
              <w:rPr>
                <w:color w:val="auto"/>
              </w:rPr>
            </w:pPr>
            <w:r w:rsidRPr="007C7C5C">
              <w:rPr>
                <w:color w:val="auto"/>
              </w:rPr>
              <w:t>202</w:t>
            </w:r>
            <w:r>
              <w:rPr>
                <w:color w:val="auto"/>
              </w:rPr>
              <w:t>3</w:t>
            </w:r>
          </w:p>
        </w:tc>
        <w:tc>
          <w:tcPr>
            <w:tcW w:w="472" w:type="pct"/>
            <w:vAlign w:val="center"/>
          </w:tcPr>
          <w:p w14:paraId="1BD9AC98" w14:textId="77777777" w:rsidR="003C286A" w:rsidRPr="007C7C5C" w:rsidRDefault="003C286A" w:rsidP="00E35ED9">
            <w:pPr>
              <w:pStyle w:val="Tabelid"/>
              <w:rPr>
                <w:color w:val="auto"/>
              </w:rPr>
            </w:pPr>
            <w:r w:rsidRPr="007C7C5C">
              <w:rPr>
                <w:color w:val="auto"/>
              </w:rPr>
              <w:t>202</w:t>
            </w:r>
            <w:r>
              <w:rPr>
                <w:color w:val="auto"/>
              </w:rPr>
              <w:t>4</w:t>
            </w:r>
          </w:p>
        </w:tc>
        <w:tc>
          <w:tcPr>
            <w:tcW w:w="471" w:type="pct"/>
            <w:vAlign w:val="center"/>
          </w:tcPr>
          <w:p w14:paraId="08BF0C5A" w14:textId="77777777" w:rsidR="003C286A" w:rsidRPr="007C7C5C" w:rsidRDefault="003C286A" w:rsidP="00E35ED9">
            <w:pPr>
              <w:pStyle w:val="Tabelid"/>
              <w:rPr>
                <w:color w:val="auto"/>
              </w:rPr>
            </w:pPr>
            <w:r w:rsidRPr="007C7C5C">
              <w:rPr>
                <w:color w:val="auto"/>
              </w:rPr>
              <w:t>202</w:t>
            </w:r>
            <w:r>
              <w:rPr>
                <w:color w:val="auto"/>
              </w:rPr>
              <w:t xml:space="preserve">5         </w:t>
            </w:r>
          </w:p>
        </w:tc>
        <w:tc>
          <w:tcPr>
            <w:tcW w:w="467" w:type="pct"/>
          </w:tcPr>
          <w:p w14:paraId="244996F6" w14:textId="77777777" w:rsidR="003C286A" w:rsidRDefault="003C286A" w:rsidP="00E35ED9">
            <w:pPr>
              <w:pStyle w:val="Tabelid"/>
              <w:rPr>
                <w:b w:val="0"/>
                <w:bCs w:val="0"/>
              </w:rPr>
            </w:pPr>
          </w:p>
          <w:p w14:paraId="36313309" w14:textId="77777777" w:rsidR="003C286A" w:rsidRPr="007C7C5C" w:rsidRDefault="003C286A" w:rsidP="00E35ED9">
            <w:pPr>
              <w:pStyle w:val="Tabelid"/>
            </w:pPr>
            <w:r w:rsidRPr="00C8108F">
              <w:rPr>
                <w:color w:val="auto"/>
              </w:rPr>
              <w:t>2026</w:t>
            </w:r>
          </w:p>
        </w:tc>
      </w:tr>
      <w:tr w:rsidR="003C286A" w:rsidRPr="007C7C5C" w14:paraId="510F178D" w14:textId="77777777" w:rsidTr="00E35ED9">
        <w:trPr>
          <w:cnfStyle w:val="000000100000" w:firstRow="0" w:lastRow="0" w:firstColumn="0" w:lastColumn="0" w:oddVBand="0" w:evenVBand="0" w:oddHBand="1" w:evenHBand="0" w:firstRowFirstColumn="0" w:firstRowLastColumn="0" w:lastRowFirstColumn="0" w:lastRowLastColumn="0"/>
          <w:trHeight w:hRule="exact" w:val="57"/>
        </w:trPr>
        <w:tc>
          <w:tcPr>
            <w:tcW w:w="1650" w:type="pct"/>
            <w:shd w:val="clear" w:color="auto" w:fill="00B0F0"/>
            <w:vAlign w:val="center"/>
          </w:tcPr>
          <w:p w14:paraId="745075A8" w14:textId="77777777" w:rsidR="003C286A" w:rsidRPr="007C7C5C" w:rsidRDefault="003C286A" w:rsidP="00E35ED9">
            <w:pPr>
              <w:pStyle w:val="Tabelid"/>
              <w:rPr>
                <w:rFonts w:asciiTheme="minorHAnsi" w:hAnsiTheme="minorHAnsi"/>
                <w:color w:val="auto"/>
                <w:sz w:val="2"/>
                <w:szCs w:val="2"/>
              </w:rPr>
            </w:pPr>
          </w:p>
        </w:tc>
        <w:tc>
          <w:tcPr>
            <w:tcW w:w="525" w:type="pct"/>
            <w:shd w:val="clear" w:color="auto" w:fill="00B0F0"/>
            <w:vAlign w:val="center"/>
          </w:tcPr>
          <w:p w14:paraId="4DBE97C1" w14:textId="77777777" w:rsidR="003C286A" w:rsidRPr="007C7C5C" w:rsidRDefault="003C286A" w:rsidP="00E35ED9">
            <w:pPr>
              <w:pStyle w:val="Tabelid"/>
              <w:rPr>
                <w:rFonts w:asciiTheme="minorHAnsi" w:hAnsiTheme="minorHAnsi"/>
                <w:color w:val="auto"/>
                <w:sz w:val="2"/>
                <w:szCs w:val="2"/>
              </w:rPr>
            </w:pPr>
          </w:p>
        </w:tc>
        <w:tc>
          <w:tcPr>
            <w:tcW w:w="471" w:type="pct"/>
            <w:shd w:val="clear" w:color="auto" w:fill="00B0F0"/>
            <w:vAlign w:val="center"/>
          </w:tcPr>
          <w:p w14:paraId="23D0AC58" w14:textId="77777777" w:rsidR="003C286A" w:rsidRPr="007C7C5C" w:rsidRDefault="003C286A" w:rsidP="00E35ED9">
            <w:pPr>
              <w:pStyle w:val="Tabelid"/>
              <w:rPr>
                <w:rFonts w:asciiTheme="minorHAnsi" w:hAnsiTheme="minorHAnsi"/>
                <w:color w:val="auto"/>
                <w:sz w:val="2"/>
                <w:szCs w:val="2"/>
              </w:rPr>
            </w:pPr>
          </w:p>
        </w:tc>
        <w:tc>
          <w:tcPr>
            <w:tcW w:w="472" w:type="pct"/>
            <w:shd w:val="clear" w:color="auto" w:fill="00B0F0"/>
            <w:vAlign w:val="center"/>
          </w:tcPr>
          <w:p w14:paraId="17706EA8" w14:textId="77777777" w:rsidR="003C286A" w:rsidRPr="007C7C5C" w:rsidRDefault="003C286A" w:rsidP="00E35ED9">
            <w:pPr>
              <w:pStyle w:val="Tabelid"/>
              <w:rPr>
                <w:rFonts w:asciiTheme="minorHAnsi" w:hAnsiTheme="minorHAnsi"/>
                <w:color w:val="auto"/>
                <w:sz w:val="2"/>
                <w:szCs w:val="2"/>
              </w:rPr>
            </w:pPr>
          </w:p>
        </w:tc>
        <w:tc>
          <w:tcPr>
            <w:tcW w:w="472" w:type="pct"/>
            <w:shd w:val="clear" w:color="auto" w:fill="00B0F0"/>
            <w:vAlign w:val="center"/>
          </w:tcPr>
          <w:p w14:paraId="4F51EFD5" w14:textId="77777777" w:rsidR="003C286A" w:rsidRPr="007C7C5C" w:rsidRDefault="003C286A" w:rsidP="00E35ED9">
            <w:pPr>
              <w:pStyle w:val="Tabelid"/>
              <w:rPr>
                <w:rFonts w:asciiTheme="minorHAnsi" w:hAnsiTheme="minorHAnsi"/>
                <w:color w:val="auto"/>
                <w:sz w:val="2"/>
                <w:szCs w:val="2"/>
              </w:rPr>
            </w:pPr>
          </w:p>
        </w:tc>
        <w:tc>
          <w:tcPr>
            <w:tcW w:w="472" w:type="pct"/>
            <w:shd w:val="clear" w:color="auto" w:fill="00B0F0"/>
            <w:vAlign w:val="center"/>
          </w:tcPr>
          <w:p w14:paraId="156A9F30" w14:textId="77777777" w:rsidR="003C286A" w:rsidRPr="007C7C5C" w:rsidRDefault="003C286A" w:rsidP="00E35ED9">
            <w:pPr>
              <w:pStyle w:val="Tabelid"/>
              <w:rPr>
                <w:rFonts w:asciiTheme="minorHAnsi" w:hAnsiTheme="minorHAnsi"/>
                <w:color w:val="auto"/>
                <w:sz w:val="2"/>
                <w:szCs w:val="2"/>
              </w:rPr>
            </w:pPr>
          </w:p>
        </w:tc>
        <w:tc>
          <w:tcPr>
            <w:tcW w:w="471" w:type="pct"/>
            <w:shd w:val="clear" w:color="auto" w:fill="00B0F0"/>
            <w:vAlign w:val="center"/>
          </w:tcPr>
          <w:p w14:paraId="3669C1FD" w14:textId="77777777" w:rsidR="003C286A" w:rsidRPr="007C7C5C" w:rsidRDefault="003C286A" w:rsidP="00E35ED9">
            <w:pPr>
              <w:pStyle w:val="Tabelid"/>
              <w:rPr>
                <w:rFonts w:asciiTheme="minorHAnsi" w:hAnsiTheme="minorHAnsi"/>
                <w:color w:val="auto"/>
                <w:sz w:val="2"/>
                <w:szCs w:val="2"/>
              </w:rPr>
            </w:pPr>
          </w:p>
        </w:tc>
        <w:tc>
          <w:tcPr>
            <w:tcW w:w="467" w:type="pct"/>
            <w:shd w:val="clear" w:color="auto" w:fill="00B0F0"/>
          </w:tcPr>
          <w:p w14:paraId="1243E0AD" w14:textId="77777777" w:rsidR="003C286A" w:rsidRPr="007C7C5C" w:rsidRDefault="003C286A" w:rsidP="00E35ED9">
            <w:pPr>
              <w:pStyle w:val="Tabelid"/>
              <w:rPr>
                <w:rFonts w:asciiTheme="minorHAnsi" w:hAnsiTheme="minorHAnsi"/>
                <w:sz w:val="2"/>
                <w:szCs w:val="2"/>
              </w:rPr>
            </w:pPr>
          </w:p>
        </w:tc>
      </w:tr>
      <w:tr w:rsidR="003C286A" w:rsidRPr="00306C6A" w14:paraId="6469E664" w14:textId="77777777" w:rsidTr="00E35ED9">
        <w:trPr>
          <w:trHeight w:val="57"/>
        </w:trPr>
        <w:tc>
          <w:tcPr>
            <w:tcW w:w="1650" w:type="pct"/>
            <w:vAlign w:val="center"/>
          </w:tcPr>
          <w:p w14:paraId="4B0759BC" w14:textId="77777777" w:rsidR="003C286A" w:rsidRPr="007C7C5C" w:rsidRDefault="003C286A" w:rsidP="00E35ED9">
            <w:pPr>
              <w:pStyle w:val="Tabelid"/>
              <w:rPr>
                <w:color w:val="auto"/>
              </w:rPr>
            </w:pPr>
            <w:r w:rsidRPr="007C7C5C">
              <w:rPr>
                <w:color w:val="auto"/>
              </w:rPr>
              <w:t>1. Üldised valitsussektori teenused</w:t>
            </w:r>
          </w:p>
        </w:tc>
        <w:tc>
          <w:tcPr>
            <w:tcW w:w="525" w:type="pct"/>
            <w:vAlign w:val="center"/>
          </w:tcPr>
          <w:p w14:paraId="740A4F25" w14:textId="77777777" w:rsidR="003C286A" w:rsidRPr="007C7C5C" w:rsidRDefault="003C286A" w:rsidP="00E35ED9">
            <w:pPr>
              <w:pStyle w:val="Tabelid"/>
              <w:rPr>
                <w:color w:val="auto"/>
              </w:rPr>
            </w:pPr>
            <w:r w:rsidRPr="007C7C5C">
              <w:rPr>
                <w:color w:val="auto"/>
              </w:rPr>
              <w:t>1</w:t>
            </w:r>
          </w:p>
        </w:tc>
        <w:tc>
          <w:tcPr>
            <w:tcW w:w="471" w:type="pct"/>
          </w:tcPr>
          <w:p w14:paraId="4A8B3414" w14:textId="77777777" w:rsidR="003C286A" w:rsidRPr="00306C6A" w:rsidRDefault="003C286A" w:rsidP="00E35ED9">
            <w:pPr>
              <w:pStyle w:val="Tabelid"/>
              <w:rPr>
                <w:rFonts w:cs="Times New Roman"/>
                <w:color w:val="auto"/>
                <w:szCs w:val="20"/>
              </w:rPr>
            </w:pPr>
            <w:r w:rsidRPr="00306C6A">
              <w:rPr>
                <w:color w:val="auto"/>
              </w:rPr>
              <w:t>3,9</w:t>
            </w:r>
          </w:p>
        </w:tc>
        <w:tc>
          <w:tcPr>
            <w:tcW w:w="472" w:type="pct"/>
          </w:tcPr>
          <w:p w14:paraId="5959C3FF" w14:textId="77777777" w:rsidR="003C286A" w:rsidRPr="00306C6A" w:rsidRDefault="003C286A" w:rsidP="00E35ED9">
            <w:pPr>
              <w:pStyle w:val="Tabelid"/>
              <w:rPr>
                <w:rFonts w:cs="Times New Roman"/>
                <w:color w:val="auto"/>
                <w:szCs w:val="20"/>
              </w:rPr>
            </w:pPr>
            <w:r w:rsidRPr="00306C6A">
              <w:rPr>
                <w:color w:val="auto"/>
              </w:rPr>
              <w:t>3,7</w:t>
            </w:r>
          </w:p>
        </w:tc>
        <w:tc>
          <w:tcPr>
            <w:tcW w:w="472" w:type="pct"/>
          </w:tcPr>
          <w:p w14:paraId="63C0FA95" w14:textId="77777777" w:rsidR="003C286A" w:rsidRPr="00306C6A" w:rsidRDefault="003C286A" w:rsidP="00E35ED9">
            <w:pPr>
              <w:pStyle w:val="Tabelid"/>
              <w:rPr>
                <w:rFonts w:cs="Times New Roman"/>
                <w:color w:val="auto"/>
                <w:szCs w:val="20"/>
              </w:rPr>
            </w:pPr>
            <w:r w:rsidRPr="00306C6A">
              <w:rPr>
                <w:color w:val="auto"/>
              </w:rPr>
              <w:t>3,6</w:t>
            </w:r>
          </w:p>
        </w:tc>
        <w:tc>
          <w:tcPr>
            <w:tcW w:w="472" w:type="pct"/>
          </w:tcPr>
          <w:p w14:paraId="7D5A0403" w14:textId="77777777" w:rsidR="003C286A" w:rsidRPr="00306C6A" w:rsidRDefault="003C286A" w:rsidP="00E35ED9">
            <w:pPr>
              <w:pStyle w:val="Tabelid"/>
              <w:rPr>
                <w:rFonts w:cs="Times New Roman"/>
                <w:color w:val="auto"/>
                <w:szCs w:val="20"/>
              </w:rPr>
            </w:pPr>
            <w:r w:rsidRPr="00306C6A">
              <w:rPr>
                <w:color w:val="auto"/>
              </w:rPr>
              <w:t>3,5</w:t>
            </w:r>
          </w:p>
        </w:tc>
        <w:tc>
          <w:tcPr>
            <w:tcW w:w="471" w:type="pct"/>
          </w:tcPr>
          <w:p w14:paraId="0158D7C9" w14:textId="77777777" w:rsidR="003C286A" w:rsidRPr="00306C6A" w:rsidRDefault="003C286A" w:rsidP="00E35ED9">
            <w:pPr>
              <w:pStyle w:val="Tabelid"/>
              <w:rPr>
                <w:rFonts w:cs="Times New Roman"/>
                <w:color w:val="auto"/>
                <w:szCs w:val="20"/>
              </w:rPr>
            </w:pPr>
            <w:r w:rsidRPr="00306C6A">
              <w:rPr>
                <w:color w:val="auto"/>
              </w:rPr>
              <w:t>3,4</w:t>
            </w:r>
          </w:p>
        </w:tc>
        <w:tc>
          <w:tcPr>
            <w:tcW w:w="467" w:type="pct"/>
          </w:tcPr>
          <w:p w14:paraId="485AF4B0" w14:textId="77777777" w:rsidR="003C286A" w:rsidRPr="00306C6A" w:rsidRDefault="003C286A" w:rsidP="00E35ED9">
            <w:pPr>
              <w:pStyle w:val="Tabelid"/>
              <w:rPr>
                <w:rFonts w:cs="Times New Roman"/>
                <w:color w:val="auto"/>
                <w:szCs w:val="20"/>
              </w:rPr>
            </w:pPr>
            <w:r w:rsidRPr="00306C6A">
              <w:rPr>
                <w:color w:val="auto"/>
              </w:rPr>
              <w:t>3,3</w:t>
            </w:r>
          </w:p>
        </w:tc>
      </w:tr>
      <w:tr w:rsidR="003C286A" w:rsidRPr="00306C6A" w14:paraId="688CF895"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50" w:type="pct"/>
            <w:vAlign w:val="center"/>
          </w:tcPr>
          <w:p w14:paraId="4DB8898E" w14:textId="77777777" w:rsidR="003C286A" w:rsidRPr="007C7C5C" w:rsidRDefault="003C286A" w:rsidP="00E35ED9">
            <w:pPr>
              <w:pStyle w:val="Tabelid"/>
              <w:rPr>
                <w:color w:val="auto"/>
              </w:rPr>
            </w:pPr>
            <w:r w:rsidRPr="007C7C5C">
              <w:rPr>
                <w:color w:val="auto"/>
              </w:rPr>
              <w:t>2. Riigikaitse</w:t>
            </w:r>
          </w:p>
        </w:tc>
        <w:tc>
          <w:tcPr>
            <w:tcW w:w="525" w:type="pct"/>
            <w:vAlign w:val="center"/>
          </w:tcPr>
          <w:p w14:paraId="3B81F6C3" w14:textId="77777777" w:rsidR="003C286A" w:rsidRPr="007C7C5C" w:rsidRDefault="003C286A" w:rsidP="00E35ED9">
            <w:pPr>
              <w:pStyle w:val="Tabelid"/>
              <w:rPr>
                <w:color w:val="auto"/>
              </w:rPr>
            </w:pPr>
            <w:r w:rsidRPr="007C7C5C">
              <w:rPr>
                <w:color w:val="auto"/>
              </w:rPr>
              <w:t>2</w:t>
            </w:r>
          </w:p>
        </w:tc>
        <w:tc>
          <w:tcPr>
            <w:tcW w:w="471" w:type="pct"/>
          </w:tcPr>
          <w:p w14:paraId="03E45915" w14:textId="77777777" w:rsidR="003C286A" w:rsidRPr="00306C6A" w:rsidRDefault="003C286A" w:rsidP="00E35ED9">
            <w:pPr>
              <w:pStyle w:val="Tabelid"/>
              <w:rPr>
                <w:rFonts w:cs="Times New Roman"/>
                <w:color w:val="auto"/>
                <w:szCs w:val="20"/>
              </w:rPr>
            </w:pPr>
            <w:r w:rsidRPr="00306C6A">
              <w:rPr>
                <w:color w:val="auto"/>
              </w:rPr>
              <w:t>2,3</w:t>
            </w:r>
          </w:p>
        </w:tc>
        <w:tc>
          <w:tcPr>
            <w:tcW w:w="472" w:type="pct"/>
          </w:tcPr>
          <w:p w14:paraId="6A3A1D9E" w14:textId="77777777" w:rsidR="003C286A" w:rsidRPr="00306C6A" w:rsidRDefault="003C286A" w:rsidP="00E35ED9">
            <w:pPr>
              <w:pStyle w:val="Tabelid"/>
              <w:rPr>
                <w:rFonts w:cs="Times New Roman"/>
                <w:color w:val="auto"/>
                <w:szCs w:val="20"/>
              </w:rPr>
            </w:pPr>
            <w:r w:rsidRPr="00306C6A">
              <w:rPr>
                <w:color w:val="auto"/>
              </w:rPr>
              <w:t>2,3</w:t>
            </w:r>
          </w:p>
        </w:tc>
        <w:tc>
          <w:tcPr>
            <w:tcW w:w="472" w:type="pct"/>
          </w:tcPr>
          <w:p w14:paraId="528F2FEE" w14:textId="77777777" w:rsidR="003C286A" w:rsidRPr="00306C6A" w:rsidRDefault="003C286A" w:rsidP="00E35ED9">
            <w:pPr>
              <w:pStyle w:val="Tabelid"/>
              <w:rPr>
                <w:rFonts w:cs="Times New Roman"/>
                <w:color w:val="auto"/>
                <w:szCs w:val="20"/>
              </w:rPr>
            </w:pPr>
            <w:r w:rsidRPr="00306C6A">
              <w:rPr>
                <w:color w:val="auto"/>
              </w:rPr>
              <w:t>2,7</w:t>
            </w:r>
          </w:p>
        </w:tc>
        <w:tc>
          <w:tcPr>
            <w:tcW w:w="472" w:type="pct"/>
          </w:tcPr>
          <w:p w14:paraId="5A2EAF20" w14:textId="77777777" w:rsidR="003C286A" w:rsidRPr="00306C6A" w:rsidRDefault="003C286A" w:rsidP="00E35ED9">
            <w:pPr>
              <w:pStyle w:val="Tabelid"/>
              <w:rPr>
                <w:rFonts w:cs="Times New Roman"/>
                <w:color w:val="auto"/>
                <w:szCs w:val="20"/>
              </w:rPr>
            </w:pPr>
            <w:r w:rsidRPr="00306C6A">
              <w:rPr>
                <w:color w:val="auto"/>
              </w:rPr>
              <w:t>2,9</w:t>
            </w:r>
          </w:p>
        </w:tc>
        <w:tc>
          <w:tcPr>
            <w:tcW w:w="471" w:type="pct"/>
          </w:tcPr>
          <w:p w14:paraId="4C014D85" w14:textId="77777777" w:rsidR="003C286A" w:rsidRPr="00306C6A" w:rsidRDefault="003C286A" w:rsidP="00E35ED9">
            <w:pPr>
              <w:pStyle w:val="Tabelid"/>
              <w:rPr>
                <w:rFonts w:cs="Times New Roman"/>
                <w:color w:val="auto"/>
                <w:szCs w:val="20"/>
              </w:rPr>
            </w:pPr>
            <w:r w:rsidRPr="00306C6A">
              <w:rPr>
                <w:color w:val="auto"/>
              </w:rPr>
              <w:t>2,6</w:t>
            </w:r>
          </w:p>
        </w:tc>
        <w:tc>
          <w:tcPr>
            <w:tcW w:w="467" w:type="pct"/>
          </w:tcPr>
          <w:p w14:paraId="6907BA8F" w14:textId="77777777" w:rsidR="003C286A" w:rsidRPr="00306C6A" w:rsidRDefault="003C286A" w:rsidP="00E35ED9">
            <w:pPr>
              <w:pStyle w:val="Tabelid"/>
              <w:rPr>
                <w:rFonts w:cs="Times New Roman"/>
                <w:color w:val="auto"/>
                <w:szCs w:val="20"/>
              </w:rPr>
            </w:pPr>
            <w:r w:rsidRPr="00306C6A">
              <w:rPr>
                <w:color w:val="auto"/>
              </w:rPr>
              <w:t>2,1</w:t>
            </w:r>
          </w:p>
        </w:tc>
      </w:tr>
      <w:tr w:rsidR="003C286A" w:rsidRPr="00306C6A" w14:paraId="6DE61FFA" w14:textId="77777777" w:rsidTr="00E35ED9">
        <w:trPr>
          <w:trHeight w:val="57"/>
        </w:trPr>
        <w:tc>
          <w:tcPr>
            <w:tcW w:w="1650" w:type="pct"/>
            <w:vAlign w:val="center"/>
          </w:tcPr>
          <w:p w14:paraId="032956E8" w14:textId="77777777" w:rsidR="003C286A" w:rsidRPr="007C7C5C" w:rsidRDefault="003C286A" w:rsidP="00E35ED9">
            <w:pPr>
              <w:pStyle w:val="Tabelid"/>
              <w:rPr>
                <w:color w:val="auto"/>
              </w:rPr>
            </w:pPr>
            <w:r w:rsidRPr="007C7C5C">
              <w:rPr>
                <w:color w:val="auto"/>
              </w:rPr>
              <w:t>3. Avalik kord ja julgeolek</w:t>
            </w:r>
          </w:p>
        </w:tc>
        <w:tc>
          <w:tcPr>
            <w:tcW w:w="525" w:type="pct"/>
            <w:vAlign w:val="center"/>
          </w:tcPr>
          <w:p w14:paraId="63F7AF89" w14:textId="77777777" w:rsidR="003C286A" w:rsidRPr="007C7C5C" w:rsidRDefault="003C286A" w:rsidP="00E35ED9">
            <w:pPr>
              <w:pStyle w:val="Tabelid"/>
              <w:rPr>
                <w:color w:val="auto"/>
              </w:rPr>
            </w:pPr>
            <w:r w:rsidRPr="007C7C5C">
              <w:rPr>
                <w:color w:val="auto"/>
              </w:rPr>
              <w:t>3</w:t>
            </w:r>
          </w:p>
        </w:tc>
        <w:tc>
          <w:tcPr>
            <w:tcW w:w="471" w:type="pct"/>
          </w:tcPr>
          <w:p w14:paraId="30160FE3" w14:textId="77777777" w:rsidR="003C286A" w:rsidRPr="00306C6A" w:rsidRDefault="003C286A" w:rsidP="00E35ED9">
            <w:pPr>
              <w:pStyle w:val="Tabelid"/>
              <w:rPr>
                <w:rFonts w:cs="Times New Roman"/>
                <w:color w:val="auto"/>
                <w:szCs w:val="20"/>
              </w:rPr>
            </w:pPr>
            <w:r w:rsidRPr="00306C6A">
              <w:rPr>
                <w:color w:val="auto"/>
              </w:rPr>
              <w:t>1,8</w:t>
            </w:r>
          </w:p>
        </w:tc>
        <w:tc>
          <w:tcPr>
            <w:tcW w:w="472" w:type="pct"/>
          </w:tcPr>
          <w:p w14:paraId="596C3E45" w14:textId="77777777" w:rsidR="003C286A" w:rsidRPr="00306C6A" w:rsidRDefault="003C286A" w:rsidP="00E35ED9">
            <w:pPr>
              <w:pStyle w:val="Tabelid"/>
              <w:rPr>
                <w:rFonts w:cs="Times New Roman"/>
                <w:color w:val="auto"/>
                <w:szCs w:val="20"/>
              </w:rPr>
            </w:pPr>
            <w:r w:rsidRPr="00306C6A">
              <w:rPr>
                <w:color w:val="auto"/>
              </w:rPr>
              <w:t>1,8</w:t>
            </w:r>
          </w:p>
        </w:tc>
        <w:tc>
          <w:tcPr>
            <w:tcW w:w="472" w:type="pct"/>
          </w:tcPr>
          <w:p w14:paraId="289DCFDC" w14:textId="77777777" w:rsidR="003C286A" w:rsidRPr="00306C6A" w:rsidRDefault="003C286A" w:rsidP="00E35ED9">
            <w:pPr>
              <w:pStyle w:val="Tabelid"/>
              <w:rPr>
                <w:rFonts w:cs="Times New Roman"/>
                <w:color w:val="auto"/>
                <w:szCs w:val="20"/>
              </w:rPr>
            </w:pPr>
            <w:r w:rsidRPr="00306C6A">
              <w:rPr>
                <w:color w:val="auto"/>
              </w:rPr>
              <w:t>1,9</w:t>
            </w:r>
          </w:p>
        </w:tc>
        <w:tc>
          <w:tcPr>
            <w:tcW w:w="472" w:type="pct"/>
          </w:tcPr>
          <w:p w14:paraId="493BE8E3" w14:textId="77777777" w:rsidR="003C286A" w:rsidRPr="00306C6A" w:rsidRDefault="003C286A" w:rsidP="00E35ED9">
            <w:pPr>
              <w:pStyle w:val="Tabelid"/>
              <w:rPr>
                <w:rFonts w:cs="Times New Roman"/>
                <w:color w:val="auto"/>
                <w:szCs w:val="20"/>
              </w:rPr>
            </w:pPr>
            <w:r w:rsidRPr="00306C6A">
              <w:rPr>
                <w:color w:val="auto"/>
              </w:rPr>
              <w:t>1,9</w:t>
            </w:r>
          </w:p>
        </w:tc>
        <w:tc>
          <w:tcPr>
            <w:tcW w:w="471" w:type="pct"/>
          </w:tcPr>
          <w:p w14:paraId="1A622EA0" w14:textId="77777777" w:rsidR="003C286A" w:rsidRPr="00306C6A" w:rsidRDefault="003C286A" w:rsidP="00E35ED9">
            <w:pPr>
              <w:pStyle w:val="Tabelid"/>
              <w:rPr>
                <w:rFonts w:cs="Times New Roman"/>
                <w:color w:val="auto"/>
                <w:szCs w:val="20"/>
              </w:rPr>
            </w:pPr>
            <w:r w:rsidRPr="00306C6A">
              <w:rPr>
                <w:color w:val="auto"/>
              </w:rPr>
              <w:t>1,8</w:t>
            </w:r>
          </w:p>
        </w:tc>
        <w:tc>
          <w:tcPr>
            <w:tcW w:w="467" w:type="pct"/>
          </w:tcPr>
          <w:p w14:paraId="43A361A7" w14:textId="77777777" w:rsidR="003C286A" w:rsidRPr="00306C6A" w:rsidRDefault="003C286A" w:rsidP="00E35ED9">
            <w:pPr>
              <w:pStyle w:val="Tabelid"/>
              <w:rPr>
                <w:rFonts w:cs="Times New Roman"/>
                <w:color w:val="auto"/>
                <w:szCs w:val="20"/>
              </w:rPr>
            </w:pPr>
            <w:r w:rsidRPr="00306C6A">
              <w:rPr>
                <w:color w:val="auto"/>
              </w:rPr>
              <w:t>1,8</w:t>
            </w:r>
          </w:p>
        </w:tc>
      </w:tr>
      <w:tr w:rsidR="003C286A" w:rsidRPr="00306C6A" w14:paraId="3EED6E10"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50" w:type="pct"/>
            <w:vAlign w:val="center"/>
          </w:tcPr>
          <w:p w14:paraId="3065B1A2" w14:textId="77777777" w:rsidR="003C286A" w:rsidRPr="007C7C5C" w:rsidRDefault="003C286A" w:rsidP="00E35ED9">
            <w:pPr>
              <w:pStyle w:val="Tabelid"/>
              <w:rPr>
                <w:color w:val="auto"/>
              </w:rPr>
            </w:pPr>
            <w:r w:rsidRPr="007C7C5C">
              <w:rPr>
                <w:color w:val="auto"/>
              </w:rPr>
              <w:t>4. Majandus</w:t>
            </w:r>
          </w:p>
        </w:tc>
        <w:tc>
          <w:tcPr>
            <w:tcW w:w="525" w:type="pct"/>
            <w:vAlign w:val="center"/>
          </w:tcPr>
          <w:p w14:paraId="485C5869" w14:textId="77777777" w:rsidR="003C286A" w:rsidRPr="007C7C5C" w:rsidRDefault="003C286A" w:rsidP="00E35ED9">
            <w:pPr>
              <w:pStyle w:val="Tabelid"/>
              <w:rPr>
                <w:color w:val="auto"/>
              </w:rPr>
            </w:pPr>
            <w:r w:rsidRPr="007C7C5C">
              <w:rPr>
                <w:color w:val="auto"/>
              </w:rPr>
              <w:t>4</w:t>
            </w:r>
          </w:p>
        </w:tc>
        <w:tc>
          <w:tcPr>
            <w:tcW w:w="471" w:type="pct"/>
          </w:tcPr>
          <w:p w14:paraId="19B895B4" w14:textId="77777777" w:rsidR="003C286A" w:rsidRPr="00306C6A" w:rsidRDefault="003C286A" w:rsidP="00E35ED9">
            <w:pPr>
              <w:pStyle w:val="Tabelid"/>
              <w:rPr>
                <w:rFonts w:cs="Times New Roman"/>
                <w:color w:val="auto"/>
                <w:szCs w:val="20"/>
              </w:rPr>
            </w:pPr>
            <w:r w:rsidRPr="00306C6A">
              <w:rPr>
                <w:color w:val="auto"/>
              </w:rPr>
              <w:t>4,9</w:t>
            </w:r>
          </w:p>
        </w:tc>
        <w:tc>
          <w:tcPr>
            <w:tcW w:w="472" w:type="pct"/>
          </w:tcPr>
          <w:p w14:paraId="5953E0E6" w14:textId="77777777" w:rsidR="003C286A" w:rsidRPr="00306C6A" w:rsidRDefault="003C286A" w:rsidP="00E35ED9">
            <w:pPr>
              <w:pStyle w:val="Tabelid"/>
              <w:rPr>
                <w:rFonts w:cs="Times New Roman"/>
                <w:color w:val="auto"/>
                <w:szCs w:val="20"/>
              </w:rPr>
            </w:pPr>
            <w:r w:rsidRPr="00306C6A">
              <w:rPr>
                <w:color w:val="auto"/>
              </w:rPr>
              <w:t>4,9</w:t>
            </w:r>
          </w:p>
        </w:tc>
        <w:tc>
          <w:tcPr>
            <w:tcW w:w="472" w:type="pct"/>
          </w:tcPr>
          <w:p w14:paraId="01E7AE7A" w14:textId="77777777" w:rsidR="003C286A" w:rsidRPr="00306C6A" w:rsidRDefault="003C286A" w:rsidP="00E35ED9">
            <w:pPr>
              <w:pStyle w:val="Tabelid"/>
              <w:rPr>
                <w:rFonts w:cs="Times New Roman"/>
                <w:color w:val="auto"/>
                <w:szCs w:val="20"/>
              </w:rPr>
            </w:pPr>
            <w:r w:rsidRPr="00306C6A">
              <w:rPr>
                <w:color w:val="auto"/>
              </w:rPr>
              <w:t>4,5</w:t>
            </w:r>
          </w:p>
        </w:tc>
        <w:tc>
          <w:tcPr>
            <w:tcW w:w="472" w:type="pct"/>
          </w:tcPr>
          <w:p w14:paraId="301D2669" w14:textId="77777777" w:rsidR="003C286A" w:rsidRPr="00306C6A" w:rsidRDefault="003C286A" w:rsidP="00E35ED9">
            <w:pPr>
              <w:pStyle w:val="Tabelid"/>
              <w:rPr>
                <w:rFonts w:cs="Times New Roman"/>
                <w:color w:val="auto"/>
                <w:szCs w:val="20"/>
              </w:rPr>
            </w:pPr>
            <w:r w:rsidRPr="00306C6A">
              <w:rPr>
                <w:color w:val="auto"/>
              </w:rPr>
              <w:t>3,6</w:t>
            </w:r>
          </w:p>
        </w:tc>
        <w:tc>
          <w:tcPr>
            <w:tcW w:w="471" w:type="pct"/>
          </w:tcPr>
          <w:p w14:paraId="69574470" w14:textId="77777777" w:rsidR="003C286A" w:rsidRPr="00306C6A" w:rsidRDefault="003C286A" w:rsidP="00E35ED9">
            <w:pPr>
              <w:pStyle w:val="Tabelid"/>
              <w:rPr>
                <w:rFonts w:cs="Times New Roman"/>
                <w:color w:val="auto"/>
                <w:szCs w:val="20"/>
              </w:rPr>
            </w:pPr>
            <w:r w:rsidRPr="00306C6A">
              <w:rPr>
                <w:color w:val="auto"/>
              </w:rPr>
              <w:t>3,7</w:t>
            </w:r>
          </w:p>
        </w:tc>
        <w:tc>
          <w:tcPr>
            <w:tcW w:w="467" w:type="pct"/>
          </w:tcPr>
          <w:p w14:paraId="53E979AB" w14:textId="77777777" w:rsidR="003C286A" w:rsidRPr="00306C6A" w:rsidRDefault="003C286A" w:rsidP="00E35ED9">
            <w:pPr>
              <w:pStyle w:val="Tabelid"/>
              <w:rPr>
                <w:rFonts w:cs="Times New Roman"/>
                <w:color w:val="auto"/>
                <w:szCs w:val="20"/>
              </w:rPr>
            </w:pPr>
            <w:r w:rsidRPr="00306C6A">
              <w:rPr>
                <w:color w:val="auto"/>
              </w:rPr>
              <w:t>3,7</w:t>
            </w:r>
          </w:p>
        </w:tc>
      </w:tr>
      <w:tr w:rsidR="003C286A" w:rsidRPr="00306C6A" w14:paraId="64FA66FA" w14:textId="77777777" w:rsidTr="00E35ED9">
        <w:trPr>
          <w:trHeight w:val="57"/>
        </w:trPr>
        <w:tc>
          <w:tcPr>
            <w:tcW w:w="1650" w:type="pct"/>
            <w:vAlign w:val="center"/>
          </w:tcPr>
          <w:p w14:paraId="35A42698" w14:textId="77777777" w:rsidR="003C286A" w:rsidRPr="007C7C5C" w:rsidRDefault="003C286A" w:rsidP="00E35ED9">
            <w:pPr>
              <w:pStyle w:val="Tabelid"/>
              <w:rPr>
                <w:color w:val="auto"/>
              </w:rPr>
            </w:pPr>
            <w:r w:rsidRPr="007C7C5C">
              <w:rPr>
                <w:color w:val="auto"/>
              </w:rPr>
              <w:t>5. Keskkonnakaitse</w:t>
            </w:r>
          </w:p>
        </w:tc>
        <w:tc>
          <w:tcPr>
            <w:tcW w:w="525" w:type="pct"/>
            <w:vAlign w:val="center"/>
          </w:tcPr>
          <w:p w14:paraId="75695355" w14:textId="77777777" w:rsidR="003C286A" w:rsidRPr="007C7C5C" w:rsidRDefault="003C286A" w:rsidP="00E35ED9">
            <w:pPr>
              <w:pStyle w:val="Tabelid"/>
              <w:rPr>
                <w:color w:val="auto"/>
              </w:rPr>
            </w:pPr>
            <w:r w:rsidRPr="007C7C5C">
              <w:rPr>
                <w:color w:val="auto"/>
              </w:rPr>
              <w:t>5</w:t>
            </w:r>
          </w:p>
        </w:tc>
        <w:tc>
          <w:tcPr>
            <w:tcW w:w="471" w:type="pct"/>
          </w:tcPr>
          <w:p w14:paraId="64AED3F8" w14:textId="77777777" w:rsidR="003C286A" w:rsidRPr="00306C6A" w:rsidRDefault="003C286A" w:rsidP="00E35ED9">
            <w:pPr>
              <w:pStyle w:val="Tabelid"/>
              <w:rPr>
                <w:rFonts w:cs="Times New Roman"/>
                <w:color w:val="auto"/>
                <w:szCs w:val="20"/>
              </w:rPr>
            </w:pPr>
            <w:r w:rsidRPr="00306C6A">
              <w:rPr>
                <w:color w:val="auto"/>
              </w:rPr>
              <w:t>0,7</w:t>
            </w:r>
          </w:p>
        </w:tc>
        <w:tc>
          <w:tcPr>
            <w:tcW w:w="472" w:type="pct"/>
          </w:tcPr>
          <w:p w14:paraId="2206C71C" w14:textId="77777777" w:rsidR="003C286A" w:rsidRPr="00306C6A" w:rsidRDefault="003C286A" w:rsidP="00E35ED9">
            <w:pPr>
              <w:pStyle w:val="Tabelid"/>
              <w:rPr>
                <w:rFonts w:cs="Times New Roman"/>
                <w:color w:val="auto"/>
                <w:szCs w:val="20"/>
              </w:rPr>
            </w:pPr>
            <w:r w:rsidRPr="00306C6A">
              <w:rPr>
                <w:color w:val="auto"/>
              </w:rPr>
              <w:t>0,7</w:t>
            </w:r>
          </w:p>
        </w:tc>
        <w:tc>
          <w:tcPr>
            <w:tcW w:w="472" w:type="pct"/>
          </w:tcPr>
          <w:p w14:paraId="791133DE" w14:textId="77777777" w:rsidR="003C286A" w:rsidRPr="00306C6A" w:rsidRDefault="003C286A" w:rsidP="00E35ED9">
            <w:pPr>
              <w:pStyle w:val="Tabelid"/>
              <w:rPr>
                <w:rFonts w:cs="Times New Roman"/>
                <w:color w:val="auto"/>
                <w:szCs w:val="20"/>
              </w:rPr>
            </w:pPr>
            <w:r w:rsidRPr="00306C6A">
              <w:rPr>
                <w:color w:val="auto"/>
              </w:rPr>
              <w:t>0,7</w:t>
            </w:r>
          </w:p>
        </w:tc>
        <w:tc>
          <w:tcPr>
            <w:tcW w:w="472" w:type="pct"/>
          </w:tcPr>
          <w:p w14:paraId="23FFBC6B" w14:textId="77777777" w:rsidR="003C286A" w:rsidRPr="00306C6A" w:rsidRDefault="003C286A" w:rsidP="00E35ED9">
            <w:pPr>
              <w:pStyle w:val="Tabelid"/>
              <w:rPr>
                <w:rFonts w:cs="Times New Roman"/>
                <w:color w:val="auto"/>
                <w:szCs w:val="20"/>
              </w:rPr>
            </w:pPr>
            <w:r w:rsidRPr="00306C6A">
              <w:rPr>
                <w:color w:val="auto"/>
              </w:rPr>
              <w:t>0,7</w:t>
            </w:r>
          </w:p>
        </w:tc>
        <w:tc>
          <w:tcPr>
            <w:tcW w:w="471" w:type="pct"/>
          </w:tcPr>
          <w:p w14:paraId="24EC1696" w14:textId="77777777" w:rsidR="003C286A" w:rsidRPr="00306C6A" w:rsidRDefault="003C286A" w:rsidP="00E35ED9">
            <w:pPr>
              <w:pStyle w:val="Tabelid"/>
              <w:rPr>
                <w:rFonts w:cs="Times New Roman"/>
                <w:color w:val="auto"/>
                <w:szCs w:val="20"/>
              </w:rPr>
            </w:pPr>
            <w:r w:rsidRPr="00306C6A">
              <w:rPr>
                <w:color w:val="auto"/>
              </w:rPr>
              <w:t>0,7</w:t>
            </w:r>
          </w:p>
        </w:tc>
        <w:tc>
          <w:tcPr>
            <w:tcW w:w="467" w:type="pct"/>
          </w:tcPr>
          <w:p w14:paraId="102B376F" w14:textId="77777777" w:rsidR="003C286A" w:rsidRPr="00306C6A" w:rsidRDefault="003C286A" w:rsidP="00E35ED9">
            <w:pPr>
              <w:pStyle w:val="Tabelid"/>
              <w:rPr>
                <w:rFonts w:cs="Times New Roman"/>
                <w:color w:val="auto"/>
                <w:szCs w:val="20"/>
              </w:rPr>
            </w:pPr>
            <w:r w:rsidRPr="00306C6A">
              <w:rPr>
                <w:color w:val="auto"/>
              </w:rPr>
              <w:t>0,7</w:t>
            </w:r>
          </w:p>
        </w:tc>
      </w:tr>
      <w:tr w:rsidR="003C286A" w:rsidRPr="00306C6A" w14:paraId="4519ADA6"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50" w:type="pct"/>
            <w:vAlign w:val="center"/>
          </w:tcPr>
          <w:p w14:paraId="754D73DC" w14:textId="77777777" w:rsidR="003C286A" w:rsidRPr="007C7C5C" w:rsidRDefault="003C286A" w:rsidP="00E35ED9">
            <w:pPr>
              <w:pStyle w:val="Tabelid"/>
              <w:rPr>
                <w:color w:val="auto"/>
              </w:rPr>
            </w:pPr>
            <w:r w:rsidRPr="007C7C5C">
              <w:rPr>
                <w:color w:val="auto"/>
              </w:rPr>
              <w:t>6. Elamu- ja kommunaal</w:t>
            </w:r>
            <w:r w:rsidRPr="007C7C5C">
              <w:rPr>
                <w:color w:val="auto"/>
              </w:rPr>
              <w:softHyphen/>
              <w:t>majandus</w:t>
            </w:r>
          </w:p>
        </w:tc>
        <w:tc>
          <w:tcPr>
            <w:tcW w:w="525" w:type="pct"/>
            <w:vAlign w:val="center"/>
          </w:tcPr>
          <w:p w14:paraId="3762C678" w14:textId="77777777" w:rsidR="003C286A" w:rsidRPr="007C7C5C" w:rsidRDefault="003C286A" w:rsidP="00E35ED9">
            <w:pPr>
              <w:pStyle w:val="Tabelid"/>
              <w:rPr>
                <w:color w:val="auto"/>
              </w:rPr>
            </w:pPr>
            <w:r w:rsidRPr="007C7C5C">
              <w:rPr>
                <w:color w:val="auto"/>
              </w:rPr>
              <w:t>6</w:t>
            </w:r>
          </w:p>
        </w:tc>
        <w:tc>
          <w:tcPr>
            <w:tcW w:w="471" w:type="pct"/>
          </w:tcPr>
          <w:p w14:paraId="6364B3B2" w14:textId="77777777" w:rsidR="003C286A" w:rsidRPr="00306C6A" w:rsidRDefault="003C286A" w:rsidP="00E35ED9">
            <w:pPr>
              <w:pStyle w:val="Tabelid"/>
              <w:rPr>
                <w:rFonts w:cs="Times New Roman"/>
                <w:color w:val="auto"/>
                <w:szCs w:val="20"/>
              </w:rPr>
            </w:pPr>
            <w:r w:rsidRPr="00306C6A">
              <w:rPr>
                <w:color w:val="auto"/>
              </w:rPr>
              <w:t>0,4</w:t>
            </w:r>
          </w:p>
        </w:tc>
        <w:tc>
          <w:tcPr>
            <w:tcW w:w="472" w:type="pct"/>
          </w:tcPr>
          <w:p w14:paraId="294EA628" w14:textId="77777777" w:rsidR="003C286A" w:rsidRPr="00306C6A" w:rsidRDefault="003C286A" w:rsidP="00E35ED9">
            <w:pPr>
              <w:pStyle w:val="Tabelid"/>
              <w:rPr>
                <w:rFonts w:cs="Times New Roman"/>
                <w:color w:val="auto"/>
                <w:szCs w:val="20"/>
              </w:rPr>
            </w:pPr>
            <w:r w:rsidRPr="00306C6A">
              <w:rPr>
                <w:color w:val="auto"/>
              </w:rPr>
              <w:t>0,4</w:t>
            </w:r>
          </w:p>
        </w:tc>
        <w:tc>
          <w:tcPr>
            <w:tcW w:w="472" w:type="pct"/>
          </w:tcPr>
          <w:p w14:paraId="494914FD" w14:textId="77777777" w:rsidR="003C286A" w:rsidRPr="00306C6A" w:rsidRDefault="003C286A" w:rsidP="00E35ED9">
            <w:pPr>
              <w:pStyle w:val="Tabelid"/>
              <w:rPr>
                <w:rFonts w:cs="Times New Roman"/>
                <w:color w:val="auto"/>
                <w:szCs w:val="20"/>
              </w:rPr>
            </w:pPr>
            <w:r w:rsidRPr="00306C6A">
              <w:rPr>
                <w:color w:val="auto"/>
              </w:rPr>
              <w:t>0,4</w:t>
            </w:r>
          </w:p>
        </w:tc>
        <w:tc>
          <w:tcPr>
            <w:tcW w:w="472" w:type="pct"/>
          </w:tcPr>
          <w:p w14:paraId="13B6FA31" w14:textId="77777777" w:rsidR="003C286A" w:rsidRPr="00306C6A" w:rsidRDefault="003C286A" w:rsidP="00E35ED9">
            <w:pPr>
              <w:pStyle w:val="Tabelid"/>
              <w:rPr>
                <w:rFonts w:cs="Times New Roman"/>
                <w:color w:val="auto"/>
                <w:szCs w:val="20"/>
              </w:rPr>
            </w:pPr>
            <w:r w:rsidRPr="00306C6A">
              <w:rPr>
                <w:color w:val="auto"/>
              </w:rPr>
              <w:t>0,4</w:t>
            </w:r>
          </w:p>
        </w:tc>
        <w:tc>
          <w:tcPr>
            <w:tcW w:w="471" w:type="pct"/>
          </w:tcPr>
          <w:p w14:paraId="6DA8D9D4" w14:textId="77777777" w:rsidR="003C286A" w:rsidRPr="00306C6A" w:rsidRDefault="003C286A" w:rsidP="00E35ED9">
            <w:pPr>
              <w:pStyle w:val="Tabelid"/>
              <w:rPr>
                <w:rFonts w:cs="Times New Roman"/>
                <w:color w:val="auto"/>
                <w:szCs w:val="20"/>
              </w:rPr>
            </w:pPr>
            <w:r w:rsidRPr="00306C6A">
              <w:rPr>
                <w:color w:val="auto"/>
              </w:rPr>
              <w:t>0,4</w:t>
            </w:r>
          </w:p>
        </w:tc>
        <w:tc>
          <w:tcPr>
            <w:tcW w:w="467" w:type="pct"/>
          </w:tcPr>
          <w:p w14:paraId="01B9846B" w14:textId="77777777" w:rsidR="003C286A" w:rsidRPr="00306C6A" w:rsidRDefault="003C286A" w:rsidP="00E35ED9">
            <w:pPr>
              <w:pStyle w:val="Tabelid"/>
              <w:rPr>
                <w:rFonts w:cs="Times New Roman"/>
                <w:color w:val="auto"/>
                <w:szCs w:val="20"/>
              </w:rPr>
            </w:pPr>
            <w:r w:rsidRPr="00306C6A">
              <w:rPr>
                <w:color w:val="auto"/>
              </w:rPr>
              <w:t>0,4</w:t>
            </w:r>
          </w:p>
        </w:tc>
      </w:tr>
      <w:tr w:rsidR="003C286A" w:rsidRPr="00306C6A" w14:paraId="4CD7C648" w14:textId="77777777" w:rsidTr="00E35ED9">
        <w:trPr>
          <w:trHeight w:val="57"/>
        </w:trPr>
        <w:tc>
          <w:tcPr>
            <w:tcW w:w="1650" w:type="pct"/>
            <w:vAlign w:val="center"/>
          </w:tcPr>
          <w:p w14:paraId="05279CAA" w14:textId="77777777" w:rsidR="003C286A" w:rsidRPr="007C7C5C" w:rsidRDefault="003C286A" w:rsidP="00E35ED9">
            <w:pPr>
              <w:pStyle w:val="Tabelid"/>
              <w:rPr>
                <w:color w:val="auto"/>
              </w:rPr>
            </w:pPr>
            <w:r w:rsidRPr="007C7C5C">
              <w:rPr>
                <w:color w:val="auto"/>
              </w:rPr>
              <w:t>7. Tervishoid</w:t>
            </w:r>
          </w:p>
        </w:tc>
        <w:tc>
          <w:tcPr>
            <w:tcW w:w="525" w:type="pct"/>
            <w:vAlign w:val="center"/>
          </w:tcPr>
          <w:p w14:paraId="5BB1EAB1" w14:textId="77777777" w:rsidR="003C286A" w:rsidRPr="007C7C5C" w:rsidRDefault="003C286A" w:rsidP="00E35ED9">
            <w:pPr>
              <w:pStyle w:val="Tabelid"/>
              <w:rPr>
                <w:color w:val="auto"/>
              </w:rPr>
            </w:pPr>
            <w:r w:rsidRPr="007C7C5C">
              <w:rPr>
                <w:color w:val="auto"/>
              </w:rPr>
              <w:t>7</w:t>
            </w:r>
          </w:p>
        </w:tc>
        <w:tc>
          <w:tcPr>
            <w:tcW w:w="471" w:type="pct"/>
          </w:tcPr>
          <w:p w14:paraId="53856656" w14:textId="77777777" w:rsidR="003C286A" w:rsidRPr="00306C6A" w:rsidRDefault="003C286A" w:rsidP="00E35ED9">
            <w:pPr>
              <w:pStyle w:val="Tabelid"/>
              <w:rPr>
                <w:rFonts w:cs="Times New Roman"/>
                <w:color w:val="auto"/>
                <w:szCs w:val="20"/>
              </w:rPr>
            </w:pPr>
            <w:r w:rsidRPr="00306C6A">
              <w:rPr>
                <w:color w:val="auto"/>
              </w:rPr>
              <w:t>6,2</w:t>
            </w:r>
          </w:p>
        </w:tc>
        <w:tc>
          <w:tcPr>
            <w:tcW w:w="472" w:type="pct"/>
          </w:tcPr>
          <w:p w14:paraId="3FB3C982" w14:textId="77777777" w:rsidR="003C286A" w:rsidRPr="00306C6A" w:rsidRDefault="003C286A" w:rsidP="00E35ED9">
            <w:pPr>
              <w:pStyle w:val="Tabelid"/>
              <w:rPr>
                <w:rFonts w:cs="Times New Roman"/>
                <w:color w:val="auto"/>
                <w:szCs w:val="20"/>
              </w:rPr>
            </w:pPr>
            <w:r w:rsidRPr="00306C6A">
              <w:rPr>
                <w:color w:val="auto"/>
              </w:rPr>
              <w:t>5,9</w:t>
            </w:r>
          </w:p>
        </w:tc>
        <w:tc>
          <w:tcPr>
            <w:tcW w:w="472" w:type="pct"/>
          </w:tcPr>
          <w:p w14:paraId="6F465904" w14:textId="77777777" w:rsidR="003C286A" w:rsidRPr="00306C6A" w:rsidRDefault="003C286A" w:rsidP="00E35ED9">
            <w:pPr>
              <w:pStyle w:val="Tabelid"/>
              <w:rPr>
                <w:rFonts w:cs="Times New Roman"/>
                <w:color w:val="auto"/>
                <w:szCs w:val="20"/>
              </w:rPr>
            </w:pPr>
            <w:r w:rsidRPr="00306C6A">
              <w:rPr>
                <w:color w:val="auto"/>
              </w:rPr>
              <w:t>6,0</w:t>
            </w:r>
          </w:p>
        </w:tc>
        <w:tc>
          <w:tcPr>
            <w:tcW w:w="472" w:type="pct"/>
          </w:tcPr>
          <w:p w14:paraId="78D1D1A8" w14:textId="77777777" w:rsidR="003C286A" w:rsidRPr="00306C6A" w:rsidRDefault="003C286A" w:rsidP="00E35ED9">
            <w:pPr>
              <w:pStyle w:val="Tabelid"/>
              <w:rPr>
                <w:rFonts w:cs="Times New Roman"/>
                <w:color w:val="auto"/>
                <w:szCs w:val="20"/>
              </w:rPr>
            </w:pPr>
            <w:r w:rsidRPr="00306C6A">
              <w:rPr>
                <w:color w:val="auto"/>
              </w:rPr>
              <w:t>6,2</w:t>
            </w:r>
          </w:p>
        </w:tc>
        <w:tc>
          <w:tcPr>
            <w:tcW w:w="471" w:type="pct"/>
          </w:tcPr>
          <w:p w14:paraId="246506C1" w14:textId="77777777" w:rsidR="003C286A" w:rsidRPr="00306C6A" w:rsidRDefault="003C286A" w:rsidP="00E35ED9">
            <w:pPr>
              <w:pStyle w:val="Tabelid"/>
              <w:rPr>
                <w:rFonts w:cs="Times New Roman"/>
                <w:color w:val="auto"/>
                <w:szCs w:val="20"/>
              </w:rPr>
            </w:pPr>
            <w:r w:rsidRPr="00306C6A">
              <w:rPr>
                <w:color w:val="auto"/>
              </w:rPr>
              <w:t>6,3</w:t>
            </w:r>
          </w:p>
        </w:tc>
        <w:tc>
          <w:tcPr>
            <w:tcW w:w="467" w:type="pct"/>
          </w:tcPr>
          <w:p w14:paraId="52C0E32B" w14:textId="77777777" w:rsidR="003C286A" w:rsidRPr="00306C6A" w:rsidRDefault="003C286A" w:rsidP="00E35ED9">
            <w:pPr>
              <w:pStyle w:val="Tabelid"/>
              <w:rPr>
                <w:rFonts w:cs="Times New Roman"/>
                <w:color w:val="auto"/>
                <w:szCs w:val="20"/>
              </w:rPr>
            </w:pPr>
            <w:r w:rsidRPr="00306C6A">
              <w:rPr>
                <w:color w:val="auto"/>
              </w:rPr>
              <w:t>6,4</w:t>
            </w:r>
          </w:p>
        </w:tc>
      </w:tr>
      <w:tr w:rsidR="003C286A" w:rsidRPr="00306C6A" w14:paraId="70BC8CD5"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50" w:type="pct"/>
            <w:vAlign w:val="center"/>
          </w:tcPr>
          <w:p w14:paraId="0CDE93F2" w14:textId="77777777" w:rsidR="003C286A" w:rsidRPr="007C7C5C" w:rsidRDefault="003C286A" w:rsidP="00E35ED9">
            <w:pPr>
              <w:pStyle w:val="Tabelid"/>
              <w:rPr>
                <w:color w:val="auto"/>
              </w:rPr>
            </w:pPr>
            <w:r w:rsidRPr="007C7C5C">
              <w:rPr>
                <w:color w:val="auto"/>
              </w:rPr>
              <w:t>8. Vaba aeg, kultuur ja religioon</w:t>
            </w:r>
          </w:p>
        </w:tc>
        <w:tc>
          <w:tcPr>
            <w:tcW w:w="525" w:type="pct"/>
            <w:vAlign w:val="center"/>
          </w:tcPr>
          <w:p w14:paraId="51DE71F2" w14:textId="77777777" w:rsidR="003C286A" w:rsidRPr="007C7C5C" w:rsidRDefault="003C286A" w:rsidP="00E35ED9">
            <w:pPr>
              <w:pStyle w:val="Tabelid"/>
              <w:rPr>
                <w:color w:val="auto"/>
              </w:rPr>
            </w:pPr>
            <w:r w:rsidRPr="007C7C5C">
              <w:rPr>
                <w:color w:val="auto"/>
              </w:rPr>
              <w:t>8</w:t>
            </w:r>
          </w:p>
        </w:tc>
        <w:tc>
          <w:tcPr>
            <w:tcW w:w="471" w:type="pct"/>
          </w:tcPr>
          <w:p w14:paraId="5DC6323F" w14:textId="77777777" w:rsidR="003C286A" w:rsidRPr="00306C6A" w:rsidRDefault="003C286A" w:rsidP="00E35ED9">
            <w:pPr>
              <w:pStyle w:val="Tabelid"/>
              <w:rPr>
                <w:rFonts w:cs="Times New Roman"/>
                <w:color w:val="auto"/>
                <w:szCs w:val="20"/>
              </w:rPr>
            </w:pPr>
            <w:r w:rsidRPr="00306C6A">
              <w:rPr>
                <w:color w:val="auto"/>
              </w:rPr>
              <w:t>2,0</w:t>
            </w:r>
          </w:p>
        </w:tc>
        <w:tc>
          <w:tcPr>
            <w:tcW w:w="472" w:type="pct"/>
          </w:tcPr>
          <w:p w14:paraId="178272DB" w14:textId="77777777" w:rsidR="003C286A" w:rsidRPr="00306C6A" w:rsidRDefault="003C286A" w:rsidP="00E35ED9">
            <w:pPr>
              <w:pStyle w:val="Tabelid"/>
              <w:rPr>
                <w:rFonts w:cs="Times New Roman"/>
                <w:color w:val="auto"/>
                <w:szCs w:val="20"/>
              </w:rPr>
            </w:pPr>
            <w:r w:rsidRPr="00306C6A">
              <w:rPr>
                <w:color w:val="auto"/>
              </w:rPr>
              <w:t>2,0</w:t>
            </w:r>
          </w:p>
        </w:tc>
        <w:tc>
          <w:tcPr>
            <w:tcW w:w="472" w:type="pct"/>
          </w:tcPr>
          <w:p w14:paraId="027CF87B" w14:textId="77777777" w:rsidR="003C286A" w:rsidRPr="00306C6A" w:rsidRDefault="003C286A" w:rsidP="00E35ED9">
            <w:pPr>
              <w:pStyle w:val="Tabelid"/>
              <w:rPr>
                <w:rFonts w:cs="Times New Roman"/>
                <w:color w:val="auto"/>
                <w:szCs w:val="20"/>
              </w:rPr>
            </w:pPr>
            <w:r w:rsidRPr="00306C6A">
              <w:rPr>
                <w:color w:val="auto"/>
              </w:rPr>
              <w:t>2,0</w:t>
            </w:r>
          </w:p>
        </w:tc>
        <w:tc>
          <w:tcPr>
            <w:tcW w:w="472" w:type="pct"/>
          </w:tcPr>
          <w:p w14:paraId="0F552DA6" w14:textId="77777777" w:rsidR="003C286A" w:rsidRPr="00306C6A" w:rsidRDefault="003C286A" w:rsidP="00E35ED9">
            <w:pPr>
              <w:pStyle w:val="Tabelid"/>
              <w:rPr>
                <w:rFonts w:cs="Times New Roman"/>
                <w:color w:val="auto"/>
                <w:szCs w:val="20"/>
              </w:rPr>
            </w:pPr>
            <w:r w:rsidRPr="00306C6A">
              <w:rPr>
                <w:color w:val="auto"/>
              </w:rPr>
              <w:t>2,0</w:t>
            </w:r>
          </w:p>
        </w:tc>
        <w:tc>
          <w:tcPr>
            <w:tcW w:w="471" w:type="pct"/>
          </w:tcPr>
          <w:p w14:paraId="51C4FE2A" w14:textId="77777777" w:rsidR="003C286A" w:rsidRPr="00306C6A" w:rsidRDefault="003C286A" w:rsidP="00E35ED9">
            <w:pPr>
              <w:pStyle w:val="Tabelid"/>
              <w:rPr>
                <w:rFonts w:cs="Times New Roman"/>
                <w:color w:val="auto"/>
                <w:szCs w:val="20"/>
              </w:rPr>
            </w:pPr>
            <w:r w:rsidRPr="00306C6A">
              <w:rPr>
                <w:color w:val="auto"/>
              </w:rPr>
              <w:t>2,0</w:t>
            </w:r>
          </w:p>
        </w:tc>
        <w:tc>
          <w:tcPr>
            <w:tcW w:w="467" w:type="pct"/>
          </w:tcPr>
          <w:p w14:paraId="0D577F55" w14:textId="77777777" w:rsidR="003C286A" w:rsidRPr="00306C6A" w:rsidRDefault="003C286A" w:rsidP="00E35ED9">
            <w:pPr>
              <w:pStyle w:val="Tabelid"/>
              <w:rPr>
                <w:rFonts w:cs="Times New Roman"/>
                <w:color w:val="auto"/>
                <w:szCs w:val="20"/>
              </w:rPr>
            </w:pPr>
            <w:r w:rsidRPr="00306C6A">
              <w:rPr>
                <w:color w:val="auto"/>
              </w:rPr>
              <w:t>2,0</w:t>
            </w:r>
          </w:p>
        </w:tc>
      </w:tr>
      <w:tr w:rsidR="003C286A" w:rsidRPr="00306C6A" w14:paraId="6FD7570A" w14:textId="77777777" w:rsidTr="00E35ED9">
        <w:trPr>
          <w:trHeight w:val="57"/>
        </w:trPr>
        <w:tc>
          <w:tcPr>
            <w:tcW w:w="1650" w:type="pct"/>
            <w:vAlign w:val="center"/>
          </w:tcPr>
          <w:p w14:paraId="0C73C6FC" w14:textId="77777777" w:rsidR="003C286A" w:rsidRPr="007C7C5C" w:rsidRDefault="003C286A" w:rsidP="00E35ED9">
            <w:pPr>
              <w:pStyle w:val="Tabelid"/>
              <w:rPr>
                <w:color w:val="auto"/>
              </w:rPr>
            </w:pPr>
            <w:r w:rsidRPr="007C7C5C">
              <w:rPr>
                <w:color w:val="auto"/>
              </w:rPr>
              <w:t>9. Haridus</w:t>
            </w:r>
          </w:p>
        </w:tc>
        <w:tc>
          <w:tcPr>
            <w:tcW w:w="525" w:type="pct"/>
            <w:vAlign w:val="center"/>
          </w:tcPr>
          <w:p w14:paraId="50A571E9" w14:textId="77777777" w:rsidR="003C286A" w:rsidRPr="007C7C5C" w:rsidRDefault="003C286A" w:rsidP="00E35ED9">
            <w:pPr>
              <w:pStyle w:val="Tabelid"/>
              <w:rPr>
                <w:color w:val="auto"/>
              </w:rPr>
            </w:pPr>
            <w:r w:rsidRPr="007C7C5C">
              <w:rPr>
                <w:color w:val="auto"/>
              </w:rPr>
              <w:t>9</w:t>
            </w:r>
          </w:p>
        </w:tc>
        <w:tc>
          <w:tcPr>
            <w:tcW w:w="471" w:type="pct"/>
          </w:tcPr>
          <w:p w14:paraId="760FD29B" w14:textId="77777777" w:rsidR="003C286A" w:rsidRPr="00306C6A" w:rsidRDefault="003C286A" w:rsidP="00E35ED9">
            <w:pPr>
              <w:pStyle w:val="Tabelid"/>
              <w:rPr>
                <w:rFonts w:cs="Times New Roman"/>
                <w:color w:val="auto"/>
                <w:szCs w:val="20"/>
              </w:rPr>
            </w:pPr>
            <w:r w:rsidRPr="00306C6A">
              <w:rPr>
                <w:color w:val="auto"/>
              </w:rPr>
              <w:t>5,8</w:t>
            </w:r>
          </w:p>
        </w:tc>
        <w:tc>
          <w:tcPr>
            <w:tcW w:w="472" w:type="pct"/>
          </w:tcPr>
          <w:p w14:paraId="580F71C7" w14:textId="77777777" w:rsidR="003C286A" w:rsidRPr="00306C6A" w:rsidRDefault="003C286A" w:rsidP="00E35ED9">
            <w:pPr>
              <w:pStyle w:val="Tabelid"/>
              <w:rPr>
                <w:rFonts w:cs="Times New Roman"/>
                <w:color w:val="auto"/>
                <w:szCs w:val="20"/>
              </w:rPr>
            </w:pPr>
            <w:r w:rsidRPr="00306C6A">
              <w:rPr>
                <w:color w:val="auto"/>
              </w:rPr>
              <w:t>5,5</w:t>
            </w:r>
          </w:p>
        </w:tc>
        <w:tc>
          <w:tcPr>
            <w:tcW w:w="472" w:type="pct"/>
          </w:tcPr>
          <w:p w14:paraId="638CC7AB" w14:textId="77777777" w:rsidR="003C286A" w:rsidRPr="00306C6A" w:rsidRDefault="003C286A" w:rsidP="00E35ED9">
            <w:pPr>
              <w:pStyle w:val="Tabelid"/>
              <w:rPr>
                <w:rFonts w:cs="Times New Roman"/>
                <w:color w:val="auto"/>
                <w:szCs w:val="20"/>
              </w:rPr>
            </w:pPr>
            <w:r w:rsidRPr="00306C6A">
              <w:rPr>
                <w:color w:val="auto"/>
              </w:rPr>
              <w:t>5,1</w:t>
            </w:r>
          </w:p>
        </w:tc>
        <w:tc>
          <w:tcPr>
            <w:tcW w:w="472" w:type="pct"/>
          </w:tcPr>
          <w:p w14:paraId="2AD4C5F0" w14:textId="77777777" w:rsidR="003C286A" w:rsidRPr="00306C6A" w:rsidRDefault="003C286A" w:rsidP="00E35ED9">
            <w:pPr>
              <w:pStyle w:val="Tabelid"/>
              <w:rPr>
                <w:rFonts w:cs="Times New Roman"/>
                <w:color w:val="auto"/>
                <w:szCs w:val="20"/>
              </w:rPr>
            </w:pPr>
            <w:r w:rsidRPr="00306C6A">
              <w:rPr>
                <w:color w:val="auto"/>
              </w:rPr>
              <w:t>4,7</w:t>
            </w:r>
          </w:p>
        </w:tc>
        <w:tc>
          <w:tcPr>
            <w:tcW w:w="471" w:type="pct"/>
          </w:tcPr>
          <w:p w14:paraId="3FBA415C" w14:textId="77777777" w:rsidR="003C286A" w:rsidRPr="00306C6A" w:rsidRDefault="003C286A" w:rsidP="00E35ED9">
            <w:pPr>
              <w:pStyle w:val="Tabelid"/>
              <w:rPr>
                <w:rFonts w:cs="Times New Roman"/>
                <w:color w:val="auto"/>
                <w:szCs w:val="20"/>
              </w:rPr>
            </w:pPr>
            <w:r w:rsidRPr="00306C6A">
              <w:rPr>
                <w:color w:val="auto"/>
              </w:rPr>
              <w:t>4,6</w:t>
            </w:r>
          </w:p>
        </w:tc>
        <w:tc>
          <w:tcPr>
            <w:tcW w:w="467" w:type="pct"/>
          </w:tcPr>
          <w:p w14:paraId="676A3099" w14:textId="77777777" w:rsidR="003C286A" w:rsidRPr="00306C6A" w:rsidRDefault="003C286A" w:rsidP="00E35ED9">
            <w:pPr>
              <w:pStyle w:val="Tabelid"/>
              <w:rPr>
                <w:rFonts w:cs="Times New Roman"/>
                <w:color w:val="auto"/>
                <w:szCs w:val="20"/>
              </w:rPr>
            </w:pPr>
            <w:r w:rsidRPr="00306C6A">
              <w:rPr>
                <w:color w:val="auto"/>
              </w:rPr>
              <w:t>4,5</w:t>
            </w:r>
          </w:p>
        </w:tc>
      </w:tr>
      <w:tr w:rsidR="003C286A" w:rsidRPr="00306C6A" w14:paraId="2E139509"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50" w:type="pct"/>
            <w:vAlign w:val="center"/>
          </w:tcPr>
          <w:p w14:paraId="33330555" w14:textId="77777777" w:rsidR="003C286A" w:rsidRPr="007C7C5C" w:rsidRDefault="003C286A" w:rsidP="00E35ED9">
            <w:pPr>
              <w:pStyle w:val="Tabelid"/>
              <w:rPr>
                <w:color w:val="auto"/>
              </w:rPr>
            </w:pPr>
            <w:r w:rsidRPr="007C7C5C">
              <w:rPr>
                <w:color w:val="auto"/>
              </w:rPr>
              <w:t>10. Sotsiaalne kaitse</w:t>
            </w:r>
          </w:p>
        </w:tc>
        <w:tc>
          <w:tcPr>
            <w:tcW w:w="525" w:type="pct"/>
            <w:vAlign w:val="center"/>
          </w:tcPr>
          <w:p w14:paraId="47605A88" w14:textId="77777777" w:rsidR="003C286A" w:rsidRPr="007C7C5C" w:rsidRDefault="003C286A" w:rsidP="00E35ED9">
            <w:pPr>
              <w:pStyle w:val="Tabelid"/>
              <w:rPr>
                <w:color w:val="auto"/>
              </w:rPr>
            </w:pPr>
            <w:r w:rsidRPr="007C7C5C">
              <w:rPr>
                <w:color w:val="auto"/>
              </w:rPr>
              <w:t>10</w:t>
            </w:r>
          </w:p>
        </w:tc>
        <w:tc>
          <w:tcPr>
            <w:tcW w:w="471" w:type="pct"/>
          </w:tcPr>
          <w:p w14:paraId="567DE647" w14:textId="77777777" w:rsidR="003C286A" w:rsidRPr="00306C6A" w:rsidRDefault="003C286A" w:rsidP="00E35ED9">
            <w:pPr>
              <w:pStyle w:val="Tabelid"/>
              <w:rPr>
                <w:rFonts w:cs="Times New Roman"/>
                <w:color w:val="auto"/>
                <w:szCs w:val="20"/>
              </w:rPr>
            </w:pPr>
            <w:r w:rsidRPr="00306C6A">
              <w:rPr>
                <w:color w:val="auto"/>
              </w:rPr>
              <w:t>13,2</w:t>
            </w:r>
          </w:p>
        </w:tc>
        <w:tc>
          <w:tcPr>
            <w:tcW w:w="472" w:type="pct"/>
          </w:tcPr>
          <w:p w14:paraId="36F80796" w14:textId="77777777" w:rsidR="003C286A" w:rsidRPr="00306C6A" w:rsidRDefault="003C286A" w:rsidP="00E35ED9">
            <w:pPr>
              <w:pStyle w:val="Tabelid"/>
              <w:rPr>
                <w:rFonts w:cs="Times New Roman"/>
                <w:color w:val="auto"/>
                <w:szCs w:val="20"/>
              </w:rPr>
            </w:pPr>
            <w:r w:rsidRPr="00306C6A">
              <w:rPr>
                <w:color w:val="auto"/>
              </w:rPr>
              <w:t>12,5</w:t>
            </w:r>
          </w:p>
        </w:tc>
        <w:tc>
          <w:tcPr>
            <w:tcW w:w="472" w:type="pct"/>
          </w:tcPr>
          <w:p w14:paraId="6447DE81" w14:textId="77777777" w:rsidR="003C286A" w:rsidRPr="00306C6A" w:rsidRDefault="003C286A" w:rsidP="00E35ED9">
            <w:pPr>
              <w:pStyle w:val="Tabelid"/>
              <w:rPr>
                <w:rFonts w:cs="Times New Roman"/>
                <w:color w:val="auto"/>
                <w:szCs w:val="20"/>
              </w:rPr>
            </w:pPr>
            <w:r w:rsidRPr="00306C6A">
              <w:rPr>
                <w:color w:val="auto"/>
              </w:rPr>
              <w:t>12,7</w:t>
            </w:r>
          </w:p>
        </w:tc>
        <w:tc>
          <w:tcPr>
            <w:tcW w:w="472" w:type="pct"/>
          </w:tcPr>
          <w:p w14:paraId="342FF2F9" w14:textId="77777777" w:rsidR="003C286A" w:rsidRPr="00306C6A" w:rsidRDefault="003C286A" w:rsidP="00E35ED9">
            <w:pPr>
              <w:pStyle w:val="Tabelid"/>
              <w:rPr>
                <w:rFonts w:cs="Times New Roman"/>
                <w:color w:val="auto"/>
                <w:szCs w:val="20"/>
              </w:rPr>
            </w:pPr>
            <w:r w:rsidRPr="00306C6A">
              <w:rPr>
                <w:color w:val="auto"/>
              </w:rPr>
              <w:t>13,2</w:t>
            </w:r>
          </w:p>
        </w:tc>
        <w:tc>
          <w:tcPr>
            <w:tcW w:w="471" w:type="pct"/>
          </w:tcPr>
          <w:p w14:paraId="2E891AD1" w14:textId="77777777" w:rsidR="003C286A" w:rsidRPr="00306C6A" w:rsidRDefault="003C286A" w:rsidP="00E35ED9">
            <w:pPr>
              <w:pStyle w:val="Tabelid"/>
              <w:rPr>
                <w:rFonts w:cs="Times New Roman"/>
                <w:color w:val="auto"/>
                <w:szCs w:val="20"/>
              </w:rPr>
            </w:pPr>
            <w:r w:rsidRPr="00306C6A">
              <w:rPr>
                <w:color w:val="auto"/>
              </w:rPr>
              <w:t>13,4</w:t>
            </w:r>
          </w:p>
        </w:tc>
        <w:tc>
          <w:tcPr>
            <w:tcW w:w="467" w:type="pct"/>
          </w:tcPr>
          <w:p w14:paraId="5CD68E07" w14:textId="77777777" w:rsidR="003C286A" w:rsidRPr="00306C6A" w:rsidRDefault="003C286A" w:rsidP="00E35ED9">
            <w:pPr>
              <w:pStyle w:val="Tabelid"/>
              <w:rPr>
                <w:rFonts w:cs="Times New Roman"/>
                <w:color w:val="auto"/>
                <w:szCs w:val="20"/>
              </w:rPr>
            </w:pPr>
            <w:r w:rsidRPr="00306C6A">
              <w:rPr>
                <w:color w:val="auto"/>
              </w:rPr>
              <w:t>13,5</w:t>
            </w:r>
          </w:p>
        </w:tc>
      </w:tr>
      <w:tr w:rsidR="003C286A" w:rsidRPr="007C7C5C" w14:paraId="48AC08F0" w14:textId="77777777" w:rsidTr="00E35ED9">
        <w:trPr>
          <w:trHeight w:val="57"/>
        </w:trPr>
        <w:tc>
          <w:tcPr>
            <w:tcW w:w="1650" w:type="pct"/>
            <w:vAlign w:val="center"/>
          </w:tcPr>
          <w:p w14:paraId="404942BA" w14:textId="77777777" w:rsidR="003C286A" w:rsidRPr="007C7C5C" w:rsidRDefault="003C286A" w:rsidP="00E35ED9">
            <w:pPr>
              <w:pStyle w:val="Tabelid"/>
              <w:rPr>
                <w:color w:val="auto"/>
              </w:rPr>
            </w:pPr>
            <w:r w:rsidRPr="007C7C5C">
              <w:rPr>
                <w:color w:val="auto"/>
              </w:rPr>
              <w:t>11. Valitsussektori kulud kokku</w:t>
            </w:r>
          </w:p>
        </w:tc>
        <w:tc>
          <w:tcPr>
            <w:tcW w:w="525" w:type="pct"/>
            <w:vAlign w:val="center"/>
          </w:tcPr>
          <w:p w14:paraId="5591A5D9" w14:textId="77777777" w:rsidR="003C286A" w:rsidRPr="007C7C5C" w:rsidRDefault="003C286A" w:rsidP="00E35ED9">
            <w:pPr>
              <w:pStyle w:val="Tabelid"/>
              <w:rPr>
                <w:color w:val="auto"/>
              </w:rPr>
            </w:pPr>
            <w:r w:rsidRPr="007C7C5C">
              <w:rPr>
                <w:color w:val="auto"/>
              </w:rPr>
              <w:t>TE</w:t>
            </w:r>
          </w:p>
        </w:tc>
        <w:tc>
          <w:tcPr>
            <w:tcW w:w="471" w:type="pct"/>
          </w:tcPr>
          <w:p w14:paraId="4F944C39" w14:textId="77777777" w:rsidR="003C286A" w:rsidRPr="00306C6A" w:rsidRDefault="003C286A" w:rsidP="00E35ED9">
            <w:pPr>
              <w:pStyle w:val="Tabelid"/>
              <w:rPr>
                <w:rFonts w:cs="Times New Roman"/>
                <w:b/>
                <w:bCs/>
                <w:color w:val="auto"/>
                <w:szCs w:val="20"/>
              </w:rPr>
            </w:pPr>
            <w:r w:rsidRPr="00306C6A">
              <w:rPr>
                <w:b/>
                <w:bCs/>
                <w:color w:val="auto"/>
              </w:rPr>
              <w:t>41,3</w:t>
            </w:r>
          </w:p>
        </w:tc>
        <w:tc>
          <w:tcPr>
            <w:tcW w:w="472" w:type="pct"/>
          </w:tcPr>
          <w:p w14:paraId="073D111C" w14:textId="77777777" w:rsidR="003C286A" w:rsidRPr="00306C6A" w:rsidRDefault="003C286A" w:rsidP="00E35ED9">
            <w:pPr>
              <w:pStyle w:val="Tabelid"/>
              <w:rPr>
                <w:rFonts w:cs="Times New Roman"/>
                <w:b/>
                <w:bCs/>
                <w:color w:val="auto"/>
                <w:szCs w:val="20"/>
              </w:rPr>
            </w:pPr>
            <w:r w:rsidRPr="00306C6A">
              <w:rPr>
                <w:b/>
                <w:bCs/>
                <w:color w:val="auto"/>
              </w:rPr>
              <w:t>39,8</w:t>
            </w:r>
          </w:p>
        </w:tc>
        <w:tc>
          <w:tcPr>
            <w:tcW w:w="472" w:type="pct"/>
          </w:tcPr>
          <w:p w14:paraId="4CC60FF3" w14:textId="77777777" w:rsidR="003C286A" w:rsidRPr="00306C6A" w:rsidRDefault="003C286A" w:rsidP="00E35ED9">
            <w:pPr>
              <w:pStyle w:val="Tabelid"/>
              <w:rPr>
                <w:rFonts w:cs="Times New Roman"/>
                <w:b/>
                <w:bCs/>
                <w:color w:val="auto"/>
                <w:szCs w:val="20"/>
              </w:rPr>
            </w:pPr>
            <w:r w:rsidRPr="00306C6A">
              <w:rPr>
                <w:b/>
                <w:bCs/>
                <w:color w:val="auto"/>
              </w:rPr>
              <w:t>39,6</w:t>
            </w:r>
          </w:p>
        </w:tc>
        <w:tc>
          <w:tcPr>
            <w:tcW w:w="472" w:type="pct"/>
          </w:tcPr>
          <w:p w14:paraId="655EC0A1" w14:textId="77777777" w:rsidR="003C286A" w:rsidRPr="00306C6A" w:rsidRDefault="003C286A" w:rsidP="00E35ED9">
            <w:pPr>
              <w:pStyle w:val="Tabelid"/>
              <w:rPr>
                <w:rFonts w:cs="Times New Roman"/>
                <w:b/>
                <w:bCs/>
                <w:color w:val="auto"/>
                <w:szCs w:val="20"/>
              </w:rPr>
            </w:pPr>
            <w:r w:rsidRPr="00306C6A">
              <w:rPr>
                <w:b/>
                <w:bCs/>
                <w:color w:val="auto"/>
              </w:rPr>
              <w:t>39,0</w:t>
            </w:r>
          </w:p>
        </w:tc>
        <w:tc>
          <w:tcPr>
            <w:tcW w:w="471" w:type="pct"/>
          </w:tcPr>
          <w:p w14:paraId="7F10DB24" w14:textId="77777777" w:rsidR="003C286A" w:rsidRPr="00306C6A" w:rsidRDefault="003C286A" w:rsidP="00E35ED9">
            <w:pPr>
              <w:spacing w:after="0"/>
              <w:jc w:val="left"/>
              <w:rPr>
                <w:rFonts w:ascii="Times New Roman" w:hAnsi="Times New Roman"/>
                <w:b/>
                <w:bCs/>
                <w:color w:val="auto"/>
              </w:rPr>
            </w:pPr>
            <w:r w:rsidRPr="00306C6A">
              <w:rPr>
                <w:b/>
                <w:bCs/>
                <w:color w:val="auto"/>
              </w:rPr>
              <w:t>38,9</w:t>
            </w:r>
          </w:p>
        </w:tc>
        <w:tc>
          <w:tcPr>
            <w:tcW w:w="467" w:type="pct"/>
          </w:tcPr>
          <w:p w14:paraId="44B4018B" w14:textId="77777777" w:rsidR="003C286A" w:rsidRPr="00306C6A" w:rsidRDefault="003C286A" w:rsidP="00E35ED9">
            <w:pPr>
              <w:spacing w:after="0"/>
              <w:jc w:val="left"/>
              <w:rPr>
                <w:rFonts w:ascii="Times New Roman" w:hAnsi="Times New Roman"/>
                <w:b/>
                <w:bCs/>
                <w:color w:val="auto"/>
              </w:rPr>
            </w:pPr>
            <w:r w:rsidRPr="00306C6A">
              <w:rPr>
                <w:b/>
                <w:bCs/>
                <w:color w:val="auto"/>
              </w:rPr>
              <w:t>38,3</w:t>
            </w:r>
          </w:p>
        </w:tc>
      </w:tr>
    </w:tbl>
    <w:p w14:paraId="0ADFB80E" w14:textId="77777777" w:rsidR="003C286A" w:rsidRPr="0058601D" w:rsidRDefault="003C286A" w:rsidP="003C286A"/>
    <w:p w14:paraId="43A4B4E5" w14:textId="77777777" w:rsidR="003C286A" w:rsidRPr="0058601D" w:rsidRDefault="003C286A" w:rsidP="003C286A">
      <w:pPr>
        <w:pStyle w:val="Mrkus"/>
        <w:rPr>
          <w:color w:val="auto"/>
        </w:rPr>
      </w:pPr>
      <w:r w:rsidRPr="0058601D">
        <w:rPr>
          <w:color w:val="auto"/>
        </w:rPr>
        <w:t>Allikad: Statistikaamet, Rahandusministeerium.</w:t>
      </w:r>
    </w:p>
    <w:p w14:paraId="20BC9DCB" w14:textId="1CD6BD47" w:rsidR="003C286A" w:rsidRPr="009007AF" w:rsidRDefault="003C286A" w:rsidP="003C286A">
      <w:pPr>
        <w:pStyle w:val="Pealdis"/>
      </w:pPr>
      <w:r w:rsidRPr="009007AF">
        <w:t xml:space="preserve">Tabel </w:t>
      </w:r>
      <w:r w:rsidRPr="009007AF">
        <w:rPr>
          <w:noProof/>
        </w:rPr>
        <w:fldChar w:fldCharType="begin"/>
      </w:r>
      <w:r w:rsidRPr="009007AF">
        <w:rPr>
          <w:noProof/>
        </w:rPr>
        <w:instrText xml:space="preserve"> SEQ Tabel \* ARABIC </w:instrText>
      </w:r>
      <w:r w:rsidRPr="009007AF">
        <w:rPr>
          <w:noProof/>
        </w:rPr>
        <w:fldChar w:fldCharType="separate"/>
      </w:r>
      <w:r w:rsidR="006101EC">
        <w:rPr>
          <w:noProof/>
        </w:rPr>
        <w:t>78</w:t>
      </w:r>
      <w:r w:rsidRPr="009007AF">
        <w:rPr>
          <w:noProof/>
        </w:rPr>
        <w:fldChar w:fldCharType="end"/>
      </w:r>
      <w:r w:rsidRPr="009007AF">
        <w:t>. Võrdlus RES 2022-2025 prognoosiga</w:t>
      </w:r>
    </w:p>
    <w:tbl>
      <w:tblPr>
        <w:tblStyle w:val="LightShading-Accent11"/>
        <w:tblW w:w="5000" w:type="pct"/>
        <w:tblLook w:val="0420" w:firstRow="1" w:lastRow="0" w:firstColumn="0" w:lastColumn="0" w:noHBand="0" w:noVBand="1"/>
      </w:tblPr>
      <w:tblGrid>
        <w:gridCol w:w="2990"/>
        <w:gridCol w:w="1014"/>
        <w:gridCol w:w="1014"/>
        <w:gridCol w:w="1014"/>
        <w:gridCol w:w="1014"/>
        <w:gridCol w:w="1014"/>
        <w:gridCol w:w="1011"/>
      </w:tblGrid>
      <w:tr w:rsidR="003C286A" w:rsidRPr="009007AF" w14:paraId="02915F8A" w14:textId="77777777" w:rsidTr="00E35ED9">
        <w:trPr>
          <w:cnfStyle w:val="100000000000" w:firstRow="1" w:lastRow="0" w:firstColumn="0" w:lastColumn="0" w:oddVBand="0" w:evenVBand="0" w:oddHBand="0" w:evenHBand="0" w:firstRowFirstColumn="0" w:firstRowLastColumn="0" w:lastRowFirstColumn="0" w:lastRowLastColumn="0"/>
          <w:trHeight w:val="57"/>
          <w:tblHeader/>
        </w:trPr>
        <w:tc>
          <w:tcPr>
            <w:tcW w:w="1648" w:type="pct"/>
            <w:vAlign w:val="center"/>
          </w:tcPr>
          <w:p w14:paraId="7EFE3E19" w14:textId="77777777" w:rsidR="003C286A" w:rsidRPr="009007AF" w:rsidRDefault="003C286A" w:rsidP="00E35ED9">
            <w:pPr>
              <w:pStyle w:val="Tabelid"/>
              <w:rPr>
                <w:rFonts w:eastAsia="Arial Unicode MS"/>
                <w:color w:val="auto"/>
              </w:rPr>
            </w:pPr>
          </w:p>
        </w:tc>
        <w:tc>
          <w:tcPr>
            <w:tcW w:w="559" w:type="pct"/>
            <w:vAlign w:val="center"/>
          </w:tcPr>
          <w:p w14:paraId="7AA13E9D" w14:textId="77777777" w:rsidR="003C286A" w:rsidRPr="009007AF" w:rsidRDefault="003C286A" w:rsidP="00E35ED9">
            <w:pPr>
              <w:pStyle w:val="Tabelid"/>
              <w:rPr>
                <w:rFonts w:eastAsia="Arial Unicode MS"/>
                <w:b w:val="0"/>
                <w:color w:val="auto"/>
              </w:rPr>
            </w:pPr>
            <w:r w:rsidRPr="009007AF">
              <w:rPr>
                <w:rFonts w:eastAsia="Arial Unicode MS"/>
                <w:color w:val="auto"/>
              </w:rPr>
              <w:t>2021</w:t>
            </w:r>
          </w:p>
        </w:tc>
        <w:tc>
          <w:tcPr>
            <w:tcW w:w="559" w:type="pct"/>
            <w:vAlign w:val="center"/>
          </w:tcPr>
          <w:p w14:paraId="16EBFEDB" w14:textId="77777777" w:rsidR="003C286A" w:rsidRPr="009007AF" w:rsidRDefault="003C286A" w:rsidP="00E35ED9">
            <w:pPr>
              <w:pStyle w:val="Tabelid"/>
              <w:rPr>
                <w:rFonts w:eastAsia="Arial Unicode MS"/>
                <w:b w:val="0"/>
                <w:color w:val="auto"/>
              </w:rPr>
            </w:pPr>
            <w:r w:rsidRPr="009007AF">
              <w:rPr>
                <w:rFonts w:eastAsia="Arial Unicode MS"/>
                <w:color w:val="auto"/>
              </w:rPr>
              <w:t>2022*</w:t>
            </w:r>
          </w:p>
        </w:tc>
        <w:tc>
          <w:tcPr>
            <w:tcW w:w="559" w:type="pct"/>
            <w:vAlign w:val="center"/>
          </w:tcPr>
          <w:p w14:paraId="769CC7BC" w14:textId="77777777" w:rsidR="003C286A" w:rsidRPr="009007AF" w:rsidRDefault="003C286A" w:rsidP="00E35ED9">
            <w:pPr>
              <w:pStyle w:val="Tabelid"/>
              <w:rPr>
                <w:rFonts w:eastAsia="Arial Unicode MS"/>
                <w:b w:val="0"/>
                <w:color w:val="auto"/>
              </w:rPr>
            </w:pPr>
            <w:r w:rsidRPr="009007AF">
              <w:rPr>
                <w:rFonts w:eastAsia="Arial Unicode MS"/>
                <w:color w:val="auto"/>
              </w:rPr>
              <w:t>2023*</w:t>
            </w:r>
          </w:p>
        </w:tc>
        <w:tc>
          <w:tcPr>
            <w:tcW w:w="559" w:type="pct"/>
            <w:vAlign w:val="center"/>
          </w:tcPr>
          <w:p w14:paraId="77A76FA1" w14:textId="77777777" w:rsidR="003C286A" w:rsidRPr="009007AF" w:rsidRDefault="003C286A" w:rsidP="00E35ED9">
            <w:pPr>
              <w:pStyle w:val="Tabelid"/>
              <w:rPr>
                <w:rFonts w:eastAsia="Arial Unicode MS"/>
                <w:b w:val="0"/>
                <w:color w:val="auto"/>
              </w:rPr>
            </w:pPr>
            <w:r w:rsidRPr="009007AF">
              <w:rPr>
                <w:rFonts w:eastAsia="Arial Unicode MS"/>
                <w:color w:val="auto"/>
              </w:rPr>
              <w:t>2024*</w:t>
            </w:r>
          </w:p>
        </w:tc>
        <w:tc>
          <w:tcPr>
            <w:tcW w:w="559" w:type="pct"/>
            <w:vAlign w:val="center"/>
          </w:tcPr>
          <w:p w14:paraId="6D7268E6" w14:textId="77777777" w:rsidR="003C286A" w:rsidRPr="009007AF" w:rsidRDefault="003C286A" w:rsidP="00E35ED9">
            <w:pPr>
              <w:pStyle w:val="Tabelid"/>
              <w:rPr>
                <w:rFonts w:eastAsia="Arial Unicode MS"/>
                <w:b w:val="0"/>
                <w:color w:val="auto"/>
              </w:rPr>
            </w:pPr>
            <w:r w:rsidRPr="009007AF">
              <w:rPr>
                <w:rFonts w:eastAsia="Arial Unicode MS"/>
                <w:color w:val="auto"/>
              </w:rPr>
              <w:t>2025*</w:t>
            </w:r>
          </w:p>
        </w:tc>
        <w:tc>
          <w:tcPr>
            <w:tcW w:w="557" w:type="pct"/>
            <w:vAlign w:val="center"/>
          </w:tcPr>
          <w:p w14:paraId="592F31AB" w14:textId="77777777" w:rsidR="003C286A" w:rsidRPr="009007AF" w:rsidRDefault="003C286A" w:rsidP="00E35ED9">
            <w:pPr>
              <w:pStyle w:val="Tabelid"/>
              <w:rPr>
                <w:rFonts w:eastAsia="Arial Unicode MS"/>
                <w:b w:val="0"/>
                <w:color w:val="auto"/>
              </w:rPr>
            </w:pPr>
            <w:r w:rsidRPr="009007AF">
              <w:rPr>
                <w:rFonts w:eastAsia="Arial Unicode MS"/>
                <w:color w:val="auto"/>
              </w:rPr>
              <w:t>2026*</w:t>
            </w:r>
          </w:p>
        </w:tc>
      </w:tr>
      <w:tr w:rsidR="003C286A" w:rsidRPr="009007AF" w14:paraId="1E769F1B" w14:textId="77777777" w:rsidTr="00E35ED9">
        <w:trPr>
          <w:cnfStyle w:val="000000100000" w:firstRow="0" w:lastRow="0" w:firstColumn="0" w:lastColumn="0" w:oddVBand="0" w:evenVBand="0" w:oddHBand="1" w:evenHBand="0" w:firstRowFirstColumn="0" w:firstRowLastColumn="0" w:lastRowFirstColumn="0" w:lastRowLastColumn="0"/>
          <w:trHeight w:hRule="exact" w:val="57"/>
        </w:trPr>
        <w:tc>
          <w:tcPr>
            <w:tcW w:w="1648" w:type="pct"/>
            <w:shd w:val="clear" w:color="auto" w:fill="00B0F0"/>
            <w:vAlign w:val="center"/>
          </w:tcPr>
          <w:p w14:paraId="1E0AF29F" w14:textId="77777777" w:rsidR="003C286A" w:rsidRPr="009007AF" w:rsidRDefault="003C286A" w:rsidP="00E35ED9">
            <w:pPr>
              <w:pStyle w:val="Tabelid"/>
              <w:rPr>
                <w:rFonts w:eastAsia="Arial Unicode MS"/>
                <w:color w:val="auto"/>
              </w:rPr>
            </w:pPr>
            <w:r w:rsidRPr="009007AF">
              <w:rPr>
                <w:color w:val="auto"/>
              </w:rPr>
              <w:t> </w:t>
            </w:r>
          </w:p>
        </w:tc>
        <w:tc>
          <w:tcPr>
            <w:tcW w:w="559" w:type="pct"/>
            <w:shd w:val="clear" w:color="auto" w:fill="00B0F0"/>
          </w:tcPr>
          <w:p w14:paraId="250A8E2A" w14:textId="77777777" w:rsidR="003C286A" w:rsidRPr="009007AF" w:rsidRDefault="003C286A" w:rsidP="00E35ED9">
            <w:pPr>
              <w:pStyle w:val="Tabelid"/>
              <w:rPr>
                <w:rFonts w:eastAsia="Arial Unicode MS"/>
                <w:color w:val="auto"/>
              </w:rPr>
            </w:pPr>
          </w:p>
        </w:tc>
        <w:tc>
          <w:tcPr>
            <w:tcW w:w="559" w:type="pct"/>
            <w:shd w:val="clear" w:color="auto" w:fill="00B0F0"/>
          </w:tcPr>
          <w:p w14:paraId="20FCA7EB" w14:textId="77777777" w:rsidR="003C286A" w:rsidRPr="009007AF" w:rsidRDefault="003C286A" w:rsidP="00E35ED9">
            <w:pPr>
              <w:pStyle w:val="Tabelid"/>
              <w:rPr>
                <w:rFonts w:eastAsia="Arial Unicode MS"/>
                <w:color w:val="auto"/>
              </w:rPr>
            </w:pPr>
          </w:p>
        </w:tc>
        <w:tc>
          <w:tcPr>
            <w:tcW w:w="559" w:type="pct"/>
            <w:shd w:val="clear" w:color="auto" w:fill="00B0F0"/>
          </w:tcPr>
          <w:p w14:paraId="17C2A0DD" w14:textId="77777777" w:rsidR="003C286A" w:rsidRPr="009007AF" w:rsidRDefault="003C286A" w:rsidP="00E35ED9">
            <w:pPr>
              <w:pStyle w:val="Tabelid"/>
              <w:rPr>
                <w:rFonts w:eastAsia="Arial Unicode MS"/>
                <w:color w:val="auto"/>
              </w:rPr>
            </w:pPr>
          </w:p>
        </w:tc>
        <w:tc>
          <w:tcPr>
            <w:tcW w:w="559" w:type="pct"/>
            <w:shd w:val="clear" w:color="auto" w:fill="00B0F0"/>
          </w:tcPr>
          <w:p w14:paraId="20A2047F" w14:textId="77777777" w:rsidR="003C286A" w:rsidRPr="009007AF" w:rsidRDefault="003C286A" w:rsidP="00E35ED9">
            <w:pPr>
              <w:pStyle w:val="Tabelid"/>
              <w:rPr>
                <w:rFonts w:eastAsia="Arial Unicode MS"/>
                <w:color w:val="auto"/>
              </w:rPr>
            </w:pPr>
          </w:p>
        </w:tc>
        <w:tc>
          <w:tcPr>
            <w:tcW w:w="559" w:type="pct"/>
            <w:shd w:val="clear" w:color="auto" w:fill="00B0F0"/>
          </w:tcPr>
          <w:p w14:paraId="0293372F" w14:textId="77777777" w:rsidR="003C286A" w:rsidRPr="009007AF" w:rsidRDefault="003C286A" w:rsidP="00E35ED9">
            <w:pPr>
              <w:pStyle w:val="Tabelid"/>
              <w:rPr>
                <w:rFonts w:eastAsia="Arial Unicode MS"/>
                <w:color w:val="auto"/>
              </w:rPr>
            </w:pPr>
          </w:p>
        </w:tc>
        <w:tc>
          <w:tcPr>
            <w:tcW w:w="557" w:type="pct"/>
            <w:shd w:val="clear" w:color="auto" w:fill="00B0F0"/>
          </w:tcPr>
          <w:p w14:paraId="64B8BEA5" w14:textId="77777777" w:rsidR="003C286A" w:rsidRPr="009007AF" w:rsidRDefault="003C286A" w:rsidP="00E35ED9">
            <w:pPr>
              <w:pStyle w:val="Tabelid"/>
              <w:rPr>
                <w:rFonts w:eastAsia="Arial Unicode MS"/>
                <w:color w:val="auto"/>
              </w:rPr>
            </w:pPr>
          </w:p>
        </w:tc>
      </w:tr>
      <w:tr w:rsidR="003C286A" w:rsidRPr="009007AF" w14:paraId="0DADC971" w14:textId="77777777" w:rsidTr="00E35ED9">
        <w:trPr>
          <w:trHeight w:val="57"/>
        </w:trPr>
        <w:tc>
          <w:tcPr>
            <w:tcW w:w="5000" w:type="pct"/>
            <w:gridSpan w:val="7"/>
            <w:noWrap/>
            <w:vAlign w:val="center"/>
          </w:tcPr>
          <w:p w14:paraId="47C28D26" w14:textId="77777777" w:rsidR="003C286A" w:rsidRPr="009007AF" w:rsidRDefault="003C286A" w:rsidP="00E35ED9">
            <w:pPr>
              <w:pStyle w:val="Tabelid"/>
              <w:rPr>
                <w:rStyle w:val="Tugev"/>
              </w:rPr>
            </w:pPr>
            <w:r w:rsidRPr="009007AF">
              <w:rPr>
                <w:rStyle w:val="Tugev"/>
                <w:color w:val="auto"/>
              </w:rPr>
              <w:t>SKP reaalkasv (%)</w:t>
            </w:r>
          </w:p>
        </w:tc>
      </w:tr>
      <w:tr w:rsidR="003C286A" w:rsidRPr="009007AF" w14:paraId="19216B76"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48" w:type="pct"/>
            <w:noWrap/>
            <w:vAlign w:val="center"/>
          </w:tcPr>
          <w:p w14:paraId="5F15B756" w14:textId="77777777" w:rsidR="003C286A" w:rsidRPr="009007AF" w:rsidRDefault="003C286A" w:rsidP="00E35ED9">
            <w:pPr>
              <w:pStyle w:val="Tabelid"/>
              <w:rPr>
                <w:rFonts w:eastAsia="Arial Unicode MS"/>
                <w:color w:val="auto"/>
              </w:rPr>
            </w:pPr>
            <w:r w:rsidRPr="009007AF">
              <w:rPr>
                <w:rFonts w:eastAsia="Arial Unicode MS"/>
                <w:color w:val="auto"/>
              </w:rPr>
              <w:t>Eelmine versioon</w:t>
            </w:r>
          </w:p>
        </w:tc>
        <w:tc>
          <w:tcPr>
            <w:tcW w:w="559" w:type="pct"/>
            <w:vAlign w:val="center"/>
          </w:tcPr>
          <w:p w14:paraId="5F273C6D" w14:textId="77777777" w:rsidR="003C286A" w:rsidRPr="009007AF" w:rsidRDefault="003C286A" w:rsidP="00E35ED9">
            <w:pPr>
              <w:pStyle w:val="Tabelid"/>
              <w:rPr>
                <w:rFonts w:eastAsia="Arial Unicode MS"/>
                <w:color w:val="auto"/>
              </w:rPr>
            </w:pPr>
            <w:r w:rsidRPr="009007AF">
              <w:rPr>
                <w:rFonts w:eastAsia="Arial Unicode MS"/>
                <w:color w:val="auto"/>
              </w:rPr>
              <w:t>2,5</w:t>
            </w:r>
          </w:p>
        </w:tc>
        <w:tc>
          <w:tcPr>
            <w:tcW w:w="559" w:type="pct"/>
            <w:vAlign w:val="center"/>
          </w:tcPr>
          <w:p w14:paraId="7F4607CC" w14:textId="77777777" w:rsidR="003C286A" w:rsidRPr="009007AF" w:rsidRDefault="003C286A" w:rsidP="00E35ED9">
            <w:pPr>
              <w:pStyle w:val="Tabelid"/>
              <w:rPr>
                <w:rFonts w:eastAsia="Arial Unicode MS"/>
                <w:color w:val="auto"/>
              </w:rPr>
            </w:pPr>
            <w:r w:rsidRPr="009007AF">
              <w:rPr>
                <w:rFonts w:eastAsia="Arial Unicode MS"/>
                <w:color w:val="auto"/>
              </w:rPr>
              <w:t>4,8</w:t>
            </w:r>
          </w:p>
        </w:tc>
        <w:tc>
          <w:tcPr>
            <w:tcW w:w="559" w:type="pct"/>
            <w:vAlign w:val="center"/>
          </w:tcPr>
          <w:p w14:paraId="3CA61405" w14:textId="77777777" w:rsidR="003C286A" w:rsidRPr="009007AF" w:rsidRDefault="003C286A" w:rsidP="00E35ED9">
            <w:pPr>
              <w:pStyle w:val="Tabelid"/>
              <w:rPr>
                <w:rFonts w:eastAsia="Arial Unicode MS"/>
                <w:color w:val="auto"/>
              </w:rPr>
            </w:pPr>
            <w:r w:rsidRPr="009007AF">
              <w:rPr>
                <w:rFonts w:eastAsia="Arial Unicode MS"/>
                <w:color w:val="auto"/>
              </w:rPr>
              <w:t>3,2</w:t>
            </w:r>
          </w:p>
        </w:tc>
        <w:tc>
          <w:tcPr>
            <w:tcW w:w="559" w:type="pct"/>
            <w:vAlign w:val="center"/>
          </w:tcPr>
          <w:p w14:paraId="4A5AE7D8" w14:textId="77777777" w:rsidR="003C286A" w:rsidRPr="009007AF" w:rsidRDefault="003C286A" w:rsidP="00E35ED9">
            <w:pPr>
              <w:pStyle w:val="Tabelid"/>
              <w:rPr>
                <w:rFonts w:eastAsia="Arial Unicode MS"/>
                <w:color w:val="auto"/>
              </w:rPr>
            </w:pPr>
            <w:r w:rsidRPr="009007AF">
              <w:rPr>
                <w:rFonts w:eastAsia="Arial Unicode MS"/>
                <w:color w:val="auto"/>
              </w:rPr>
              <w:t>3,1</w:t>
            </w:r>
          </w:p>
        </w:tc>
        <w:tc>
          <w:tcPr>
            <w:tcW w:w="559" w:type="pct"/>
            <w:vAlign w:val="center"/>
          </w:tcPr>
          <w:p w14:paraId="1C7D361E" w14:textId="77777777" w:rsidR="003C286A" w:rsidRPr="009007AF" w:rsidRDefault="003C286A" w:rsidP="00E35ED9">
            <w:pPr>
              <w:pStyle w:val="Tabelid"/>
              <w:rPr>
                <w:rFonts w:eastAsia="Arial Unicode MS"/>
                <w:color w:val="auto"/>
              </w:rPr>
            </w:pPr>
            <w:r w:rsidRPr="009007AF">
              <w:rPr>
                <w:rFonts w:eastAsia="Arial Unicode MS"/>
                <w:color w:val="auto"/>
              </w:rPr>
              <w:t>2,9</w:t>
            </w:r>
          </w:p>
        </w:tc>
        <w:tc>
          <w:tcPr>
            <w:tcW w:w="557" w:type="pct"/>
            <w:vAlign w:val="center"/>
          </w:tcPr>
          <w:p w14:paraId="0A91DEEA" w14:textId="77777777" w:rsidR="003C286A" w:rsidRPr="009007AF" w:rsidRDefault="003C286A" w:rsidP="00E35ED9">
            <w:pPr>
              <w:pStyle w:val="Tabelid"/>
              <w:rPr>
                <w:rFonts w:eastAsia="Arial Unicode MS"/>
                <w:color w:val="auto"/>
              </w:rPr>
            </w:pPr>
            <w:r w:rsidRPr="009007AF">
              <w:rPr>
                <w:rFonts w:eastAsia="Arial Unicode MS"/>
                <w:color w:val="auto"/>
              </w:rPr>
              <w:t>-</w:t>
            </w:r>
          </w:p>
        </w:tc>
      </w:tr>
      <w:tr w:rsidR="003C286A" w:rsidRPr="009007AF" w14:paraId="33BB07C8" w14:textId="77777777" w:rsidTr="00E35ED9">
        <w:trPr>
          <w:trHeight w:val="57"/>
        </w:trPr>
        <w:tc>
          <w:tcPr>
            <w:tcW w:w="1648" w:type="pct"/>
            <w:noWrap/>
            <w:vAlign w:val="center"/>
          </w:tcPr>
          <w:p w14:paraId="3224470A" w14:textId="77777777" w:rsidR="003C286A" w:rsidRPr="009007AF" w:rsidRDefault="003C286A" w:rsidP="00E35ED9">
            <w:pPr>
              <w:pStyle w:val="Tabelid"/>
              <w:rPr>
                <w:rFonts w:eastAsia="Arial Unicode MS"/>
                <w:color w:val="auto"/>
              </w:rPr>
            </w:pPr>
            <w:r w:rsidRPr="009007AF">
              <w:rPr>
                <w:rFonts w:eastAsia="Arial Unicode MS"/>
                <w:color w:val="auto"/>
              </w:rPr>
              <w:t>Praegune uuendus</w:t>
            </w:r>
          </w:p>
        </w:tc>
        <w:tc>
          <w:tcPr>
            <w:tcW w:w="559" w:type="pct"/>
          </w:tcPr>
          <w:p w14:paraId="34C614D0" w14:textId="77777777" w:rsidR="003C286A" w:rsidRPr="009007AF" w:rsidRDefault="003C286A" w:rsidP="00E35ED9">
            <w:pPr>
              <w:pStyle w:val="Tabelid"/>
              <w:rPr>
                <w:rFonts w:eastAsia="Arial Unicode MS"/>
                <w:color w:val="auto"/>
              </w:rPr>
            </w:pPr>
            <w:r w:rsidRPr="002650D6">
              <w:rPr>
                <w:rFonts w:eastAsia="Arial Unicode MS"/>
                <w:color w:val="auto"/>
              </w:rPr>
              <w:t>8,0</w:t>
            </w:r>
          </w:p>
        </w:tc>
        <w:tc>
          <w:tcPr>
            <w:tcW w:w="559" w:type="pct"/>
          </w:tcPr>
          <w:p w14:paraId="2E1942A9" w14:textId="77777777" w:rsidR="003C286A" w:rsidRPr="009007AF" w:rsidRDefault="003C286A" w:rsidP="00E35ED9">
            <w:pPr>
              <w:pStyle w:val="Tabelid"/>
              <w:rPr>
                <w:rFonts w:eastAsia="Arial Unicode MS"/>
                <w:color w:val="auto"/>
              </w:rPr>
            </w:pPr>
            <w:r w:rsidRPr="002650D6">
              <w:rPr>
                <w:rFonts w:eastAsia="Arial Unicode MS"/>
                <w:color w:val="auto"/>
              </w:rPr>
              <w:t>1,0</w:t>
            </w:r>
          </w:p>
        </w:tc>
        <w:tc>
          <w:tcPr>
            <w:tcW w:w="559" w:type="pct"/>
          </w:tcPr>
          <w:p w14:paraId="1A1F11BB" w14:textId="77777777" w:rsidR="003C286A" w:rsidRPr="009007AF" w:rsidRDefault="003C286A" w:rsidP="00E35ED9">
            <w:pPr>
              <w:pStyle w:val="Tabelid"/>
              <w:rPr>
                <w:rFonts w:eastAsia="Arial Unicode MS"/>
                <w:color w:val="auto"/>
              </w:rPr>
            </w:pPr>
            <w:r w:rsidRPr="002650D6">
              <w:rPr>
                <w:rFonts w:eastAsia="Arial Unicode MS"/>
                <w:color w:val="auto"/>
              </w:rPr>
              <w:t>0,5</w:t>
            </w:r>
          </w:p>
        </w:tc>
        <w:tc>
          <w:tcPr>
            <w:tcW w:w="559" w:type="pct"/>
          </w:tcPr>
          <w:p w14:paraId="34F7FF96" w14:textId="77777777" w:rsidR="003C286A" w:rsidRPr="009007AF" w:rsidRDefault="003C286A" w:rsidP="00E35ED9">
            <w:pPr>
              <w:pStyle w:val="Tabelid"/>
              <w:rPr>
                <w:rFonts w:eastAsia="Arial Unicode MS"/>
                <w:color w:val="auto"/>
              </w:rPr>
            </w:pPr>
            <w:r w:rsidRPr="002650D6">
              <w:rPr>
                <w:rFonts w:eastAsia="Arial Unicode MS"/>
                <w:color w:val="auto"/>
              </w:rPr>
              <w:t>3,0</w:t>
            </w:r>
          </w:p>
        </w:tc>
        <w:tc>
          <w:tcPr>
            <w:tcW w:w="559" w:type="pct"/>
          </w:tcPr>
          <w:p w14:paraId="2914F05D" w14:textId="77777777" w:rsidR="003C286A" w:rsidRPr="009007AF" w:rsidRDefault="003C286A" w:rsidP="00E35ED9">
            <w:pPr>
              <w:pStyle w:val="Tabelid"/>
              <w:rPr>
                <w:rFonts w:eastAsia="Arial Unicode MS"/>
                <w:color w:val="auto"/>
              </w:rPr>
            </w:pPr>
            <w:r w:rsidRPr="002650D6">
              <w:rPr>
                <w:rFonts w:eastAsia="Arial Unicode MS"/>
                <w:color w:val="auto"/>
              </w:rPr>
              <w:t>2,5</w:t>
            </w:r>
          </w:p>
        </w:tc>
        <w:tc>
          <w:tcPr>
            <w:tcW w:w="557" w:type="pct"/>
          </w:tcPr>
          <w:p w14:paraId="2355F595" w14:textId="77777777" w:rsidR="003C286A" w:rsidRPr="009007AF" w:rsidRDefault="003C286A" w:rsidP="00E35ED9">
            <w:pPr>
              <w:pStyle w:val="Tabelid"/>
              <w:rPr>
                <w:rFonts w:eastAsia="Arial Unicode MS"/>
                <w:color w:val="auto"/>
              </w:rPr>
            </w:pPr>
            <w:r w:rsidRPr="002650D6">
              <w:rPr>
                <w:rFonts w:eastAsia="Arial Unicode MS"/>
                <w:color w:val="auto"/>
              </w:rPr>
              <w:t>2,0</w:t>
            </w:r>
          </w:p>
        </w:tc>
      </w:tr>
      <w:tr w:rsidR="003C286A" w:rsidRPr="009007AF" w14:paraId="7CD31620"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48" w:type="pct"/>
            <w:noWrap/>
            <w:vAlign w:val="center"/>
          </w:tcPr>
          <w:p w14:paraId="29265568" w14:textId="77777777" w:rsidR="003C286A" w:rsidRPr="009007AF" w:rsidRDefault="003C286A" w:rsidP="00E35ED9">
            <w:pPr>
              <w:pStyle w:val="Tabelid"/>
              <w:rPr>
                <w:rFonts w:eastAsia="Arial Unicode MS"/>
                <w:color w:val="auto"/>
              </w:rPr>
            </w:pPr>
            <w:r w:rsidRPr="009007AF">
              <w:rPr>
                <w:rFonts w:eastAsia="Arial Unicode MS"/>
                <w:color w:val="auto"/>
              </w:rPr>
              <w:t>Erinevus</w:t>
            </w:r>
          </w:p>
        </w:tc>
        <w:tc>
          <w:tcPr>
            <w:tcW w:w="559" w:type="pct"/>
          </w:tcPr>
          <w:p w14:paraId="3EA730C7" w14:textId="77777777" w:rsidR="003C286A" w:rsidRPr="009007AF" w:rsidRDefault="003C286A" w:rsidP="00E35ED9">
            <w:pPr>
              <w:pStyle w:val="Tabelid"/>
              <w:rPr>
                <w:rFonts w:eastAsia="Arial Unicode MS"/>
                <w:color w:val="auto"/>
              </w:rPr>
            </w:pPr>
            <w:r w:rsidRPr="002650D6">
              <w:rPr>
                <w:rFonts w:eastAsia="Arial Unicode MS"/>
                <w:color w:val="auto"/>
              </w:rPr>
              <w:t>5,5</w:t>
            </w:r>
          </w:p>
        </w:tc>
        <w:tc>
          <w:tcPr>
            <w:tcW w:w="559" w:type="pct"/>
          </w:tcPr>
          <w:p w14:paraId="2F070C66" w14:textId="77777777" w:rsidR="003C286A" w:rsidRPr="009007AF" w:rsidRDefault="003C286A" w:rsidP="00E35ED9">
            <w:pPr>
              <w:pStyle w:val="Tabelid"/>
              <w:rPr>
                <w:rFonts w:eastAsia="Arial Unicode MS"/>
                <w:color w:val="auto"/>
              </w:rPr>
            </w:pPr>
            <w:r w:rsidRPr="002650D6">
              <w:rPr>
                <w:rFonts w:eastAsia="Arial Unicode MS"/>
                <w:color w:val="auto"/>
              </w:rPr>
              <w:t>-3,8</w:t>
            </w:r>
          </w:p>
        </w:tc>
        <w:tc>
          <w:tcPr>
            <w:tcW w:w="559" w:type="pct"/>
          </w:tcPr>
          <w:p w14:paraId="3C73712F" w14:textId="77777777" w:rsidR="003C286A" w:rsidRPr="009007AF" w:rsidRDefault="003C286A" w:rsidP="00E35ED9">
            <w:pPr>
              <w:pStyle w:val="Tabelid"/>
              <w:rPr>
                <w:rFonts w:eastAsia="Arial Unicode MS"/>
                <w:color w:val="auto"/>
              </w:rPr>
            </w:pPr>
            <w:r w:rsidRPr="002650D6">
              <w:rPr>
                <w:rFonts w:eastAsia="Arial Unicode MS"/>
                <w:color w:val="auto"/>
              </w:rPr>
              <w:t>-2,6</w:t>
            </w:r>
          </w:p>
        </w:tc>
        <w:tc>
          <w:tcPr>
            <w:tcW w:w="559" w:type="pct"/>
          </w:tcPr>
          <w:p w14:paraId="33C9E088" w14:textId="77777777" w:rsidR="003C286A" w:rsidRPr="009007AF" w:rsidRDefault="003C286A" w:rsidP="00E35ED9">
            <w:pPr>
              <w:pStyle w:val="Tabelid"/>
              <w:rPr>
                <w:rFonts w:eastAsia="Arial Unicode MS"/>
                <w:color w:val="auto"/>
              </w:rPr>
            </w:pPr>
            <w:r w:rsidRPr="002650D6">
              <w:rPr>
                <w:rFonts w:eastAsia="Arial Unicode MS"/>
                <w:color w:val="auto"/>
              </w:rPr>
              <w:t>-0,1</w:t>
            </w:r>
          </w:p>
        </w:tc>
        <w:tc>
          <w:tcPr>
            <w:tcW w:w="559" w:type="pct"/>
          </w:tcPr>
          <w:p w14:paraId="62B78DAE" w14:textId="77777777" w:rsidR="003C286A" w:rsidRPr="009007AF" w:rsidRDefault="003C286A" w:rsidP="00E35ED9">
            <w:pPr>
              <w:pStyle w:val="Tabelid"/>
              <w:rPr>
                <w:rFonts w:eastAsia="Arial Unicode MS"/>
                <w:color w:val="auto"/>
              </w:rPr>
            </w:pPr>
            <w:r w:rsidRPr="002650D6">
              <w:rPr>
                <w:rFonts w:eastAsia="Arial Unicode MS"/>
                <w:color w:val="auto"/>
              </w:rPr>
              <w:t>-0,3</w:t>
            </w:r>
          </w:p>
        </w:tc>
        <w:tc>
          <w:tcPr>
            <w:tcW w:w="557" w:type="pct"/>
          </w:tcPr>
          <w:p w14:paraId="36C348F8" w14:textId="77777777" w:rsidR="003C286A" w:rsidRPr="009007AF" w:rsidRDefault="003C286A" w:rsidP="00E35ED9">
            <w:pPr>
              <w:pStyle w:val="Tabelid"/>
              <w:rPr>
                <w:rFonts w:eastAsia="Arial Unicode MS"/>
                <w:color w:val="auto"/>
              </w:rPr>
            </w:pPr>
            <w:r>
              <w:rPr>
                <w:rFonts w:eastAsia="Arial Unicode MS"/>
                <w:color w:val="auto"/>
              </w:rPr>
              <w:t>-</w:t>
            </w:r>
          </w:p>
        </w:tc>
      </w:tr>
      <w:tr w:rsidR="003C286A" w:rsidRPr="009007AF" w14:paraId="5758206B" w14:textId="77777777" w:rsidTr="00E35ED9">
        <w:trPr>
          <w:trHeight w:val="57"/>
        </w:trPr>
        <w:tc>
          <w:tcPr>
            <w:tcW w:w="5000" w:type="pct"/>
            <w:gridSpan w:val="7"/>
            <w:noWrap/>
            <w:vAlign w:val="center"/>
          </w:tcPr>
          <w:p w14:paraId="4904C721" w14:textId="77777777" w:rsidR="003C286A" w:rsidRPr="009007AF" w:rsidRDefault="003C286A" w:rsidP="00E35ED9">
            <w:pPr>
              <w:pStyle w:val="Tabelid"/>
              <w:rPr>
                <w:rStyle w:val="Tugev"/>
              </w:rPr>
            </w:pPr>
            <w:r w:rsidRPr="009007AF">
              <w:rPr>
                <w:rStyle w:val="Tugev"/>
                <w:color w:val="auto"/>
              </w:rPr>
              <w:t>SKP nominaalkasv (%)</w:t>
            </w:r>
          </w:p>
        </w:tc>
      </w:tr>
      <w:tr w:rsidR="003C286A" w:rsidRPr="009007AF" w14:paraId="424128C8"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48" w:type="pct"/>
            <w:noWrap/>
            <w:vAlign w:val="center"/>
          </w:tcPr>
          <w:p w14:paraId="6AE08422" w14:textId="77777777" w:rsidR="003C286A" w:rsidRPr="009007AF" w:rsidRDefault="003C286A" w:rsidP="00E35ED9">
            <w:pPr>
              <w:pStyle w:val="Tabelid"/>
              <w:rPr>
                <w:rFonts w:eastAsia="Arial Unicode MS"/>
                <w:color w:val="auto"/>
              </w:rPr>
            </w:pPr>
            <w:r w:rsidRPr="009007AF">
              <w:rPr>
                <w:rFonts w:eastAsia="Arial Unicode MS"/>
                <w:color w:val="auto"/>
              </w:rPr>
              <w:t>Eelmine versioon</w:t>
            </w:r>
          </w:p>
        </w:tc>
        <w:tc>
          <w:tcPr>
            <w:tcW w:w="559" w:type="pct"/>
            <w:vAlign w:val="center"/>
          </w:tcPr>
          <w:p w14:paraId="4239EF55" w14:textId="77777777" w:rsidR="003C286A" w:rsidRPr="009007AF" w:rsidRDefault="003C286A" w:rsidP="00E35ED9">
            <w:pPr>
              <w:pStyle w:val="Tabelid"/>
              <w:rPr>
                <w:rFonts w:eastAsia="Arial Unicode MS"/>
                <w:color w:val="auto"/>
              </w:rPr>
            </w:pPr>
            <w:r w:rsidRPr="009007AF">
              <w:rPr>
                <w:rFonts w:eastAsia="Arial Unicode MS"/>
                <w:color w:val="auto"/>
              </w:rPr>
              <w:t>4,9</w:t>
            </w:r>
          </w:p>
        </w:tc>
        <w:tc>
          <w:tcPr>
            <w:tcW w:w="559" w:type="pct"/>
            <w:vAlign w:val="center"/>
          </w:tcPr>
          <w:p w14:paraId="439F67C5" w14:textId="77777777" w:rsidR="003C286A" w:rsidRPr="009007AF" w:rsidRDefault="003C286A" w:rsidP="00E35ED9">
            <w:pPr>
              <w:pStyle w:val="Tabelid"/>
              <w:rPr>
                <w:rFonts w:eastAsia="Arial Unicode MS"/>
                <w:color w:val="auto"/>
              </w:rPr>
            </w:pPr>
            <w:r w:rsidRPr="009007AF">
              <w:rPr>
                <w:rFonts w:eastAsia="Arial Unicode MS"/>
                <w:color w:val="auto"/>
              </w:rPr>
              <w:t>7,0</w:t>
            </w:r>
          </w:p>
        </w:tc>
        <w:tc>
          <w:tcPr>
            <w:tcW w:w="559" w:type="pct"/>
            <w:vAlign w:val="center"/>
          </w:tcPr>
          <w:p w14:paraId="555CCCE1" w14:textId="77777777" w:rsidR="003C286A" w:rsidRPr="009007AF" w:rsidRDefault="003C286A" w:rsidP="00E35ED9">
            <w:pPr>
              <w:pStyle w:val="Tabelid"/>
              <w:rPr>
                <w:rFonts w:eastAsia="Arial Unicode MS"/>
                <w:color w:val="auto"/>
              </w:rPr>
            </w:pPr>
            <w:r w:rsidRPr="009007AF">
              <w:rPr>
                <w:rFonts w:eastAsia="Arial Unicode MS"/>
                <w:color w:val="auto"/>
              </w:rPr>
              <w:t>5,3</w:t>
            </w:r>
          </w:p>
        </w:tc>
        <w:tc>
          <w:tcPr>
            <w:tcW w:w="559" w:type="pct"/>
            <w:vAlign w:val="center"/>
          </w:tcPr>
          <w:p w14:paraId="642CA52F" w14:textId="77777777" w:rsidR="003C286A" w:rsidRPr="009007AF" w:rsidRDefault="003C286A" w:rsidP="00E35ED9">
            <w:pPr>
              <w:pStyle w:val="Tabelid"/>
              <w:rPr>
                <w:rFonts w:eastAsia="Arial Unicode MS"/>
                <w:color w:val="auto"/>
              </w:rPr>
            </w:pPr>
            <w:r w:rsidRPr="009007AF">
              <w:rPr>
                <w:rFonts w:eastAsia="Arial Unicode MS"/>
                <w:color w:val="auto"/>
              </w:rPr>
              <w:t>5,1</w:t>
            </w:r>
          </w:p>
        </w:tc>
        <w:tc>
          <w:tcPr>
            <w:tcW w:w="559" w:type="pct"/>
            <w:vAlign w:val="center"/>
          </w:tcPr>
          <w:p w14:paraId="1FC9E6ED" w14:textId="77777777" w:rsidR="003C286A" w:rsidRPr="009007AF" w:rsidRDefault="003C286A" w:rsidP="00E35ED9">
            <w:pPr>
              <w:pStyle w:val="Tabelid"/>
              <w:rPr>
                <w:rFonts w:eastAsia="Arial Unicode MS"/>
                <w:color w:val="auto"/>
              </w:rPr>
            </w:pPr>
            <w:r w:rsidRPr="009007AF">
              <w:rPr>
                <w:rFonts w:eastAsia="Arial Unicode MS"/>
                <w:color w:val="auto"/>
              </w:rPr>
              <w:t>4,8</w:t>
            </w:r>
          </w:p>
        </w:tc>
        <w:tc>
          <w:tcPr>
            <w:tcW w:w="557" w:type="pct"/>
            <w:vAlign w:val="center"/>
          </w:tcPr>
          <w:p w14:paraId="1FACC653" w14:textId="77777777" w:rsidR="003C286A" w:rsidRPr="009007AF" w:rsidRDefault="003C286A" w:rsidP="00E35ED9">
            <w:pPr>
              <w:pStyle w:val="Tabelid"/>
              <w:rPr>
                <w:rFonts w:eastAsia="Arial Unicode MS"/>
                <w:color w:val="auto"/>
              </w:rPr>
            </w:pPr>
            <w:r w:rsidRPr="009007AF">
              <w:rPr>
                <w:rFonts w:eastAsia="Arial Unicode MS"/>
                <w:color w:val="auto"/>
              </w:rPr>
              <w:t>-</w:t>
            </w:r>
          </w:p>
        </w:tc>
      </w:tr>
      <w:tr w:rsidR="003C286A" w:rsidRPr="009007AF" w14:paraId="0B638A82" w14:textId="77777777" w:rsidTr="00E35ED9">
        <w:trPr>
          <w:trHeight w:val="57"/>
        </w:trPr>
        <w:tc>
          <w:tcPr>
            <w:tcW w:w="1648" w:type="pct"/>
            <w:noWrap/>
            <w:vAlign w:val="center"/>
          </w:tcPr>
          <w:p w14:paraId="58C65732" w14:textId="77777777" w:rsidR="003C286A" w:rsidRPr="009007AF" w:rsidRDefault="003C286A" w:rsidP="00E35ED9">
            <w:pPr>
              <w:pStyle w:val="Tabelid"/>
              <w:rPr>
                <w:rFonts w:eastAsia="Arial Unicode MS"/>
                <w:color w:val="auto"/>
              </w:rPr>
            </w:pPr>
            <w:r w:rsidRPr="009007AF">
              <w:rPr>
                <w:rFonts w:eastAsia="Arial Unicode MS"/>
                <w:color w:val="auto"/>
              </w:rPr>
              <w:t>Praegune uuendus</w:t>
            </w:r>
          </w:p>
        </w:tc>
        <w:tc>
          <w:tcPr>
            <w:tcW w:w="559" w:type="pct"/>
          </w:tcPr>
          <w:p w14:paraId="4C0C1180" w14:textId="77777777" w:rsidR="003C286A" w:rsidRPr="009007AF" w:rsidRDefault="003C286A" w:rsidP="00E35ED9">
            <w:pPr>
              <w:pStyle w:val="Tabelid"/>
              <w:rPr>
                <w:rFonts w:eastAsia="Arial Unicode MS"/>
                <w:color w:val="auto"/>
              </w:rPr>
            </w:pPr>
            <w:r w:rsidRPr="002650D6">
              <w:rPr>
                <w:rFonts w:eastAsia="Arial Unicode MS"/>
                <w:color w:val="auto"/>
              </w:rPr>
              <w:t>14,5</w:t>
            </w:r>
          </w:p>
        </w:tc>
        <w:tc>
          <w:tcPr>
            <w:tcW w:w="559" w:type="pct"/>
          </w:tcPr>
          <w:p w14:paraId="06082A67" w14:textId="77777777" w:rsidR="003C286A" w:rsidRPr="009007AF" w:rsidRDefault="003C286A" w:rsidP="00E35ED9">
            <w:pPr>
              <w:pStyle w:val="Tabelid"/>
              <w:rPr>
                <w:rFonts w:eastAsia="Arial Unicode MS"/>
                <w:color w:val="auto"/>
              </w:rPr>
            </w:pPr>
            <w:r w:rsidRPr="002650D6">
              <w:rPr>
                <w:rFonts w:eastAsia="Arial Unicode MS"/>
                <w:color w:val="auto"/>
              </w:rPr>
              <w:t>16,0</w:t>
            </w:r>
          </w:p>
        </w:tc>
        <w:tc>
          <w:tcPr>
            <w:tcW w:w="559" w:type="pct"/>
          </w:tcPr>
          <w:p w14:paraId="024F6F2A" w14:textId="77777777" w:rsidR="003C286A" w:rsidRPr="009007AF" w:rsidRDefault="003C286A" w:rsidP="00E35ED9">
            <w:pPr>
              <w:pStyle w:val="Tabelid"/>
              <w:rPr>
                <w:rFonts w:eastAsia="Arial Unicode MS"/>
                <w:color w:val="auto"/>
              </w:rPr>
            </w:pPr>
            <w:r w:rsidRPr="002650D6">
              <w:rPr>
                <w:rFonts w:eastAsia="Arial Unicode MS"/>
                <w:color w:val="auto"/>
              </w:rPr>
              <w:t>5,8</w:t>
            </w:r>
          </w:p>
        </w:tc>
        <w:tc>
          <w:tcPr>
            <w:tcW w:w="559" w:type="pct"/>
          </w:tcPr>
          <w:p w14:paraId="3C684525" w14:textId="77777777" w:rsidR="003C286A" w:rsidRPr="009007AF" w:rsidRDefault="003C286A" w:rsidP="00E35ED9">
            <w:pPr>
              <w:pStyle w:val="Tabelid"/>
              <w:rPr>
                <w:rFonts w:eastAsia="Arial Unicode MS"/>
                <w:color w:val="auto"/>
              </w:rPr>
            </w:pPr>
            <w:r w:rsidRPr="002650D6">
              <w:rPr>
                <w:rFonts w:eastAsia="Arial Unicode MS"/>
                <w:color w:val="auto"/>
              </w:rPr>
              <w:t>4,6</w:t>
            </w:r>
          </w:p>
        </w:tc>
        <w:tc>
          <w:tcPr>
            <w:tcW w:w="559" w:type="pct"/>
          </w:tcPr>
          <w:p w14:paraId="073180B4" w14:textId="77777777" w:rsidR="003C286A" w:rsidRPr="009007AF" w:rsidRDefault="003C286A" w:rsidP="00E35ED9">
            <w:pPr>
              <w:pStyle w:val="Tabelid"/>
              <w:rPr>
                <w:rFonts w:eastAsia="Arial Unicode MS"/>
                <w:color w:val="auto"/>
              </w:rPr>
            </w:pPr>
            <w:r w:rsidRPr="002650D6">
              <w:rPr>
                <w:rFonts w:eastAsia="Arial Unicode MS"/>
                <w:color w:val="auto"/>
              </w:rPr>
              <w:t>4,4</w:t>
            </w:r>
          </w:p>
        </w:tc>
        <w:tc>
          <w:tcPr>
            <w:tcW w:w="557" w:type="pct"/>
          </w:tcPr>
          <w:p w14:paraId="11231EDC" w14:textId="77777777" w:rsidR="003C286A" w:rsidRPr="009007AF" w:rsidRDefault="003C286A" w:rsidP="00E35ED9">
            <w:pPr>
              <w:pStyle w:val="Tabelid"/>
              <w:rPr>
                <w:rFonts w:eastAsia="Arial Unicode MS"/>
                <w:color w:val="auto"/>
              </w:rPr>
            </w:pPr>
            <w:r w:rsidRPr="002650D6">
              <w:rPr>
                <w:rFonts w:eastAsia="Arial Unicode MS"/>
                <w:color w:val="auto"/>
              </w:rPr>
              <w:t>4,2</w:t>
            </w:r>
          </w:p>
        </w:tc>
      </w:tr>
      <w:tr w:rsidR="003C286A" w:rsidRPr="009007AF" w14:paraId="3F6AB02C"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48" w:type="pct"/>
            <w:noWrap/>
            <w:vAlign w:val="center"/>
          </w:tcPr>
          <w:p w14:paraId="04C553A1" w14:textId="77777777" w:rsidR="003C286A" w:rsidRPr="009007AF" w:rsidRDefault="003C286A" w:rsidP="00E35ED9">
            <w:pPr>
              <w:pStyle w:val="Tabelid"/>
              <w:rPr>
                <w:rFonts w:eastAsia="Arial Unicode MS"/>
                <w:color w:val="auto"/>
              </w:rPr>
            </w:pPr>
            <w:r w:rsidRPr="009007AF">
              <w:rPr>
                <w:rFonts w:eastAsia="Arial Unicode MS"/>
                <w:color w:val="auto"/>
              </w:rPr>
              <w:t>Erinevus</w:t>
            </w:r>
          </w:p>
        </w:tc>
        <w:tc>
          <w:tcPr>
            <w:tcW w:w="559" w:type="pct"/>
          </w:tcPr>
          <w:p w14:paraId="2125F605" w14:textId="77777777" w:rsidR="003C286A" w:rsidRPr="009007AF" w:rsidRDefault="003C286A" w:rsidP="00E35ED9">
            <w:pPr>
              <w:pStyle w:val="Tabelid"/>
              <w:rPr>
                <w:rFonts w:eastAsia="Arial Unicode MS"/>
                <w:color w:val="auto"/>
              </w:rPr>
            </w:pPr>
            <w:r w:rsidRPr="002650D6">
              <w:rPr>
                <w:rFonts w:eastAsia="Arial Unicode MS"/>
                <w:color w:val="auto"/>
              </w:rPr>
              <w:t>9,6</w:t>
            </w:r>
          </w:p>
        </w:tc>
        <w:tc>
          <w:tcPr>
            <w:tcW w:w="559" w:type="pct"/>
          </w:tcPr>
          <w:p w14:paraId="485BEFF0" w14:textId="77777777" w:rsidR="003C286A" w:rsidRPr="009007AF" w:rsidRDefault="003C286A" w:rsidP="00E35ED9">
            <w:pPr>
              <w:pStyle w:val="Tabelid"/>
              <w:rPr>
                <w:rFonts w:eastAsia="Arial Unicode MS"/>
                <w:color w:val="auto"/>
              </w:rPr>
            </w:pPr>
            <w:r w:rsidRPr="002650D6">
              <w:rPr>
                <w:rFonts w:eastAsia="Arial Unicode MS"/>
                <w:color w:val="auto"/>
              </w:rPr>
              <w:t>9,0</w:t>
            </w:r>
          </w:p>
        </w:tc>
        <w:tc>
          <w:tcPr>
            <w:tcW w:w="559" w:type="pct"/>
          </w:tcPr>
          <w:p w14:paraId="0A10A707" w14:textId="77777777" w:rsidR="003C286A" w:rsidRPr="009007AF" w:rsidRDefault="003C286A" w:rsidP="00E35ED9">
            <w:pPr>
              <w:pStyle w:val="Tabelid"/>
              <w:rPr>
                <w:rFonts w:eastAsia="Arial Unicode MS"/>
                <w:color w:val="auto"/>
              </w:rPr>
            </w:pPr>
            <w:r w:rsidRPr="002650D6">
              <w:rPr>
                <w:rFonts w:eastAsia="Arial Unicode MS"/>
                <w:color w:val="auto"/>
              </w:rPr>
              <w:t>0,5</w:t>
            </w:r>
          </w:p>
        </w:tc>
        <w:tc>
          <w:tcPr>
            <w:tcW w:w="559" w:type="pct"/>
          </w:tcPr>
          <w:p w14:paraId="3BE46D0B" w14:textId="77777777" w:rsidR="003C286A" w:rsidRPr="009007AF" w:rsidRDefault="003C286A" w:rsidP="00E35ED9">
            <w:pPr>
              <w:pStyle w:val="Tabelid"/>
              <w:rPr>
                <w:rFonts w:eastAsia="Arial Unicode MS"/>
                <w:color w:val="auto"/>
              </w:rPr>
            </w:pPr>
            <w:r w:rsidRPr="002650D6">
              <w:rPr>
                <w:rFonts w:eastAsia="Arial Unicode MS"/>
                <w:color w:val="auto"/>
              </w:rPr>
              <w:t>-0,5</w:t>
            </w:r>
          </w:p>
        </w:tc>
        <w:tc>
          <w:tcPr>
            <w:tcW w:w="559" w:type="pct"/>
          </w:tcPr>
          <w:p w14:paraId="45380CFF" w14:textId="77777777" w:rsidR="003C286A" w:rsidRPr="009007AF" w:rsidRDefault="003C286A" w:rsidP="00E35ED9">
            <w:pPr>
              <w:pStyle w:val="Tabelid"/>
              <w:rPr>
                <w:rFonts w:eastAsia="Arial Unicode MS"/>
                <w:color w:val="auto"/>
              </w:rPr>
            </w:pPr>
            <w:r w:rsidRPr="002650D6">
              <w:rPr>
                <w:rFonts w:eastAsia="Arial Unicode MS"/>
                <w:color w:val="auto"/>
              </w:rPr>
              <w:t>-0,3</w:t>
            </w:r>
          </w:p>
        </w:tc>
        <w:tc>
          <w:tcPr>
            <w:tcW w:w="557" w:type="pct"/>
          </w:tcPr>
          <w:p w14:paraId="12576FDA" w14:textId="77777777" w:rsidR="003C286A" w:rsidRPr="009007AF" w:rsidRDefault="003C286A" w:rsidP="00E35ED9">
            <w:pPr>
              <w:pStyle w:val="Tabelid"/>
              <w:rPr>
                <w:rFonts w:eastAsia="Arial Unicode MS"/>
                <w:color w:val="auto"/>
              </w:rPr>
            </w:pPr>
            <w:r>
              <w:rPr>
                <w:rFonts w:eastAsia="Arial Unicode MS"/>
                <w:color w:val="auto"/>
              </w:rPr>
              <w:t>-</w:t>
            </w:r>
          </w:p>
        </w:tc>
      </w:tr>
      <w:tr w:rsidR="003C286A" w:rsidRPr="009007AF" w14:paraId="3399C31C" w14:textId="77777777" w:rsidTr="00E35ED9">
        <w:trPr>
          <w:trHeight w:val="57"/>
        </w:trPr>
        <w:tc>
          <w:tcPr>
            <w:tcW w:w="5000" w:type="pct"/>
            <w:gridSpan w:val="7"/>
            <w:noWrap/>
            <w:vAlign w:val="center"/>
          </w:tcPr>
          <w:p w14:paraId="7AF567BD" w14:textId="77777777" w:rsidR="003C286A" w:rsidRPr="009007AF" w:rsidRDefault="003C286A" w:rsidP="00E35ED9">
            <w:pPr>
              <w:pStyle w:val="Tabelid"/>
              <w:rPr>
                <w:rStyle w:val="Tugev"/>
              </w:rPr>
            </w:pPr>
            <w:r w:rsidRPr="009007AF">
              <w:rPr>
                <w:rStyle w:val="Tugev"/>
                <w:color w:val="auto"/>
              </w:rPr>
              <w:t>Harmoneeritud tarbijahinnaindeks (THHI) (%)</w:t>
            </w:r>
          </w:p>
        </w:tc>
      </w:tr>
      <w:tr w:rsidR="003C286A" w:rsidRPr="009007AF" w14:paraId="59D9FE8D"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48" w:type="pct"/>
            <w:noWrap/>
            <w:vAlign w:val="center"/>
          </w:tcPr>
          <w:p w14:paraId="2CDECFFB" w14:textId="77777777" w:rsidR="003C286A" w:rsidRPr="009007AF" w:rsidRDefault="003C286A" w:rsidP="00E35ED9">
            <w:pPr>
              <w:pStyle w:val="Tabelid"/>
              <w:rPr>
                <w:rFonts w:eastAsia="Arial Unicode MS"/>
                <w:color w:val="auto"/>
              </w:rPr>
            </w:pPr>
            <w:r w:rsidRPr="009007AF">
              <w:rPr>
                <w:rFonts w:eastAsia="Arial Unicode MS"/>
                <w:color w:val="auto"/>
              </w:rPr>
              <w:t>Eelmine versioon</w:t>
            </w:r>
          </w:p>
        </w:tc>
        <w:tc>
          <w:tcPr>
            <w:tcW w:w="559" w:type="pct"/>
            <w:vAlign w:val="center"/>
          </w:tcPr>
          <w:p w14:paraId="7ADD9C9B" w14:textId="77777777" w:rsidR="003C286A" w:rsidRPr="009007AF" w:rsidRDefault="003C286A" w:rsidP="00E35ED9">
            <w:pPr>
              <w:pStyle w:val="Tabelid"/>
              <w:rPr>
                <w:rFonts w:eastAsia="Arial Unicode MS"/>
                <w:color w:val="auto"/>
              </w:rPr>
            </w:pPr>
            <w:r w:rsidRPr="009007AF">
              <w:rPr>
                <w:rFonts w:eastAsia="Arial Unicode MS"/>
                <w:color w:val="auto"/>
              </w:rPr>
              <w:t>2,0</w:t>
            </w:r>
          </w:p>
        </w:tc>
        <w:tc>
          <w:tcPr>
            <w:tcW w:w="559" w:type="pct"/>
            <w:vAlign w:val="center"/>
          </w:tcPr>
          <w:p w14:paraId="22CDF101" w14:textId="77777777" w:rsidR="003C286A" w:rsidRPr="009007AF" w:rsidRDefault="003C286A" w:rsidP="00E35ED9">
            <w:pPr>
              <w:pStyle w:val="Tabelid"/>
              <w:rPr>
                <w:rFonts w:eastAsia="Arial Unicode MS"/>
                <w:color w:val="auto"/>
              </w:rPr>
            </w:pPr>
            <w:r w:rsidRPr="009007AF">
              <w:rPr>
                <w:rFonts w:eastAsia="Arial Unicode MS"/>
                <w:color w:val="auto"/>
              </w:rPr>
              <w:t>2,1</w:t>
            </w:r>
          </w:p>
        </w:tc>
        <w:tc>
          <w:tcPr>
            <w:tcW w:w="559" w:type="pct"/>
            <w:vAlign w:val="center"/>
          </w:tcPr>
          <w:p w14:paraId="51A36F3B" w14:textId="77777777" w:rsidR="003C286A" w:rsidRPr="009007AF" w:rsidRDefault="003C286A" w:rsidP="00E35ED9">
            <w:pPr>
              <w:pStyle w:val="Tabelid"/>
              <w:rPr>
                <w:rFonts w:eastAsia="Arial Unicode MS"/>
                <w:color w:val="auto"/>
              </w:rPr>
            </w:pPr>
            <w:r w:rsidRPr="009007AF">
              <w:rPr>
                <w:rFonts w:eastAsia="Arial Unicode MS"/>
                <w:color w:val="auto"/>
              </w:rPr>
              <w:t>2,0</w:t>
            </w:r>
          </w:p>
        </w:tc>
        <w:tc>
          <w:tcPr>
            <w:tcW w:w="559" w:type="pct"/>
            <w:vAlign w:val="center"/>
          </w:tcPr>
          <w:p w14:paraId="05EF094C" w14:textId="77777777" w:rsidR="003C286A" w:rsidRPr="009007AF" w:rsidRDefault="003C286A" w:rsidP="00E35ED9">
            <w:pPr>
              <w:pStyle w:val="Tabelid"/>
              <w:rPr>
                <w:rFonts w:eastAsia="Arial Unicode MS"/>
                <w:color w:val="auto"/>
              </w:rPr>
            </w:pPr>
            <w:r w:rsidRPr="009007AF">
              <w:rPr>
                <w:rFonts w:eastAsia="Arial Unicode MS"/>
                <w:color w:val="auto"/>
              </w:rPr>
              <w:t>1,9</w:t>
            </w:r>
          </w:p>
        </w:tc>
        <w:tc>
          <w:tcPr>
            <w:tcW w:w="559" w:type="pct"/>
            <w:vAlign w:val="center"/>
          </w:tcPr>
          <w:p w14:paraId="3E445A70" w14:textId="77777777" w:rsidR="003C286A" w:rsidRPr="009007AF" w:rsidRDefault="003C286A" w:rsidP="00E35ED9">
            <w:pPr>
              <w:pStyle w:val="Tabelid"/>
              <w:rPr>
                <w:rFonts w:eastAsia="Arial Unicode MS"/>
                <w:color w:val="auto"/>
              </w:rPr>
            </w:pPr>
            <w:r w:rsidRPr="009007AF">
              <w:rPr>
                <w:rFonts w:eastAsia="Arial Unicode MS"/>
                <w:color w:val="auto"/>
              </w:rPr>
              <w:t>1,9</w:t>
            </w:r>
          </w:p>
        </w:tc>
        <w:tc>
          <w:tcPr>
            <w:tcW w:w="557" w:type="pct"/>
            <w:vAlign w:val="center"/>
          </w:tcPr>
          <w:p w14:paraId="5F4E4C82" w14:textId="77777777" w:rsidR="003C286A" w:rsidRPr="009007AF" w:rsidRDefault="003C286A" w:rsidP="00E35ED9">
            <w:pPr>
              <w:pStyle w:val="Tabelid"/>
              <w:rPr>
                <w:rFonts w:eastAsia="Arial Unicode MS"/>
                <w:color w:val="auto"/>
              </w:rPr>
            </w:pPr>
            <w:r w:rsidRPr="009007AF">
              <w:rPr>
                <w:rFonts w:eastAsia="Arial Unicode MS"/>
                <w:color w:val="auto"/>
              </w:rPr>
              <w:t>-</w:t>
            </w:r>
          </w:p>
        </w:tc>
      </w:tr>
      <w:tr w:rsidR="003C286A" w:rsidRPr="009007AF" w14:paraId="474079F9" w14:textId="77777777" w:rsidTr="00E35ED9">
        <w:trPr>
          <w:trHeight w:val="57"/>
        </w:trPr>
        <w:tc>
          <w:tcPr>
            <w:tcW w:w="1648" w:type="pct"/>
            <w:noWrap/>
            <w:vAlign w:val="center"/>
          </w:tcPr>
          <w:p w14:paraId="1B075392" w14:textId="77777777" w:rsidR="003C286A" w:rsidRPr="009007AF" w:rsidRDefault="003C286A" w:rsidP="00E35ED9">
            <w:pPr>
              <w:pStyle w:val="Tabelid"/>
              <w:rPr>
                <w:rFonts w:eastAsia="Arial Unicode MS"/>
                <w:color w:val="auto"/>
              </w:rPr>
            </w:pPr>
            <w:r w:rsidRPr="009007AF">
              <w:rPr>
                <w:rFonts w:eastAsia="Arial Unicode MS"/>
                <w:color w:val="auto"/>
              </w:rPr>
              <w:t>Praegune uuendus</w:t>
            </w:r>
          </w:p>
        </w:tc>
        <w:tc>
          <w:tcPr>
            <w:tcW w:w="559" w:type="pct"/>
          </w:tcPr>
          <w:p w14:paraId="031DD48B" w14:textId="77777777" w:rsidR="003C286A" w:rsidRPr="009007AF" w:rsidRDefault="003C286A" w:rsidP="00E35ED9">
            <w:pPr>
              <w:pStyle w:val="Tabelid"/>
              <w:rPr>
                <w:rFonts w:eastAsia="Arial Unicode MS"/>
                <w:color w:val="auto"/>
              </w:rPr>
            </w:pPr>
            <w:r w:rsidRPr="002650D6">
              <w:rPr>
                <w:rFonts w:eastAsia="Arial Unicode MS"/>
                <w:color w:val="auto"/>
              </w:rPr>
              <w:t>4,5</w:t>
            </w:r>
          </w:p>
        </w:tc>
        <w:tc>
          <w:tcPr>
            <w:tcW w:w="559" w:type="pct"/>
          </w:tcPr>
          <w:p w14:paraId="2A6F9D6F" w14:textId="77777777" w:rsidR="003C286A" w:rsidRPr="009007AF" w:rsidRDefault="003C286A" w:rsidP="00E35ED9">
            <w:pPr>
              <w:pStyle w:val="Tabelid"/>
              <w:rPr>
                <w:rFonts w:eastAsia="Arial Unicode MS"/>
                <w:color w:val="auto"/>
              </w:rPr>
            </w:pPr>
            <w:r w:rsidRPr="002650D6">
              <w:rPr>
                <w:rFonts w:eastAsia="Arial Unicode MS"/>
                <w:color w:val="auto"/>
              </w:rPr>
              <w:t>19,5</w:t>
            </w:r>
          </w:p>
        </w:tc>
        <w:tc>
          <w:tcPr>
            <w:tcW w:w="559" w:type="pct"/>
          </w:tcPr>
          <w:p w14:paraId="16F76300" w14:textId="77777777" w:rsidR="003C286A" w:rsidRPr="009007AF" w:rsidRDefault="003C286A" w:rsidP="00E35ED9">
            <w:pPr>
              <w:pStyle w:val="Tabelid"/>
              <w:rPr>
                <w:rFonts w:eastAsia="Arial Unicode MS"/>
                <w:color w:val="auto"/>
              </w:rPr>
            </w:pPr>
            <w:r w:rsidRPr="002650D6">
              <w:rPr>
                <w:rFonts w:eastAsia="Arial Unicode MS"/>
                <w:color w:val="auto"/>
              </w:rPr>
              <w:t>6,7</w:t>
            </w:r>
          </w:p>
        </w:tc>
        <w:tc>
          <w:tcPr>
            <w:tcW w:w="559" w:type="pct"/>
          </w:tcPr>
          <w:p w14:paraId="2B9DBFE8" w14:textId="77777777" w:rsidR="003C286A" w:rsidRPr="009007AF" w:rsidRDefault="003C286A" w:rsidP="00E35ED9">
            <w:pPr>
              <w:pStyle w:val="Tabelid"/>
              <w:rPr>
                <w:rFonts w:eastAsia="Arial Unicode MS"/>
                <w:color w:val="auto"/>
              </w:rPr>
            </w:pPr>
            <w:r w:rsidRPr="002650D6">
              <w:rPr>
                <w:rFonts w:eastAsia="Arial Unicode MS"/>
                <w:color w:val="auto"/>
              </w:rPr>
              <w:t>1,0</w:t>
            </w:r>
          </w:p>
        </w:tc>
        <w:tc>
          <w:tcPr>
            <w:tcW w:w="559" w:type="pct"/>
          </w:tcPr>
          <w:p w14:paraId="5DD7F701" w14:textId="77777777" w:rsidR="003C286A" w:rsidRPr="009007AF" w:rsidRDefault="003C286A" w:rsidP="00E35ED9">
            <w:pPr>
              <w:pStyle w:val="Tabelid"/>
              <w:rPr>
                <w:rFonts w:eastAsia="Arial Unicode MS"/>
                <w:color w:val="auto"/>
              </w:rPr>
            </w:pPr>
            <w:r w:rsidRPr="002650D6">
              <w:rPr>
                <w:rFonts w:eastAsia="Arial Unicode MS"/>
                <w:color w:val="auto"/>
              </w:rPr>
              <w:t>1,5</w:t>
            </w:r>
          </w:p>
        </w:tc>
        <w:tc>
          <w:tcPr>
            <w:tcW w:w="557" w:type="pct"/>
          </w:tcPr>
          <w:p w14:paraId="412BC565" w14:textId="77777777" w:rsidR="003C286A" w:rsidRPr="009007AF" w:rsidRDefault="003C286A" w:rsidP="00E35ED9">
            <w:pPr>
              <w:pStyle w:val="Tabelid"/>
              <w:rPr>
                <w:rFonts w:eastAsia="Arial Unicode MS"/>
                <w:color w:val="auto"/>
              </w:rPr>
            </w:pPr>
            <w:r w:rsidRPr="002650D6">
              <w:rPr>
                <w:rFonts w:eastAsia="Arial Unicode MS"/>
                <w:color w:val="auto"/>
              </w:rPr>
              <w:t>1,9</w:t>
            </w:r>
          </w:p>
        </w:tc>
      </w:tr>
      <w:tr w:rsidR="003C286A" w:rsidRPr="00B1083D" w14:paraId="0AA03DCD"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48" w:type="pct"/>
            <w:noWrap/>
            <w:vAlign w:val="center"/>
          </w:tcPr>
          <w:p w14:paraId="0F942DD6" w14:textId="77777777" w:rsidR="003C286A" w:rsidRPr="009007AF" w:rsidRDefault="003C286A" w:rsidP="00E35ED9">
            <w:pPr>
              <w:pStyle w:val="Tabelid"/>
              <w:rPr>
                <w:rFonts w:eastAsia="Arial Unicode MS"/>
                <w:color w:val="auto"/>
              </w:rPr>
            </w:pPr>
            <w:r w:rsidRPr="009007AF">
              <w:rPr>
                <w:rFonts w:eastAsia="Arial Unicode MS"/>
                <w:color w:val="auto"/>
              </w:rPr>
              <w:t>Erinevus</w:t>
            </w:r>
          </w:p>
        </w:tc>
        <w:tc>
          <w:tcPr>
            <w:tcW w:w="559" w:type="pct"/>
          </w:tcPr>
          <w:p w14:paraId="42AF1F31" w14:textId="77777777" w:rsidR="003C286A" w:rsidRPr="009007AF" w:rsidRDefault="003C286A" w:rsidP="00E35ED9">
            <w:pPr>
              <w:pStyle w:val="Tabelid"/>
              <w:rPr>
                <w:rFonts w:eastAsia="Arial Unicode MS"/>
                <w:color w:val="auto"/>
              </w:rPr>
            </w:pPr>
            <w:r w:rsidRPr="002650D6">
              <w:rPr>
                <w:rFonts w:eastAsia="Arial Unicode MS"/>
                <w:color w:val="auto"/>
              </w:rPr>
              <w:t>2,5</w:t>
            </w:r>
          </w:p>
        </w:tc>
        <w:tc>
          <w:tcPr>
            <w:tcW w:w="559" w:type="pct"/>
          </w:tcPr>
          <w:p w14:paraId="534C7A55" w14:textId="77777777" w:rsidR="003C286A" w:rsidRPr="009007AF" w:rsidRDefault="003C286A" w:rsidP="00E35ED9">
            <w:pPr>
              <w:pStyle w:val="Tabelid"/>
              <w:rPr>
                <w:rFonts w:eastAsia="Arial Unicode MS"/>
                <w:color w:val="auto"/>
              </w:rPr>
            </w:pPr>
            <w:r w:rsidRPr="002650D6">
              <w:rPr>
                <w:rFonts w:eastAsia="Arial Unicode MS"/>
                <w:color w:val="auto"/>
              </w:rPr>
              <w:t>17,4</w:t>
            </w:r>
          </w:p>
        </w:tc>
        <w:tc>
          <w:tcPr>
            <w:tcW w:w="559" w:type="pct"/>
          </w:tcPr>
          <w:p w14:paraId="37FDFF6C" w14:textId="77777777" w:rsidR="003C286A" w:rsidRPr="009007AF" w:rsidRDefault="003C286A" w:rsidP="00E35ED9">
            <w:pPr>
              <w:pStyle w:val="Tabelid"/>
              <w:rPr>
                <w:rFonts w:eastAsia="Arial Unicode MS"/>
                <w:color w:val="auto"/>
              </w:rPr>
            </w:pPr>
            <w:r w:rsidRPr="002650D6">
              <w:rPr>
                <w:rFonts w:eastAsia="Arial Unicode MS"/>
                <w:color w:val="auto"/>
              </w:rPr>
              <w:t>4,7</w:t>
            </w:r>
          </w:p>
        </w:tc>
        <w:tc>
          <w:tcPr>
            <w:tcW w:w="559" w:type="pct"/>
          </w:tcPr>
          <w:p w14:paraId="263CA555" w14:textId="77777777" w:rsidR="003C286A" w:rsidRPr="009007AF" w:rsidRDefault="003C286A" w:rsidP="00E35ED9">
            <w:pPr>
              <w:pStyle w:val="Tabelid"/>
              <w:rPr>
                <w:rFonts w:eastAsia="Arial Unicode MS"/>
                <w:color w:val="auto"/>
              </w:rPr>
            </w:pPr>
            <w:r w:rsidRPr="002650D6">
              <w:rPr>
                <w:rFonts w:eastAsia="Arial Unicode MS"/>
                <w:color w:val="auto"/>
              </w:rPr>
              <w:t>-0,9</w:t>
            </w:r>
          </w:p>
        </w:tc>
        <w:tc>
          <w:tcPr>
            <w:tcW w:w="559" w:type="pct"/>
          </w:tcPr>
          <w:p w14:paraId="7F9F7236" w14:textId="77777777" w:rsidR="003C286A" w:rsidRPr="009007AF" w:rsidRDefault="003C286A" w:rsidP="00E35ED9">
            <w:pPr>
              <w:pStyle w:val="Tabelid"/>
              <w:rPr>
                <w:rFonts w:eastAsia="Arial Unicode MS"/>
                <w:color w:val="auto"/>
              </w:rPr>
            </w:pPr>
            <w:r w:rsidRPr="002650D6">
              <w:rPr>
                <w:rFonts w:eastAsia="Arial Unicode MS"/>
                <w:color w:val="auto"/>
              </w:rPr>
              <w:t>-0,4</w:t>
            </w:r>
          </w:p>
        </w:tc>
        <w:tc>
          <w:tcPr>
            <w:tcW w:w="557" w:type="pct"/>
          </w:tcPr>
          <w:p w14:paraId="22ED74A2" w14:textId="77777777" w:rsidR="003C286A" w:rsidRPr="009007AF" w:rsidRDefault="003C286A" w:rsidP="00E35ED9">
            <w:pPr>
              <w:pStyle w:val="Tabelid"/>
              <w:rPr>
                <w:rFonts w:eastAsia="Arial Unicode MS"/>
                <w:color w:val="auto"/>
              </w:rPr>
            </w:pPr>
            <w:r>
              <w:rPr>
                <w:rFonts w:eastAsia="Arial Unicode MS"/>
                <w:color w:val="auto"/>
              </w:rPr>
              <w:t>-</w:t>
            </w:r>
          </w:p>
        </w:tc>
      </w:tr>
      <w:tr w:rsidR="003C286A" w:rsidRPr="00D569D2" w14:paraId="14221AE9" w14:textId="77777777" w:rsidTr="00E35ED9">
        <w:trPr>
          <w:trHeight w:val="57"/>
        </w:trPr>
        <w:tc>
          <w:tcPr>
            <w:tcW w:w="5000" w:type="pct"/>
            <w:gridSpan w:val="7"/>
            <w:noWrap/>
            <w:vAlign w:val="center"/>
          </w:tcPr>
          <w:p w14:paraId="406F97DF" w14:textId="77777777" w:rsidR="003C286A" w:rsidRPr="00D569D2" w:rsidRDefault="003C286A" w:rsidP="00E35ED9">
            <w:pPr>
              <w:pStyle w:val="Tabelid"/>
              <w:rPr>
                <w:rStyle w:val="Tugev"/>
              </w:rPr>
            </w:pPr>
            <w:r w:rsidRPr="00D569D2">
              <w:rPr>
                <w:rStyle w:val="Tugev"/>
                <w:color w:val="auto"/>
              </w:rPr>
              <w:t>Valitsussektori nominaalne eelarvepositsioon (% SKPst)</w:t>
            </w:r>
          </w:p>
        </w:tc>
      </w:tr>
      <w:tr w:rsidR="003C286A" w:rsidRPr="00D569D2" w14:paraId="0EF5FE79"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48" w:type="pct"/>
            <w:noWrap/>
            <w:vAlign w:val="center"/>
          </w:tcPr>
          <w:p w14:paraId="7B6F0866" w14:textId="77777777" w:rsidR="003C286A" w:rsidRPr="00D569D2" w:rsidRDefault="003C286A" w:rsidP="00E35ED9">
            <w:pPr>
              <w:pStyle w:val="Tabelid"/>
              <w:rPr>
                <w:rFonts w:eastAsia="Arial Unicode MS"/>
                <w:color w:val="auto"/>
              </w:rPr>
            </w:pPr>
            <w:r w:rsidRPr="00D569D2">
              <w:rPr>
                <w:rFonts w:eastAsia="Arial Unicode MS"/>
                <w:color w:val="auto"/>
              </w:rPr>
              <w:t>Eelmine versioon</w:t>
            </w:r>
          </w:p>
        </w:tc>
        <w:tc>
          <w:tcPr>
            <w:tcW w:w="559" w:type="pct"/>
            <w:vAlign w:val="bottom"/>
          </w:tcPr>
          <w:p w14:paraId="6DA23440" w14:textId="77777777" w:rsidR="003C286A" w:rsidRPr="00D569D2" w:rsidRDefault="003C286A" w:rsidP="00E35ED9">
            <w:pPr>
              <w:pStyle w:val="Tabelid"/>
              <w:rPr>
                <w:rFonts w:eastAsia="Arial Unicode MS"/>
                <w:color w:val="auto"/>
              </w:rPr>
            </w:pPr>
            <w:r w:rsidRPr="00D569D2">
              <w:rPr>
                <w:rFonts w:eastAsia="Arial Unicode MS"/>
                <w:color w:val="auto"/>
              </w:rPr>
              <w:t>-6,0</w:t>
            </w:r>
          </w:p>
        </w:tc>
        <w:tc>
          <w:tcPr>
            <w:tcW w:w="559" w:type="pct"/>
            <w:vAlign w:val="bottom"/>
          </w:tcPr>
          <w:p w14:paraId="02BB7D8E" w14:textId="77777777" w:rsidR="003C286A" w:rsidRPr="00D569D2" w:rsidRDefault="003C286A" w:rsidP="00E35ED9">
            <w:pPr>
              <w:pStyle w:val="Tabelid"/>
              <w:rPr>
                <w:rFonts w:eastAsia="Arial Unicode MS"/>
                <w:color w:val="auto"/>
              </w:rPr>
            </w:pPr>
            <w:r w:rsidRPr="00D569D2">
              <w:rPr>
                <w:rFonts w:eastAsia="Arial Unicode MS"/>
                <w:color w:val="auto"/>
              </w:rPr>
              <w:t>-3,8</w:t>
            </w:r>
          </w:p>
        </w:tc>
        <w:tc>
          <w:tcPr>
            <w:tcW w:w="559" w:type="pct"/>
            <w:vAlign w:val="bottom"/>
          </w:tcPr>
          <w:p w14:paraId="6DCC5F44" w14:textId="77777777" w:rsidR="003C286A" w:rsidRPr="00D569D2" w:rsidRDefault="003C286A" w:rsidP="00E35ED9">
            <w:pPr>
              <w:pStyle w:val="Tabelid"/>
              <w:rPr>
                <w:rFonts w:eastAsia="Arial Unicode MS"/>
                <w:color w:val="auto"/>
              </w:rPr>
            </w:pPr>
            <w:r w:rsidRPr="00D569D2">
              <w:rPr>
                <w:rFonts w:eastAsia="Arial Unicode MS"/>
                <w:color w:val="auto"/>
              </w:rPr>
              <w:t>-3,2</w:t>
            </w:r>
          </w:p>
        </w:tc>
        <w:tc>
          <w:tcPr>
            <w:tcW w:w="559" w:type="pct"/>
            <w:vAlign w:val="bottom"/>
          </w:tcPr>
          <w:p w14:paraId="546F93C3" w14:textId="77777777" w:rsidR="003C286A" w:rsidRPr="00D569D2" w:rsidRDefault="003C286A" w:rsidP="00E35ED9">
            <w:pPr>
              <w:pStyle w:val="Tabelid"/>
              <w:rPr>
                <w:rFonts w:eastAsia="Arial Unicode MS"/>
                <w:color w:val="auto"/>
              </w:rPr>
            </w:pPr>
            <w:r w:rsidRPr="00D569D2">
              <w:rPr>
                <w:rFonts w:eastAsia="Arial Unicode MS"/>
                <w:color w:val="auto"/>
              </w:rPr>
              <w:t>-2,2</w:t>
            </w:r>
          </w:p>
        </w:tc>
        <w:tc>
          <w:tcPr>
            <w:tcW w:w="559" w:type="pct"/>
            <w:vAlign w:val="bottom"/>
          </w:tcPr>
          <w:p w14:paraId="57848B83" w14:textId="77777777" w:rsidR="003C286A" w:rsidRPr="00D569D2" w:rsidRDefault="003C286A" w:rsidP="00E35ED9">
            <w:pPr>
              <w:pStyle w:val="Tabelid"/>
              <w:rPr>
                <w:rFonts w:eastAsia="Arial Unicode MS"/>
                <w:color w:val="auto"/>
              </w:rPr>
            </w:pPr>
            <w:r w:rsidRPr="00D569D2">
              <w:rPr>
                <w:rFonts w:eastAsia="Arial Unicode MS"/>
                <w:color w:val="auto"/>
              </w:rPr>
              <w:t>-1,7</w:t>
            </w:r>
          </w:p>
        </w:tc>
        <w:tc>
          <w:tcPr>
            <w:tcW w:w="557" w:type="pct"/>
            <w:vAlign w:val="center"/>
          </w:tcPr>
          <w:p w14:paraId="12E8FB1B" w14:textId="77777777" w:rsidR="003C286A" w:rsidRPr="00D569D2" w:rsidRDefault="003C286A" w:rsidP="00E35ED9">
            <w:pPr>
              <w:pStyle w:val="Tabelid"/>
              <w:rPr>
                <w:rFonts w:eastAsia="Arial Unicode MS"/>
                <w:color w:val="auto"/>
              </w:rPr>
            </w:pPr>
            <w:r w:rsidRPr="00D569D2">
              <w:rPr>
                <w:rFonts w:eastAsia="Arial Unicode MS"/>
                <w:color w:val="auto"/>
              </w:rPr>
              <w:t>-</w:t>
            </w:r>
          </w:p>
        </w:tc>
      </w:tr>
      <w:tr w:rsidR="003C286A" w:rsidRPr="00D569D2" w14:paraId="14861CAB" w14:textId="77777777" w:rsidTr="00E35ED9">
        <w:trPr>
          <w:trHeight w:val="187"/>
        </w:trPr>
        <w:tc>
          <w:tcPr>
            <w:tcW w:w="1648" w:type="pct"/>
            <w:noWrap/>
            <w:vAlign w:val="center"/>
          </w:tcPr>
          <w:p w14:paraId="0E301C43" w14:textId="77777777" w:rsidR="003C286A" w:rsidRPr="00D569D2" w:rsidRDefault="003C286A" w:rsidP="00E35ED9">
            <w:pPr>
              <w:pStyle w:val="Tabelid"/>
              <w:rPr>
                <w:rFonts w:eastAsia="Arial Unicode MS"/>
                <w:color w:val="auto"/>
              </w:rPr>
            </w:pPr>
            <w:r w:rsidRPr="00D569D2">
              <w:rPr>
                <w:rFonts w:eastAsia="Arial Unicode MS"/>
                <w:color w:val="auto"/>
              </w:rPr>
              <w:t>Praegune uuendus</w:t>
            </w:r>
          </w:p>
        </w:tc>
        <w:tc>
          <w:tcPr>
            <w:tcW w:w="559" w:type="pct"/>
            <w:vAlign w:val="center"/>
          </w:tcPr>
          <w:p w14:paraId="66B8E192" w14:textId="77777777" w:rsidR="003C286A" w:rsidRPr="00D569D2" w:rsidRDefault="003C286A" w:rsidP="00E35ED9">
            <w:pPr>
              <w:pStyle w:val="Tabelid"/>
              <w:rPr>
                <w:rFonts w:eastAsia="Arial Unicode MS"/>
                <w:color w:val="auto"/>
              </w:rPr>
            </w:pPr>
            <w:r w:rsidRPr="00D569D2">
              <w:rPr>
                <w:rFonts w:eastAsia="Arial Unicode MS"/>
                <w:color w:val="auto"/>
              </w:rPr>
              <w:t>-2,3</w:t>
            </w:r>
          </w:p>
        </w:tc>
        <w:tc>
          <w:tcPr>
            <w:tcW w:w="559" w:type="pct"/>
          </w:tcPr>
          <w:p w14:paraId="5DB296D2" w14:textId="77777777" w:rsidR="003C286A" w:rsidRPr="00D569D2" w:rsidRDefault="003C286A" w:rsidP="00E35ED9">
            <w:pPr>
              <w:pStyle w:val="Tabelid"/>
              <w:rPr>
                <w:rFonts w:eastAsia="Arial Unicode MS"/>
                <w:color w:val="auto"/>
              </w:rPr>
            </w:pPr>
            <w:r w:rsidRPr="00D569D2">
              <w:rPr>
                <w:rFonts w:eastAsia="Arial Unicode MS"/>
                <w:color w:val="auto"/>
              </w:rPr>
              <w:t>-2,7</w:t>
            </w:r>
          </w:p>
        </w:tc>
        <w:tc>
          <w:tcPr>
            <w:tcW w:w="559" w:type="pct"/>
          </w:tcPr>
          <w:p w14:paraId="2750EF00" w14:textId="77777777" w:rsidR="003C286A" w:rsidRPr="00D569D2" w:rsidRDefault="003C286A" w:rsidP="00E35ED9">
            <w:pPr>
              <w:pStyle w:val="Tabelid"/>
              <w:rPr>
                <w:rFonts w:eastAsia="Arial Unicode MS"/>
                <w:color w:val="auto"/>
              </w:rPr>
            </w:pPr>
            <w:r w:rsidRPr="00D569D2">
              <w:rPr>
                <w:rFonts w:eastAsia="Arial Unicode MS"/>
                <w:color w:val="auto"/>
              </w:rPr>
              <w:t>-3,9</w:t>
            </w:r>
          </w:p>
        </w:tc>
        <w:tc>
          <w:tcPr>
            <w:tcW w:w="559" w:type="pct"/>
          </w:tcPr>
          <w:p w14:paraId="66ED9E60" w14:textId="77777777" w:rsidR="003C286A" w:rsidRPr="00D569D2" w:rsidRDefault="003C286A" w:rsidP="00E35ED9">
            <w:pPr>
              <w:pStyle w:val="Tabelid"/>
              <w:rPr>
                <w:rFonts w:eastAsia="Arial Unicode MS"/>
                <w:color w:val="auto"/>
              </w:rPr>
            </w:pPr>
            <w:r w:rsidRPr="00D569D2">
              <w:rPr>
                <w:rFonts w:eastAsia="Arial Unicode MS"/>
                <w:color w:val="auto"/>
              </w:rPr>
              <w:t>-3,3</w:t>
            </w:r>
          </w:p>
        </w:tc>
        <w:tc>
          <w:tcPr>
            <w:tcW w:w="559" w:type="pct"/>
          </w:tcPr>
          <w:p w14:paraId="44E1BEBD" w14:textId="77777777" w:rsidR="003C286A" w:rsidRPr="00D569D2" w:rsidRDefault="003C286A" w:rsidP="00E35ED9">
            <w:pPr>
              <w:pStyle w:val="Tabelid"/>
              <w:rPr>
                <w:rFonts w:eastAsia="Arial Unicode MS"/>
                <w:color w:val="auto"/>
              </w:rPr>
            </w:pPr>
            <w:r w:rsidRPr="00D569D2">
              <w:rPr>
                <w:rFonts w:eastAsia="Arial Unicode MS"/>
                <w:color w:val="auto"/>
              </w:rPr>
              <w:t>-3,0</w:t>
            </w:r>
          </w:p>
        </w:tc>
        <w:tc>
          <w:tcPr>
            <w:tcW w:w="557" w:type="pct"/>
          </w:tcPr>
          <w:p w14:paraId="235F27C9" w14:textId="77777777" w:rsidR="003C286A" w:rsidRPr="00D569D2" w:rsidRDefault="003C286A" w:rsidP="00E35ED9">
            <w:pPr>
              <w:pStyle w:val="Tabelid"/>
              <w:rPr>
                <w:rFonts w:eastAsia="Arial Unicode MS"/>
                <w:color w:val="auto"/>
              </w:rPr>
            </w:pPr>
            <w:r w:rsidRPr="00D569D2">
              <w:rPr>
                <w:rFonts w:eastAsia="Arial Unicode MS"/>
                <w:color w:val="auto"/>
              </w:rPr>
              <w:t>-3,0</w:t>
            </w:r>
          </w:p>
        </w:tc>
      </w:tr>
      <w:tr w:rsidR="003C286A" w:rsidRPr="00D569D2" w14:paraId="45B5082C"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48" w:type="pct"/>
            <w:noWrap/>
            <w:vAlign w:val="center"/>
          </w:tcPr>
          <w:p w14:paraId="78068D02" w14:textId="77777777" w:rsidR="003C286A" w:rsidRPr="00D569D2" w:rsidRDefault="003C286A" w:rsidP="00E35ED9">
            <w:pPr>
              <w:pStyle w:val="Tabelid"/>
              <w:rPr>
                <w:rFonts w:eastAsia="Arial Unicode MS"/>
                <w:color w:val="auto"/>
              </w:rPr>
            </w:pPr>
            <w:r w:rsidRPr="00D569D2">
              <w:rPr>
                <w:rFonts w:eastAsia="Arial Unicode MS"/>
                <w:color w:val="auto"/>
              </w:rPr>
              <w:t>Erinevus</w:t>
            </w:r>
          </w:p>
        </w:tc>
        <w:tc>
          <w:tcPr>
            <w:tcW w:w="559" w:type="pct"/>
            <w:vAlign w:val="center"/>
          </w:tcPr>
          <w:p w14:paraId="2E5C6B1B" w14:textId="77777777" w:rsidR="003C286A" w:rsidRPr="00D569D2" w:rsidRDefault="003C286A" w:rsidP="00E35ED9">
            <w:pPr>
              <w:pStyle w:val="Tabelid"/>
              <w:rPr>
                <w:rFonts w:eastAsia="Arial Unicode MS"/>
                <w:color w:val="auto"/>
              </w:rPr>
            </w:pPr>
            <w:r w:rsidRPr="00D569D2">
              <w:rPr>
                <w:rFonts w:eastAsia="Arial Unicode MS"/>
                <w:color w:val="auto"/>
              </w:rPr>
              <w:t>3,7</w:t>
            </w:r>
          </w:p>
        </w:tc>
        <w:tc>
          <w:tcPr>
            <w:tcW w:w="559" w:type="pct"/>
            <w:vAlign w:val="center"/>
          </w:tcPr>
          <w:p w14:paraId="2A85BB82" w14:textId="77777777" w:rsidR="003C286A" w:rsidRPr="00D569D2" w:rsidRDefault="003C286A" w:rsidP="00E35ED9">
            <w:pPr>
              <w:pStyle w:val="Tabelid"/>
              <w:rPr>
                <w:rFonts w:eastAsia="Arial Unicode MS"/>
                <w:color w:val="auto"/>
              </w:rPr>
            </w:pPr>
            <w:r w:rsidRPr="00D569D2">
              <w:rPr>
                <w:rFonts w:eastAsia="Arial Unicode MS"/>
                <w:color w:val="auto"/>
              </w:rPr>
              <w:t>1,1</w:t>
            </w:r>
          </w:p>
        </w:tc>
        <w:tc>
          <w:tcPr>
            <w:tcW w:w="559" w:type="pct"/>
            <w:vAlign w:val="center"/>
          </w:tcPr>
          <w:p w14:paraId="677735C1" w14:textId="77777777" w:rsidR="003C286A" w:rsidRPr="00D569D2" w:rsidRDefault="003C286A" w:rsidP="00E35ED9">
            <w:pPr>
              <w:pStyle w:val="Tabelid"/>
              <w:rPr>
                <w:rFonts w:eastAsia="Arial Unicode MS"/>
                <w:color w:val="auto"/>
              </w:rPr>
            </w:pPr>
            <w:r w:rsidRPr="00D569D2">
              <w:rPr>
                <w:rFonts w:eastAsia="Arial Unicode MS"/>
                <w:color w:val="auto"/>
              </w:rPr>
              <w:t>-0,6</w:t>
            </w:r>
          </w:p>
        </w:tc>
        <w:tc>
          <w:tcPr>
            <w:tcW w:w="559" w:type="pct"/>
            <w:vAlign w:val="center"/>
          </w:tcPr>
          <w:p w14:paraId="63560A8C" w14:textId="77777777" w:rsidR="003C286A" w:rsidRPr="00D569D2" w:rsidRDefault="003C286A" w:rsidP="00E35ED9">
            <w:pPr>
              <w:pStyle w:val="Tabelid"/>
              <w:rPr>
                <w:rFonts w:eastAsia="Arial Unicode MS"/>
                <w:color w:val="auto"/>
              </w:rPr>
            </w:pPr>
            <w:r w:rsidRPr="00D569D2">
              <w:rPr>
                <w:rFonts w:eastAsia="Arial Unicode MS"/>
                <w:color w:val="auto"/>
              </w:rPr>
              <w:t>-1,2</w:t>
            </w:r>
          </w:p>
        </w:tc>
        <w:tc>
          <w:tcPr>
            <w:tcW w:w="559" w:type="pct"/>
            <w:vAlign w:val="center"/>
          </w:tcPr>
          <w:p w14:paraId="76DF8A1A" w14:textId="77777777" w:rsidR="003C286A" w:rsidRPr="00D569D2" w:rsidRDefault="003C286A" w:rsidP="00E35ED9">
            <w:pPr>
              <w:pStyle w:val="Tabelid"/>
              <w:rPr>
                <w:rFonts w:eastAsia="Arial Unicode MS"/>
                <w:color w:val="auto"/>
              </w:rPr>
            </w:pPr>
            <w:r w:rsidRPr="00D569D2">
              <w:rPr>
                <w:rFonts w:eastAsia="Arial Unicode MS"/>
                <w:color w:val="auto"/>
              </w:rPr>
              <w:t>-1,4</w:t>
            </w:r>
          </w:p>
        </w:tc>
        <w:tc>
          <w:tcPr>
            <w:tcW w:w="557" w:type="pct"/>
            <w:vAlign w:val="center"/>
          </w:tcPr>
          <w:p w14:paraId="78C20133" w14:textId="77777777" w:rsidR="003C286A" w:rsidRPr="00D569D2" w:rsidRDefault="003C286A" w:rsidP="00E35ED9">
            <w:pPr>
              <w:pStyle w:val="Tabelid"/>
              <w:rPr>
                <w:rFonts w:eastAsia="Arial Unicode MS"/>
                <w:color w:val="auto"/>
              </w:rPr>
            </w:pPr>
            <w:r w:rsidRPr="00D569D2">
              <w:rPr>
                <w:rFonts w:eastAsia="Arial Unicode MS"/>
                <w:color w:val="auto"/>
              </w:rPr>
              <w:t>-</w:t>
            </w:r>
          </w:p>
        </w:tc>
      </w:tr>
      <w:tr w:rsidR="003C286A" w:rsidRPr="00D569D2" w14:paraId="30696A2B" w14:textId="77777777" w:rsidTr="00E35ED9">
        <w:trPr>
          <w:trHeight w:val="57"/>
        </w:trPr>
        <w:tc>
          <w:tcPr>
            <w:tcW w:w="5000" w:type="pct"/>
            <w:gridSpan w:val="7"/>
            <w:noWrap/>
            <w:vAlign w:val="center"/>
          </w:tcPr>
          <w:p w14:paraId="4D07698F" w14:textId="77777777" w:rsidR="003C286A" w:rsidRPr="00D569D2" w:rsidRDefault="003C286A" w:rsidP="00E35ED9">
            <w:pPr>
              <w:pStyle w:val="Tabelid"/>
              <w:rPr>
                <w:rStyle w:val="Tugev"/>
                <w:color w:val="auto"/>
              </w:rPr>
            </w:pPr>
            <w:r w:rsidRPr="00D569D2">
              <w:rPr>
                <w:rStyle w:val="Tugev"/>
                <w:color w:val="auto"/>
              </w:rPr>
              <w:t>Valitsussektori võlg (% SKPst)</w:t>
            </w:r>
          </w:p>
        </w:tc>
      </w:tr>
      <w:tr w:rsidR="003C286A" w:rsidRPr="00D569D2" w14:paraId="47AEF448"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48" w:type="pct"/>
            <w:noWrap/>
            <w:vAlign w:val="center"/>
          </w:tcPr>
          <w:p w14:paraId="571AB794" w14:textId="77777777" w:rsidR="003C286A" w:rsidRPr="00D569D2" w:rsidRDefault="003C286A" w:rsidP="00E35ED9">
            <w:pPr>
              <w:pStyle w:val="Tabelid"/>
              <w:rPr>
                <w:rFonts w:eastAsia="Arial Unicode MS"/>
                <w:color w:val="auto"/>
              </w:rPr>
            </w:pPr>
            <w:r w:rsidRPr="00D569D2">
              <w:rPr>
                <w:rFonts w:eastAsia="Arial Unicode MS"/>
                <w:color w:val="auto"/>
              </w:rPr>
              <w:t>Eelmine versioon</w:t>
            </w:r>
          </w:p>
        </w:tc>
        <w:tc>
          <w:tcPr>
            <w:tcW w:w="559" w:type="pct"/>
            <w:vAlign w:val="center"/>
          </w:tcPr>
          <w:p w14:paraId="37019F4E" w14:textId="77777777" w:rsidR="003C286A" w:rsidRPr="00D569D2" w:rsidRDefault="003C286A" w:rsidP="00E35ED9">
            <w:pPr>
              <w:pStyle w:val="Tabelid"/>
              <w:rPr>
                <w:rFonts w:eastAsia="Arial Unicode MS"/>
                <w:color w:val="auto"/>
              </w:rPr>
            </w:pPr>
            <w:r w:rsidRPr="00D569D2">
              <w:rPr>
                <w:rFonts w:eastAsia="Arial Unicode MS"/>
                <w:color w:val="auto"/>
              </w:rPr>
              <w:t>21,4</w:t>
            </w:r>
          </w:p>
        </w:tc>
        <w:tc>
          <w:tcPr>
            <w:tcW w:w="559" w:type="pct"/>
            <w:vAlign w:val="center"/>
          </w:tcPr>
          <w:p w14:paraId="54493473" w14:textId="77777777" w:rsidR="003C286A" w:rsidRPr="00D569D2" w:rsidRDefault="003C286A" w:rsidP="00E35ED9">
            <w:pPr>
              <w:pStyle w:val="Tabelid"/>
              <w:rPr>
                <w:rFonts w:eastAsia="Arial Unicode MS"/>
                <w:color w:val="auto"/>
              </w:rPr>
            </w:pPr>
            <w:r w:rsidRPr="00D569D2">
              <w:rPr>
                <w:rFonts w:eastAsia="Arial Unicode MS"/>
                <w:color w:val="auto"/>
              </w:rPr>
              <w:t>24,6</w:t>
            </w:r>
          </w:p>
        </w:tc>
        <w:tc>
          <w:tcPr>
            <w:tcW w:w="559" w:type="pct"/>
            <w:vAlign w:val="center"/>
          </w:tcPr>
          <w:p w14:paraId="176DF3B3" w14:textId="77777777" w:rsidR="003C286A" w:rsidRPr="00D569D2" w:rsidRDefault="003C286A" w:rsidP="00E35ED9">
            <w:pPr>
              <w:pStyle w:val="Tabelid"/>
              <w:rPr>
                <w:rFonts w:eastAsia="Arial Unicode MS"/>
                <w:color w:val="auto"/>
              </w:rPr>
            </w:pPr>
            <w:r w:rsidRPr="00D569D2">
              <w:rPr>
                <w:rFonts w:eastAsia="Arial Unicode MS"/>
                <w:color w:val="auto"/>
              </w:rPr>
              <w:t>27,4</w:t>
            </w:r>
          </w:p>
        </w:tc>
        <w:tc>
          <w:tcPr>
            <w:tcW w:w="559" w:type="pct"/>
            <w:vAlign w:val="center"/>
          </w:tcPr>
          <w:p w14:paraId="702ADE49" w14:textId="77777777" w:rsidR="003C286A" w:rsidRPr="00D569D2" w:rsidRDefault="003C286A" w:rsidP="00E35ED9">
            <w:pPr>
              <w:pStyle w:val="Tabelid"/>
              <w:rPr>
                <w:rFonts w:eastAsia="Arial Unicode MS"/>
                <w:color w:val="auto"/>
              </w:rPr>
            </w:pPr>
            <w:r w:rsidRPr="00D569D2">
              <w:rPr>
                <w:rFonts w:eastAsia="Arial Unicode MS"/>
                <w:color w:val="auto"/>
              </w:rPr>
              <w:t>28,0</w:t>
            </w:r>
          </w:p>
        </w:tc>
        <w:tc>
          <w:tcPr>
            <w:tcW w:w="559" w:type="pct"/>
            <w:vAlign w:val="center"/>
          </w:tcPr>
          <w:p w14:paraId="379E8291" w14:textId="77777777" w:rsidR="003C286A" w:rsidRPr="00D569D2" w:rsidRDefault="003C286A" w:rsidP="00E35ED9">
            <w:pPr>
              <w:pStyle w:val="Tabelid"/>
              <w:rPr>
                <w:rFonts w:eastAsia="Arial Unicode MS"/>
                <w:color w:val="auto"/>
              </w:rPr>
            </w:pPr>
            <w:r w:rsidRPr="00D569D2">
              <w:rPr>
                <w:rFonts w:eastAsia="Arial Unicode MS"/>
                <w:color w:val="auto"/>
              </w:rPr>
              <w:t>28,2</w:t>
            </w:r>
          </w:p>
        </w:tc>
        <w:tc>
          <w:tcPr>
            <w:tcW w:w="557" w:type="pct"/>
            <w:vAlign w:val="center"/>
          </w:tcPr>
          <w:p w14:paraId="5703CBD1" w14:textId="77777777" w:rsidR="003C286A" w:rsidRPr="00D569D2" w:rsidRDefault="003C286A" w:rsidP="00E35ED9">
            <w:pPr>
              <w:pStyle w:val="Tabelid"/>
              <w:rPr>
                <w:rFonts w:eastAsia="Arial Unicode MS"/>
                <w:color w:val="auto"/>
              </w:rPr>
            </w:pPr>
            <w:r w:rsidRPr="00D569D2">
              <w:rPr>
                <w:rFonts w:eastAsia="Arial Unicode MS"/>
                <w:color w:val="auto"/>
              </w:rPr>
              <w:t>-</w:t>
            </w:r>
          </w:p>
        </w:tc>
      </w:tr>
      <w:tr w:rsidR="003C286A" w:rsidRPr="00D569D2" w14:paraId="6C8C551C" w14:textId="77777777" w:rsidTr="00E35ED9">
        <w:trPr>
          <w:trHeight w:val="57"/>
        </w:trPr>
        <w:tc>
          <w:tcPr>
            <w:tcW w:w="1648" w:type="pct"/>
            <w:noWrap/>
            <w:vAlign w:val="center"/>
          </w:tcPr>
          <w:p w14:paraId="1DDE4274" w14:textId="77777777" w:rsidR="003C286A" w:rsidRPr="00D569D2" w:rsidRDefault="003C286A" w:rsidP="00E35ED9">
            <w:pPr>
              <w:pStyle w:val="Tabelid"/>
              <w:rPr>
                <w:rFonts w:eastAsia="Arial Unicode MS"/>
                <w:color w:val="auto"/>
              </w:rPr>
            </w:pPr>
            <w:r w:rsidRPr="00D569D2">
              <w:rPr>
                <w:rFonts w:eastAsia="Arial Unicode MS"/>
                <w:color w:val="auto"/>
              </w:rPr>
              <w:t>Praegune uuendus</w:t>
            </w:r>
          </w:p>
        </w:tc>
        <w:tc>
          <w:tcPr>
            <w:tcW w:w="559" w:type="pct"/>
            <w:vAlign w:val="center"/>
          </w:tcPr>
          <w:p w14:paraId="72A81CE0" w14:textId="77777777" w:rsidR="003C286A" w:rsidRPr="00D569D2" w:rsidRDefault="003C286A" w:rsidP="00E35ED9">
            <w:pPr>
              <w:pStyle w:val="Tabelid"/>
              <w:rPr>
                <w:rFonts w:eastAsia="Arial Unicode MS"/>
                <w:color w:val="auto"/>
              </w:rPr>
            </w:pPr>
            <w:r w:rsidRPr="00D569D2">
              <w:rPr>
                <w:rFonts w:eastAsia="Arial Unicode MS"/>
                <w:color w:val="auto"/>
              </w:rPr>
              <w:t>17,6</w:t>
            </w:r>
          </w:p>
        </w:tc>
        <w:tc>
          <w:tcPr>
            <w:tcW w:w="559" w:type="pct"/>
            <w:vAlign w:val="center"/>
          </w:tcPr>
          <w:p w14:paraId="3668BB2E" w14:textId="77777777" w:rsidR="003C286A" w:rsidRPr="00D569D2" w:rsidRDefault="003C286A" w:rsidP="00E35ED9">
            <w:pPr>
              <w:pStyle w:val="Tabelid"/>
              <w:rPr>
                <w:rFonts w:eastAsia="Arial Unicode MS"/>
                <w:color w:val="auto"/>
              </w:rPr>
            </w:pPr>
            <w:r w:rsidRPr="00D569D2">
              <w:rPr>
                <w:rFonts w:eastAsia="Arial Unicode MS"/>
                <w:color w:val="auto"/>
              </w:rPr>
              <w:t>18,8</w:t>
            </w:r>
          </w:p>
        </w:tc>
        <w:tc>
          <w:tcPr>
            <w:tcW w:w="559" w:type="pct"/>
            <w:vAlign w:val="center"/>
          </w:tcPr>
          <w:p w14:paraId="6AE1ACA6" w14:textId="77777777" w:rsidR="003C286A" w:rsidRPr="00D569D2" w:rsidRDefault="003C286A" w:rsidP="00E35ED9">
            <w:pPr>
              <w:pStyle w:val="Tabelid"/>
              <w:rPr>
                <w:rFonts w:eastAsia="Arial Unicode MS"/>
                <w:color w:val="auto"/>
              </w:rPr>
            </w:pPr>
            <w:r w:rsidRPr="00D569D2">
              <w:rPr>
                <w:rFonts w:eastAsia="Arial Unicode MS"/>
                <w:color w:val="auto"/>
              </w:rPr>
              <w:t>19,8</w:t>
            </w:r>
          </w:p>
        </w:tc>
        <w:tc>
          <w:tcPr>
            <w:tcW w:w="559" w:type="pct"/>
            <w:vAlign w:val="center"/>
          </w:tcPr>
          <w:p w14:paraId="6EA94D72" w14:textId="77777777" w:rsidR="003C286A" w:rsidRPr="00D569D2" w:rsidRDefault="003C286A" w:rsidP="00E35ED9">
            <w:pPr>
              <w:pStyle w:val="Tabelid"/>
              <w:rPr>
                <w:rFonts w:eastAsia="Arial Unicode MS"/>
                <w:color w:val="auto"/>
              </w:rPr>
            </w:pPr>
            <w:r w:rsidRPr="00D569D2">
              <w:rPr>
                <w:rFonts w:eastAsia="Arial Unicode MS"/>
                <w:color w:val="auto"/>
              </w:rPr>
              <w:t>22,5</w:t>
            </w:r>
          </w:p>
        </w:tc>
        <w:tc>
          <w:tcPr>
            <w:tcW w:w="559" w:type="pct"/>
            <w:vAlign w:val="center"/>
          </w:tcPr>
          <w:p w14:paraId="700CF30A" w14:textId="77777777" w:rsidR="003C286A" w:rsidRPr="00D569D2" w:rsidRDefault="003C286A" w:rsidP="00E35ED9">
            <w:pPr>
              <w:pStyle w:val="Tabelid"/>
              <w:rPr>
                <w:rFonts w:eastAsia="Arial Unicode MS"/>
                <w:color w:val="auto"/>
              </w:rPr>
            </w:pPr>
            <w:r w:rsidRPr="00D569D2">
              <w:rPr>
                <w:rFonts w:eastAsia="Arial Unicode MS"/>
                <w:color w:val="auto"/>
              </w:rPr>
              <w:t>24,6</w:t>
            </w:r>
          </w:p>
        </w:tc>
        <w:tc>
          <w:tcPr>
            <w:tcW w:w="557" w:type="pct"/>
            <w:vAlign w:val="center"/>
          </w:tcPr>
          <w:p w14:paraId="3BD4C4BD" w14:textId="77777777" w:rsidR="003C286A" w:rsidRPr="00D569D2" w:rsidRDefault="003C286A" w:rsidP="00E35ED9">
            <w:pPr>
              <w:pStyle w:val="Tabelid"/>
              <w:rPr>
                <w:rFonts w:eastAsia="Arial Unicode MS"/>
                <w:color w:val="auto"/>
              </w:rPr>
            </w:pPr>
            <w:r w:rsidRPr="00D569D2">
              <w:rPr>
                <w:rFonts w:eastAsia="Arial Unicode MS"/>
                <w:color w:val="auto"/>
              </w:rPr>
              <w:t>26,2</w:t>
            </w:r>
          </w:p>
        </w:tc>
      </w:tr>
      <w:tr w:rsidR="003C286A" w:rsidRPr="00D569D2" w14:paraId="2F40841D"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648" w:type="pct"/>
            <w:noWrap/>
            <w:vAlign w:val="center"/>
          </w:tcPr>
          <w:p w14:paraId="5EA9F3D4" w14:textId="77777777" w:rsidR="003C286A" w:rsidRPr="00D569D2" w:rsidRDefault="003C286A" w:rsidP="00E35ED9">
            <w:pPr>
              <w:pStyle w:val="Tabelid"/>
              <w:rPr>
                <w:rFonts w:eastAsia="Arial Unicode MS"/>
                <w:color w:val="auto"/>
              </w:rPr>
            </w:pPr>
            <w:r w:rsidRPr="00D569D2">
              <w:rPr>
                <w:rFonts w:eastAsia="Arial Unicode MS"/>
                <w:color w:val="auto"/>
              </w:rPr>
              <w:t>Erinevus</w:t>
            </w:r>
          </w:p>
        </w:tc>
        <w:tc>
          <w:tcPr>
            <w:tcW w:w="559" w:type="pct"/>
            <w:vAlign w:val="center"/>
          </w:tcPr>
          <w:p w14:paraId="38FBF225" w14:textId="77777777" w:rsidR="003C286A" w:rsidRPr="00D569D2" w:rsidRDefault="003C286A" w:rsidP="00E35ED9">
            <w:pPr>
              <w:pStyle w:val="Tabelid"/>
              <w:rPr>
                <w:rFonts w:eastAsia="Arial Unicode MS"/>
                <w:color w:val="auto"/>
              </w:rPr>
            </w:pPr>
            <w:r w:rsidRPr="00D569D2">
              <w:rPr>
                <w:rFonts w:eastAsia="Arial Unicode MS"/>
                <w:color w:val="auto"/>
              </w:rPr>
              <w:t>-3,8</w:t>
            </w:r>
          </w:p>
        </w:tc>
        <w:tc>
          <w:tcPr>
            <w:tcW w:w="559" w:type="pct"/>
            <w:vAlign w:val="center"/>
          </w:tcPr>
          <w:p w14:paraId="34853F06" w14:textId="77777777" w:rsidR="003C286A" w:rsidRPr="00D569D2" w:rsidRDefault="003C286A" w:rsidP="00E35ED9">
            <w:pPr>
              <w:pStyle w:val="Tabelid"/>
              <w:rPr>
                <w:rFonts w:eastAsia="Arial Unicode MS"/>
                <w:color w:val="auto"/>
              </w:rPr>
            </w:pPr>
            <w:r w:rsidRPr="00D569D2">
              <w:rPr>
                <w:rFonts w:eastAsia="Arial Unicode MS"/>
                <w:color w:val="auto"/>
              </w:rPr>
              <w:t>-5,8</w:t>
            </w:r>
          </w:p>
        </w:tc>
        <w:tc>
          <w:tcPr>
            <w:tcW w:w="559" w:type="pct"/>
            <w:vAlign w:val="center"/>
          </w:tcPr>
          <w:p w14:paraId="76CF8AE4" w14:textId="77777777" w:rsidR="003C286A" w:rsidRPr="00D569D2" w:rsidRDefault="003C286A" w:rsidP="00E35ED9">
            <w:pPr>
              <w:pStyle w:val="Tabelid"/>
              <w:rPr>
                <w:rFonts w:eastAsia="Arial Unicode MS"/>
                <w:color w:val="auto"/>
              </w:rPr>
            </w:pPr>
            <w:r w:rsidRPr="00D569D2">
              <w:rPr>
                <w:rFonts w:eastAsia="Arial Unicode MS"/>
                <w:color w:val="auto"/>
              </w:rPr>
              <w:t>-7,6</w:t>
            </w:r>
          </w:p>
        </w:tc>
        <w:tc>
          <w:tcPr>
            <w:tcW w:w="559" w:type="pct"/>
            <w:vAlign w:val="center"/>
          </w:tcPr>
          <w:p w14:paraId="13103222" w14:textId="77777777" w:rsidR="003C286A" w:rsidRPr="00D569D2" w:rsidRDefault="003C286A" w:rsidP="00E35ED9">
            <w:pPr>
              <w:pStyle w:val="Tabelid"/>
              <w:rPr>
                <w:rFonts w:eastAsia="Arial Unicode MS"/>
                <w:color w:val="auto"/>
              </w:rPr>
            </w:pPr>
            <w:r w:rsidRPr="00D569D2">
              <w:rPr>
                <w:rFonts w:eastAsia="Arial Unicode MS"/>
                <w:color w:val="auto"/>
              </w:rPr>
              <w:t>-5,5</w:t>
            </w:r>
          </w:p>
        </w:tc>
        <w:tc>
          <w:tcPr>
            <w:tcW w:w="559" w:type="pct"/>
            <w:vAlign w:val="center"/>
          </w:tcPr>
          <w:p w14:paraId="6F600C01" w14:textId="77777777" w:rsidR="003C286A" w:rsidRPr="00D569D2" w:rsidRDefault="003C286A" w:rsidP="00E35ED9">
            <w:pPr>
              <w:pStyle w:val="Tabelid"/>
              <w:rPr>
                <w:rFonts w:eastAsia="Arial Unicode MS"/>
                <w:color w:val="auto"/>
              </w:rPr>
            </w:pPr>
            <w:r w:rsidRPr="00D569D2">
              <w:rPr>
                <w:rFonts w:eastAsia="Arial Unicode MS"/>
                <w:color w:val="auto"/>
              </w:rPr>
              <w:t>-3,6</w:t>
            </w:r>
          </w:p>
        </w:tc>
        <w:tc>
          <w:tcPr>
            <w:tcW w:w="557" w:type="pct"/>
            <w:vAlign w:val="center"/>
          </w:tcPr>
          <w:p w14:paraId="52B97168" w14:textId="77777777" w:rsidR="003C286A" w:rsidRPr="00D569D2" w:rsidRDefault="003C286A" w:rsidP="00E35ED9">
            <w:pPr>
              <w:pStyle w:val="Tabelid"/>
              <w:rPr>
                <w:rFonts w:eastAsia="Arial Unicode MS"/>
                <w:color w:val="auto"/>
              </w:rPr>
            </w:pPr>
            <w:r w:rsidRPr="00D569D2">
              <w:rPr>
                <w:rFonts w:eastAsia="Arial Unicode MS"/>
                <w:color w:val="auto"/>
              </w:rPr>
              <w:t>-</w:t>
            </w:r>
          </w:p>
        </w:tc>
      </w:tr>
    </w:tbl>
    <w:p w14:paraId="59192480" w14:textId="77777777" w:rsidR="003C286A" w:rsidRPr="00D569D2" w:rsidRDefault="003C286A" w:rsidP="003C286A">
      <w:pPr>
        <w:pStyle w:val="Mrkus"/>
        <w:rPr>
          <w:color w:val="auto"/>
        </w:rPr>
      </w:pPr>
      <w:r w:rsidRPr="00D569D2">
        <w:rPr>
          <w:color w:val="auto"/>
        </w:rPr>
        <w:t>Allikas: Rahandusministeerium.</w:t>
      </w:r>
    </w:p>
    <w:p w14:paraId="349A25C8" w14:textId="77777777" w:rsidR="003C286A" w:rsidRPr="00433F9F" w:rsidRDefault="003C286A" w:rsidP="003C286A">
      <w:pPr>
        <w:pStyle w:val="Phitekst"/>
        <w:rPr>
          <w:rFonts w:cs="Times New Roman"/>
          <w:b/>
          <w:bCs/>
        </w:rPr>
      </w:pPr>
      <w:bookmarkStart w:id="255" w:name="_Toc481067831"/>
      <w:bookmarkStart w:id="256" w:name="_Toc512345719"/>
      <w:r w:rsidRPr="00433F9F">
        <w:rPr>
          <w:rStyle w:val="Tugev"/>
        </w:rPr>
        <w:t>Intressimäärade sensitiivsusanalüüs</w:t>
      </w:r>
      <w:bookmarkEnd w:id="255"/>
      <w:bookmarkEnd w:id="256"/>
    </w:p>
    <w:p w14:paraId="18A836FC" w14:textId="1196B425" w:rsidR="003C286A" w:rsidRPr="00433F9F" w:rsidRDefault="003C286A" w:rsidP="003C286A">
      <w:pPr>
        <w:pStyle w:val="Phitekst"/>
        <w:rPr>
          <w:bCs/>
        </w:rPr>
      </w:pPr>
      <w:r w:rsidRPr="00433F9F">
        <w:t xml:space="preserve">Eesti riigil tuleb oma tegevuste rahastamiseks jätkuvalt laenata nii kodumaisest kui ka välistest vahenditest. Intressimäärade tõus ja seeläbi intressikulude suurenemine avaldab otsest ning negatiivset mõju eelarvetasakaalule. Samuti avaldab intressimäärade kasv ka ebasoodsat mõju investeeringutele ning tarbimisele. Seega on oluline hinnata läbi sensitiivsusanalüüsi ka Eesti majanduse ning riigi rahanduse sensitiivsust (haavatavust) kõikuvate intressimäärade korral. Juhul, kui valitsussektorile kohaldatud intressimäärad tõusevad vahemikus 2022-2026 100 baaspunkti võrra, on otsemõju eelarvele 62 mln eurot (0,2% SKPst) esimesel ning prognoosiperioodi viimasel aastal on kumulatiivne intressikulu kokku </w:t>
      </w:r>
      <w:r w:rsidR="008C30CC">
        <w:t>423</w:t>
      </w:r>
      <w:r w:rsidRPr="00433F9F">
        <w:t xml:space="preserve"> mln eurot (1,0% SKPst.</w:t>
      </w:r>
    </w:p>
    <w:p w14:paraId="08522669" w14:textId="0DC1700C" w:rsidR="003C286A" w:rsidRPr="00433F9F" w:rsidRDefault="003C286A" w:rsidP="003C286A">
      <w:pPr>
        <w:pStyle w:val="Pealdis"/>
      </w:pPr>
      <w:r w:rsidRPr="00433F9F">
        <w:lastRenderedPageBreak/>
        <w:t xml:space="preserve">Tabel </w:t>
      </w:r>
      <w:r w:rsidR="00A069EC">
        <w:rPr>
          <w:noProof/>
        </w:rPr>
        <w:fldChar w:fldCharType="begin"/>
      </w:r>
      <w:r w:rsidR="00A069EC">
        <w:rPr>
          <w:noProof/>
        </w:rPr>
        <w:instrText xml:space="preserve"> SEQ Tabel \* ARABIC </w:instrText>
      </w:r>
      <w:r w:rsidR="00A069EC">
        <w:rPr>
          <w:noProof/>
        </w:rPr>
        <w:fldChar w:fldCharType="separate"/>
      </w:r>
      <w:r w:rsidR="006101EC">
        <w:rPr>
          <w:noProof/>
        </w:rPr>
        <w:t>79</w:t>
      </w:r>
      <w:r w:rsidR="00A069EC">
        <w:rPr>
          <w:noProof/>
        </w:rPr>
        <w:fldChar w:fldCharType="end"/>
      </w:r>
      <w:r w:rsidRPr="00433F9F">
        <w:t>. Intressimäärade tõusu mõju</w:t>
      </w:r>
    </w:p>
    <w:tbl>
      <w:tblPr>
        <w:tblStyle w:val="LightGrid-Accent141"/>
        <w:tblW w:w="5000" w:type="pct"/>
        <w:tblLook w:val="0420" w:firstRow="1" w:lastRow="0" w:firstColumn="0" w:lastColumn="0" w:noHBand="0" w:noVBand="1"/>
      </w:tblPr>
      <w:tblGrid>
        <w:gridCol w:w="4242"/>
        <w:gridCol w:w="988"/>
        <w:gridCol w:w="847"/>
        <w:gridCol w:w="992"/>
        <w:gridCol w:w="992"/>
        <w:gridCol w:w="990"/>
      </w:tblGrid>
      <w:tr w:rsidR="003C286A" w:rsidRPr="00B1083D" w14:paraId="08AD4E4C" w14:textId="77777777" w:rsidTr="00E35ED9">
        <w:trPr>
          <w:cnfStyle w:val="100000000000" w:firstRow="1" w:lastRow="0" w:firstColumn="0" w:lastColumn="0" w:oddVBand="0" w:evenVBand="0" w:oddHBand="0" w:evenHBand="0" w:firstRowFirstColumn="0" w:firstRowLastColumn="0" w:lastRowFirstColumn="0" w:lastRowLastColumn="0"/>
          <w:trHeight w:val="66"/>
          <w:tblHeader/>
        </w:trPr>
        <w:tc>
          <w:tcPr>
            <w:tcW w:w="2343" w:type="pct"/>
            <w:shd w:val="clear" w:color="auto" w:fill="auto"/>
          </w:tcPr>
          <w:p w14:paraId="52983AD9"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Intressimäärade tõusu mõju 100 baaspunkti võrra (1%)</w:t>
            </w:r>
          </w:p>
        </w:tc>
        <w:tc>
          <w:tcPr>
            <w:tcW w:w="546" w:type="pct"/>
            <w:shd w:val="clear" w:color="auto" w:fill="auto"/>
          </w:tcPr>
          <w:p w14:paraId="35167338" w14:textId="77777777" w:rsidR="003C286A" w:rsidRPr="00DF2897" w:rsidRDefault="003C286A" w:rsidP="00E35ED9">
            <w:pPr>
              <w:spacing w:after="0"/>
              <w:contextualSpacing/>
              <w:jc w:val="left"/>
              <w:rPr>
                <w:rFonts w:ascii="Times New Roman" w:hAnsi="Times New Roman" w:cs="Segoe UI Light"/>
                <w:szCs w:val="18"/>
              </w:rPr>
            </w:pPr>
          </w:p>
          <w:p w14:paraId="394F03C3"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2022</w:t>
            </w:r>
          </w:p>
        </w:tc>
        <w:tc>
          <w:tcPr>
            <w:tcW w:w="468" w:type="pct"/>
            <w:shd w:val="clear" w:color="auto" w:fill="auto"/>
            <w:vAlign w:val="bottom"/>
          </w:tcPr>
          <w:p w14:paraId="27501035"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2023</w:t>
            </w:r>
          </w:p>
        </w:tc>
        <w:tc>
          <w:tcPr>
            <w:tcW w:w="548" w:type="pct"/>
            <w:shd w:val="clear" w:color="auto" w:fill="auto"/>
            <w:vAlign w:val="bottom"/>
          </w:tcPr>
          <w:p w14:paraId="458A75DB"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2024</w:t>
            </w:r>
          </w:p>
        </w:tc>
        <w:tc>
          <w:tcPr>
            <w:tcW w:w="548" w:type="pct"/>
            <w:shd w:val="clear" w:color="auto" w:fill="auto"/>
            <w:vAlign w:val="bottom"/>
          </w:tcPr>
          <w:p w14:paraId="6BD819AA"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2025</w:t>
            </w:r>
          </w:p>
        </w:tc>
        <w:tc>
          <w:tcPr>
            <w:tcW w:w="547" w:type="pct"/>
            <w:shd w:val="clear" w:color="auto" w:fill="auto"/>
            <w:vAlign w:val="bottom"/>
          </w:tcPr>
          <w:p w14:paraId="5C5D770E"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2026</w:t>
            </w:r>
          </w:p>
        </w:tc>
      </w:tr>
      <w:tr w:rsidR="003C286A" w:rsidRPr="00B1083D" w14:paraId="21320B34" w14:textId="77777777" w:rsidTr="00E35ED9">
        <w:trPr>
          <w:cnfStyle w:val="000000100000" w:firstRow="0" w:lastRow="0" w:firstColumn="0" w:lastColumn="0" w:oddVBand="0" w:evenVBand="0" w:oddHBand="1" w:evenHBand="0" w:firstRowFirstColumn="0" w:firstRowLastColumn="0" w:lastRowFirstColumn="0" w:lastRowLastColumn="0"/>
          <w:trHeight w:val="66"/>
        </w:trPr>
        <w:tc>
          <w:tcPr>
            <w:tcW w:w="2343" w:type="pct"/>
            <w:shd w:val="clear" w:color="auto" w:fill="DEEAF6" w:themeFill="accent1" w:themeFillTint="33"/>
          </w:tcPr>
          <w:p w14:paraId="7BA176E6"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Intressikulude erinevus võrreldes baasstsenaariumiga, mln</w:t>
            </w:r>
          </w:p>
        </w:tc>
        <w:tc>
          <w:tcPr>
            <w:tcW w:w="546" w:type="pct"/>
            <w:shd w:val="clear" w:color="auto" w:fill="DEEAF6" w:themeFill="accent1" w:themeFillTint="33"/>
          </w:tcPr>
          <w:p w14:paraId="7C5B45B8"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62,3</w:t>
            </w:r>
          </w:p>
        </w:tc>
        <w:tc>
          <w:tcPr>
            <w:tcW w:w="468" w:type="pct"/>
            <w:shd w:val="clear" w:color="auto" w:fill="DEEAF6" w:themeFill="accent1" w:themeFillTint="33"/>
          </w:tcPr>
          <w:p w14:paraId="548EA0E6"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70,4</w:t>
            </w:r>
          </w:p>
        </w:tc>
        <w:tc>
          <w:tcPr>
            <w:tcW w:w="548" w:type="pct"/>
            <w:shd w:val="clear" w:color="auto" w:fill="DEEAF6" w:themeFill="accent1" w:themeFillTint="33"/>
          </w:tcPr>
          <w:p w14:paraId="7EBF7789"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84,7</w:t>
            </w:r>
          </w:p>
        </w:tc>
        <w:tc>
          <w:tcPr>
            <w:tcW w:w="548" w:type="pct"/>
            <w:shd w:val="clear" w:color="auto" w:fill="DEEAF6" w:themeFill="accent1" w:themeFillTint="33"/>
          </w:tcPr>
          <w:p w14:paraId="1259B6C3"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97,5</w:t>
            </w:r>
          </w:p>
        </w:tc>
        <w:tc>
          <w:tcPr>
            <w:tcW w:w="547" w:type="pct"/>
            <w:shd w:val="clear" w:color="auto" w:fill="DEEAF6" w:themeFill="accent1" w:themeFillTint="33"/>
          </w:tcPr>
          <w:p w14:paraId="16C51136"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108,6</w:t>
            </w:r>
          </w:p>
        </w:tc>
      </w:tr>
      <w:tr w:rsidR="003C286A" w:rsidRPr="00B1083D" w14:paraId="03C3028D" w14:textId="77777777" w:rsidTr="00E35ED9">
        <w:trPr>
          <w:cnfStyle w:val="000000010000" w:firstRow="0" w:lastRow="0" w:firstColumn="0" w:lastColumn="0" w:oddVBand="0" w:evenVBand="0" w:oddHBand="0" w:evenHBand="1" w:firstRowFirstColumn="0" w:firstRowLastColumn="0" w:lastRowFirstColumn="0" w:lastRowLastColumn="0"/>
          <w:trHeight w:val="66"/>
        </w:trPr>
        <w:tc>
          <w:tcPr>
            <w:tcW w:w="2343" w:type="pct"/>
            <w:shd w:val="clear" w:color="auto" w:fill="auto"/>
          </w:tcPr>
          <w:p w14:paraId="17E4816A"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Intressikulu erinevus baasstsenaariumist, % SKP</w:t>
            </w:r>
          </w:p>
        </w:tc>
        <w:tc>
          <w:tcPr>
            <w:tcW w:w="546" w:type="pct"/>
            <w:shd w:val="clear" w:color="auto" w:fill="auto"/>
          </w:tcPr>
          <w:p w14:paraId="344589D6"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0,2</w:t>
            </w:r>
          </w:p>
        </w:tc>
        <w:tc>
          <w:tcPr>
            <w:tcW w:w="468" w:type="pct"/>
            <w:shd w:val="clear" w:color="auto" w:fill="auto"/>
            <w:vAlign w:val="bottom"/>
          </w:tcPr>
          <w:p w14:paraId="6AC5B7C6"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0,2</w:t>
            </w:r>
          </w:p>
        </w:tc>
        <w:tc>
          <w:tcPr>
            <w:tcW w:w="548" w:type="pct"/>
            <w:shd w:val="clear" w:color="auto" w:fill="auto"/>
            <w:vAlign w:val="bottom"/>
          </w:tcPr>
          <w:p w14:paraId="3E280963"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0,2</w:t>
            </w:r>
          </w:p>
        </w:tc>
        <w:tc>
          <w:tcPr>
            <w:tcW w:w="548" w:type="pct"/>
            <w:shd w:val="clear" w:color="auto" w:fill="auto"/>
            <w:vAlign w:val="bottom"/>
          </w:tcPr>
          <w:p w14:paraId="20FCE885"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0,</w:t>
            </w:r>
            <w:r>
              <w:rPr>
                <w:rFonts w:ascii="Times New Roman" w:hAnsi="Times New Roman" w:cs="Segoe UI Light"/>
                <w:szCs w:val="18"/>
              </w:rPr>
              <w:t>2</w:t>
            </w:r>
          </w:p>
        </w:tc>
        <w:tc>
          <w:tcPr>
            <w:tcW w:w="547" w:type="pct"/>
            <w:shd w:val="clear" w:color="auto" w:fill="auto"/>
            <w:vAlign w:val="bottom"/>
          </w:tcPr>
          <w:p w14:paraId="2170E9B8" w14:textId="77777777" w:rsidR="003C286A" w:rsidRPr="00DF2897" w:rsidRDefault="003C286A" w:rsidP="00E35ED9">
            <w:pPr>
              <w:spacing w:after="0"/>
              <w:contextualSpacing/>
              <w:jc w:val="left"/>
              <w:rPr>
                <w:rFonts w:ascii="Times New Roman" w:hAnsi="Times New Roman" w:cs="Segoe UI Light"/>
                <w:szCs w:val="18"/>
              </w:rPr>
            </w:pPr>
            <w:r w:rsidRPr="00DF2897">
              <w:rPr>
                <w:rFonts w:ascii="Times New Roman" w:hAnsi="Times New Roman" w:cs="Segoe UI Light"/>
                <w:szCs w:val="18"/>
              </w:rPr>
              <w:t>0,</w:t>
            </w:r>
            <w:r>
              <w:rPr>
                <w:rFonts w:ascii="Times New Roman" w:hAnsi="Times New Roman" w:cs="Segoe UI Light"/>
                <w:szCs w:val="18"/>
              </w:rPr>
              <w:t>2</w:t>
            </w:r>
          </w:p>
        </w:tc>
      </w:tr>
    </w:tbl>
    <w:p w14:paraId="6B45925E" w14:textId="77777777" w:rsidR="003C286A" w:rsidRPr="00B1083D" w:rsidRDefault="003C286A" w:rsidP="003C286A">
      <w:pPr>
        <w:pStyle w:val="Phitekst"/>
        <w:rPr>
          <w:rStyle w:val="Tugev"/>
          <w:highlight w:val="yellow"/>
        </w:rPr>
      </w:pPr>
      <w:bookmarkStart w:id="257" w:name="_Toc512345720"/>
    </w:p>
    <w:bookmarkEnd w:id="257"/>
    <w:p w14:paraId="0694A805" w14:textId="77777777" w:rsidR="008C30CC" w:rsidRPr="00BD085C" w:rsidRDefault="008C30CC" w:rsidP="008C30CC">
      <w:pPr>
        <w:pStyle w:val="Phitekst"/>
        <w:rPr>
          <w:rStyle w:val="Tugev"/>
        </w:rPr>
      </w:pPr>
      <w:r w:rsidRPr="008C30CC">
        <w:rPr>
          <w:rStyle w:val="Tugev"/>
        </w:rPr>
        <w:t>Makromajanduse sensitiivsusanalüüs: riskistsenaarium</w:t>
      </w:r>
    </w:p>
    <w:p w14:paraId="7BD30322" w14:textId="77777777" w:rsidR="003C286A" w:rsidRPr="00503CD3" w:rsidRDefault="003C286A" w:rsidP="003C286A">
      <w:pPr>
        <w:pStyle w:val="Phitekst"/>
        <w:rPr>
          <w:rFonts w:cs="Times New Roman"/>
          <w:szCs w:val="24"/>
        </w:rPr>
      </w:pPr>
      <w:r w:rsidRPr="00503CD3">
        <w:rPr>
          <w:rFonts w:cs="Times New Roman"/>
          <w:szCs w:val="24"/>
        </w:rPr>
        <w:t>Riskistsenaariumi koostamise eesmärgiks on näidata majandusarengu alternatiivseid võimalusi ning nende mõju riigieelarvele.</w:t>
      </w:r>
    </w:p>
    <w:p w14:paraId="692C16E6" w14:textId="77777777" w:rsidR="003C286A" w:rsidRPr="00503CD3" w:rsidRDefault="003C286A" w:rsidP="003C286A">
      <w:pPr>
        <w:pStyle w:val="Phitekst"/>
        <w:rPr>
          <w:rFonts w:cs="Times New Roman"/>
          <w:b/>
          <w:bCs/>
          <w:szCs w:val="24"/>
        </w:rPr>
      </w:pPr>
      <w:r w:rsidRPr="00503CD3">
        <w:rPr>
          <w:rFonts w:cs="Times New Roman"/>
          <w:b/>
          <w:bCs/>
          <w:szCs w:val="24"/>
        </w:rPr>
        <w:t>Kevadise prognoosi riskistsenaariumi täitumise ülevaade</w:t>
      </w:r>
    </w:p>
    <w:p w14:paraId="5B7776F4" w14:textId="77777777" w:rsidR="003C286A" w:rsidRPr="00503CD3" w:rsidRDefault="003C286A" w:rsidP="003C286A">
      <w:pPr>
        <w:pStyle w:val="Phitekst"/>
        <w:rPr>
          <w:rFonts w:cs="Times New Roman"/>
          <w:szCs w:val="24"/>
        </w:rPr>
      </w:pPr>
      <w:r w:rsidRPr="00503CD3">
        <w:rPr>
          <w:rFonts w:cs="Times New Roman"/>
          <w:szCs w:val="24"/>
        </w:rPr>
        <w:t>Rahandusministeeriumi kevadprognoos oli koostatud suure ebakindluse olukorras, kus Venemaa algatatud sõja majanduslikud mõjud ei olnud valdavalt veel majandusstatistikas kajastamist leidnud. Täna võime tõdeda, et vähemalt osaliselt on kevadprognoosi saatnud positiivne kiire kohandumise riskistsenaarium realiseerunud, kuna Vene turu ja toorme äralangemisega ning alternatiivsete kaubakanalite leidmisega on Eesti ettevõtted suhteliselt kiiresti hakkama saanud. Selle taga on ka osaline majandussuhete säilimine Venemaaga, kuna vaatamata sanktsioonide järkjärgulisele rakendumisele on teatud kaubavahetus endiselt võimalik. Tänast ülikõrget inflatsiooni kevadine positiivne riskistsenaarium siiski ette ei näinud, mis nõrgendab elanike ostujõudu ning lähiaastate kasvupotentsiaal tõenäoliselt ikkagi kannatab kõrgete energiahindade ning kaubandusraskuste tõttu.</w:t>
      </w:r>
    </w:p>
    <w:p w14:paraId="111B6315" w14:textId="77777777" w:rsidR="003C286A" w:rsidRPr="00503CD3" w:rsidRDefault="003C286A" w:rsidP="003C286A">
      <w:pPr>
        <w:pStyle w:val="Phitekst"/>
        <w:rPr>
          <w:rFonts w:cs="Times New Roman"/>
          <w:b/>
          <w:bCs/>
          <w:szCs w:val="24"/>
        </w:rPr>
      </w:pPr>
      <w:r w:rsidRPr="00503CD3">
        <w:rPr>
          <w:rFonts w:cs="Times New Roman"/>
          <w:b/>
          <w:bCs/>
          <w:szCs w:val="24"/>
        </w:rPr>
        <w:t>Suvise prognoosi riskistsenaarium</w:t>
      </w:r>
    </w:p>
    <w:p w14:paraId="62B4DA71" w14:textId="77777777" w:rsidR="003C286A" w:rsidRPr="00503CD3" w:rsidRDefault="003C286A" w:rsidP="003C286A">
      <w:pPr>
        <w:pStyle w:val="Phitekst"/>
        <w:rPr>
          <w:rFonts w:cs="Times New Roman"/>
          <w:szCs w:val="24"/>
        </w:rPr>
      </w:pPr>
      <w:r w:rsidRPr="00503CD3">
        <w:rPr>
          <w:rFonts w:cs="Times New Roman"/>
          <w:szCs w:val="24"/>
        </w:rPr>
        <w:t>Suvise prognoosi koostamise võtmeküsimus on olnud kiire inflatsiooniga toimetulek ning Euroopa energiasõltuvus Venemaast. Balti riikide ühine elektriturg vaevleb tootmisvõimsuste nappuse käes, mis avaldub üksüheselt kõrges elektrihinnas. Lisaks on kogu Euroopa jaoks endiselt olulised Venemaalt tulevad maagaasi- ja naftatarned. Kuigi strateegilises plaanis on võetud suund Euroopa lahti sidumisele Venemaa energiast, ei ole eriti just maagaasi puhul asenduse leidmine väga kiiresti võimalik, kuna puudub vastav taristu ning alternatiivsed tarneahelad. Seega võib Venemaa poolne ennatlik energiaekspordi katkestamine kaasa tuua meie ning meie peamiste kaubanduspartnerite majanduslanguse. Maagaasi- ja sellest tulenevalt ka elektrihinnad kujunevad augusti alguses fikseeritud futuuridest tunduvalt kõrgemaks, lisaks on arvestatud ka naftahindade täiendava tõusuga. Sellest tulenevalt kaotavad Euroopa ettevõtted globaalsel turul konkurentsivõimes ning osadel energiaintensiivsetel ettevõtetel tuleb tootmine seisma panna.</w:t>
      </w:r>
    </w:p>
    <w:p w14:paraId="4F2D1BA2" w14:textId="77777777" w:rsidR="003C286A" w:rsidRPr="00503CD3" w:rsidRDefault="003C286A" w:rsidP="003C286A">
      <w:pPr>
        <w:pStyle w:val="Phitekst"/>
        <w:rPr>
          <w:rFonts w:cs="Times New Roman"/>
          <w:szCs w:val="24"/>
        </w:rPr>
      </w:pPr>
      <w:r w:rsidRPr="00503CD3">
        <w:rPr>
          <w:rFonts w:cs="Times New Roman"/>
          <w:szCs w:val="24"/>
        </w:rPr>
        <w:t>Venemaa nafta- ja gaasiekspordi katkestamine Euroopasse võib kaasa tuua veelgi kiirema inflatsiooni ning majanduslanguse süvenemise. Negatiivses riskistsenaariumis eeldame seetõttu baasprognoosiga võrreldes 80% kõrgemaid energiahindu (eelkõige elekter ja maagaas), mis võib kaasa tuua kahekohalise inflatsiooni jätkumise ka järgmisel aastal. Tarbijate ostujõud ning tarbimine langevad selle tõttu veelgi. Samuti tähendab see meie peamiste kaubanduspartnerite impordinõudluse vähenemist, tuues kaasa Eesti ekspordi languse.</w:t>
      </w:r>
    </w:p>
    <w:p w14:paraId="1089F5FD" w14:textId="77777777" w:rsidR="003C286A" w:rsidRDefault="003C286A" w:rsidP="003C286A">
      <w:pPr>
        <w:pStyle w:val="Phitekst"/>
        <w:rPr>
          <w:rFonts w:cs="Times New Roman"/>
          <w:szCs w:val="24"/>
        </w:rPr>
      </w:pPr>
      <w:r w:rsidRPr="00503CD3">
        <w:rPr>
          <w:rFonts w:cs="Times New Roman"/>
          <w:szCs w:val="24"/>
        </w:rPr>
        <w:t>Riskistsenaariumi kohaselt ulatuks Eesti majanduslangus järgmisel aastal 3,5%ni võrreldes 0,5%se kasvuga baasprognoosis. Jooksevhindades Eesti majanduse maht ehk SKP siiski suureneks järgmisel aastal 4% võrra.</w:t>
      </w:r>
    </w:p>
    <w:p w14:paraId="17AEA01D" w14:textId="77777777" w:rsidR="003C286A" w:rsidRPr="00B1083D" w:rsidRDefault="003C286A" w:rsidP="003C286A">
      <w:pPr>
        <w:pStyle w:val="Phitekst"/>
        <w:rPr>
          <w:rFonts w:eastAsia="SimSun" w:cs="Times New Roman"/>
          <w:noProof/>
          <w:kern w:val="1"/>
          <w:szCs w:val="23"/>
          <w:highlight w:val="yellow"/>
          <w:lang w:eastAsia="zh-CN" w:bidi="hi-IN"/>
        </w:rPr>
      </w:pPr>
      <w:r w:rsidRPr="002703EC">
        <w:t xml:space="preserve">Riskistsenaariumi tulude ja kulude prognoos tugineb makromajanduse vastavale prognoosile ja näeb ette valitsussektori eelarvepositsiooni halvenemist 0,3% võrra SKPst sel aastal ehk puudujääk ulatub 3%ni SKPst. Käesoleva aasta suurem puudujääk baasstsenaariumiga </w:t>
      </w:r>
      <w:r w:rsidRPr="002703EC">
        <w:lastRenderedPageBreak/>
        <w:t>võrreldes tuleneb eelkõige maksutulude väiksemast laekumisest, mis mõjutab kõiki valitsussektori tasandeid. Ka järgnevate aastate majanduskasv on riskistsenaariumi kohaselt baasstsenaariumist madalam, mis kasvatab puudujääki järgmisel aastal 1,2% võrra SKPst ja 2024. aastal 1,1% võrra SKPst.</w:t>
      </w:r>
    </w:p>
    <w:p w14:paraId="21412AAA" w14:textId="77777777" w:rsidR="003C286A" w:rsidRPr="00B1083D" w:rsidRDefault="003C286A" w:rsidP="003C286A">
      <w:pPr>
        <w:pStyle w:val="Phitekst"/>
        <w:rPr>
          <w:rFonts w:eastAsia="SimSun" w:cs="Times New Roman"/>
          <w:noProof/>
          <w:kern w:val="1"/>
          <w:szCs w:val="23"/>
          <w:highlight w:val="yellow"/>
          <w:lang w:eastAsia="zh-CN" w:bidi="hi-IN"/>
        </w:rPr>
      </w:pPr>
      <w:r w:rsidRPr="00346A81">
        <w:rPr>
          <w:rStyle w:val="Tugev"/>
          <w:b w:val="0"/>
        </w:rPr>
        <w:t>Riskistsenaariumi kohaselt suureneb netovõlg kuni 2,8 protsendipunkti võrra. Baasstsenaariumist negatiivsem keskvalitsuse ja kohalike omavalitsuste eelarvepositsioon suurendavad riskistsenaariumis nende valitsussektori tasandite võla taset. Seega valitsussektori võlakoormus suureneb täiendava finantseerimisvajaduse tõttu riskistsenaariumis kuni 2,5% võrra. Halvenenud sotsiaalkindlustusfondide eelarvepositsiooni läbi vähenevad valitsussektori reservid kuni 0,3 protsendipunkti võrra</w:t>
      </w:r>
      <w:r w:rsidRPr="00346A81">
        <w:rPr>
          <w:rFonts w:eastAsia="SimSun" w:cs="Times New Roman"/>
          <w:noProof/>
          <w:kern w:val="1"/>
          <w:szCs w:val="23"/>
          <w:lang w:eastAsia="zh-CN" w:bidi="hi-IN"/>
        </w:rPr>
        <w:t>.</w:t>
      </w:r>
    </w:p>
    <w:p w14:paraId="5C0E8317" w14:textId="7A07D792" w:rsidR="003C286A" w:rsidRPr="00503CD3" w:rsidRDefault="003C286A" w:rsidP="003C286A">
      <w:pPr>
        <w:pStyle w:val="Pealdis"/>
        <w:spacing w:after="0"/>
      </w:pPr>
      <w:r w:rsidRPr="00503CD3">
        <w:t xml:space="preserve">Tabel </w:t>
      </w:r>
      <w:r w:rsidRPr="00503CD3">
        <w:rPr>
          <w:noProof/>
        </w:rPr>
        <w:fldChar w:fldCharType="begin"/>
      </w:r>
      <w:r w:rsidRPr="00503CD3">
        <w:rPr>
          <w:noProof/>
        </w:rPr>
        <w:instrText xml:space="preserve"> SEQ Tabel \* ARABIC </w:instrText>
      </w:r>
      <w:r w:rsidRPr="00503CD3">
        <w:rPr>
          <w:noProof/>
        </w:rPr>
        <w:fldChar w:fldCharType="separate"/>
      </w:r>
      <w:r w:rsidR="006101EC">
        <w:rPr>
          <w:noProof/>
        </w:rPr>
        <w:t>80</w:t>
      </w:r>
      <w:r w:rsidRPr="00503CD3">
        <w:rPr>
          <w:noProof/>
        </w:rPr>
        <w:fldChar w:fldCharType="end"/>
      </w:r>
      <w:r w:rsidRPr="00503CD3">
        <w:t>. Riskistsenaarium (protsenti)</w:t>
      </w:r>
    </w:p>
    <w:tbl>
      <w:tblPr>
        <w:tblStyle w:val="LightShading-Accent11"/>
        <w:tblW w:w="5000" w:type="pct"/>
        <w:tblLook w:val="0420" w:firstRow="1" w:lastRow="0" w:firstColumn="0" w:lastColumn="0" w:noHBand="0" w:noVBand="1"/>
      </w:tblPr>
      <w:tblGrid>
        <w:gridCol w:w="3767"/>
        <w:gridCol w:w="757"/>
        <w:gridCol w:w="758"/>
        <w:gridCol w:w="758"/>
        <w:gridCol w:w="758"/>
        <w:gridCol w:w="758"/>
        <w:gridCol w:w="758"/>
        <w:gridCol w:w="757"/>
      </w:tblGrid>
      <w:tr w:rsidR="003C286A" w:rsidRPr="00503CD3" w14:paraId="18DD3378" w14:textId="77777777" w:rsidTr="00E35ED9">
        <w:trPr>
          <w:cnfStyle w:val="100000000000" w:firstRow="1" w:lastRow="0" w:firstColumn="0" w:lastColumn="0" w:oddVBand="0" w:evenVBand="0" w:oddHBand="0" w:evenHBand="0" w:firstRowFirstColumn="0" w:firstRowLastColumn="0" w:lastRowFirstColumn="0" w:lastRowLastColumn="0"/>
          <w:trHeight w:val="57"/>
          <w:tblHeader/>
        </w:trPr>
        <w:tc>
          <w:tcPr>
            <w:tcW w:w="2076" w:type="pct"/>
            <w:vMerge w:val="restart"/>
            <w:vAlign w:val="center"/>
          </w:tcPr>
          <w:p w14:paraId="33C7E033" w14:textId="77777777" w:rsidR="003C286A" w:rsidRPr="00503CD3" w:rsidRDefault="003C286A" w:rsidP="00E35ED9">
            <w:pPr>
              <w:pStyle w:val="Tabelid"/>
              <w:rPr>
                <w:color w:val="auto"/>
              </w:rPr>
            </w:pPr>
          </w:p>
        </w:tc>
        <w:tc>
          <w:tcPr>
            <w:tcW w:w="1671" w:type="pct"/>
            <w:gridSpan w:val="4"/>
            <w:vAlign w:val="center"/>
          </w:tcPr>
          <w:p w14:paraId="15F0CC03" w14:textId="77777777" w:rsidR="003C286A" w:rsidRPr="00503CD3" w:rsidRDefault="003C286A" w:rsidP="00E35ED9">
            <w:pPr>
              <w:pStyle w:val="Tabelid"/>
              <w:rPr>
                <w:rFonts w:cs="Arial"/>
                <w:b w:val="0"/>
                <w:bCs w:val="0"/>
                <w:color w:val="auto"/>
              </w:rPr>
            </w:pPr>
            <w:r w:rsidRPr="00503CD3">
              <w:rPr>
                <w:b w:val="0"/>
                <w:bCs w:val="0"/>
                <w:color w:val="auto"/>
              </w:rPr>
              <w:t>Riskistsenaarium</w:t>
            </w:r>
          </w:p>
        </w:tc>
        <w:tc>
          <w:tcPr>
            <w:tcW w:w="1253" w:type="pct"/>
            <w:gridSpan w:val="3"/>
            <w:vAlign w:val="center"/>
          </w:tcPr>
          <w:p w14:paraId="51CF4D81" w14:textId="77777777" w:rsidR="003C286A" w:rsidRPr="00503CD3" w:rsidRDefault="003C286A" w:rsidP="00E35ED9">
            <w:pPr>
              <w:pStyle w:val="Tabelid"/>
              <w:rPr>
                <w:b w:val="0"/>
                <w:bCs w:val="0"/>
                <w:color w:val="auto"/>
              </w:rPr>
            </w:pPr>
            <w:r w:rsidRPr="00503CD3">
              <w:rPr>
                <w:b w:val="0"/>
                <w:bCs w:val="0"/>
                <w:color w:val="auto"/>
              </w:rPr>
              <w:t>Erinevus baasprognoosist</w:t>
            </w:r>
          </w:p>
        </w:tc>
      </w:tr>
      <w:tr w:rsidR="003C286A" w:rsidRPr="00B1083D" w14:paraId="255F7E84" w14:textId="77777777" w:rsidTr="00E35ED9">
        <w:trPr>
          <w:cnfStyle w:val="100000000000" w:firstRow="1" w:lastRow="0" w:firstColumn="0" w:lastColumn="0" w:oddVBand="0" w:evenVBand="0" w:oddHBand="0" w:evenHBand="0" w:firstRowFirstColumn="0" w:firstRowLastColumn="0" w:lastRowFirstColumn="0" w:lastRowLastColumn="0"/>
          <w:trHeight w:val="57"/>
          <w:tblHeader/>
        </w:trPr>
        <w:tc>
          <w:tcPr>
            <w:tcW w:w="2076" w:type="pct"/>
            <w:vMerge/>
            <w:tcBorders>
              <w:bottom w:val="single" w:sz="4" w:space="0" w:color="auto"/>
            </w:tcBorders>
            <w:vAlign w:val="center"/>
          </w:tcPr>
          <w:p w14:paraId="790C41C1" w14:textId="77777777" w:rsidR="003C286A" w:rsidRPr="00503CD3" w:rsidRDefault="003C286A" w:rsidP="00E35ED9">
            <w:pPr>
              <w:pStyle w:val="Tabelid"/>
              <w:rPr>
                <w:color w:val="auto"/>
              </w:rPr>
            </w:pPr>
          </w:p>
        </w:tc>
        <w:tc>
          <w:tcPr>
            <w:tcW w:w="417" w:type="pct"/>
            <w:tcBorders>
              <w:bottom w:val="single" w:sz="4" w:space="0" w:color="auto"/>
            </w:tcBorders>
            <w:vAlign w:val="center"/>
          </w:tcPr>
          <w:p w14:paraId="66438E09" w14:textId="77777777" w:rsidR="003C286A" w:rsidRPr="00503CD3" w:rsidRDefault="003C286A" w:rsidP="00E35ED9">
            <w:pPr>
              <w:pStyle w:val="Tabelid"/>
              <w:rPr>
                <w:rFonts w:cs="Arial"/>
                <w:b w:val="0"/>
                <w:bCs w:val="0"/>
                <w:color w:val="auto"/>
                <w:szCs w:val="20"/>
              </w:rPr>
            </w:pPr>
            <w:r w:rsidRPr="00503CD3">
              <w:rPr>
                <w:rFonts w:cs="Arial"/>
                <w:color w:val="auto"/>
                <w:szCs w:val="20"/>
              </w:rPr>
              <w:t>2021</w:t>
            </w:r>
          </w:p>
        </w:tc>
        <w:tc>
          <w:tcPr>
            <w:tcW w:w="418" w:type="pct"/>
            <w:tcBorders>
              <w:bottom w:val="single" w:sz="4" w:space="0" w:color="auto"/>
            </w:tcBorders>
            <w:vAlign w:val="center"/>
          </w:tcPr>
          <w:p w14:paraId="48ACD21A" w14:textId="77777777" w:rsidR="003C286A" w:rsidRPr="00503CD3" w:rsidRDefault="003C286A" w:rsidP="00E35ED9">
            <w:pPr>
              <w:pStyle w:val="Tabelid"/>
              <w:rPr>
                <w:rFonts w:cs="Arial"/>
                <w:b w:val="0"/>
                <w:bCs w:val="0"/>
                <w:color w:val="auto"/>
                <w:szCs w:val="20"/>
              </w:rPr>
            </w:pPr>
            <w:r w:rsidRPr="00503CD3">
              <w:rPr>
                <w:rFonts w:cs="Arial"/>
                <w:color w:val="auto"/>
                <w:szCs w:val="20"/>
              </w:rPr>
              <w:t>2022*</w:t>
            </w:r>
          </w:p>
        </w:tc>
        <w:tc>
          <w:tcPr>
            <w:tcW w:w="418" w:type="pct"/>
            <w:tcBorders>
              <w:bottom w:val="single" w:sz="4" w:space="0" w:color="auto"/>
            </w:tcBorders>
            <w:vAlign w:val="center"/>
          </w:tcPr>
          <w:p w14:paraId="2904F954" w14:textId="77777777" w:rsidR="003C286A" w:rsidRPr="00503CD3" w:rsidRDefault="003C286A" w:rsidP="00E35ED9">
            <w:pPr>
              <w:pStyle w:val="Tabelid"/>
              <w:rPr>
                <w:rFonts w:cs="Arial"/>
                <w:b w:val="0"/>
                <w:bCs w:val="0"/>
                <w:color w:val="auto"/>
                <w:szCs w:val="20"/>
              </w:rPr>
            </w:pPr>
            <w:r w:rsidRPr="00503CD3">
              <w:rPr>
                <w:rFonts w:cs="Arial"/>
                <w:color w:val="auto"/>
                <w:szCs w:val="20"/>
              </w:rPr>
              <w:t>2023*</w:t>
            </w:r>
          </w:p>
        </w:tc>
        <w:tc>
          <w:tcPr>
            <w:tcW w:w="418" w:type="pct"/>
            <w:tcBorders>
              <w:bottom w:val="single" w:sz="4" w:space="0" w:color="auto"/>
            </w:tcBorders>
            <w:vAlign w:val="center"/>
          </w:tcPr>
          <w:p w14:paraId="3EDDC2BD" w14:textId="77777777" w:rsidR="003C286A" w:rsidRPr="00503CD3" w:rsidRDefault="003C286A" w:rsidP="00E35ED9">
            <w:pPr>
              <w:pStyle w:val="Tabelid"/>
              <w:rPr>
                <w:rFonts w:cs="Arial"/>
                <w:b w:val="0"/>
                <w:bCs w:val="0"/>
                <w:color w:val="auto"/>
                <w:szCs w:val="20"/>
              </w:rPr>
            </w:pPr>
            <w:r w:rsidRPr="00503CD3">
              <w:rPr>
                <w:rFonts w:cs="Arial"/>
                <w:color w:val="auto"/>
                <w:szCs w:val="20"/>
              </w:rPr>
              <w:t>202</w:t>
            </w:r>
            <w:r>
              <w:rPr>
                <w:rFonts w:cs="Arial"/>
                <w:color w:val="auto"/>
                <w:szCs w:val="20"/>
              </w:rPr>
              <w:t>4</w:t>
            </w:r>
            <w:r w:rsidRPr="00503CD3">
              <w:rPr>
                <w:rFonts w:cs="Arial"/>
                <w:color w:val="auto"/>
                <w:szCs w:val="20"/>
              </w:rPr>
              <w:t>*</w:t>
            </w:r>
          </w:p>
        </w:tc>
        <w:tc>
          <w:tcPr>
            <w:tcW w:w="418" w:type="pct"/>
            <w:tcBorders>
              <w:bottom w:val="single" w:sz="4" w:space="0" w:color="auto"/>
            </w:tcBorders>
            <w:vAlign w:val="center"/>
          </w:tcPr>
          <w:p w14:paraId="5C84A17A" w14:textId="77777777" w:rsidR="003C286A" w:rsidRPr="00503CD3" w:rsidRDefault="003C286A" w:rsidP="00E35ED9">
            <w:pPr>
              <w:pStyle w:val="Tabelid"/>
              <w:rPr>
                <w:rFonts w:cs="Arial"/>
                <w:b w:val="0"/>
                <w:bCs w:val="0"/>
                <w:color w:val="auto"/>
                <w:szCs w:val="20"/>
              </w:rPr>
            </w:pPr>
            <w:r w:rsidRPr="00503CD3">
              <w:rPr>
                <w:rFonts w:cs="Arial"/>
                <w:color w:val="auto"/>
                <w:szCs w:val="20"/>
              </w:rPr>
              <w:t>2022*</w:t>
            </w:r>
          </w:p>
        </w:tc>
        <w:tc>
          <w:tcPr>
            <w:tcW w:w="418" w:type="pct"/>
            <w:tcBorders>
              <w:bottom w:val="single" w:sz="4" w:space="0" w:color="auto"/>
            </w:tcBorders>
            <w:vAlign w:val="center"/>
          </w:tcPr>
          <w:p w14:paraId="6733B6D6" w14:textId="77777777" w:rsidR="003C286A" w:rsidRPr="00503CD3" w:rsidRDefault="003C286A" w:rsidP="00E35ED9">
            <w:pPr>
              <w:pStyle w:val="Tabelid"/>
              <w:rPr>
                <w:rFonts w:cs="Arial"/>
                <w:b w:val="0"/>
                <w:bCs w:val="0"/>
                <w:color w:val="auto"/>
                <w:szCs w:val="20"/>
              </w:rPr>
            </w:pPr>
            <w:r w:rsidRPr="00503CD3">
              <w:rPr>
                <w:rFonts w:cs="Arial"/>
                <w:color w:val="auto"/>
                <w:szCs w:val="20"/>
              </w:rPr>
              <w:t>2023*</w:t>
            </w:r>
          </w:p>
        </w:tc>
        <w:tc>
          <w:tcPr>
            <w:tcW w:w="417" w:type="pct"/>
            <w:tcBorders>
              <w:bottom w:val="single" w:sz="4" w:space="0" w:color="auto"/>
            </w:tcBorders>
            <w:vAlign w:val="center"/>
          </w:tcPr>
          <w:p w14:paraId="45FA10B3" w14:textId="77777777" w:rsidR="003C286A" w:rsidRPr="00503CD3" w:rsidRDefault="003C286A" w:rsidP="00E35ED9">
            <w:pPr>
              <w:pStyle w:val="Tabelid"/>
              <w:rPr>
                <w:rFonts w:cs="Arial"/>
                <w:b w:val="0"/>
                <w:bCs w:val="0"/>
                <w:color w:val="auto"/>
                <w:szCs w:val="20"/>
              </w:rPr>
            </w:pPr>
            <w:r w:rsidRPr="00503CD3">
              <w:rPr>
                <w:rFonts w:cs="Arial"/>
                <w:color w:val="auto"/>
                <w:szCs w:val="20"/>
              </w:rPr>
              <w:t>202</w:t>
            </w:r>
            <w:r>
              <w:rPr>
                <w:rFonts w:cs="Arial"/>
                <w:color w:val="auto"/>
                <w:szCs w:val="20"/>
              </w:rPr>
              <w:t>4</w:t>
            </w:r>
            <w:r w:rsidRPr="00503CD3">
              <w:rPr>
                <w:rFonts w:cs="Arial"/>
                <w:color w:val="auto"/>
                <w:szCs w:val="20"/>
              </w:rPr>
              <w:t>*</w:t>
            </w:r>
          </w:p>
        </w:tc>
      </w:tr>
      <w:tr w:rsidR="003C286A" w:rsidRPr="00B1083D" w14:paraId="26CFAF89"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2076" w:type="pct"/>
            <w:tcBorders>
              <w:top w:val="single" w:sz="4" w:space="0" w:color="auto"/>
            </w:tcBorders>
            <w:noWrap/>
            <w:vAlign w:val="center"/>
          </w:tcPr>
          <w:p w14:paraId="5B855F79" w14:textId="77777777" w:rsidR="003C286A" w:rsidRPr="00503CD3" w:rsidRDefault="003C286A" w:rsidP="00E35ED9">
            <w:pPr>
              <w:pStyle w:val="Tabelid"/>
              <w:rPr>
                <w:rFonts w:cs="Arial"/>
                <w:color w:val="auto"/>
                <w:szCs w:val="20"/>
              </w:rPr>
            </w:pPr>
            <w:r w:rsidRPr="00503CD3">
              <w:rPr>
                <w:rFonts w:cs="Arial"/>
                <w:color w:val="auto"/>
                <w:szCs w:val="20"/>
              </w:rPr>
              <w:t>SKP jooksevhindades (mld eurot)</w:t>
            </w:r>
          </w:p>
        </w:tc>
        <w:tc>
          <w:tcPr>
            <w:tcW w:w="417" w:type="pct"/>
            <w:tcBorders>
              <w:top w:val="single" w:sz="4" w:space="0" w:color="auto"/>
            </w:tcBorders>
          </w:tcPr>
          <w:p w14:paraId="26AC96C6" w14:textId="77777777" w:rsidR="003C286A" w:rsidRPr="00E6699D" w:rsidRDefault="003C286A" w:rsidP="00E35ED9">
            <w:pPr>
              <w:pStyle w:val="Tabelid"/>
              <w:rPr>
                <w:rFonts w:cs="Arial"/>
                <w:color w:val="auto"/>
                <w:szCs w:val="20"/>
              </w:rPr>
            </w:pPr>
            <w:r w:rsidRPr="00E6699D">
              <w:rPr>
                <w:rFonts w:cs="Arial"/>
                <w:color w:val="auto"/>
                <w:szCs w:val="20"/>
              </w:rPr>
              <w:t>31,4</w:t>
            </w:r>
          </w:p>
        </w:tc>
        <w:tc>
          <w:tcPr>
            <w:tcW w:w="418" w:type="pct"/>
            <w:tcBorders>
              <w:top w:val="single" w:sz="4" w:space="0" w:color="auto"/>
            </w:tcBorders>
          </w:tcPr>
          <w:p w14:paraId="46210066" w14:textId="77777777" w:rsidR="003C286A" w:rsidRPr="00E6699D" w:rsidRDefault="003C286A" w:rsidP="00E35ED9">
            <w:pPr>
              <w:pStyle w:val="Tabelid"/>
              <w:rPr>
                <w:rFonts w:cs="Arial"/>
                <w:color w:val="auto"/>
                <w:szCs w:val="20"/>
              </w:rPr>
            </w:pPr>
            <w:r w:rsidRPr="00E6699D">
              <w:rPr>
                <w:rFonts w:cs="Arial"/>
                <w:color w:val="auto"/>
                <w:szCs w:val="20"/>
              </w:rPr>
              <w:t>36,3</w:t>
            </w:r>
          </w:p>
        </w:tc>
        <w:tc>
          <w:tcPr>
            <w:tcW w:w="418" w:type="pct"/>
            <w:tcBorders>
              <w:top w:val="single" w:sz="4" w:space="0" w:color="auto"/>
            </w:tcBorders>
          </w:tcPr>
          <w:p w14:paraId="7B19140E" w14:textId="77777777" w:rsidR="003C286A" w:rsidRPr="00E6699D" w:rsidRDefault="003C286A" w:rsidP="00E35ED9">
            <w:pPr>
              <w:pStyle w:val="Tabelid"/>
              <w:rPr>
                <w:rFonts w:cs="Arial"/>
                <w:color w:val="auto"/>
                <w:szCs w:val="20"/>
              </w:rPr>
            </w:pPr>
            <w:r w:rsidRPr="00E6699D">
              <w:rPr>
                <w:rFonts w:cs="Arial"/>
                <w:color w:val="auto"/>
                <w:szCs w:val="20"/>
              </w:rPr>
              <w:t>37,9</w:t>
            </w:r>
          </w:p>
        </w:tc>
        <w:tc>
          <w:tcPr>
            <w:tcW w:w="418" w:type="pct"/>
            <w:tcBorders>
              <w:top w:val="single" w:sz="4" w:space="0" w:color="auto"/>
            </w:tcBorders>
          </w:tcPr>
          <w:p w14:paraId="0C235679" w14:textId="77777777" w:rsidR="003C286A" w:rsidRPr="00E6699D" w:rsidRDefault="003C286A" w:rsidP="00E35ED9">
            <w:pPr>
              <w:pStyle w:val="Tabelid"/>
              <w:rPr>
                <w:rFonts w:cs="Arial"/>
                <w:color w:val="auto"/>
                <w:szCs w:val="20"/>
              </w:rPr>
            </w:pPr>
            <w:r w:rsidRPr="00E6699D">
              <w:rPr>
                <w:rFonts w:cs="Arial"/>
                <w:color w:val="auto"/>
                <w:szCs w:val="20"/>
              </w:rPr>
              <w:t>39,6</w:t>
            </w:r>
          </w:p>
        </w:tc>
        <w:tc>
          <w:tcPr>
            <w:tcW w:w="418" w:type="pct"/>
            <w:tcBorders>
              <w:top w:val="single" w:sz="4" w:space="0" w:color="auto"/>
            </w:tcBorders>
          </w:tcPr>
          <w:p w14:paraId="42B91D53" w14:textId="77777777" w:rsidR="003C286A" w:rsidRPr="00E6699D" w:rsidRDefault="003C286A" w:rsidP="00E35ED9">
            <w:pPr>
              <w:pStyle w:val="Tabelid"/>
              <w:rPr>
                <w:rFonts w:cs="Arial"/>
                <w:color w:val="auto"/>
                <w:szCs w:val="20"/>
              </w:rPr>
            </w:pPr>
            <w:r w:rsidRPr="00E6699D">
              <w:rPr>
                <w:rFonts w:cs="Arial"/>
                <w:color w:val="auto"/>
                <w:szCs w:val="20"/>
              </w:rPr>
              <w:t>-0,2</w:t>
            </w:r>
          </w:p>
        </w:tc>
        <w:tc>
          <w:tcPr>
            <w:tcW w:w="418" w:type="pct"/>
            <w:tcBorders>
              <w:top w:val="single" w:sz="4" w:space="0" w:color="auto"/>
            </w:tcBorders>
          </w:tcPr>
          <w:p w14:paraId="52A6C9ED" w14:textId="77777777" w:rsidR="003C286A" w:rsidRPr="00E6699D" w:rsidRDefault="003C286A" w:rsidP="00E35ED9">
            <w:pPr>
              <w:pStyle w:val="Tabelid"/>
              <w:rPr>
                <w:rFonts w:cs="Arial"/>
                <w:color w:val="auto"/>
                <w:szCs w:val="20"/>
              </w:rPr>
            </w:pPr>
            <w:r w:rsidRPr="00E6699D">
              <w:rPr>
                <w:rFonts w:cs="Arial"/>
                <w:color w:val="auto"/>
                <w:szCs w:val="20"/>
              </w:rPr>
              <w:t>-0,7</w:t>
            </w:r>
          </w:p>
        </w:tc>
        <w:tc>
          <w:tcPr>
            <w:tcW w:w="417" w:type="pct"/>
            <w:tcBorders>
              <w:top w:val="single" w:sz="4" w:space="0" w:color="auto"/>
            </w:tcBorders>
          </w:tcPr>
          <w:p w14:paraId="639D5B98" w14:textId="77777777" w:rsidR="003C286A" w:rsidRPr="00E6699D" w:rsidRDefault="003C286A" w:rsidP="00E35ED9">
            <w:pPr>
              <w:pStyle w:val="Tabelid"/>
              <w:rPr>
                <w:rFonts w:cs="Arial"/>
                <w:color w:val="auto"/>
                <w:szCs w:val="20"/>
              </w:rPr>
            </w:pPr>
            <w:r w:rsidRPr="00E6699D">
              <w:rPr>
                <w:rFonts w:cs="Arial"/>
                <w:color w:val="auto"/>
                <w:szCs w:val="20"/>
              </w:rPr>
              <w:t>-0,8</w:t>
            </w:r>
          </w:p>
        </w:tc>
      </w:tr>
      <w:tr w:rsidR="003C286A" w:rsidRPr="00B1083D" w14:paraId="69F29CAC" w14:textId="77777777" w:rsidTr="00E35ED9">
        <w:trPr>
          <w:trHeight w:val="57"/>
        </w:trPr>
        <w:tc>
          <w:tcPr>
            <w:tcW w:w="2076" w:type="pct"/>
            <w:noWrap/>
            <w:vAlign w:val="center"/>
          </w:tcPr>
          <w:p w14:paraId="088DE208" w14:textId="77777777" w:rsidR="003C286A" w:rsidRPr="00503CD3" w:rsidRDefault="003C286A" w:rsidP="00E35ED9">
            <w:pPr>
              <w:pStyle w:val="Tabelid"/>
              <w:rPr>
                <w:rFonts w:cs="Arial"/>
                <w:color w:val="auto"/>
                <w:szCs w:val="20"/>
              </w:rPr>
            </w:pPr>
            <w:r w:rsidRPr="00503CD3">
              <w:rPr>
                <w:rFonts w:cs="Arial"/>
                <w:color w:val="auto"/>
                <w:szCs w:val="20"/>
              </w:rPr>
              <w:t>SKP reaalkasv</w:t>
            </w:r>
          </w:p>
        </w:tc>
        <w:tc>
          <w:tcPr>
            <w:tcW w:w="417" w:type="pct"/>
          </w:tcPr>
          <w:p w14:paraId="4624F66B" w14:textId="77777777" w:rsidR="003C286A" w:rsidRPr="00E6699D" w:rsidRDefault="003C286A" w:rsidP="00E35ED9">
            <w:pPr>
              <w:pStyle w:val="Tabelid"/>
              <w:rPr>
                <w:rFonts w:cs="Arial"/>
                <w:color w:val="auto"/>
                <w:szCs w:val="20"/>
              </w:rPr>
            </w:pPr>
            <w:r w:rsidRPr="00E6699D">
              <w:rPr>
                <w:rFonts w:cs="Arial"/>
                <w:color w:val="auto"/>
                <w:szCs w:val="20"/>
              </w:rPr>
              <w:t>8,0</w:t>
            </w:r>
          </w:p>
        </w:tc>
        <w:tc>
          <w:tcPr>
            <w:tcW w:w="418" w:type="pct"/>
          </w:tcPr>
          <w:p w14:paraId="130E327A" w14:textId="77777777" w:rsidR="003C286A" w:rsidRPr="00E6699D" w:rsidRDefault="003C286A" w:rsidP="00E35ED9">
            <w:pPr>
              <w:pStyle w:val="Tabelid"/>
              <w:rPr>
                <w:rFonts w:cs="Arial"/>
                <w:color w:val="auto"/>
                <w:szCs w:val="20"/>
              </w:rPr>
            </w:pPr>
            <w:r w:rsidRPr="00E6699D">
              <w:rPr>
                <w:rFonts w:cs="Arial"/>
                <w:color w:val="auto"/>
                <w:szCs w:val="20"/>
              </w:rPr>
              <w:t>0,0</w:t>
            </w:r>
          </w:p>
        </w:tc>
        <w:tc>
          <w:tcPr>
            <w:tcW w:w="418" w:type="pct"/>
          </w:tcPr>
          <w:p w14:paraId="22B3305D" w14:textId="77777777" w:rsidR="003C286A" w:rsidRPr="00E6699D" w:rsidRDefault="003C286A" w:rsidP="00E35ED9">
            <w:pPr>
              <w:pStyle w:val="Tabelid"/>
              <w:rPr>
                <w:rFonts w:cs="Arial"/>
                <w:color w:val="auto"/>
                <w:szCs w:val="20"/>
              </w:rPr>
            </w:pPr>
            <w:r w:rsidRPr="00E6699D">
              <w:rPr>
                <w:rFonts w:cs="Arial"/>
                <w:color w:val="auto"/>
                <w:szCs w:val="20"/>
              </w:rPr>
              <w:t>-3,5</w:t>
            </w:r>
          </w:p>
        </w:tc>
        <w:tc>
          <w:tcPr>
            <w:tcW w:w="418" w:type="pct"/>
          </w:tcPr>
          <w:p w14:paraId="4F53228C" w14:textId="77777777" w:rsidR="003C286A" w:rsidRPr="00E6699D" w:rsidRDefault="003C286A" w:rsidP="00E35ED9">
            <w:pPr>
              <w:pStyle w:val="Tabelid"/>
              <w:rPr>
                <w:rFonts w:cs="Arial"/>
                <w:color w:val="auto"/>
                <w:szCs w:val="20"/>
              </w:rPr>
            </w:pPr>
            <w:r w:rsidRPr="00E6699D">
              <w:rPr>
                <w:rFonts w:cs="Arial"/>
                <w:color w:val="auto"/>
                <w:szCs w:val="20"/>
              </w:rPr>
              <w:t>2,5</w:t>
            </w:r>
          </w:p>
        </w:tc>
        <w:tc>
          <w:tcPr>
            <w:tcW w:w="418" w:type="pct"/>
          </w:tcPr>
          <w:p w14:paraId="436128A1" w14:textId="77777777" w:rsidR="003C286A" w:rsidRPr="00E6699D" w:rsidRDefault="003C286A" w:rsidP="00E35ED9">
            <w:pPr>
              <w:pStyle w:val="Tabelid"/>
              <w:rPr>
                <w:rFonts w:cs="Arial"/>
                <w:color w:val="auto"/>
                <w:szCs w:val="20"/>
              </w:rPr>
            </w:pPr>
            <w:r w:rsidRPr="00E6699D">
              <w:rPr>
                <w:rFonts w:cs="Arial"/>
                <w:color w:val="auto"/>
                <w:szCs w:val="20"/>
              </w:rPr>
              <w:t>-1,0</w:t>
            </w:r>
          </w:p>
        </w:tc>
        <w:tc>
          <w:tcPr>
            <w:tcW w:w="418" w:type="pct"/>
          </w:tcPr>
          <w:p w14:paraId="0160852E" w14:textId="77777777" w:rsidR="003C286A" w:rsidRPr="00E6699D" w:rsidRDefault="003C286A" w:rsidP="00E35ED9">
            <w:pPr>
              <w:pStyle w:val="Tabelid"/>
              <w:rPr>
                <w:rFonts w:cs="Arial"/>
                <w:color w:val="auto"/>
                <w:szCs w:val="20"/>
              </w:rPr>
            </w:pPr>
            <w:r w:rsidRPr="00E6699D">
              <w:rPr>
                <w:rFonts w:cs="Arial"/>
                <w:color w:val="auto"/>
                <w:szCs w:val="20"/>
              </w:rPr>
              <w:t>-4,0</w:t>
            </w:r>
          </w:p>
        </w:tc>
        <w:tc>
          <w:tcPr>
            <w:tcW w:w="417" w:type="pct"/>
          </w:tcPr>
          <w:p w14:paraId="6EE1DD45" w14:textId="77777777" w:rsidR="003C286A" w:rsidRPr="00E6699D" w:rsidRDefault="003C286A" w:rsidP="00E35ED9">
            <w:pPr>
              <w:pStyle w:val="Tabelid"/>
              <w:rPr>
                <w:rFonts w:cs="Arial"/>
                <w:color w:val="auto"/>
                <w:szCs w:val="20"/>
              </w:rPr>
            </w:pPr>
            <w:r w:rsidRPr="00E6699D">
              <w:rPr>
                <w:rFonts w:cs="Arial"/>
                <w:color w:val="auto"/>
                <w:szCs w:val="20"/>
              </w:rPr>
              <w:t>-0,5</w:t>
            </w:r>
          </w:p>
        </w:tc>
      </w:tr>
      <w:tr w:rsidR="003C286A" w:rsidRPr="00B1083D" w14:paraId="00C108F4"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2076" w:type="pct"/>
            <w:noWrap/>
            <w:vAlign w:val="center"/>
          </w:tcPr>
          <w:p w14:paraId="1B715A90" w14:textId="77777777" w:rsidR="003C286A" w:rsidRPr="00503CD3" w:rsidRDefault="003C286A" w:rsidP="00E35ED9">
            <w:pPr>
              <w:pStyle w:val="Tabelid"/>
              <w:rPr>
                <w:rFonts w:cs="Arial"/>
                <w:color w:val="auto"/>
                <w:szCs w:val="20"/>
              </w:rPr>
            </w:pPr>
            <w:r w:rsidRPr="00503CD3">
              <w:rPr>
                <w:rFonts w:cs="Arial"/>
                <w:color w:val="auto"/>
                <w:szCs w:val="20"/>
              </w:rPr>
              <w:t>SKP nominaalkasv</w:t>
            </w:r>
          </w:p>
        </w:tc>
        <w:tc>
          <w:tcPr>
            <w:tcW w:w="417" w:type="pct"/>
          </w:tcPr>
          <w:p w14:paraId="66AC0540" w14:textId="77777777" w:rsidR="003C286A" w:rsidRPr="00E6699D" w:rsidRDefault="003C286A" w:rsidP="00E35ED9">
            <w:pPr>
              <w:pStyle w:val="Tabelid"/>
              <w:rPr>
                <w:rFonts w:cs="Arial"/>
                <w:color w:val="auto"/>
                <w:szCs w:val="20"/>
              </w:rPr>
            </w:pPr>
            <w:r w:rsidRPr="00E6699D">
              <w:rPr>
                <w:rFonts w:cs="Arial"/>
                <w:color w:val="auto"/>
                <w:szCs w:val="20"/>
              </w:rPr>
              <w:t>14,5</w:t>
            </w:r>
          </w:p>
        </w:tc>
        <w:tc>
          <w:tcPr>
            <w:tcW w:w="418" w:type="pct"/>
          </w:tcPr>
          <w:p w14:paraId="70525844" w14:textId="77777777" w:rsidR="003C286A" w:rsidRPr="00E6699D" w:rsidRDefault="003C286A" w:rsidP="00E35ED9">
            <w:pPr>
              <w:pStyle w:val="Tabelid"/>
              <w:rPr>
                <w:rFonts w:cs="Arial"/>
                <w:color w:val="auto"/>
                <w:szCs w:val="20"/>
              </w:rPr>
            </w:pPr>
            <w:r w:rsidRPr="00E6699D">
              <w:rPr>
                <w:rFonts w:cs="Arial"/>
                <w:color w:val="auto"/>
                <w:szCs w:val="20"/>
              </w:rPr>
              <w:t>15,5</w:t>
            </w:r>
          </w:p>
        </w:tc>
        <w:tc>
          <w:tcPr>
            <w:tcW w:w="418" w:type="pct"/>
          </w:tcPr>
          <w:p w14:paraId="221117C0" w14:textId="77777777" w:rsidR="003C286A" w:rsidRPr="00E6699D" w:rsidRDefault="003C286A" w:rsidP="00E35ED9">
            <w:pPr>
              <w:pStyle w:val="Tabelid"/>
              <w:rPr>
                <w:rFonts w:cs="Arial"/>
                <w:color w:val="auto"/>
                <w:szCs w:val="20"/>
              </w:rPr>
            </w:pPr>
            <w:r w:rsidRPr="00E6699D">
              <w:rPr>
                <w:rFonts w:cs="Arial"/>
                <w:color w:val="auto"/>
                <w:szCs w:val="20"/>
              </w:rPr>
              <w:t>4,3</w:t>
            </w:r>
          </w:p>
        </w:tc>
        <w:tc>
          <w:tcPr>
            <w:tcW w:w="418" w:type="pct"/>
          </w:tcPr>
          <w:p w14:paraId="04C8DBB9" w14:textId="77777777" w:rsidR="003C286A" w:rsidRPr="00E6699D" w:rsidRDefault="003C286A" w:rsidP="00E35ED9">
            <w:pPr>
              <w:pStyle w:val="Tabelid"/>
              <w:rPr>
                <w:rFonts w:cs="Arial"/>
                <w:color w:val="auto"/>
                <w:szCs w:val="20"/>
              </w:rPr>
            </w:pPr>
            <w:r w:rsidRPr="00E6699D">
              <w:rPr>
                <w:rFonts w:cs="Arial"/>
                <w:color w:val="auto"/>
                <w:szCs w:val="20"/>
              </w:rPr>
              <w:t>4,5</w:t>
            </w:r>
          </w:p>
        </w:tc>
        <w:tc>
          <w:tcPr>
            <w:tcW w:w="418" w:type="pct"/>
          </w:tcPr>
          <w:p w14:paraId="28A1F9D0" w14:textId="77777777" w:rsidR="003C286A" w:rsidRPr="00E6699D" w:rsidRDefault="003C286A" w:rsidP="00E35ED9">
            <w:pPr>
              <w:pStyle w:val="Tabelid"/>
              <w:rPr>
                <w:rFonts w:cs="Arial"/>
                <w:color w:val="auto"/>
                <w:szCs w:val="20"/>
              </w:rPr>
            </w:pPr>
            <w:r w:rsidRPr="00E6699D">
              <w:rPr>
                <w:rFonts w:cs="Arial"/>
                <w:color w:val="auto"/>
                <w:szCs w:val="20"/>
              </w:rPr>
              <w:t>-0,5</w:t>
            </w:r>
          </w:p>
        </w:tc>
        <w:tc>
          <w:tcPr>
            <w:tcW w:w="418" w:type="pct"/>
          </w:tcPr>
          <w:p w14:paraId="68F95D7A" w14:textId="77777777" w:rsidR="003C286A" w:rsidRPr="00E6699D" w:rsidRDefault="003C286A" w:rsidP="00E35ED9">
            <w:pPr>
              <w:pStyle w:val="Tabelid"/>
              <w:rPr>
                <w:rFonts w:cs="Arial"/>
                <w:color w:val="auto"/>
                <w:szCs w:val="20"/>
              </w:rPr>
            </w:pPr>
            <w:r w:rsidRPr="00E6699D">
              <w:rPr>
                <w:rFonts w:cs="Arial"/>
                <w:color w:val="auto"/>
                <w:szCs w:val="20"/>
              </w:rPr>
              <w:t>-1,5</w:t>
            </w:r>
          </w:p>
        </w:tc>
        <w:tc>
          <w:tcPr>
            <w:tcW w:w="417" w:type="pct"/>
          </w:tcPr>
          <w:p w14:paraId="41840503" w14:textId="77777777" w:rsidR="003C286A" w:rsidRPr="00E6699D" w:rsidRDefault="003C286A" w:rsidP="00E35ED9">
            <w:pPr>
              <w:pStyle w:val="Tabelid"/>
              <w:rPr>
                <w:rFonts w:cs="Arial"/>
                <w:color w:val="auto"/>
                <w:szCs w:val="20"/>
              </w:rPr>
            </w:pPr>
            <w:r w:rsidRPr="00E6699D">
              <w:rPr>
                <w:rFonts w:cs="Arial"/>
                <w:color w:val="auto"/>
                <w:szCs w:val="20"/>
              </w:rPr>
              <w:t>-0,1</w:t>
            </w:r>
          </w:p>
        </w:tc>
      </w:tr>
      <w:tr w:rsidR="003C286A" w:rsidRPr="00B1083D" w14:paraId="6D8161C3" w14:textId="77777777" w:rsidTr="00E35ED9">
        <w:trPr>
          <w:trHeight w:val="57"/>
        </w:trPr>
        <w:tc>
          <w:tcPr>
            <w:tcW w:w="2076" w:type="pct"/>
            <w:noWrap/>
            <w:vAlign w:val="center"/>
          </w:tcPr>
          <w:p w14:paraId="08812959" w14:textId="77777777" w:rsidR="003C286A" w:rsidRPr="00503CD3" w:rsidRDefault="003C286A" w:rsidP="00E35ED9">
            <w:pPr>
              <w:pStyle w:val="Tabelid"/>
              <w:rPr>
                <w:rFonts w:cs="Arial"/>
                <w:color w:val="auto"/>
                <w:szCs w:val="20"/>
              </w:rPr>
            </w:pPr>
            <w:r w:rsidRPr="00503CD3">
              <w:rPr>
                <w:rFonts w:cs="Arial"/>
                <w:color w:val="auto"/>
                <w:szCs w:val="20"/>
              </w:rPr>
              <w:t>THI</w:t>
            </w:r>
          </w:p>
        </w:tc>
        <w:tc>
          <w:tcPr>
            <w:tcW w:w="417" w:type="pct"/>
          </w:tcPr>
          <w:p w14:paraId="5E1BF15B" w14:textId="77777777" w:rsidR="003C286A" w:rsidRPr="00E6699D" w:rsidRDefault="003C286A" w:rsidP="00E35ED9">
            <w:pPr>
              <w:pStyle w:val="Tabelid"/>
              <w:rPr>
                <w:rFonts w:cs="Arial"/>
                <w:color w:val="auto"/>
                <w:szCs w:val="20"/>
              </w:rPr>
            </w:pPr>
            <w:r w:rsidRPr="00E6699D">
              <w:rPr>
                <w:rFonts w:cs="Arial"/>
                <w:color w:val="auto"/>
                <w:szCs w:val="20"/>
              </w:rPr>
              <w:t>4,6</w:t>
            </w:r>
          </w:p>
        </w:tc>
        <w:tc>
          <w:tcPr>
            <w:tcW w:w="418" w:type="pct"/>
          </w:tcPr>
          <w:p w14:paraId="710713F9" w14:textId="77777777" w:rsidR="003C286A" w:rsidRPr="00E6699D" w:rsidRDefault="003C286A" w:rsidP="00E35ED9">
            <w:pPr>
              <w:pStyle w:val="Tabelid"/>
              <w:rPr>
                <w:rFonts w:cs="Arial"/>
                <w:color w:val="auto"/>
                <w:szCs w:val="20"/>
              </w:rPr>
            </w:pPr>
            <w:r w:rsidRPr="00E6699D">
              <w:rPr>
                <w:rFonts w:cs="Arial"/>
                <w:color w:val="auto"/>
                <w:szCs w:val="20"/>
              </w:rPr>
              <w:t>21,6</w:t>
            </w:r>
          </w:p>
        </w:tc>
        <w:tc>
          <w:tcPr>
            <w:tcW w:w="418" w:type="pct"/>
          </w:tcPr>
          <w:p w14:paraId="37962CCC" w14:textId="77777777" w:rsidR="003C286A" w:rsidRPr="00E6699D" w:rsidRDefault="003C286A" w:rsidP="00E35ED9">
            <w:pPr>
              <w:pStyle w:val="Tabelid"/>
              <w:rPr>
                <w:rFonts w:cs="Arial"/>
                <w:color w:val="auto"/>
                <w:szCs w:val="20"/>
              </w:rPr>
            </w:pPr>
            <w:r w:rsidRPr="00E6699D">
              <w:rPr>
                <w:rFonts w:cs="Arial"/>
                <w:color w:val="auto"/>
                <w:szCs w:val="20"/>
              </w:rPr>
              <w:t>12,0</w:t>
            </w:r>
          </w:p>
        </w:tc>
        <w:tc>
          <w:tcPr>
            <w:tcW w:w="418" w:type="pct"/>
          </w:tcPr>
          <w:p w14:paraId="174152F9" w14:textId="77777777" w:rsidR="003C286A" w:rsidRPr="00E6699D" w:rsidRDefault="003C286A" w:rsidP="00E35ED9">
            <w:pPr>
              <w:pStyle w:val="Tabelid"/>
              <w:rPr>
                <w:rFonts w:cs="Arial"/>
                <w:color w:val="auto"/>
                <w:szCs w:val="20"/>
              </w:rPr>
            </w:pPr>
            <w:r w:rsidRPr="00E6699D">
              <w:rPr>
                <w:rFonts w:cs="Arial"/>
                <w:color w:val="auto"/>
                <w:szCs w:val="20"/>
              </w:rPr>
              <w:t>1,5</w:t>
            </w:r>
          </w:p>
        </w:tc>
        <w:tc>
          <w:tcPr>
            <w:tcW w:w="418" w:type="pct"/>
          </w:tcPr>
          <w:p w14:paraId="4018CB29" w14:textId="77777777" w:rsidR="003C286A" w:rsidRPr="00E6699D" w:rsidRDefault="003C286A" w:rsidP="00E35ED9">
            <w:pPr>
              <w:pStyle w:val="Tabelid"/>
              <w:rPr>
                <w:rFonts w:cs="Arial"/>
                <w:color w:val="auto"/>
                <w:szCs w:val="20"/>
              </w:rPr>
            </w:pPr>
            <w:r w:rsidRPr="00E6699D">
              <w:rPr>
                <w:rFonts w:cs="Arial"/>
                <w:color w:val="auto"/>
                <w:szCs w:val="20"/>
              </w:rPr>
              <w:t>2,1</w:t>
            </w:r>
          </w:p>
        </w:tc>
        <w:tc>
          <w:tcPr>
            <w:tcW w:w="418" w:type="pct"/>
          </w:tcPr>
          <w:p w14:paraId="1236C049" w14:textId="77777777" w:rsidR="003C286A" w:rsidRPr="00E6699D" w:rsidRDefault="003C286A" w:rsidP="00E35ED9">
            <w:pPr>
              <w:pStyle w:val="Tabelid"/>
              <w:rPr>
                <w:rFonts w:cs="Arial"/>
                <w:color w:val="auto"/>
                <w:szCs w:val="20"/>
              </w:rPr>
            </w:pPr>
            <w:r w:rsidRPr="00E6699D">
              <w:rPr>
                <w:rFonts w:cs="Arial"/>
                <w:color w:val="auto"/>
                <w:szCs w:val="20"/>
              </w:rPr>
              <w:t>5,4</w:t>
            </w:r>
          </w:p>
        </w:tc>
        <w:tc>
          <w:tcPr>
            <w:tcW w:w="417" w:type="pct"/>
          </w:tcPr>
          <w:p w14:paraId="597B6292" w14:textId="77777777" w:rsidR="003C286A" w:rsidRPr="00E6699D" w:rsidRDefault="003C286A" w:rsidP="00E35ED9">
            <w:pPr>
              <w:pStyle w:val="Tabelid"/>
              <w:rPr>
                <w:rFonts w:cs="Arial"/>
                <w:color w:val="auto"/>
                <w:szCs w:val="20"/>
              </w:rPr>
            </w:pPr>
            <w:r w:rsidRPr="00E6699D">
              <w:rPr>
                <w:rFonts w:cs="Arial"/>
                <w:color w:val="auto"/>
                <w:szCs w:val="20"/>
              </w:rPr>
              <w:t>0,5</w:t>
            </w:r>
          </w:p>
        </w:tc>
      </w:tr>
      <w:tr w:rsidR="003C286A" w:rsidRPr="00B1083D" w14:paraId="05E21A29"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2076" w:type="pct"/>
            <w:noWrap/>
            <w:vAlign w:val="center"/>
          </w:tcPr>
          <w:p w14:paraId="1790772B" w14:textId="77777777" w:rsidR="003C286A" w:rsidRPr="00503CD3" w:rsidRDefault="003C286A" w:rsidP="00E35ED9">
            <w:pPr>
              <w:pStyle w:val="Tabelid"/>
              <w:rPr>
                <w:rFonts w:cs="Arial"/>
                <w:color w:val="auto"/>
                <w:szCs w:val="20"/>
              </w:rPr>
            </w:pPr>
            <w:r w:rsidRPr="00503CD3">
              <w:rPr>
                <w:rFonts w:cs="Arial"/>
                <w:color w:val="auto"/>
                <w:szCs w:val="20"/>
              </w:rPr>
              <w:t>Sisenõudluse reaalkasv</w:t>
            </w:r>
          </w:p>
        </w:tc>
        <w:tc>
          <w:tcPr>
            <w:tcW w:w="417" w:type="pct"/>
          </w:tcPr>
          <w:p w14:paraId="1C3873E1" w14:textId="77777777" w:rsidR="003C286A" w:rsidRPr="00E6699D" w:rsidRDefault="003C286A" w:rsidP="00E35ED9">
            <w:pPr>
              <w:pStyle w:val="Tabelid"/>
              <w:rPr>
                <w:rFonts w:cs="Arial"/>
                <w:color w:val="auto"/>
                <w:szCs w:val="20"/>
              </w:rPr>
            </w:pPr>
            <w:r w:rsidRPr="00E6699D">
              <w:rPr>
                <w:rFonts w:cs="Arial"/>
                <w:color w:val="auto"/>
                <w:szCs w:val="20"/>
              </w:rPr>
              <w:t>6,3</w:t>
            </w:r>
          </w:p>
        </w:tc>
        <w:tc>
          <w:tcPr>
            <w:tcW w:w="418" w:type="pct"/>
          </w:tcPr>
          <w:p w14:paraId="3CC24E9D" w14:textId="77777777" w:rsidR="003C286A" w:rsidRPr="00E6699D" w:rsidRDefault="003C286A" w:rsidP="00E35ED9">
            <w:pPr>
              <w:pStyle w:val="Tabelid"/>
              <w:rPr>
                <w:rFonts w:cs="Arial"/>
                <w:color w:val="auto"/>
                <w:szCs w:val="20"/>
              </w:rPr>
            </w:pPr>
            <w:r w:rsidRPr="00E6699D">
              <w:rPr>
                <w:rFonts w:cs="Arial"/>
                <w:color w:val="auto"/>
                <w:szCs w:val="20"/>
              </w:rPr>
              <w:t>-3,6</w:t>
            </w:r>
          </w:p>
        </w:tc>
        <w:tc>
          <w:tcPr>
            <w:tcW w:w="418" w:type="pct"/>
          </w:tcPr>
          <w:p w14:paraId="054EA8A4" w14:textId="77777777" w:rsidR="003C286A" w:rsidRPr="00E6699D" w:rsidRDefault="003C286A" w:rsidP="00E35ED9">
            <w:pPr>
              <w:pStyle w:val="Tabelid"/>
              <w:rPr>
                <w:rFonts w:cs="Arial"/>
                <w:color w:val="auto"/>
                <w:szCs w:val="20"/>
              </w:rPr>
            </w:pPr>
            <w:r w:rsidRPr="00E6699D">
              <w:rPr>
                <w:rFonts w:cs="Arial"/>
                <w:color w:val="auto"/>
                <w:szCs w:val="20"/>
              </w:rPr>
              <w:t>-5,1</w:t>
            </w:r>
          </w:p>
        </w:tc>
        <w:tc>
          <w:tcPr>
            <w:tcW w:w="418" w:type="pct"/>
          </w:tcPr>
          <w:p w14:paraId="35A8599F" w14:textId="77777777" w:rsidR="003C286A" w:rsidRPr="00E6699D" w:rsidRDefault="003C286A" w:rsidP="00E35ED9">
            <w:pPr>
              <w:pStyle w:val="Tabelid"/>
              <w:rPr>
                <w:rFonts w:cs="Arial"/>
                <w:color w:val="auto"/>
                <w:szCs w:val="20"/>
              </w:rPr>
            </w:pPr>
            <w:r w:rsidRPr="00E6699D">
              <w:rPr>
                <w:rFonts w:cs="Arial"/>
                <w:color w:val="auto"/>
                <w:szCs w:val="20"/>
              </w:rPr>
              <w:t>2,3</w:t>
            </w:r>
          </w:p>
        </w:tc>
        <w:tc>
          <w:tcPr>
            <w:tcW w:w="418" w:type="pct"/>
          </w:tcPr>
          <w:p w14:paraId="1682EB87" w14:textId="77777777" w:rsidR="003C286A" w:rsidRPr="00E6699D" w:rsidRDefault="003C286A" w:rsidP="00E35ED9">
            <w:pPr>
              <w:pStyle w:val="Tabelid"/>
              <w:rPr>
                <w:rFonts w:cs="Arial"/>
                <w:color w:val="auto"/>
                <w:szCs w:val="20"/>
              </w:rPr>
            </w:pPr>
            <w:r w:rsidRPr="00E6699D">
              <w:rPr>
                <w:rFonts w:cs="Arial"/>
                <w:color w:val="auto"/>
                <w:szCs w:val="20"/>
              </w:rPr>
              <w:t>-1,8</w:t>
            </w:r>
          </w:p>
        </w:tc>
        <w:tc>
          <w:tcPr>
            <w:tcW w:w="418" w:type="pct"/>
          </w:tcPr>
          <w:p w14:paraId="37924773" w14:textId="77777777" w:rsidR="003C286A" w:rsidRPr="00E6699D" w:rsidRDefault="003C286A" w:rsidP="00E35ED9">
            <w:pPr>
              <w:pStyle w:val="Tabelid"/>
              <w:rPr>
                <w:rFonts w:cs="Arial"/>
                <w:color w:val="auto"/>
                <w:szCs w:val="20"/>
              </w:rPr>
            </w:pPr>
            <w:r w:rsidRPr="00E6699D">
              <w:rPr>
                <w:rFonts w:cs="Arial"/>
                <w:color w:val="auto"/>
                <w:szCs w:val="20"/>
              </w:rPr>
              <w:t>-4,6</w:t>
            </w:r>
          </w:p>
        </w:tc>
        <w:tc>
          <w:tcPr>
            <w:tcW w:w="417" w:type="pct"/>
          </w:tcPr>
          <w:p w14:paraId="01CBE378" w14:textId="77777777" w:rsidR="003C286A" w:rsidRPr="00E6699D" w:rsidRDefault="003C286A" w:rsidP="00E35ED9">
            <w:pPr>
              <w:pStyle w:val="Tabelid"/>
              <w:rPr>
                <w:rFonts w:cs="Arial"/>
                <w:color w:val="auto"/>
                <w:szCs w:val="20"/>
              </w:rPr>
            </w:pPr>
            <w:r w:rsidRPr="00E6699D">
              <w:rPr>
                <w:rFonts w:cs="Arial"/>
                <w:color w:val="auto"/>
                <w:szCs w:val="20"/>
              </w:rPr>
              <w:t>-0,6</w:t>
            </w:r>
          </w:p>
        </w:tc>
      </w:tr>
      <w:tr w:rsidR="003C286A" w:rsidRPr="00B1083D" w14:paraId="63C2DE13" w14:textId="77777777" w:rsidTr="00E35ED9">
        <w:trPr>
          <w:trHeight w:val="57"/>
        </w:trPr>
        <w:tc>
          <w:tcPr>
            <w:tcW w:w="2076" w:type="pct"/>
            <w:noWrap/>
            <w:vAlign w:val="center"/>
          </w:tcPr>
          <w:p w14:paraId="4E1246C7" w14:textId="77777777" w:rsidR="003C286A" w:rsidRPr="00503CD3" w:rsidRDefault="003C286A" w:rsidP="00E35ED9">
            <w:pPr>
              <w:pStyle w:val="Tabelid"/>
              <w:rPr>
                <w:rFonts w:cs="Arial"/>
                <w:color w:val="auto"/>
                <w:szCs w:val="20"/>
              </w:rPr>
            </w:pPr>
            <w:r w:rsidRPr="00503CD3">
              <w:rPr>
                <w:rFonts w:cs="Arial"/>
                <w:color w:val="auto"/>
                <w:szCs w:val="20"/>
              </w:rPr>
              <w:t>Ekspordi reaalkasv</w:t>
            </w:r>
          </w:p>
        </w:tc>
        <w:tc>
          <w:tcPr>
            <w:tcW w:w="417" w:type="pct"/>
          </w:tcPr>
          <w:p w14:paraId="2E320D63" w14:textId="77777777" w:rsidR="003C286A" w:rsidRPr="00E6699D" w:rsidRDefault="003C286A" w:rsidP="00E35ED9">
            <w:pPr>
              <w:pStyle w:val="Tabelid"/>
              <w:rPr>
                <w:rFonts w:cs="Arial"/>
                <w:color w:val="auto"/>
                <w:szCs w:val="20"/>
              </w:rPr>
            </w:pPr>
            <w:r w:rsidRPr="00E6699D">
              <w:rPr>
                <w:rFonts w:cs="Arial"/>
                <w:color w:val="auto"/>
                <w:szCs w:val="20"/>
              </w:rPr>
              <w:t>19,9</w:t>
            </w:r>
          </w:p>
        </w:tc>
        <w:tc>
          <w:tcPr>
            <w:tcW w:w="418" w:type="pct"/>
          </w:tcPr>
          <w:p w14:paraId="513855FF" w14:textId="77777777" w:rsidR="003C286A" w:rsidRPr="00E6699D" w:rsidRDefault="003C286A" w:rsidP="00E35ED9">
            <w:pPr>
              <w:pStyle w:val="Tabelid"/>
              <w:rPr>
                <w:rFonts w:cs="Arial"/>
                <w:color w:val="auto"/>
                <w:szCs w:val="20"/>
              </w:rPr>
            </w:pPr>
            <w:r w:rsidRPr="00E6699D">
              <w:rPr>
                <w:rFonts w:cs="Arial"/>
                <w:color w:val="auto"/>
                <w:szCs w:val="20"/>
              </w:rPr>
              <w:t>1,8</w:t>
            </w:r>
          </w:p>
        </w:tc>
        <w:tc>
          <w:tcPr>
            <w:tcW w:w="418" w:type="pct"/>
          </w:tcPr>
          <w:p w14:paraId="7947F8F7" w14:textId="77777777" w:rsidR="003C286A" w:rsidRPr="00E6699D" w:rsidRDefault="003C286A" w:rsidP="00E35ED9">
            <w:pPr>
              <w:pStyle w:val="Tabelid"/>
              <w:rPr>
                <w:rFonts w:cs="Arial"/>
                <w:color w:val="auto"/>
                <w:szCs w:val="20"/>
              </w:rPr>
            </w:pPr>
            <w:r w:rsidRPr="00E6699D">
              <w:rPr>
                <w:rFonts w:cs="Arial"/>
                <w:color w:val="auto"/>
                <w:szCs w:val="20"/>
              </w:rPr>
              <w:t>-3,0</w:t>
            </w:r>
          </w:p>
        </w:tc>
        <w:tc>
          <w:tcPr>
            <w:tcW w:w="418" w:type="pct"/>
          </w:tcPr>
          <w:p w14:paraId="59271A0F" w14:textId="77777777" w:rsidR="003C286A" w:rsidRPr="00E6699D" w:rsidRDefault="003C286A" w:rsidP="00E35ED9">
            <w:pPr>
              <w:pStyle w:val="Tabelid"/>
              <w:rPr>
                <w:rFonts w:cs="Arial"/>
                <w:color w:val="auto"/>
                <w:szCs w:val="20"/>
              </w:rPr>
            </w:pPr>
            <w:r w:rsidRPr="00E6699D">
              <w:rPr>
                <w:rFonts w:cs="Arial"/>
                <w:color w:val="auto"/>
                <w:szCs w:val="20"/>
              </w:rPr>
              <w:t>3,3</w:t>
            </w:r>
          </w:p>
        </w:tc>
        <w:tc>
          <w:tcPr>
            <w:tcW w:w="418" w:type="pct"/>
          </w:tcPr>
          <w:p w14:paraId="4C1F94E1" w14:textId="77777777" w:rsidR="003C286A" w:rsidRPr="00E6699D" w:rsidRDefault="003C286A" w:rsidP="00E35ED9">
            <w:pPr>
              <w:pStyle w:val="Tabelid"/>
              <w:rPr>
                <w:rFonts w:cs="Arial"/>
                <w:color w:val="auto"/>
                <w:szCs w:val="20"/>
              </w:rPr>
            </w:pPr>
            <w:r w:rsidRPr="00E6699D">
              <w:rPr>
                <w:rFonts w:cs="Arial"/>
                <w:color w:val="auto"/>
                <w:szCs w:val="20"/>
              </w:rPr>
              <w:t>-1,1</w:t>
            </w:r>
          </w:p>
        </w:tc>
        <w:tc>
          <w:tcPr>
            <w:tcW w:w="418" w:type="pct"/>
          </w:tcPr>
          <w:p w14:paraId="729F5700" w14:textId="77777777" w:rsidR="003C286A" w:rsidRPr="00E6699D" w:rsidRDefault="003C286A" w:rsidP="00E35ED9">
            <w:pPr>
              <w:pStyle w:val="Tabelid"/>
              <w:rPr>
                <w:rFonts w:cs="Arial"/>
                <w:color w:val="auto"/>
                <w:szCs w:val="20"/>
              </w:rPr>
            </w:pPr>
            <w:r w:rsidRPr="00E6699D">
              <w:rPr>
                <w:rFonts w:cs="Arial"/>
                <w:color w:val="auto"/>
                <w:szCs w:val="20"/>
              </w:rPr>
              <w:t>-4,7</w:t>
            </w:r>
          </w:p>
        </w:tc>
        <w:tc>
          <w:tcPr>
            <w:tcW w:w="417" w:type="pct"/>
          </w:tcPr>
          <w:p w14:paraId="65D97DFA" w14:textId="77777777" w:rsidR="003C286A" w:rsidRPr="00E6699D" w:rsidRDefault="003C286A" w:rsidP="00E35ED9">
            <w:pPr>
              <w:pStyle w:val="Tabelid"/>
              <w:rPr>
                <w:rFonts w:cs="Arial"/>
                <w:color w:val="auto"/>
                <w:szCs w:val="20"/>
              </w:rPr>
            </w:pPr>
            <w:r w:rsidRPr="00E6699D">
              <w:rPr>
                <w:rFonts w:cs="Arial"/>
                <w:color w:val="auto"/>
                <w:szCs w:val="20"/>
              </w:rPr>
              <w:t>-0,2</w:t>
            </w:r>
          </w:p>
        </w:tc>
      </w:tr>
      <w:tr w:rsidR="003C286A" w:rsidRPr="00B1083D" w14:paraId="6FBE42FC"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2076" w:type="pct"/>
            <w:noWrap/>
            <w:vAlign w:val="center"/>
          </w:tcPr>
          <w:p w14:paraId="45CE5B37" w14:textId="77777777" w:rsidR="003C286A" w:rsidRPr="00503CD3" w:rsidRDefault="003C286A" w:rsidP="00E35ED9">
            <w:pPr>
              <w:pStyle w:val="Tabelid"/>
              <w:rPr>
                <w:rFonts w:cs="Arial"/>
                <w:color w:val="auto"/>
                <w:szCs w:val="20"/>
              </w:rPr>
            </w:pPr>
            <w:r w:rsidRPr="00503CD3">
              <w:rPr>
                <w:rFonts w:cs="Arial"/>
                <w:color w:val="auto"/>
                <w:szCs w:val="20"/>
              </w:rPr>
              <w:t>Tööhõive kasv</w:t>
            </w:r>
          </w:p>
        </w:tc>
        <w:tc>
          <w:tcPr>
            <w:tcW w:w="417" w:type="pct"/>
          </w:tcPr>
          <w:p w14:paraId="188E1E6E" w14:textId="77777777" w:rsidR="003C286A" w:rsidRPr="00E6699D" w:rsidRDefault="003C286A" w:rsidP="00E35ED9">
            <w:pPr>
              <w:pStyle w:val="Tabelid"/>
              <w:rPr>
                <w:rFonts w:cs="Arial"/>
                <w:color w:val="auto"/>
                <w:szCs w:val="20"/>
              </w:rPr>
            </w:pPr>
            <w:r w:rsidRPr="00E6699D">
              <w:rPr>
                <w:rFonts w:cs="Arial"/>
                <w:color w:val="auto"/>
                <w:szCs w:val="20"/>
              </w:rPr>
              <w:t>-0,5</w:t>
            </w:r>
          </w:p>
        </w:tc>
        <w:tc>
          <w:tcPr>
            <w:tcW w:w="418" w:type="pct"/>
          </w:tcPr>
          <w:p w14:paraId="1F322673" w14:textId="77777777" w:rsidR="003C286A" w:rsidRPr="00E6699D" w:rsidRDefault="003C286A" w:rsidP="00E35ED9">
            <w:pPr>
              <w:pStyle w:val="Tabelid"/>
              <w:rPr>
                <w:rFonts w:cs="Arial"/>
                <w:color w:val="auto"/>
                <w:szCs w:val="20"/>
              </w:rPr>
            </w:pPr>
            <w:r w:rsidRPr="00E6699D">
              <w:rPr>
                <w:rFonts w:cs="Arial"/>
                <w:color w:val="auto"/>
                <w:szCs w:val="20"/>
              </w:rPr>
              <w:t>2,6</w:t>
            </w:r>
          </w:p>
        </w:tc>
        <w:tc>
          <w:tcPr>
            <w:tcW w:w="418" w:type="pct"/>
          </w:tcPr>
          <w:p w14:paraId="61F9BE00" w14:textId="77777777" w:rsidR="003C286A" w:rsidRPr="00E6699D" w:rsidRDefault="003C286A" w:rsidP="00E35ED9">
            <w:pPr>
              <w:pStyle w:val="Tabelid"/>
              <w:rPr>
                <w:rFonts w:cs="Arial"/>
                <w:color w:val="auto"/>
                <w:szCs w:val="20"/>
              </w:rPr>
            </w:pPr>
            <w:r w:rsidRPr="00E6699D">
              <w:rPr>
                <w:rFonts w:cs="Arial"/>
                <w:color w:val="auto"/>
                <w:szCs w:val="20"/>
              </w:rPr>
              <w:t>-0,4</w:t>
            </w:r>
          </w:p>
        </w:tc>
        <w:tc>
          <w:tcPr>
            <w:tcW w:w="418" w:type="pct"/>
          </w:tcPr>
          <w:p w14:paraId="44FAF6FE" w14:textId="77777777" w:rsidR="003C286A" w:rsidRPr="00E6699D" w:rsidRDefault="003C286A" w:rsidP="00E35ED9">
            <w:pPr>
              <w:pStyle w:val="Tabelid"/>
              <w:rPr>
                <w:rFonts w:cs="Arial"/>
                <w:color w:val="auto"/>
                <w:szCs w:val="20"/>
              </w:rPr>
            </w:pPr>
            <w:r w:rsidRPr="00E6699D">
              <w:rPr>
                <w:rFonts w:cs="Arial"/>
                <w:color w:val="auto"/>
                <w:szCs w:val="20"/>
              </w:rPr>
              <w:t>1,0</w:t>
            </w:r>
          </w:p>
        </w:tc>
        <w:tc>
          <w:tcPr>
            <w:tcW w:w="418" w:type="pct"/>
          </w:tcPr>
          <w:p w14:paraId="6AE244D0" w14:textId="77777777" w:rsidR="003C286A" w:rsidRPr="00E6699D" w:rsidRDefault="003C286A" w:rsidP="00E35ED9">
            <w:pPr>
              <w:pStyle w:val="Tabelid"/>
              <w:rPr>
                <w:rFonts w:cs="Arial"/>
                <w:color w:val="auto"/>
                <w:szCs w:val="20"/>
              </w:rPr>
            </w:pPr>
            <w:r w:rsidRPr="00E6699D">
              <w:rPr>
                <w:rFonts w:cs="Arial"/>
                <w:color w:val="auto"/>
                <w:szCs w:val="20"/>
              </w:rPr>
              <w:t>-0,3</w:t>
            </w:r>
          </w:p>
        </w:tc>
        <w:tc>
          <w:tcPr>
            <w:tcW w:w="418" w:type="pct"/>
          </w:tcPr>
          <w:p w14:paraId="0576D7E7" w14:textId="77777777" w:rsidR="003C286A" w:rsidRPr="00E6699D" w:rsidRDefault="003C286A" w:rsidP="00E35ED9">
            <w:pPr>
              <w:pStyle w:val="Tabelid"/>
              <w:rPr>
                <w:rFonts w:cs="Arial"/>
                <w:color w:val="auto"/>
                <w:szCs w:val="20"/>
              </w:rPr>
            </w:pPr>
            <w:r w:rsidRPr="00E6699D">
              <w:rPr>
                <w:rFonts w:cs="Arial"/>
                <w:color w:val="auto"/>
                <w:szCs w:val="20"/>
              </w:rPr>
              <w:t>-0,9</w:t>
            </w:r>
          </w:p>
        </w:tc>
        <w:tc>
          <w:tcPr>
            <w:tcW w:w="417" w:type="pct"/>
          </w:tcPr>
          <w:p w14:paraId="3B45619B" w14:textId="77777777" w:rsidR="003C286A" w:rsidRPr="00E6699D" w:rsidRDefault="003C286A" w:rsidP="00E35ED9">
            <w:pPr>
              <w:pStyle w:val="Tabelid"/>
              <w:rPr>
                <w:rFonts w:cs="Arial"/>
                <w:color w:val="auto"/>
                <w:szCs w:val="20"/>
              </w:rPr>
            </w:pPr>
            <w:r w:rsidRPr="00E6699D">
              <w:rPr>
                <w:rFonts w:cs="Arial"/>
                <w:color w:val="auto"/>
                <w:szCs w:val="20"/>
              </w:rPr>
              <w:t>0,8</w:t>
            </w:r>
          </w:p>
        </w:tc>
      </w:tr>
      <w:tr w:rsidR="003C286A" w:rsidRPr="00B1083D" w14:paraId="294215BC" w14:textId="77777777" w:rsidTr="00E35ED9">
        <w:trPr>
          <w:trHeight w:val="57"/>
        </w:trPr>
        <w:tc>
          <w:tcPr>
            <w:tcW w:w="2076" w:type="pct"/>
            <w:noWrap/>
            <w:vAlign w:val="center"/>
          </w:tcPr>
          <w:p w14:paraId="711CA8EB" w14:textId="77777777" w:rsidR="003C286A" w:rsidRPr="00503CD3" w:rsidRDefault="003C286A" w:rsidP="00E35ED9">
            <w:pPr>
              <w:pStyle w:val="Tabelid"/>
              <w:rPr>
                <w:rFonts w:cs="Arial"/>
                <w:color w:val="auto"/>
                <w:szCs w:val="20"/>
              </w:rPr>
            </w:pPr>
            <w:r w:rsidRPr="00503CD3">
              <w:rPr>
                <w:rFonts w:cs="Arial"/>
                <w:color w:val="auto"/>
                <w:szCs w:val="20"/>
              </w:rPr>
              <w:t>Palga nominaalkasv</w:t>
            </w:r>
          </w:p>
        </w:tc>
        <w:tc>
          <w:tcPr>
            <w:tcW w:w="417" w:type="pct"/>
          </w:tcPr>
          <w:p w14:paraId="73892472" w14:textId="77777777" w:rsidR="003C286A" w:rsidRPr="00E6699D" w:rsidRDefault="003C286A" w:rsidP="00E35ED9">
            <w:pPr>
              <w:pStyle w:val="Tabelid"/>
              <w:rPr>
                <w:rFonts w:cs="Arial"/>
                <w:color w:val="auto"/>
                <w:szCs w:val="20"/>
              </w:rPr>
            </w:pPr>
            <w:r w:rsidRPr="00E6699D">
              <w:rPr>
                <w:rFonts w:cs="Arial"/>
                <w:color w:val="auto"/>
                <w:szCs w:val="20"/>
              </w:rPr>
              <w:t>6,8</w:t>
            </w:r>
          </w:p>
        </w:tc>
        <w:tc>
          <w:tcPr>
            <w:tcW w:w="418" w:type="pct"/>
          </w:tcPr>
          <w:p w14:paraId="6F482AF6" w14:textId="77777777" w:rsidR="003C286A" w:rsidRPr="00E6699D" w:rsidRDefault="003C286A" w:rsidP="00E35ED9">
            <w:pPr>
              <w:pStyle w:val="Tabelid"/>
              <w:rPr>
                <w:rFonts w:cs="Arial"/>
                <w:color w:val="auto"/>
                <w:szCs w:val="20"/>
              </w:rPr>
            </w:pPr>
            <w:r w:rsidRPr="00E6699D">
              <w:rPr>
                <w:rFonts w:cs="Arial"/>
                <w:color w:val="auto"/>
                <w:szCs w:val="20"/>
              </w:rPr>
              <w:t>10,5</w:t>
            </w:r>
          </w:p>
        </w:tc>
        <w:tc>
          <w:tcPr>
            <w:tcW w:w="418" w:type="pct"/>
          </w:tcPr>
          <w:p w14:paraId="3EA521D1" w14:textId="77777777" w:rsidR="003C286A" w:rsidRPr="00E6699D" w:rsidRDefault="003C286A" w:rsidP="00E35ED9">
            <w:pPr>
              <w:pStyle w:val="Tabelid"/>
              <w:rPr>
                <w:rFonts w:cs="Arial"/>
                <w:color w:val="auto"/>
                <w:szCs w:val="20"/>
              </w:rPr>
            </w:pPr>
            <w:r w:rsidRPr="00E6699D">
              <w:rPr>
                <w:rFonts w:cs="Arial"/>
                <w:color w:val="auto"/>
                <w:szCs w:val="20"/>
              </w:rPr>
              <w:t>5,0</w:t>
            </w:r>
          </w:p>
        </w:tc>
        <w:tc>
          <w:tcPr>
            <w:tcW w:w="418" w:type="pct"/>
          </w:tcPr>
          <w:p w14:paraId="600F31E8" w14:textId="77777777" w:rsidR="003C286A" w:rsidRPr="00E6699D" w:rsidRDefault="003C286A" w:rsidP="00E35ED9">
            <w:pPr>
              <w:pStyle w:val="Tabelid"/>
              <w:rPr>
                <w:rFonts w:cs="Arial"/>
                <w:color w:val="auto"/>
                <w:szCs w:val="20"/>
              </w:rPr>
            </w:pPr>
            <w:r w:rsidRPr="00E6699D">
              <w:rPr>
                <w:rFonts w:cs="Arial"/>
                <w:color w:val="auto"/>
                <w:szCs w:val="20"/>
              </w:rPr>
              <w:t>3,9</w:t>
            </w:r>
          </w:p>
        </w:tc>
        <w:tc>
          <w:tcPr>
            <w:tcW w:w="418" w:type="pct"/>
          </w:tcPr>
          <w:p w14:paraId="41FA6919" w14:textId="77777777" w:rsidR="003C286A" w:rsidRPr="00E6699D" w:rsidRDefault="003C286A" w:rsidP="00E35ED9">
            <w:pPr>
              <w:pStyle w:val="Tabelid"/>
              <w:rPr>
                <w:rFonts w:cs="Arial"/>
                <w:color w:val="auto"/>
                <w:szCs w:val="20"/>
              </w:rPr>
            </w:pPr>
            <w:r w:rsidRPr="00E6699D">
              <w:rPr>
                <w:rFonts w:cs="Arial"/>
                <w:color w:val="auto"/>
                <w:szCs w:val="20"/>
              </w:rPr>
              <w:t>-0,5</w:t>
            </w:r>
          </w:p>
        </w:tc>
        <w:tc>
          <w:tcPr>
            <w:tcW w:w="418" w:type="pct"/>
          </w:tcPr>
          <w:p w14:paraId="3E9EB96D" w14:textId="77777777" w:rsidR="003C286A" w:rsidRPr="00E6699D" w:rsidRDefault="003C286A" w:rsidP="00E35ED9">
            <w:pPr>
              <w:pStyle w:val="Tabelid"/>
              <w:rPr>
                <w:rFonts w:cs="Arial"/>
                <w:color w:val="auto"/>
                <w:szCs w:val="20"/>
              </w:rPr>
            </w:pPr>
            <w:r w:rsidRPr="00E6699D">
              <w:rPr>
                <w:rFonts w:cs="Arial"/>
                <w:color w:val="auto"/>
                <w:szCs w:val="20"/>
              </w:rPr>
              <w:t>-2,4</w:t>
            </w:r>
          </w:p>
        </w:tc>
        <w:tc>
          <w:tcPr>
            <w:tcW w:w="417" w:type="pct"/>
          </w:tcPr>
          <w:p w14:paraId="6A3C602A" w14:textId="77777777" w:rsidR="003C286A" w:rsidRPr="00E6699D" w:rsidRDefault="003C286A" w:rsidP="00E35ED9">
            <w:pPr>
              <w:pStyle w:val="Tabelid"/>
              <w:rPr>
                <w:rFonts w:cs="Arial"/>
                <w:color w:val="auto"/>
                <w:szCs w:val="20"/>
              </w:rPr>
            </w:pPr>
            <w:r w:rsidRPr="00E6699D">
              <w:rPr>
                <w:rFonts w:cs="Arial"/>
                <w:color w:val="auto"/>
                <w:szCs w:val="20"/>
              </w:rPr>
              <w:t>-1,1</w:t>
            </w:r>
          </w:p>
        </w:tc>
      </w:tr>
      <w:tr w:rsidR="003C286A" w:rsidRPr="0098743D" w14:paraId="4170D2CB"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2076" w:type="pct"/>
            <w:noWrap/>
            <w:vAlign w:val="center"/>
          </w:tcPr>
          <w:p w14:paraId="6748850B" w14:textId="77777777" w:rsidR="003C286A" w:rsidRPr="0098743D" w:rsidRDefault="003C286A" w:rsidP="00E35ED9">
            <w:pPr>
              <w:pStyle w:val="Tabelid"/>
              <w:rPr>
                <w:rStyle w:val="Tugev"/>
              </w:rPr>
            </w:pPr>
            <w:r w:rsidRPr="0098743D">
              <w:rPr>
                <w:rStyle w:val="Tugev"/>
                <w:color w:val="auto"/>
              </w:rPr>
              <w:t>Valitsussektor</w:t>
            </w:r>
          </w:p>
        </w:tc>
        <w:tc>
          <w:tcPr>
            <w:tcW w:w="417" w:type="pct"/>
            <w:vAlign w:val="center"/>
          </w:tcPr>
          <w:p w14:paraId="6424D63A" w14:textId="77777777" w:rsidR="003C286A" w:rsidRPr="0098743D" w:rsidRDefault="003C286A" w:rsidP="00E35ED9">
            <w:pPr>
              <w:pStyle w:val="Tabelid"/>
              <w:rPr>
                <w:rFonts w:cs="Arial"/>
                <w:color w:val="auto"/>
                <w:szCs w:val="20"/>
              </w:rPr>
            </w:pPr>
          </w:p>
        </w:tc>
        <w:tc>
          <w:tcPr>
            <w:tcW w:w="418" w:type="pct"/>
            <w:vAlign w:val="center"/>
          </w:tcPr>
          <w:p w14:paraId="743B6A1A" w14:textId="77777777" w:rsidR="003C286A" w:rsidRPr="0098743D" w:rsidRDefault="003C286A" w:rsidP="00E35ED9">
            <w:pPr>
              <w:pStyle w:val="Tabelid"/>
              <w:rPr>
                <w:rFonts w:cs="Arial"/>
                <w:color w:val="auto"/>
                <w:szCs w:val="20"/>
              </w:rPr>
            </w:pPr>
          </w:p>
        </w:tc>
        <w:tc>
          <w:tcPr>
            <w:tcW w:w="418" w:type="pct"/>
            <w:vAlign w:val="center"/>
          </w:tcPr>
          <w:p w14:paraId="26624B07" w14:textId="77777777" w:rsidR="003C286A" w:rsidRPr="0098743D" w:rsidRDefault="003C286A" w:rsidP="00E35ED9">
            <w:pPr>
              <w:pStyle w:val="Tabelid"/>
              <w:rPr>
                <w:rFonts w:cs="Arial"/>
                <w:color w:val="auto"/>
                <w:szCs w:val="20"/>
              </w:rPr>
            </w:pPr>
          </w:p>
        </w:tc>
        <w:tc>
          <w:tcPr>
            <w:tcW w:w="418" w:type="pct"/>
            <w:vAlign w:val="center"/>
          </w:tcPr>
          <w:p w14:paraId="23E50E75" w14:textId="77777777" w:rsidR="003C286A" w:rsidRPr="0098743D" w:rsidRDefault="003C286A" w:rsidP="00E35ED9">
            <w:pPr>
              <w:pStyle w:val="Tabelid"/>
              <w:rPr>
                <w:rFonts w:cs="Arial"/>
                <w:color w:val="auto"/>
                <w:szCs w:val="20"/>
              </w:rPr>
            </w:pPr>
          </w:p>
        </w:tc>
        <w:tc>
          <w:tcPr>
            <w:tcW w:w="418" w:type="pct"/>
            <w:vAlign w:val="center"/>
          </w:tcPr>
          <w:p w14:paraId="256859D9" w14:textId="77777777" w:rsidR="003C286A" w:rsidRPr="0098743D" w:rsidRDefault="003C286A" w:rsidP="00E35ED9">
            <w:pPr>
              <w:pStyle w:val="Tabelid"/>
              <w:rPr>
                <w:rFonts w:cs="Arial"/>
                <w:color w:val="auto"/>
                <w:szCs w:val="20"/>
              </w:rPr>
            </w:pPr>
          </w:p>
        </w:tc>
        <w:tc>
          <w:tcPr>
            <w:tcW w:w="418" w:type="pct"/>
            <w:vAlign w:val="center"/>
          </w:tcPr>
          <w:p w14:paraId="2F4BAE47" w14:textId="77777777" w:rsidR="003C286A" w:rsidRPr="0098743D" w:rsidRDefault="003C286A" w:rsidP="00E35ED9">
            <w:pPr>
              <w:pStyle w:val="Tabelid"/>
              <w:rPr>
                <w:rFonts w:cs="Arial"/>
                <w:color w:val="auto"/>
                <w:szCs w:val="20"/>
              </w:rPr>
            </w:pPr>
          </w:p>
        </w:tc>
        <w:tc>
          <w:tcPr>
            <w:tcW w:w="417" w:type="pct"/>
            <w:vAlign w:val="center"/>
          </w:tcPr>
          <w:p w14:paraId="0569A879" w14:textId="77777777" w:rsidR="003C286A" w:rsidRPr="0098743D" w:rsidRDefault="003C286A" w:rsidP="00E35ED9">
            <w:pPr>
              <w:pStyle w:val="Tabelid"/>
              <w:rPr>
                <w:rFonts w:cs="Arial"/>
                <w:color w:val="auto"/>
                <w:szCs w:val="20"/>
              </w:rPr>
            </w:pPr>
          </w:p>
        </w:tc>
      </w:tr>
      <w:tr w:rsidR="003C286A" w:rsidRPr="0098743D" w14:paraId="0FD3B01D" w14:textId="77777777" w:rsidTr="00E35ED9">
        <w:trPr>
          <w:trHeight w:val="57"/>
        </w:trPr>
        <w:tc>
          <w:tcPr>
            <w:tcW w:w="2076" w:type="pct"/>
            <w:noWrap/>
            <w:vAlign w:val="center"/>
          </w:tcPr>
          <w:p w14:paraId="20538F5D" w14:textId="77777777" w:rsidR="003C286A" w:rsidRPr="0098743D" w:rsidRDefault="003C286A" w:rsidP="00E35ED9">
            <w:pPr>
              <w:pStyle w:val="Tabelid"/>
              <w:rPr>
                <w:rFonts w:cs="Arial"/>
                <w:color w:val="auto"/>
                <w:szCs w:val="20"/>
              </w:rPr>
            </w:pPr>
            <w:r w:rsidRPr="0098743D">
              <w:rPr>
                <w:rFonts w:cs="Arial"/>
                <w:color w:val="auto"/>
                <w:szCs w:val="20"/>
              </w:rPr>
              <w:t>Maksukoormus (% SKPst)</w:t>
            </w:r>
          </w:p>
        </w:tc>
        <w:tc>
          <w:tcPr>
            <w:tcW w:w="417" w:type="pct"/>
            <w:vAlign w:val="center"/>
          </w:tcPr>
          <w:p w14:paraId="40AF9F8D" w14:textId="77777777" w:rsidR="003C286A" w:rsidRPr="0098743D" w:rsidRDefault="003C286A" w:rsidP="00E35ED9">
            <w:pPr>
              <w:pStyle w:val="Tabelid"/>
              <w:rPr>
                <w:rFonts w:cs="Arial"/>
                <w:color w:val="auto"/>
                <w:szCs w:val="20"/>
              </w:rPr>
            </w:pPr>
            <w:r w:rsidRPr="0098743D">
              <w:rPr>
                <w:rFonts w:cs="Arial"/>
                <w:color w:val="auto"/>
                <w:szCs w:val="20"/>
              </w:rPr>
              <w:t>33,5</w:t>
            </w:r>
          </w:p>
        </w:tc>
        <w:tc>
          <w:tcPr>
            <w:tcW w:w="418" w:type="pct"/>
            <w:vAlign w:val="center"/>
          </w:tcPr>
          <w:p w14:paraId="2C88C9FA" w14:textId="77777777" w:rsidR="003C286A" w:rsidRPr="0098743D" w:rsidRDefault="003C286A" w:rsidP="00E35ED9">
            <w:pPr>
              <w:pStyle w:val="Tabelid"/>
              <w:rPr>
                <w:rFonts w:cs="Arial"/>
                <w:color w:val="auto"/>
                <w:szCs w:val="20"/>
              </w:rPr>
            </w:pPr>
            <w:r w:rsidRPr="0098743D">
              <w:rPr>
                <w:rFonts w:cs="Arial"/>
                <w:color w:val="auto"/>
                <w:szCs w:val="20"/>
              </w:rPr>
              <w:t>33,5</w:t>
            </w:r>
          </w:p>
        </w:tc>
        <w:tc>
          <w:tcPr>
            <w:tcW w:w="418" w:type="pct"/>
            <w:vAlign w:val="center"/>
          </w:tcPr>
          <w:p w14:paraId="16B948ED" w14:textId="77777777" w:rsidR="003C286A" w:rsidRPr="0098743D" w:rsidRDefault="003C286A" w:rsidP="00E35ED9">
            <w:pPr>
              <w:pStyle w:val="Tabelid"/>
              <w:rPr>
                <w:rFonts w:cs="Arial"/>
                <w:color w:val="auto"/>
                <w:szCs w:val="20"/>
              </w:rPr>
            </w:pPr>
            <w:r w:rsidRPr="0098743D">
              <w:rPr>
                <w:rFonts w:cs="Arial"/>
                <w:color w:val="auto"/>
                <w:szCs w:val="20"/>
              </w:rPr>
              <w:t>33,1</w:t>
            </w:r>
          </w:p>
        </w:tc>
        <w:tc>
          <w:tcPr>
            <w:tcW w:w="418" w:type="pct"/>
            <w:vAlign w:val="center"/>
          </w:tcPr>
          <w:p w14:paraId="5D2F5C0D" w14:textId="77777777" w:rsidR="003C286A" w:rsidRPr="0098743D" w:rsidRDefault="003C286A" w:rsidP="00E35ED9">
            <w:pPr>
              <w:pStyle w:val="Tabelid"/>
              <w:rPr>
                <w:rFonts w:cs="Arial"/>
                <w:color w:val="auto"/>
                <w:szCs w:val="20"/>
              </w:rPr>
            </w:pPr>
            <w:r w:rsidRPr="0098743D">
              <w:rPr>
                <w:rFonts w:cs="Arial"/>
                <w:color w:val="auto"/>
                <w:szCs w:val="20"/>
              </w:rPr>
              <w:t>33,2</w:t>
            </w:r>
          </w:p>
        </w:tc>
        <w:tc>
          <w:tcPr>
            <w:tcW w:w="418" w:type="pct"/>
            <w:vAlign w:val="bottom"/>
          </w:tcPr>
          <w:p w14:paraId="7CEB4226" w14:textId="77777777" w:rsidR="003C286A" w:rsidRPr="0098743D" w:rsidRDefault="003C286A" w:rsidP="00E35ED9">
            <w:pPr>
              <w:pStyle w:val="Tabelid"/>
              <w:rPr>
                <w:rFonts w:cs="Arial"/>
                <w:color w:val="auto"/>
                <w:szCs w:val="20"/>
              </w:rPr>
            </w:pPr>
            <w:r w:rsidRPr="0098743D">
              <w:rPr>
                <w:rFonts w:cs="Arial"/>
                <w:color w:val="auto"/>
                <w:szCs w:val="20"/>
              </w:rPr>
              <w:t>0,8</w:t>
            </w:r>
          </w:p>
        </w:tc>
        <w:tc>
          <w:tcPr>
            <w:tcW w:w="418" w:type="pct"/>
            <w:vAlign w:val="bottom"/>
          </w:tcPr>
          <w:p w14:paraId="6855AD6E" w14:textId="77777777" w:rsidR="003C286A" w:rsidRPr="0098743D" w:rsidRDefault="003C286A" w:rsidP="00E35ED9">
            <w:pPr>
              <w:pStyle w:val="Tabelid"/>
              <w:rPr>
                <w:rFonts w:cs="Arial"/>
                <w:color w:val="auto"/>
                <w:szCs w:val="20"/>
              </w:rPr>
            </w:pPr>
            <w:r w:rsidRPr="0098743D">
              <w:rPr>
                <w:rFonts w:cs="Arial"/>
                <w:color w:val="auto"/>
                <w:szCs w:val="20"/>
              </w:rPr>
              <w:t>0,5</w:t>
            </w:r>
          </w:p>
        </w:tc>
        <w:tc>
          <w:tcPr>
            <w:tcW w:w="417" w:type="pct"/>
            <w:vAlign w:val="bottom"/>
          </w:tcPr>
          <w:p w14:paraId="39EB3817" w14:textId="77777777" w:rsidR="003C286A" w:rsidRPr="0098743D" w:rsidRDefault="003C286A" w:rsidP="00E35ED9">
            <w:pPr>
              <w:pStyle w:val="Tabelid"/>
              <w:rPr>
                <w:rFonts w:cs="Arial"/>
                <w:color w:val="auto"/>
                <w:szCs w:val="20"/>
              </w:rPr>
            </w:pPr>
            <w:r w:rsidRPr="0098743D">
              <w:rPr>
                <w:rFonts w:cs="Arial"/>
                <w:color w:val="auto"/>
                <w:szCs w:val="20"/>
              </w:rPr>
              <w:t>0,4</w:t>
            </w:r>
          </w:p>
        </w:tc>
      </w:tr>
      <w:tr w:rsidR="003C286A" w:rsidRPr="0098743D" w14:paraId="75837395"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2076" w:type="pct"/>
            <w:noWrap/>
            <w:vAlign w:val="center"/>
          </w:tcPr>
          <w:p w14:paraId="4717EF46" w14:textId="77777777" w:rsidR="003C286A" w:rsidRPr="0098743D" w:rsidRDefault="003C286A" w:rsidP="00E35ED9">
            <w:pPr>
              <w:pStyle w:val="Tabelid"/>
              <w:rPr>
                <w:rFonts w:cs="Arial"/>
                <w:color w:val="auto"/>
                <w:szCs w:val="20"/>
              </w:rPr>
            </w:pPr>
            <w:r w:rsidRPr="0098743D">
              <w:rPr>
                <w:rFonts w:cs="Arial"/>
                <w:color w:val="auto"/>
                <w:szCs w:val="20"/>
              </w:rPr>
              <w:t>Valitsussektori eelarvepositsioon (% SKPst)</w:t>
            </w:r>
          </w:p>
        </w:tc>
        <w:tc>
          <w:tcPr>
            <w:tcW w:w="417" w:type="pct"/>
            <w:vAlign w:val="center"/>
          </w:tcPr>
          <w:p w14:paraId="7C4326BE" w14:textId="77777777" w:rsidR="003C286A" w:rsidRPr="0098743D" w:rsidRDefault="003C286A" w:rsidP="00E35ED9">
            <w:pPr>
              <w:pStyle w:val="Tabelid"/>
              <w:rPr>
                <w:rFonts w:cs="Arial"/>
                <w:color w:val="auto"/>
                <w:szCs w:val="20"/>
              </w:rPr>
            </w:pPr>
            <w:r w:rsidRPr="0098743D">
              <w:rPr>
                <w:rFonts w:cs="Arial"/>
                <w:color w:val="auto"/>
                <w:szCs w:val="20"/>
              </w:rPr>
              <w:t>-2,3</w:t>
            </w:r>
          </w:p>
        </w:tc>
        <w:tc>
          <w:tcPr>
            <w:tcW w:w="418" w:type="pct"/>
            <w:vAlign w:val="center"/>
          </w:tcPr>
          <w:p w14:paraId="373250D1" w14:textId="77777777" w:rsidR="003C286A" w:rsidRPr="0098743D" w:rsidRDefault="003C286A" w:rsidP="00E35ED9">
            <w:pPr>
              <w:pStyle w:val="Tabelid"/>
              <w:rPr>
                <w:rFonts w:cs="Arial"/>
                <w:color w:val="auto"/>
                <w:szCs w:val="20"/>
              </w:rPr>
            </w:pPr>
            <w:r w:rsidRPr="0098743D">
              <w:rPr>
                <w:rFonts w:cs="Arial"/>
                <w:color w:val="auto"/>
                <w:szCs w:val="20"/>
              </w:rPr>
              <w:t>-3,0</w:t>
            </w:r>
          </w:p>
        </w:tc>
        <w:tc>
          <w:tcPr>
            <w:tcW w:w="418" w:type="pct"/>
            <w:vAlign w:val="center"/>
          </w:tcPr>
          <w:p w14:paraId="20533D44" w14:textId="77777777" w:rsidR="003C286A" w:rsidRPr="0098743D" w:rsidRDefault="003C286A" w:rsidP="00E35ED9">
            <w:pPr>
              <w:pStyle w:val="Tabelid"/>
              <w:rPr>
                <w:rFonts w:cs="Arial"/>
                <w:color w:val="auto"/>
                <w:szCs w:val="20"/>
              </w:rPr>
            </w:pPr>
            <w:r w:rsidRPr="0098743D">
              <w:rPr>
                <w:rFonts w:cs="Arial"/>
                <w:color w:val="auto"/>
                <w:szCs w:val="20"/>
              </w:rPr>
              <w:t>-3,2</w:t>
            </w:r>
          </w:p>
        </w:tc>
        <w:tc>
          <w:tcPr>
            <w:tcW w:w="418" w:type="pct"/>
            <w:vAlign w:val="center"/>
          </w:tcPr>
          <w:p w14:paraId="34621D4A" w14:textId="77777777" w:rsidR="003C286A" w:rsidRPr="0098743D" w:rsidRDefault="003C286A" w:rsidP="00E35ED9">
            <w:pPr>
              <w:pStyle w:val="Tabelid"/>
              <w:rPr>
                <w:rFonts w:cs="Arial"/>
                <w:color w:val="auto"/>
                <w:szCs w:val="20"/>
              </w:rPr>
            </w:pPr>
            <w:r w:rsidRPr="0098743D">
              <w:rPr>
                <w:rFonts w:cs="Arial"/>
                <w:color w:val="auto"/>
                <w:szCs w:val="20"/>
              </w:rPr>
              <w:t>-2,8</w:t>
            </w:r>
          </w:p>
        </w:tc>
        <w:tc>
          <w:tcPr>
            <w:tcW w:w="418" w:type="pct"/>
            <w:vAlign w:val="center"/>
          </w:tcPr>
          <w:p w14:paraId="330A7394" w14:textId="77777777" w:rsidR="003C286A" w:rsidRPr="0098743D" w:rsidRDefault="003C286A" w:rsidP="00E35ED9">
            <w:pPr>
              <w:pStyle w:val="Tabelid"/>
              <w:rPr>
                <w:rFonts w:cs="Arial"/>
                <w:color w:val="auto"/>
                <w:szCs w:val="20"/>
              </w:rPr>
            </w:pPr>
            <w:r w:rsidRPr="0098743D">
              <w:rPr>
                <w:rFonts w:cs="Arial"/>
                <w:color w:val="auto"/>
                <w:szCs w:val="20"/>
              </w:rPr>
              <w:t>-0,3</w:t>
            </w:r>
          </w:p>
        </w:tc>
        <w:tc>
          <w:tcPr>
            <w:tcW w:w="418" w:type="pct"/>
            <w:vAlign w:val="center"/>
          </w:tcPr>
          <w:p w14:paraId="3300CA7C" w14:textId="77777777" w:rsidR="003C286A" w:rsidRPr="0098743D" w:rsidRDefault="003C286A" w:rsidP="00E35ED9">
            <w:pPr>
              <w:pStyle w:val="Tabelid"/>
              <w:rPr>
                <w:rFonts w:cs="Arial"/>
                <w:color w:val="auto"/>
                <w:szCs w:val="20"/>
              </w:rPr>
            </w:pPr>
            <w:r w:rsidRPr="0098743D">
              <w:rPr>
                <w:rFonts w:cs="Arial"/>
                <w:color w:val="auto"/>
                <w:szCs w:val="20"/>
              </w:rPr>
              <w:t>-1,2</w:t>
            </w:r>
          </w:p>
        </w:tc>
        <w:tc>
          <w:tcPr>
            <w:tcW w:w="417" w:type="pct"/>
            <w:vAlign w:val="center"/>
          </w:tcPr>
          <w:p w14:paraId="4064C918" w14:textId="77777777" w:rsidR="003C286A" w:rsidRPr="0098743D" w:rsidRDefault="003C286A" w:rsidP="00E35ED9">
            <w:pPr>
              <w:pStyle w:val="Tabelid"/>
              <w:rPr>
                <w:rFonts w:cs="Arial"/>
                <w:color w:val="auto"/>
                <w:szCs w:val="20"/>
              </w:rPr>
            </w:pPr>
            <w:r w:rsidRPr="0098743D">
              <w:rPr>
                <w:rFonts w:cs="Arial"/>
                <w:color w:val="auto"/>
                <w:szCs w:val="20"/>
              </w:rPr>
              <w:t>-1,1</w:t>
            </w:r>
          </w:p>
        </w:tc>
      </w:tr>
      <w:tr w:rsidR="003C286A" w:rsidRPr="0098743D" w14:paraId="223FF54E" w14:textId="77777777" w:rsidTr="00E35ED9">
        <w:trPr>
          <w:trHeight w:val="57"/>
        </w:trPr>
        <w:tc>
          <w:tcPr>
            <w:tcW w:w="2076" w:type="pct"/>
            <w:shd w:val="clear" w:color="auto" w:fill="auto"/>
            <w:noWrap/>
            <w:vAlign w:val="center"/>
          </w:tcPr>
          <w:p w14:paraId="4EF6217A" w14:textId="77777777" w:rsidR="003C286A" w:rsidRPr="0098743D" w:rsidRDefault="003C286A" w:rsidP="00E35ED9">
            <w:pPr>
              <w:pStyle w:val="Tabelid"/>
              <w:rPr>
                <w:rFonts w:cs="Arial"/>
                <w:color w:val="auto"/>
                <w:szCs w:val="20"/>
              </w:rPr>
            </w:pPr>
            <w:r w:rsidRPr="0098743D">
              <w:rPr>
                <w:rFonts w:cs="Arial"/>
                <w:color w:val="auto"/>
                <w:szCs w:val="20"/>
              </w:rPr>
              <w:t>Valitsussektori võlakoormus (% SKPst)</w:t>
            </w:r>
          </w:p>
        </w:tc>
        <w:tc>
          <w:tcPr>
            <w:tcW w:w="417" w:type="pct"/>
            <w:shd w:val="clear" w:color="auto" w:fill="auto"/>
            <w:vAlign w:val="center"/>
          </w:tcPr>
          <w:p w14:paraId="536F1305" w14:textId="77777777" w:rsidR="003C286A" w:rsidRPr="0098743D" w:rsidRDefault="003C286A" w:rsidP="00E35ED9">
            <w:pPr>
              <w:pStyle w:val="Tabelid"/>
              <w:rPr>
                <w:rFonts w:cs="Arial"/>
                <w:color w:val="auto"/>
                <w:szCs w:val="20"/>
              </w:rPr>
            </w:pPr>
            <w:r w:rsidRPr="0098743D">
              <w:rPr>
                <w:rFonts w:cs="Arial"/>
                <w:color w:val="auto"/>
                <w:szCs w:val="20"/>
              </w:rPr>
              <w:t>17,6</w:t>
            </w:r>
          </w:p>
        </w:tc>
        <w:tc>
          <w:tcPr>
            <w:tcW w:w="418" w:type="pct"/>
            <w:shd w:val="clear" w:color="auto" w:fill="auto"/>
            <w:vAlign w:val="center"/>
          </w:tcPr>
          <w:p w14:paraId="67398E84" w14:textId="77777777" w:rsidR="003C286A" w:rsidRPr="0098743D" w:rsidRDefault="003C286A" w:rsidP="00E35ED9">
            <w:pPr>
              <w:pStyle w:val="Tabelid"/>
              <w:rPr>
                <w:rFonts w:cs="Arial"/>
                <w:color w:val="auto"/>
                <w:szCs w:val="20"/>
              </w:rPr>
            </w:pPr>
            <w:r w:rsidRPr="0098743D">
              <w:rPr>
                <w:rFonts w:cs="Arial"/>
                <w:color w:val="auto"/>
                <w:szCs w:val="20"/>
              </w:rPr>
              <w:t>19,5</w:t>
            </w:r>
          </w:p>
        </w:tc>
        <w:tc>
          <w:tcPr>
            <w:tcW w:w="418" w:type="pct"/>
            <w:shd w:val="clear" w:color="auto" w:fill="auto"/>
            <w:vAlign w:val="center"/>
          </w:tcPr>
          <w:p w14:paraId="261D46C8" w14:textId="77777777" w:rsidR="003C286A" w:rsidRPr="0098743D" w:rsidRDefault="003C286A" w:rsidP="00E35ED9">
            <w:pPr>
              <w:pStyle w:val="Tabelid"/>
              <w:rPr>
                <w:rFonts w:cs="Arial"/>
                <w:color w:val="auto"/>
                <w:szCs w:val="20"/>
              </w:rPr>
            </w:pPr>
            <w:r w:rsidRPr="0098743D">
              <w:rPr>
                <w:rFonts w:cs="Arial"/>
                <w:color w:val="auto"/>
                <w:szCs w:val="20"/>
              </w:rPr>
              <w:t>19,3</w:t>
            </w:r>
          </w:p>
        </w:tc>
        <w:tc>
          <w:tcPr>
            <w:tcW w:w="418" w:type="pct"/>
            <w:shd w:val="clear" w:color="auto" w:fill="auto"/>
            <w:vAlign w:val="center"/>
          </w:tcPr>
          <w:p w14:paraId="4C311E8D" w14:textId="77777777" w:rsidR="003C286A" w:rsidRPr="0098743D" w:rsidRDefault="003C286A" w:rsidP="00E35ED9">
            <w:pPr>
              <w:pStyle w:val="Tabelid"/>
              <w:rPr>
                <w:rFonts w:cs="Arial"/>
                <w:color w:val="auto"/>
                <w:szCs w:val="20"/>
              </w:rPr>
            </w:pPr>
            <w:r w:rsidRPr="0098743D">
              <w:rPr>
                <w:rFonts w:cs="Arial"/>
                <w:color w:val="auto"/>
                <w:szCs w:val="20"/>
              </w:rPr>
              <w:t>21,2</w:t>
            </w:r>
          </w:p>
        </w:tc>
        <w:tc>
          <w:tcPr>
            <w:tcW w:w="418" w:type="pct"/>
            <w:shd w:val="clear" w:color="auto" w:fill="auto"/>
            <w:vAlign w:val="center"/>
          </w:tcPr>
          <w:p w14:paraId="136DF465" w14:textId="77777777" w:rsidR="003C286A" w:rsidRPr="0098743D" w:rsidRDefault="003C286A" w:rsidP="00E35ED9">
            <w:pPr>
              <w:pStyle w:val="Tabelid"/>
              <w:rPr>
                <w:rFonts w:cs="Arial"/>
                <w:color w:val="auto"/>
                <w:szCs w:val="20"/>
              </w:rPr>
            </w:pPr>
            <w:r w:rsidRPr="0098743D">
              <w:rPr>
                <w:rFonts w:cs="Arial"/>
                <w:color w:val="auto"/>
                <w:szCs w:val="20"/>
              </w:rPr>
              <w:t>0,7</w:t>
            </w:r>
          </w:p>
        </w:tc>
        <w:tc>
          <w:tcPr>
            <w:tcW w:w="418" w:type="pct"/>
            <w:shd w:val="clear" w:color="auto" w:fill="auto"/>
            <w:vAlign w:val="center"/>
          </w:tcPr>
          <w:p w14:paraId="7C45931D" w14:textId="77777777" w:rsidR="003C286A" w:rsidRPr="0098743D" w:rsidRDefault="003C286A" w:rsidP="00E35ED9">
            <w:pPr>
              <w:pStyle w:val="Tabelid"/>
              <w:rPr>
                <w:rFonts w:cs="Arial"/>
                <w:color w:val="auto"/>
                <w:szCs w:val="20"/>
              </w:rPr>
            </w:pPr>
            <w:r w:rsidRPr="0098743D">
              <w:rPr>
                <w:rFonts w:cs="Arial"/>
                <w:color w:val="auto"/>
                <w:szCs w:val="20"/>
              </w:rPr>
              <w:t>0,7</w:t>
            </w:r>
          </w:p>
        </w:tc>
        <w:tc>
          <w:tcPr>
            <w:tcW w:w="417" w:type="pct"/>
            <w:shd w:val="clear" w:color="auto" w:fill="auto"/>
            <w:vAlign w:val="center"/>
          </w:tcPr>
          <w:p w14:paraId="1429CA3B" w14:textId="77777777" w:rsidR="003C286A" w:rsidRPr="0098743D" w:rsidRDefault="003C286A" w:rsidP="00E35ED9">
            <w:pPr>
              <w:pStyle w:val="Tabelid"/>
              <w:rPr>
                <w:rFonts w:cs="Arial"/>
                <w:color w:val="auto"/>
                <w:szCs w:val="20"/>
              </w:rPr>
            </w:pPr>
            <w:r w:rsidRPr="0098743D">
              <w:rPr>
                <w:rFonts w:cs="Arial"/>
                <w:color w:val="auto"/>
                <w:szCs w:val="20"/>
              </w:rPr>
              <w:t>2,5</w:t>
            </w:r>
          </w:p>
        </w:tc>
      </w:tr>
    </w:tbl>
    <w:p w14:paraId="0AB269D6" w14:textId="77777777" w:rsidR="003C286A" w:rsidRPr="00C219DA" w:rsidRDefault="003C286A" w:rsidP="003C286A">
      <w:pPr>
        <w:pStyle w:val="Mrkus"/>
        <w:rPr>
          <w:color w:val="auto"/>
        </w:rPr>
      </w:pPr>
      <w:r w:rsidRPr="00C219DA">
        <w:rPr>
          <w:color w:val="auto"/>
        </w:rPr>
        <w:t>Allikas: Rahandusministeerium, Statistikaamet.</w:t>
      </w:r>
    </w:p>
    <w:p w14:paraId="7992E891" w14:textId="77777777" w:rsidR="003C286A" w:rsidRDefault="003C286A" w:rsidP="003C286A">
      <w:pPr>
        <w:rPr>
          <w:highlight w:val="yellow"/>
          <w:lang w:eastAsia="et-EE"/>
        </w:rPr>
      </w:pPr>
    </w:p>
    <w:p w14:paraId="13F0FADD" w14:textId="77777777" w:rsidR="003C286A" w:rsidRPr="00456245" w:rsidRDefault="003C286A" w:rsidP="003C286A">
      <w:pPr>
        <w:pStyle w:val="Phitekst"/>
        <w:rPr>
          <w:rStyle w:val="Tugev"/>
        </w:rPr>
      </w:pPr>
      <w:r w:rsidRPr="0065573C">
        <w:rPr>
          <w:rStyle w:val="Tugev"/>
        </w:rPr>
        <w:t>Makromajandusprognoosi lisastsenaarium eelarvepoliitiliste otsuste mõjuga</w:t>
      </w:r>
    </w:p>
    <w:p w14:paraId="1ED4B140" w14:textId="77777777" w:rsidR="003C286A" w:rsidRDefault="003C286A" w:rsidP="003C286A">
      <w:pPr>
        <w:pStyle w:val="Phitekst"/>
      </w:pPr>
      <w:r>
        <w:t>Prognoosi lisastsenaarium on koostatud selleks, et näidata, kuidas käesoleval sügisel Vabariigi Valitsuse poolt tehtud eelarvepoliitilised otsused võivad mõjutada majandusarengut. Samuti on lisastsenaarium vastuseks Eelarvenõukogu soovitusele ning sisaldab kõige värskemaid kulueeldusi.</w:t>
      </w:r>
    </w:p>
    <w:p w14:paraId="60A0AA3B" w14:textId="77777777" w:rsidR="003C286A" w:rsidRDefault="003C286A" w:rsidP="003C286A">
      <w:pPr>
        <w:pStyle w:val="Phitekst"/>
      </w:pPr>
      <w:r>
        <w:t>Antud lisastsenaarium tugineb rahandusministeeriumi suvisele majandusprognoosile, mis avalikustati 23. augustil. Lisastsenaariumiga simuleeriti, kuidas 2023. aasta riigieelarve eelnõu ning 2023–2026. aasta riigieelarve strateegia koostamise käigus tehtud eelarvepoliitilised otsused võivad mõjutada erinevaid majandusarengu näitajaid. Muus osas lähtub lisastsenaarium suvise majandusprognoosi eeldustest.</w:t>
      </w:r>
    </w:p>
    <w:p w14:paraId="0EAF8C4D" w14:textId="77777777" w:rsidR="003C286A" w:rsidRDefault="003C286A" w:rsidP="003C286A">
      <w:pPr>
        <w:pStyle w:val="Phitekst"/>
      </w:pPr>
      <w:r>
        <w:t>Valitsuse otsused suurendavad märkimisväärselt sisenõudlust järgmise nelja aasta jooksul. Lisaks riigi palgaliste töötasu suurendamise tõstetakse peretoetusi, vähendatakse tulumaksukoormust ning suurendatakse riigi muid kulusid ja investeeringuid, sh riigikaitsele. 2023. aastaks planeeritakse ka erakorralisi kriisikulusid, mis on suunatud sõjapõgenike toetuseks ning võimalikke koroonaviiruse leviku tõkestamisega seotud kulusid. Lisaks rakendab valitsus elanikele ja mikro- ning väikeettevõtetele suunatud hinnatõusu leevendamise meetmeid, mis piiravad energiahindade tõusuga seotud kulusid.</w:t>
      </w:r>
    </w:p>
    <w:p w14:paraId="7FA62AE7" w14:textId="77777777" w:rsidR="003C286A" w:rsidRDefault="003C286A" w:rsidP="003C286A">
      <w:pPr>
        <w:pStyle w:val="Phitekst"/>
      </w:pPr>
      <w:r>
        <w:t xml:space="preserve">Lisastsenaariumi kohaselt suunab valitsus täiendavalt majandusse umbes 1 mld eurot. Eesti avatud majanduse puhul ei lähe kogu täiendav nõudlus kohalikuks lisandväärtuseks, vaid suur osa sellest „lekib“ impordi kaudu Eesti majandusest välja. On põhjust eeldada, et täiendavate tarbimiskulutuste impordisisaldus on suurem kui tarbimiskulutustel keskmiselt. Selle tulemusena suureneb suvise prognoosiga võrreldes import ning väheneb jooksevkonto ülejääk. </w:t>
      </w:r>
      <w:r>
        <w:lastRenderedPageBreak/>
        <w:t>Kui suvises prognoosis ootasime jooksevkonto ülejäägi mõningast suurenemist üle 2% SKPst, siis lisastsenaariumi kohaselt jooksevkonto ülejääk järgmisel aastal hoopis väheneb.</w:t>
      </w:r>
    </w:p>
    <w:p w14:paraId="24C8E451" w14:textId="77777777" w:rsidR="003C286A" w:rsidRDefault="003C286A" w:rsidP="003C286A">
      <w:pPr>
        <w:pStyle w:val="Phitekst"/>
      </w:pPr>
      <w:r>
        <w:t>Valitsuse täiendavad kulutused annavad siiski tõuke ka kohalikule majandustegevusele. See kiirendab 2023. aasta majanduskasvu 0,5 protsendipunkti võrra. Kuna plaanide kohaselt on valitsuse täiendav stiimul 2023. aastal suurem kui järgnevatel aastatel, siis tähendab see baasstsenaariumiga võrreldes natukene aeglasemat majanduskasvu järgneval kahel aastal. SKP nominaalne ja reaalne maht jäävad siiski baasprognoosiga võrreldes kõrgemaks kogu prognoosiperioodi jooksul.</w:t>
      </w:r>
    </w:p>
    <w:p w14:paraId="49EBCFC4" w14:textId="77777777" w:rsidR="003C286A" w:rsidRDefault="003C286A" w:rsidP="003C286A">
      <w:pPr>
        <w:pStyle w:val="Phitekst"/>
      </w:pPr>
      <w:r>
        <w:t>Energia hinnatõusu leevendusmeetmete abil väheneb tarbijahindade kasv sel aastal 0,7 protsendipunkti võrra ning järgmisel aastal 0,3 protsendipunkti võrra. Kuna elektri universaalteenuse hind ei olnud lisastsenaariumi koostamise ajal teada, siis võib inflatsioonimõju hinnang veel muutuda. Täiendav sissetulekute kasv suurendab tarbimist ning mõnevõrra ka sisemaist hinnatõusu.</w:t>
      </w:r>
    </w:p>
    <w:p w14:paraId="768E71F5" w14:textId="1AB378EF" w:rsidR="003C286A" w:rsidRPr="00503CD3" w:rsidRDefault="003C286A" w:rsidP="003C286A">
      <w:pPr>
        <w:pStyle w:val="Pealdis"/>
        <w:spacing w:after="0"/>
      </w:pPr>
      <w:r w:rsidRPr="00503CD3">
        <w:t xml:space="preserve">Tabel </w:t>
      </w:r>
      <w:r w:rsidRPr="00503CD3">
        <w:rPr>
          <w:noProof/>
        </w:rPr>
        <w:fldChar w:fldCharType="begin"/>
      </w:r>
      <w:r w:rsidRPr="00503CD3">
        <w:rPr>
          <w:noProof/>
        </w:rPr>
        <w:instrText xml:space="preserve"> SEQ Tabel \* ARABIC </w:instrText>
      </w:r>
      <w:r w:rsidRPr="00503CD3">
        <w:rPr>
          <w:noProof/>
        </w:rPr>
        <w:fldChar w:fldCharType="separate"/>
      </w:r>
      <w:r w:rsidR="006101EC">
        <w:rPr>
          <w:noProof/>
        </w:rPr>
        <w:t>81</w:t>
      </w:r>
      <w:r w:rsidRPr="00503CD3">
        <w:rPr>
          <w:noProof/>
        </w:rPr>
        <w:fldChar w:fldCharType="end"/>
      </w:r>
      <w:r w:rsidRPr="00503CD3">
        <w:t xml:space="preserve">. </w:t>
      </w:r>
      <w:r>
        <w:t>Makromajandusprognoosi lisastsenaarium eelarvepoliitiliste otsuste mõjuga</w:t>
      </w:r>
      <w:r w:rsidRPr="00503CD3">
        <w:t xml:space="preserve"> (protsenti)</w:t>
      </w:r>
    </w:p>
    <w:tbl>
      <w:tblPr>
        <w:tblStyle w:val="LightShading-Accent11"/>
        <w:tblW w:w="5000" w:type="pct"/>
        <w:tblLayout w:type="fixed"/>
        <w:tblLook w:val="0420" w:firstRow="1" w:lastRow="0" w:firstColumn="0" w:lastColumn="0" w:noHBand="0" w:noVBand="1"/>
      </w:tblPr>
      <w:tblGrid>
        <w:gridCol w:w="1491"/>
        <w:gridCol w:w="758"/>
        <w:gridCol w:w="758"/>
        <w:gridCol w:w="758"/>
        <w:gridCol w:w="758"/>
        <w:gridCol w:w="758"/>
        <w:gridCol w:w="758"/>
        <w:gridCol w:w="758"/>
        <w:gridCol w:w="758"/>
        <w:gridCol w:w="758"/>
        <w:gridCol w:w="758"/>
      </w:tblGrid>
      <w:tr w:rsidR="003C286A" w:rsidRPr="00503CD3" w14:paraId="40DBD0B8" w14:textId="77777777" w:rsidTr="00E35ED9">
        <w:trPr>
          <w:cnfStyle w:val="100000000000" w:firstRow="1" w:lastRow="0" w:firstColumn="0" w:lastColumn="0" w:oddVBand="0" w:evenVBand="0" w:oddHBand="0" w:evenHBand="0" w:firstRowFirstColumn="0" w:firstRowLastColumn="0" w:lastRowFirstColumn="0" w:lastRowLastColumn="0"/>
          <w:trHeight w:val="57"/>
          <w:tblHeader/>
        </w:trPr>
        <w:tc>
          <w:tcPr>
            <w:tcW w:w="1491" w:type="dxa"/>
            <w:vMerge w:val="restart"/>
            <w:vAlign w:val="center"/>
          </w:tcPr>
          <w:p w14:paraId="51B6C973" w14:textId="77777777" w:rsidR="003C286A" w:rsidRPr="00503CD3" w:rsidRDefault="003C286A" w:rsidP="00E35ED9">
            <w:pPr>
              <w:pStyle w:val="Tabelid"/>
              <w:rPr>
                <w:color w:val="auto"/>
              </w:rPr>
            </w:pPr>
          </w:p>
        </w:tc>
        <w:tc>
          <w:tcPr>
            <w:tcW w:w="3790" w:type="dxa"/>
            <w:gridSpan w:val="5"/>
          </w:tcPr>
          <w:p w14:paraId="6C5B2DF2" w14:textId="77777777" w:rsidR="003C286A" w:rsidRPr="00503CD3" w:rsidRDefault="003C286A" w:rsidP="00E35ED9">
            <w:pPr>
              <w:pStyle w:val="Tabelid"/>
              <w:rPr>
                <w:rFonts w:cs="Arial"/>
                <w:b w:val="0"/>
                <w:bCs w:val="0"/>
                <w:color w:val="auto"/>
              </w:rPr>
            </w:pPr>
            <w:r>
              <w:rPr>
                <w:b w:val="0"/>
                <w:bCs w:val="0"/>
                <w:color w:val="auto"/>
              </w:rPr>
              <w:t>Lisa</w:t>
            </w:r>
            <w:r w:rsidRPr="00503CD3">
              <w:rPr>
                <w:b w:val="0"/>
                <w:bCs w:val="0"/>
                <w:color w:val="auto"/>
              </w:rPr>
              <w:t>stsenaarium</w:t>
            </w:r>
          </w:p>
        </w:tc>
        <w:tc>
          <w:tcPr>
            <w:tcW w:w="3790" w:type="dxa"/>
            <w:gridSpan w:val="5"/>
          </w:tcPr>
          <w:p w14:paraId="00FE8FB5" w14:textId="77777777" w:rsidR="003C286A" w:rsidRPr="00503CD3" w:rsidRDefault="003C286A" w:rsidP="00E35ED9">
            <w:pPr>
              <w:pStyle w:val="Tabelid"/>
              <w:rPr>
                <w:b w:val="0"/>
                <w:bCs w:val="0"/>
                <w:color w:val="auto"/>
              </w:rPr>
            </w:pPr>
            <w:r w:rsidRPr="00503CD3">
              <w:rPr>
                <w:b w:val="0"/>
                <w:bCs w:val="0"/>
                <w:color w:val="auto"/>
              </w:rPr>
              <w:t>Erinevus baasprognoosist</w:t>
            </w:r>
          </w:p>
        </w:tc>
      </w:tr>
      <w:tr w:rsidR="003C286A" w:rsidRPr="00B1083D" w14:paraId="38C45A1B" w14:textId="77777777" w:rsidTr="00E35ED9">
        <w:trPr>
          <w:cnfStyle w:val="100000000000" w:firstRow="1" w:lastRow="0" w:firstColumn="0" w:lastColumn="0" w:oddVBand="0" w:evenVBand="0" w:oddHBand="0" w:evenHBand="0" w:firstRowFirstColumn="0" w:firstRowLastColumn="0" w:lastRowFirstColumn="0" w:lastRowLastColumn="0"/>
          <w:trHeight w:val="57"/>
          <w:tblHeader/>
        </w:trPr>
        <w:tc>
          <w:tcPr>
            <w:tcW w:w="1491" w:type="dxa"/>
            <w:vMerge/>
            <w:tcBorders>
              <w:bottom w:val="single" w:sz="4" w:space="0" w:color="auto"/>
            </w:tcBorders>
            <w:vAlign w:val="center"/>
          </w:tcPr>
          <w:p w14:paraId="4BE30500" w14:textId="77777777" w:rsidR="003C286A" w:rsidRPr="00503CD3" w:rsidRDefault="003C286A" w:rsidP="00E35ED9">
            <w:pPr>
              <w:pStyle w:val="Tabelid"/>
              <w:rPr>
                <w:color w:val="auto"/>
              </w:rPr>
            </w:pPr>
          </w:p>
        </w:tc>
        <w:tc>
          <w:tcPr>
            <w:tcW w:w="758" w:type="dxa"/>
            <w:tcBorders>
              <w:bottom w:val="single" w:sz="4" w:space="0" w:color="auto"/>
            </w:tcBorders>
          </w:tcPr>
          <w:p w14:paraId="5F43B45A" w14:textId="77777777" w:rsidR="003C286A" w:rsidRPr="0081402A" w:rsidRDefault="003C286A" w:rsidP="00E35ED9">
            <w:pPr>
              <w:pStyle w:val="Tabelid"/>
              <w:rPr>
                <w:rFonts w:cs="Arial"/>
                <w:color w:val="auto"/>
                <w:szCs w:val="20"/>
              </w:rPr>
            </w:pPr>
            <w:r w:rsidRPr="0081402A">
              <w:rPr>
                <w:rFonts w:cs="Arial"/>
                <w:color w:val="auto"/>
                <w:szCs w:val="20"/>
              </w:rPr>
              <w:t>2022</w:t>
            </w:r>
          </w:p>
        </w:tc>
        <w:tc>
          <w:tcPr>
            <w:tcW w:w="758" w:type="dxa"/>
            <w:tcBorders>
              <w:bottom w:val="single" w:sz="4" w:space="0" w:color="auto"/>
            </w:tcBorders>
            <w:vAlign w:val="center"/>
          </w:tcPr>
          <w:p w14:paraId="436ADB5A" w14:textId="77777777" w:rsidR="003C286A" w:rsidRPr="0081402A" w:rsidRDefault="003C286A" w:rsidP="00E35ED9">
            <w:pPr>
              <w:pStyle w:val="Tabelid"/>
              <w:rPr>
                <w:rFonts w:cs="Arial"/>
                <w:color w:val="auto"/>
                <w:szCs w:val="20"/>
              </w:rPr>
            </w:pPr>
            <w:r w:rsidRPr="00503CD3">
              <w:rPr>
                <w:rFonts w:cs="Arial"/>
                <w:color w:val="auto"/>
                <w:szCs w:val="20"/>
              </w:rPr>
              <w:t>202</w:t>
            </w:r>
            <w:r>
              <w:rPr>
                <w:rFonts w:cs="Arial"/>
                <w:color w:val="auto"/>
                <w:szCs w:val="20"/>
              </w:rPr>
              <w:t>3*</w:t>
            </w:r>
          </w:p>
        </w:tc>
        <w:tc>
          <w:tcPr>
            <w:tcW w:w="758" w:type="dxa"/>
            <w:tcBorders>
              <w:bottom w:val="single" w:sz="4" w:space="0" w:color="auto"/>
            </w:tcBorders>
            <w:vAlign w:val="center"/>
          </w:tcPr>
          <w:p w14:paraId="756DF2CB" w14:textId="77777777" w:rsidR="003C286A" w:rsidRPr="0081402A" w:rsidRDefault="003C286A" w:rsidP="00E35ED9">
            <w:pPr>
              <w:pStyle w:val="Tabelid"/>
              <w:rPr>
                <w:rFonts w:cs="Arial"/>
                <w:color w:val="auto"/>
                <w:szCs w:val="20"/>
              </w:rPr>
            </w:pPr>
            <w:r w:rsidRPr="00503CD3">
              <w:rPr>
                <w:rFonts w:cs="Arial"/>
                <w:color w:val="auto"/>
                <w:szCs w:val="20"/>
              </w:rPr>
              <w:t>202</w:t>
            </w:r>
            <w:r>
              <w:rPr>
                <w:rFonts w:cs="Arial"/>
                <w:color w:val="auto"/>
                <w:szCs w:val="20"/>
              </w:rPr>
              <w:t>4</w:t>
            </w:r>
            <w:r w:rsidRPr="00503CD3">
              <w:rPr>
                <w:rFonts w:cs="Arial"/>
                <w:color w:val="auto"/>
                <w:szCs w:val="20"/>
              </w:rPr>
              <w:t>*</w:t>
            </w:r>
          </w:p>
        </w:tc>
        <w:tc>
          <w:tcPr>
            <w:tcW w:w="758" w:type="dxa"/>
            <w:tcBorders>
              <w:bottom w:val="single" w:sz="4" w:space="0" w:color="auto"/>
            </w:tcBorders>
            <w:vAlign w:val="center"/>
          </w:tcPr>
          <w:p w14:paraId="1608538E" w14:textId="77777777" w:rsidR="003C286A" w:rsidRPr="0081402A" w:rsidRDefault="003C286A" w:rsidP="00E35ED9">
            <w:pPr>
              <w:pStyle w:val="Tabelid"/>
              <w:rPr>
                <w:rFonts w:cs="Arial"/>
                <w:color w:val="auto"/>
                <w:szCs w:val="20"/>
              </w:rPr>
            </w:pPr>
            <w:r w:rsidRPr="00503CD3">
              <w:rPr>
                <w:rFonts w:cs="Arial"/>
                <w:color w:val="auto"/>
                <w:szCs w:val="20"/>
              </w:rPr>
              <w:t>202</w:t>
            </w:r>
            <w:r>
              <w:rPr>
                <w:rFonts w:cs="Arial"/>
                <w:color w:val="auto"/>
                <w:szCs w:val="20"/>
              </w:rPr>
              <w:t>5</w:t>
            </w:r>
            <w:r w:rsidRPr="00503CD3">
              <w:rPr>
                <w:rFonts w:cs="Arial"/>
                <w:color w:val="auto"/>
                <w:szCs w:val="20"/>
              </w:rPr>
              <w:t>*</w:t>
            </w:r>
          </w:p>
        </w:tc>
        <w:tc>
          <w:tcPr>
            <w:tcW w:w="758" w:type="dxa"/>
            <w:tcBorders>
              <w:bottom w:val="single" w:sz="4" w:space="0" w:color="auto"/>
            </w:tcBorders>
            <w:vAlign w:val="center"/>
          </w:tcPr>
          <w:p w14:paraId="587A2129" w14:textId="77777777" w:rsidR="003C286A" w:rsidRPr="0081402A" w:rsidRDefault="003C286A" w:rsidP="00E35ED9">
            <w:pPr>
              <w:pStyle w:val="Tabelid"/>
              <w:rPr>
                <w:rFonts w:cs="Arial"/>
                <w:color w:val="auto"/>
                <w:szCs w:val="20"/>
              </w:rPr>
            </w:pPr>
            <w:r w:rsidRPr="00503CD3">
              <w:rPr>
                <w:rFonts w:cs="Arial"/>
                <w:color w:val="auto"/>
                <w:szCs w:val="20"/>
              </w:rPr>
              <w:t>202</w:t>
            </w:r>
            <w:r>
              <w:rPr>
                <w:rFonts w:cs="Arial"/>
                <w:color w:val="auto"/>
                <w:szCs w:val="20"/>
              </w:rPr>
              <w:t>6</w:t>
            </w:r>
            <w:r w:rsidRPr="00503CD3">
              <w:rPr>
                <w:rFonts w:cs="Arial"/>
                <w:color w:val="auto"/>
                <w:szCs w:val="20"/>
              </w:rPr>
              <w:t>*</w:t>
            </w:r>
          </w:p>
        </w:tc>
        <w:tc>
          <w:tcPr>
            <w:tcW w:w="758" w:type="dxa"/>
            <w:tcBorders>
              <w:bottom w:val="single" w:sz="4" w:space="0" w:color="auto"/>
            </w:tcBorders>
            <w:vAlign w:val="center"/>
          </w:tcPr>
          <w:p w14:paraId="60571309" w14:textId="77777777" w:rsidR="003C286A" w:rsidRPr="0081402A" w:rsidRDefault="003C286A" w:rsidP="00E35ED9">
            <w:pPr>
              <w:pStyle w:val="Tabelid"/>
              <w:rPr>
                <w:rFonts w:cs="Arial"/>
                <w:color w:val="auto"/>
                <w:szCs w:val="20"/>
              </w:rPr>
            </w:pPr>
            <w:r w:rsidRPr="00503CD3">
              <w:rPr>
                <w:rFonts w:cs="Arial"/>
                <w:color w:val="auto"/>
                <w:szCs w:val="20"/>
              </w:rPr>
              <w:t>2022*</w:t>
            </w:r>
          </w:p>
        </w:tc>
        <w:tc>
          <w:tcPr>
            <w:tcW w:w="758" w:type="dxa"/>
            <w:tcBorders>
              <w:bottom w:val="single" w:sz="4" w:space="0" w:color="auto"/>
            </w:tcBorders>
          </w:tcPr>
          <w:p w14:paraId="078224C1" w14:textId="77777777" w:rsidR="003C286A" w:rsidRPr="0081402A" w:rsidRDefault="003C286A" w:rsidP="00E35ED9">
            <w:pPr>
              <w:pStyle w:val="Tabelid"/>
              <w:rPr>
                <w:rFonts w:cs="Arial"/>
                <w:color w:val="auto"/>
                <w:szCs w:val="20"/>
              </w:rPr>
            </w:pPr>
            <w:r w:rsidRPr="0081402A">
              <w:rPr>
                <w:rFonts w:cs="Arial"/>
                <w:color w:val="auto"/>
                <w:szCs w:val="20"/>
              </w:rPr>
              <w:t>2023*</w:t>
            </w:r>
          </w:p>
        </w:tc>
        <w:tc>
          <w:tcPr>
            <w:tcW w:w="758" w:type="dxa"/>
            <w:tcBorders>
              <w:bottom w:val="single" w:sz="4" w:space="0" w:color="auto"/>
            </w:tcBorders>
          </w:tcPr>
          <w:p w14:paraId="26C8A37B" w14:textId="77777777" w:rsidR="003C286A" w:rsidRPr="0081402A" w:rsidRDefault="003C286A" w:rsidP="00E35ED9">
            <w:pPr>
              <w:pStyle w:val="Tabelid"/>
              <w:rPr>
                <w:rFonts w:cs="Arial"/>
                <w:color w:val="auto"/>
                <w:szCs w:val="20"/>
              </w:rPr>
            </w:pPr>
            <w:r w:rsidRPr="0081402A">
              <w:rPr>
                <w:rFonts w:cs="Arial"/>
                <w:color w:val="auto"/>
                <w:szCs w:val="20"/>
              </w:rPr>
              <w:t>2024*</w:t>
            </w:r>
          </w:p>
        </w:tc>
        <w:tc>
          <w:tcPr>
            <w:tcW w:w="758" w:type="dxa"/>
            <w:tcBorders>
              <w:bottom w:val="single" w:sz="4" w:space="0" w:color="auto"/>
            </w:tcBorders>
            <w:vAlign w:val="center"/>
          </w:tcPr>
          <w:p w14:paraId="7A347554" w14:textId="77777777" w:rsidR="003C286A" w:rsidRPr="0081402A" w:rsidRDefault="003C286A" w:rsidP="00E35ED9">
            <w:pPr>
              <w:pStyle w:val="Tabelid"/>
              <w:rPr>
                <w:rFonts w:cs="Arial"/>
                <w:color w:val="auto"/>
                <w:szCs w:val="20"/>
              </w:rPr>
            </w:pPr>
            <w:r w:rsidRPr="00503CD3">
              <w:rPr>
                <w:rFonts w:cs="Arial"/>
                <w:color w:val="auto"/>
                <w:szCs w:val="20"/>
              </w:rPr>
              <w:t>202</w:t>
            </w:r>
            <w:r>
              <w:rPr>
                <w:rFonts w:cs="Arial"/>
                <w:color w:val="auto"/>
                <w:szCs w:val="20"/>
              </w:rPr>
              <w:t>5</w:t>
            </w:r>
            <w:r w:rsidRPr="00503CD3">
              <w:rPr>
                <w:rFonts w:cs="Arial"/>
                <w:color w:val="auto"/>
                <w:szCs w:val="20"/>
              </w:rPr>
              <w:t>*</w:t>
            </w:r>
          </w:p>
        </w:tc>
        <w:tc>
          <w:tcPr>
            <w:tcW w:w="758" w:type="dxa"/>
            <w:tcBorders>
              <w:bottom w:val="single" w:sz="4" w:space="0" w:color="auto"/>
            </w:tcBorders>
            <w:vAlign w:val="center"/>
          </w:tcPr>
          <w:p w14:paraId="49861AF1" w14:textId="77777777" w:rsidR="003C286A" w:rsidRPr="0081402A" w:rsidRDefault="003C286A" w:rsidP="00E35ED9">
            <w:pPr>
              <w:pStyle w:val="Tabelid"/>
              <w:rPr>
                <w:rFonts w:cs="Arial"/>
                <w:color w:val="auto"/>
                <w:szCs w:val="20"/>
              </w:rPr>
            </w:pPr>
            <w:r w:rsidRPr="00503CD3">
              <w:rPr>
                <w:rFonts w:cs="Arial"/>
                <w:color w:val="auto"/>
                <w:szCs w:val="20"/>
              </w:rPr>
              <w:t>202</w:t>
            </w:r>
            <w:r>
              <w:rPr>
                <w:rFonts w:cs="Arial"/>
                <w:color w:val="auto"/>
                <w:szCs w:val="20"/>
              </w:rPr>
              <w:t>6*</w:t>
            </w:r>
          </w:p>
        </w:tc>
      </w:tr>
      <w:tr w:rsidR="003C286A" w:rsidRPr="00B1083D" w14:paraId="3CA5AF2B"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491" w:type="dxa"/>
            <w:tcBorders>
              <w:top w:val="single" w:sz="4" w:space="0" w:color="auto"/>
            </w:tcBorders>
            <w:noWrap/>
            <w:vAlign w:val="center"/>
          </w:tcPr>
          <w:p w14:paraId="5FC18D61" w14:textId="77777777" w:rsidR="003C286A" w:rsidRPr="00503CD3" w:rsidRDefault="003C286A" w:rsidP="00E35ED9">
            <w:pPr>
              <w:pStyle w:val="Tabelid"/>
              <w:rPr>
                <w:rFonts w:cs="Arial"/>
                <w:color w:val="auto"/>
                <w:szCs w:val="20"/>
              </w:rPr>
            </w:pPr>
            <w:r w:rsidRPr="00503CD3">
              <w:rPr>
                <w:rFonts w:cs="Arial"/>
                <w:color w:val="auto"/>
                <w:szCs w:val="20"/>
              </w:rPr>
              <w:t>SKP jooksevhindades (mld eurot)</w:t>
            </w:r>
          </w:p>
        </w:tc>
        <w:tc>
          <w:tcPr>
            <w:tcW w:w="758" w:type="dxa"/>
            <w:tcBorders>
              <w:top w:val="single" w:sz="4" w:space="0" w:color="auto"/>
            </w:tcBorders>
          </w:tcPr>
          <w:p w14:paraId="1F59BEB2" w14:textId="77777777" w:rsidR="003C286A" w:rsidRPr="0081402A" w:rsidRDefault="003C286A" w:rsidP="00E35ED9">
            <w:pPr>
              <w:pStyle w:val="Tabelid"/>
              <w:rPr>
                <w:rFonts w:cs="Arial"/>
                <w:color w:val="auto"/>
                <w:szCs w:val="20"/>
              </w:rPr>
            </w:pPr>
            <w:r w:rsidRPr="0081402A">
              <w:rPr>
                <w:rFonts w:cs="Arial"/>
                <w:color w:val="auto"/>
                <w:szCs w:val="20"/>
              </w:rPr>
              <w:t>36,5</w:t>
            </w:r>
          </w:p>
        </w:tc>
        <w:tc>
          <w:tcPr>
            <w:tcW w:w="758" w:type="dxa"/>
            <w:tcBorders>
              <w:top w:val="single" w:sz="4" w:space="0" w:color="auto"/>
            </w:tcBorders>
          </w:tcPr>
          <w:p w14:paraId="50F58130" w14:textId="77777777" w:rsidR="003C286A" w:rsidRPr="00E6699D" w:rsidRDefault="003C286A" w:rsidP="00E35ED9">
            <w:pPr>
              <w:pStyle w:val="Tabelid"/>
              <w:rPr>
                <w:rFonts w:cs="Arial"/>
                <w:color w:val="auto"/>
                <w:szCs w:val="20"/>
              </w:rPr>
            </w:pPr>
            <w:r w:rsidRPr="0081402A">
              <w:rPr>
                <w:rFonts w:cs="Arial"/>
                <w:color w:val="auto"/>
                <w:szCs w:val="20"/>
              </w:rPr>
              <w:t>39,2</w:t>
            </w:r>
          </w:p>
        </w:tc>
        <w:tc>
          <w:tcPr>
            <w:tcW w:w="758" w:type="dxa"/>
            <w:tcBorders>
              <w:top w:val="single" w:sz="4" w:space="0" w:color="auto"/>
            </w:tcBorders>
          </w:tcPr>
          <w:p w14:paraId="7569F60F" w14:textId="77777777" w:rsidR="003C286A" w:rsidRPr="00E6699D" w:rsidRDefault="003C286A" w:rsidP="00E35ED9">
            <w:pPr>
              <w:pStyle w:val="Tabelid"/>
              <w:rPr>
                <w:rFonts w:cs="Arial"/>
                <w:color w:val="auto"/>
                <w:szCs w:val="20"/>
              </w:rPr>
            </w:pPr>
            <w:r w:rsidRPr="0081402A">
              <w:rPr>
                <w:rFonts w:cs="Arial"/>
                <w:color w:val="auto"/>
                <w:szCs w:val="20"/>
              </w:rPr>
              <w:t>40,7</w:t>
            </w:r>
          </w:p>
        </w:tc>
        <w:tc>
          <w:tcPr>
            <w:tcW w:w="758" w:type="dxa"/>
            <w:tcBorders>
              <w:top w:val="single" w:sz="4" w:space="0" w:color="auto"/>
            </w:tcBorders>
          </w:tcPr>
          <w:p w14:paraId="7D11A5AA" w14:textId="77777777" w:rsidR="003C286A" w:rsidRPr="00E6699D" w:rsidRDefault="003C286A" w:rsidP="00E35ED9">
            <w:pPr>
              <w:pStyle w:val="Tabelid"/>
              <w:rPr>
                <w:rFonts w:cs="Arial"/>
                <w:color w:val="auto"/>
                <w:szCs w:val="20"/>
              </w:rPr>
            </w:pPr>
            <w:r w:rsidRPr="0081402A">
              <w:rPr>
                <w:rFonts w:cs="Arial"/>
                <w:color w:val="auto"/>
                <w:szCs w:val="20"/>
              </w:rPr>
              <w:t>42,4</w:t>
            </w:r>
          </w:p>
        </w:tc>
        <w:tc>
          <w:tcPr>
            <w:tcW w:w="758" w:type="dxa"/>
            <w:tcBorders>
              <w:top w:val="single" w:sz="4" w:space="0" w:color="auto"/>
            </w:tcBorders>
          </w:tcPr>
          <w:p w14:paraId="290D73A7" w14:textId="77777777" w:rsidR="003C286A" w:rsidRPr="00E6699D" w:rsidRDefault="003C286A" w:rsidP="00E35ED9">
            <w:pPr>
              <w:pStyle w:val="Tabelid"/>
              <w:rPr>
                <w:rFonts w:cs="Arial"/>
                <w:color w:val="auto"/>
                <w:szCs w:val="20"/>
              </w:rPr>
            </w:pPr>
            <w:r w:rsidRPr="0081402A">
              <w:rPr>
                <w:rFonts w:cs="Arial"/>
                <w:color w:val="auto"/>
                <w:szCs w:val="20"/>
              </w:rPr>
              <w:t>44,1</w:t>
            </w:r>
          </w:p>
        </w:tc>
        <w:tc>
          <w:tcPr>
            <w:tcW w:w="758" w:type="dxa"/>
            <w:tcBorders>
              <w:top w:val="single" w:sz="4" w:space="0" w:color="auto"/>
            </w:tcBorders>
          </w:tcPr>
          <w:p w14:paraId="041AA21E" w14:textId="77777777" w:rsidR="003C286A" w:rsidRPr="00E6699D" w:rsidRDefault="003C286A" w:rsidP="00E35ED9">
            <w:pPr>
              <w:pStyle w:val="Tabelid"/>
              <w:rPr>
                <w:rFonts w:cs="Arial"/>
                <w:color w:val="auto"/>
                <w:szCs w:val="20"/>
              </w:rPr>
            </w:pPr>
            <w:r w:rsidRPr="0081402A">
              <w:rPr>
                <w:rFonts w:cs="Arial"/>
                <w:color w:val="auto"/>
                <w:szCs w:val="20"/>
              </w:rPr>
              <w:t>0,0</w:t>
            </w:r>
          </w:p>
        </w:tc>
        <w:tc>
          <w:tcPr>
            <w:tcW w:w="758" w:type="dxa"/>
            <w:tcBorders>
              <w:top w:val="single" w:sz="4" w:space="0" w:color="auto"/>
            </w:tcBorders>
          </w:tcPr>
          <w:p w14:paraId="0CCA0137" w14:textId="77777777" w:rsidR="003C286A" w:rsidRPr="0081402A" w:rsidRDefault="003C286A" w:rsidP="00E35ED9">
            <w:pPr>
              <w:pStyle w:val="Tabelid"/>
              <w:rPr>
                <w:rFonts w:cs="Arial"/>
                <w:color w:val="auto"/>
                <w:szCs w:val="20"/>
              </w:rPr>
            </w:pPr>
            <w:r w:rsidRPr="0081402A">
              <w:rPr>
                <w:rFonts w:cs="Arial"/>
                <w:color w:val="auto"/>
                <w:szCs w:val="20"/>
              </w:rPr>
              <w:t>0,6</w:t>
            </w:r>
          </w:p>
        </w:tc>
        <w:tc>
          <w:tcPr>
            <w:tcW w:w="758" w:type="dxa"/>
            <w:tcBorders>
              <w:top w:val="single" w:sz="4" w:space="0" w:color="auto"/>
            </w:tcBorders>
          </w:tcPr>
          <w:p w14:paraId="3C9D43D1" w14:textId="77777777" w:rsidR="003C286A" w:rsidRPr="0081402A" w:rsidRDefault="003C286A" w:rsidP="00E35ED9">
            <w:pPr>
              <w:pStyle w:val="Tabelid"/>
              <w:rPr>
                <w:rFonts w:cs="Arial"/>
                <w:color w:val="auto"/>
                <w:szCs w:val="20"/>
              </w:rPr>
            </w:pPr>
            <w:r w:rsidRPr="0081402A">
              <w:rPr>
                <w:rFonts w:cs="Arial"/>
                <w:color w:val="auto"/>
                <w:szCs w:val="20"/>
              </w:rPr>
              <w:t>0,3</w:t>
            </w:r>
          </w:p>
        </w:tc>
        <w:tc>
          <w:tcPr>
            <w:tcW w:w="758" w:type="dxa"/>
            <w:tcBorders>
              <w:top w:val="single" w:sz="4" w:space="0" w:color="auto"/>
            </w:tcBorders>
          </w:tcPr>
          <w:p w14:paraId="783F8289" w14:textId="77777777" w:rsidR="003C286A" w:rsidRPr="00E6699D" w:rsidRDefault="003C286A" w:rsidP="00E35ED9">
            <w:pPr>
              <w:pStyle w:val="Tabelid"/>
              <w:rPr>
                <w:rFonts w:cs="Arial"/>
                <w:color w:val="auto"/>
                <w:szCs w:val="20"/>
              </w:rPr>
            </w:pPr>
            <w:r w:rsidRPr="0081402A">
              <w:rPr>
                <w:rFonts w:cs="Arial"/>
                <w:color w:val="auto"/>
                <w:szCs w:val="20"/>
              </w:rPr>
              <w:t>0,3</w:t>
            </w:r>
          </w:p>
        </w:tc>
        <w:tc>
          <w:tcPr>
            <w:tcW w:w="758" w:type="dxa"/>
            <w:tcBorders>
              <w:top w:val="single" w:sz="4" w:space="0" w:color="auto"/>
            </w:tcBorders>
          </w:tcPr>
          <w:p w14:paraId="377FCB44" w14:textId="77777777" w:rsidR="003C286A" w:rsidRPr="00E6699D" w:rsidRDefault="003C286A" w:rsidP="00E35ED9">
            <w:pPr>
              <w:pStyle w:val="Tabelid"/>
              <w:rPr>
                <w:rFonts w:cs="Arial"/>
                <w:color w:val="auto"/>
                <w:szCs w:val="20"/>
              </w:rPr>
            </w:pPr>
            <w:r w:rsidRPr="0081402A">
              <w:rPr>
                <w:rFonts w:cs="Arial"/>
                <w:color w:val="auto"/>
                <w:szCs w:val="20"/>
              </w:rPr>
              <w:t>0,2</w:t>
            </w:r>
          </w:p>
        </w:tc>
      </w:tr>
      <w:tr w:rsidR="003C286A" w:rsidRPr="00B1083D" w14:paraId="54D4E9E2" w14:textId="77777777" w:rsidTr="00E35ED9">
        <w:trPr>
          <w:trHeight w:val="57"/>
        </w:trPr>
        <w:tc>
          <w:tcPr>
            <w:tcW w:w="1491" w:type="dxa"/>
            <w:noWrap/>
            <w:vAlign w:val="center"/>
          </w:tcPr>
          <w:p w14:paraId="3B3DD8B1" w14:textId="77777777" w:rsidR="003C286A" w:rsidRPr="00503CD3" w:rsidRDefault="003C286A" w:rsidP="00E35ED9">
            <w:pPr>
              <w:pStyle w:val="Tabelid"/>
              <w:rPr>
                <w:rFonts w:cs="Arial"/>
                <w:color w:val="auto"/>
                <w:szCs w:val="20"/>
              </w:rPr>
            </w:pPr>
            <w:r w:rsidRPr="00503CD3">
              <w:rPr>
                <w:rFonts w:cs="Arial"/>
                <w:color w:val="auto"/>
                <w:szCs w:val="20"/>
              </w:rPr>
              <w:t>SKP reaalkasv</w:t>
            </w:r>
          </w:p>
        </w:tc>
        <w:tc>
          <w:tcPr>
            <w:tcW w:w="758" w:type="dxa"/>
          </w:tcPr>
          <w:p w14:paraId="4EAED07F" w14:textId="77777777" w:rsidR="003C286A" w:rsidRPr="0081402A" w:rsidRDefault="003C286A" w:rsidP="00E35ED9">
            <w:pPr>
              <w:pStyle w:val="Tabelid"/>
              <w:rPr>
                <w:rFonts w:cs="Arial"/>
                <w:color w:val="auto"/>
                <w:szCs w:val="20"/>
              </w:rPr>
            </w:pPr>
            <w:r w:rsidRPr="0081402A">
              <w:rPr>
                <w:rFonts w:cs="Arial"/>
                <w:color w:val="auto"/>
                <w:szCs w:val="20"/>
              </w:rPr>
              <w:t>1,0</w:t>
            </w:r>
          </w:p>
        </w:tc>
        <w:tc>
          <w:tcPr>
            <w:tcW w:w="758" w:type="dxa"/>
          </w:tcPr>
          <w:p w14:paraId="23817BF1" w14:textId="77777777" w:rsidR="003C286A" w:rsidRPr="00E6699D" w:rsidRDefault="003C286A" w:rsidP="00E35ED9">
            <w:pPr>
              <w:pStyle w:val="Tabelid"/>
              <w:rPr>
                <w:rFonts w:cs="Arial"/>
                <w:color w:val="auto"/>
                <w:szCs w:val="20"/>
              </w:rPr>
            </w:pPr>
            <w:r w:rsidRPr="0081402A">
              <w:rPr>
                <w:rFonts w:cs="Arial"/>
                <w:color w:val="auto"/>
                <w:szCs w:val="20"/>
              </w:rPr>
              <w:t>1,0</w:t>
            </w:r>
          </w:p>
        </w:tc>
        <w:tc>
          <w:tcPr>
            <w:tcW w:w="758" w:type="dxa"/>
          </w:tcPr>
          <w:p w14:paraId="397CA44B" w14:textId="77777777" w:rsidR="003C286A" w:rsidRPr="00E6699D" w:rsidRDefault="003C286A" w:rsidP="00E35ED9">
            <w:pPr>
              <w:pStyle w:val="Tabelid"/>
              <w:rPr>
                <w:rFonts w:cs="Arial"/>
                <w:color w:val="auto"/>
                <w:szCs w:val="20"/>
              </w:rPr>
            </w:pPr>
            <w:r w:rsidRPr="0081402A">
              <w:rPr>
                <w:rFonts w:cs="Arial"/>
                <w:color w:val="auto"/>
                <w:szCs w:val="20"/>
              </w:rPr>
              <w:t>2,8</w:t>
            </w:r>
          </w:p>
        </w:tc>
        <w:tc>
          <w:tcPr>
            <w:tcW w:w="758" w:type="dxa"/>
          </w:tcPr>
          <w:p w14:paraId="7DB79F9E" w14:textId="77777777" w:rsidR="003C286A" w:rsidRPr="00E6699D" w:rsidRDefault="003C286A" w:rsidP="00E35ED9">
            <w:pPr>
              <w:pStyle w:val="Tabelid"/>
              <w:rPr>
                <w:rFonts w:cs="Arial"/>
                <w:color w:val="auto"/>
                <w:szCs w:val="20"/>
              </w:rPr>
            </w:pPr>
            <w:r w:rsidRPr="0081402A">
              <w:rPr>
                <w:rFonts w:cs="Arial"/>
                <w:color w:val="auto"/>
                <w:szCs w:val="20"/>
              </w:rPr>
              <w:t>2,4</w:t>
            </w:r>
          </w:p>
        </w:tc>
        <w:tc>
          <w:tcPr>
            <w:tcW w:w="758" w:type="dxa"/>
          </w:tcPr>
          <w:p w14:paraId="08737074" w14:textId="77777777" w:rsidR="003C286A" w:rsidRPr="00E6699D" w:rsidRDefault="003C286A" w:rsidP="00E35ED9">
            <w:pPr>
              <w:pStyle w:val="Tabelid"/>
              <w:rPr>
                <w:rFonts w:cs="Arial"/>
                <w:color w:val="auto"/>
                <w:szCs w:val="20"/>
              </w:rPr>
            </w:pPr>
            <w:r w:rsidRPr="0081402A">
              <w:rPr>
                <w:rFonts w:cs="Arial"/>
                <w:color w:val="auto"/>
                <w:szCs w:val="20"/>
              </w:rPr>
              <w:t>2,0</w:t>
            </w:r>
          </w:p>
        </w:tc>
        <w:tc>
          <w:tcPr>
            <w:tcW w:w="758" w:type="dxa"/>
          </w:tcPr>
          <w:p w14:paraId="4FADD5F3" w14:textId="77777777" w:rsidR="003C286A" w:rsidRPr="00E6699D" w:rsidRDefault="003C286A" w:rsidP="00E35ED9">
            <w:pPr>
              <w:pStyle w:val="Tabelid"/>
              <w:rPr>
                <w:rFonts w:cs="Arial"/>
                <w:color w:val="auto"/>
                <w:szCs w:val="20"/>
              </w:rPr>
            </w:pPr>
            <w:r w:rsidRPr="0081402A">
              <w:rPr>
                <w:rFonts w:cs="Arial"/>
                <w:color w:val="auto"/>
                <w:szCs w:val="20"/>
              </w:rPr>
              <w:t>0,0</w:t>
            </w:r>
          </w:p>
        </w:tc>
        <w:tc>
          <w:tcPr>
            <w:tcW w:w="758" w:type="dxa"/>
          </w:tcPr>
          <w:p w14:paraId="5AF5B3E0" w14:textId="77777777" w:rsidR="003C286A" w:rsidRPr="0081402A" w:rsidRDefault="003C286A" w:rsidP="00E35ED9">
            <w:pPr>
              <w:pStyle w:val="Tabelid"/>
              <w:rPr>
                <w:rFonts w:cs="Arial"/>
                <w:color w:val="auto"/>
                <w:szCs w:val="20"/>
              </w:rPr>
            </w:pPr>
            <w:r w:rsidRPr="0081402A">
              <w:rPr>
                <w:rFonts w:cs="Arial"/>
                <w:color w:val="auto"/>
                <w:szCs w:val="20"/>
              </w:rPr>
              <w:t>0,5</w:t>
            </w:r>
          </w:p>
        </w:tc>
        <w:tc>
          <w:tcPr>
            <w:tcW w:w="758" w:type="dxa"/>
          </w:tcPr>
          <w:p w14:paraId="1F028818" w14:textId="77777777" w:rsidR="003C286A" w:rsidRPr="0081402A" w:rsidRDefault="003C286A" w:rsidP="00E35ED9">
            <w:pPr>
              <w:pStyle w:val="Tabelid"/>
              <w:rPr>
                <w:rFonts w:cs="Arial"/>
                <w:color w:val="auto"/>
                <w:szCs w:val="20"/>
              </w:rPr>
            </w:pPr>
            <w:r w:rsidRPr="0081402A">
              <w:rPr>
                <w:rFonts w:cs="Arial"/>
                <w:color w:val="auto"/>
                <w:szCs w:val="20"/>
              </w:rPr>
              <w:t>-0,2</w:t>
            </w:r>
          </w:p>
        </w:tc>
        <w:tc>
          <w:tcPr>
            <w:tcW w:w="758" w:type="dxa"/>
          </w:tcPr>
          <w:p w14:paraId="3F2BD3E4" w14:textId="77777777" w:rsidR="003C286A" w:rsidRPr="00E6699D" w:rsidRDefault="003C286A" w:rsidP="00E35ED9">
            <w:pPr>
              <w:pStyle w:val="Tabelid"/>
              <w:rPr>
                <w:rFonts w:cs="Arial"/>
                <w:color w:val="auto"/>
                <w:szCs w:val="20"/>
              </w:rPr>
            </w:pPr>
            <w:r w:rsidRPr="0081402A">
              <w:rPr>
                <w:rFonts w:cs="Arial"/>
                <w:color w:val="auto"/>
                <w:szCs w:val="20"/>
              </w:rPr>
              <w:t>-0,1</w:t>
            </w:r>
          </w:p>
        </w:tc>
        <w:tc>
          <w:tcPr>
            <w:tcW w:w="758" w:type="dxa"/>
          </w:tcPr>
          <w:p w14:paraId="0F6C9D22" w14:textId="77777777" w:rsidR="003C286A" w:rsidRPr="00E6699D" w:rsidRDefault="003C286A" w:rsidP="00E35ED9">
            <w:pPr>
              <w:pStyle w:val="Tabelid"/>
              <w:rPr>
                <w:rFonts w:cs="Arial"/>
                <w:color w:val="auto"/>
                <w:szCs w:val="20"/>
              </w:rPr>
            </w:pPr>
            <w:r w:rsidRPr="0081402A">
              <w:rPr>
                <w:rFonts w:cs="Arial"/>
                <w:color w:val="auto"/>
                <w:szCs w:val="20"/>
              </w:rPr>
              <w:t>0,0</w:t>
            </w:r>
          </w:p>
        </w:tc>
      </w:tr>
      <w:tr w:rsidR="003C286A" w:rsidRPr="00B1083D" w14:paraId="1ED8F8A2"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491" w:type="dxa"/>
            <w:noWrap/>
            <w:vAlign w:val="center"/>
          </w:tcPr>
          <w:p w14:paraId="071D565A" w14:textId="77777777" w:rsidR="003C286A" w:rsidRPr="00503CD3" w:rsidRDefault="003C286A" w:rsidP="00E35ED9">
            <w:pPr>
              <w:pStyle w:val="Tabelid"/>
              <w:rPr>
                <w:rFonts w:cs="Arial"/>
                <w:color w:val="auto"/>
                <w:szCs w:val="20"/>
              </w:rPr>
            </w:pPr>
            <w:r w:rsidRPr="00503CD3">
              <w:rPr>
                <w:rFonts w:cs="Arial"/>
                <w:color w:val="auto"/>
                <w:szCs w:val="20"/>
              </w:rPr>
              <w:t>SKP nominaalkasv</w:t>
            </w:r>
          </w:p>
        </w:tc>
        <w:tc>
          <w:tcPr>
            <w:tcW w:w="758" w:type="dxa"/>
          </w:tcPr>
          <w:p w14:paraId="0B86669B" w14:textId="77777777" w:rsidR="003C286A" w:rsidRPr="0081402A" w:rsidRDefault="003C286A" w:rsidP="00E35ED9">
            <w:pPr>
              <w:pStyle w:val="Tabelid"/>
              <w:rPr>
                <w:rFonts w:cs="Arial"/>
                <w:color w:val="auto"/>
                <w:szCs w:val="20"/>
              </w:rPr>
            </w:pPr>
            <w:r w:rsidRPr="0081402A">
              <w:rPr>
                <w:rFonts w:cs="Arial"/>
                <w:color w:val="auto"/>
                <w:szCs w:val="20"/>
              </w:rPr>
              <w:t>16,0</w:t>
            </w:r>
          </w:p>
        </w:tc>
        <w:tc>
          <w:tcPr>
            <w:tcW w:w="758" w:type="dxa"/>
          </w:tcPr>
          <w:p w14:paraId="3E1B0CB8" w14:textId="77777777" w:rsidR="003C286A" w:rsidRPr="00E6699D" w:rsidRDefault="003C286A" w:rsidP="00E35ED9">
            <w:pPr>
              <w:pStyle w:val="Tabelid"/>
              <w:rPr>
                <w:rFonts w:cs="Arial"/>
                <w:color w:val="auto"/>
                <w:szCs w:val="20"/>
              </w:rPr>
            </w:pPr>
            <w:r w:rsidRPr="0081402A">
              <w:rPr>
                <w:rFonts w:cs="Arial"/>
                <w:color w:val="auto"/>
                <w:szCs w:val="20"/>
              </w:rPr>
              <w:t>7,5</w:t>
            </w:r>
          </w:p>
        </w:tc>
        <w:tc>
          <w:tcPr>
            <w:tcW w:w="758" w:type="dxa"/>
          </w:tcPr>
          <w:p w14:paraId="2EC3C277" w14:textId="77777777" w:rsidR="003C286A" w:rsidRPr="00E6699D" w:rsidRDefault="003C286A" w:rsidP="00E35ED9">
            <w:pPr>
              <w:pStyle w:val="Tabelid"/>
              <w:rPr>
                <w:rFonts w:cs="Arial"/>
                <w:color w:val="auto"/>
                <w:szCs w:val="20"/>
              </w:rPr>
            </w:pPr>
            <w:r w:rsidRPr="0081402A">
              <w:rPr>
                <w:rFonts w:cs="Arial"/>
                <w:color w:val="auto"/>
                <w:szCs w:val="20"/>
              </w:rPr>
              <w:t>3,9</w:t>
            </w:r>
          </w:p>
        </w:tc>
        <w:tc>
          <w:tcPr>
            <w:tcW w:w="758" w:type="dxa"/>
          </w:tcPr>
          <w:p w14:paraId="27081DFB" w14:textId="77777777" w:rsidR="003C286A" w:rsidRPr="00E6699D" w:rsidRDefault="003C286A" w:rsidP="00E35ED9">
            <w:pPr>
              <w:pStyle w:val="Tabelid"/>
              <w:rPr>
                <w:rFonts w:cs="Arial"/>
                <w:color w:val="auto"/>
                <w:szCs w:val="20"/>
              </w:rPr>
            </w:pPr>
            <w:r w:rsidRPr="0081402A">
              <w:rPr>
                <w:rFonts w:cs="Arial"/>
                <w:color w:val="auto"/>
                <w:szCs w:val="20"/>
              </w:rPr>
              <w:t>4,1</w:t>
            </w:r>
          </w:p>
        </w:tc>
        <w:tc>
          <w:tcPr>
            <w:tcW w:w="758" w:type="dxa"/>
          </w:tcPr>
          <w:p w14:paraId="7D72FC59" w14:textId="77777777" w:rsidR="003C286A" w:rsidRPr="00E6699D" w:rsidRDefault="003C286A" w:rsidP="00E35ED9">
            <w:pPr>
              <w:pStyle w:val="Tabelid"/>
              <w:rPr>
                <w:rFonts w:cs="Arial"/>
                <w:color w:val="auto"/>
                <w:szCs w:val="20"/>
              </w:rPr>
            </w:pPr>
            <w:r w:rsidRPr="0081402A">
              <w:rPr>
                <w:rFonts w:cs="Arial"/>
                <w:color w:val="auto"/>
                <w:szCs w:val="20"/>
              </w:rPr>
              <w:t>4,1</w:t>
            </w:r>
          </w:p>
        </w:tc>
        <w:tc>
          <w:tcPr>
            <w:tcW w:w="758" w:type="dxa"/>
          </w:tcPr>
          <w:p w14:paraId="3F47DE30" w14:textId="77777777" w:rsidR="003C286A" w:rsidRPr="00E6699D" w:rsidRDefault="003C286A" w:rsidP="00E35ED9">
            <w:pPr>
              <w:pStyle w:val="Tabelid"/>
              <w:rPr>
                <w:rFonts w:cs="Arial"/>
                <w:color w:val="auto"/>
                <w:szCs w:val="20"/>
              </w:rPr>
            </w:pPr>
            <w:r w:rsidRPr="0081402A">
              <w:rPr>
                <w:rFonts w:cs="Arial"/>
                <w:color w:val="auto"/>
                <w:szCs w:val="20"/>
              </w:rPr>
              <w:t>0,0</w:t>
            </w:r>
          </w:p>
        </w:tc>
        <w:tc>
          <w:tcPr>
            <w:tcW w:w="758" w:type="dxa"/>
          </w:tcPr>
          <w:p w14:paraId="4323BB04" w14:textId="77777777" w:rsidR="003C286A" w:rsidRPr="0081402A" w:rsidRDefault="003C286A" w:rsidP="00E35ED9">
            <w:pPr>
              <w:pStyle w:val="Tabelid"/>
              <w:rPr>
                <w:rFonts w:cs="Arial"/>
                <w:color w:val="auto"/>
                <w:szCs w:val="20"/>
              </w:rPr>
            </w:pPr>
            <w:r w:rsidRPr="0081402A">
              <w:rPr>
                <w:rFonts w:cs="Arial"/>
                <w:color w:val="auto"/>
                <w:szCs w:val="20"/>
              </w:rPr>
              <w:t>1,7</w:t>
            </w:r>
          </w:p>
        </w:tc>
        <w:tc>
          <w:tcPr>
            <w:tcW w:w="758" w:type="dxa"/>
          </w:tcPr>
          <w:p w14:paraId="4CCA71A7" w14:textId="77777777" w:rsidR="003C286A" w:rsidRPr="0081402A" w:rsidRDefault="003C286A" w:rsidP="00E35ED9">
            <w:pPr>
              <w:pStyle w:val="Tabelid"/>
              <w:rPr>
                <w:rFonts w:cs="Arial"/>
                <w:color w:val="auto"/>
                <w:szCs w:val="20"/>
              </w:rPr>
            </w:pPr>
            <w:r w:rsidRPr="0081402A">
              <w:rPr>
                <w:rFonts w:cs="Arial"/>
                <w:color w:val="auto"/>
                <w:szCs w:val="20"/>
              </w:rPr>
              <w:t>-0,7</w:t>
            </w:r>
          </w:p>
        </w:tc>
        <w:tc>
          <w:tcPr>
            <w:tcW w:w="758" w:type="dxa"/>
          </w:tcPr>
          <w:p w14:paraId="0D76EE69" w14:textId="77777777" w:rsidR="003C286A" w:rsidRPr="00E6699D" w:rsidRDefault="003C286A" w:rsidP="00E35ED9">
            <w:pPr>
              <w:pStyle w:val="Tabelid"/>
              <w:rPr>
                <w:rFonts w:cs="Arial"/>
                <w:color w:val="auto"/>
                <w:szCs w:val="20"/>
              </w:rPr>
            </w:pPr>
            <w:r w:rsidRPr="0081402A">
              <w:rPr>
                <w:rFonts w:cs="Arial"/>
                <w:color w:val="auto"/>
                <w:szCs w:val="20"/>
              </w:rPr>
              <w:t>-0,3</w:t>
            </w:r>
          </w:p>
        </w:tc>
        <w:tc>
          <w:tcPr>
            <w:tcW w:w="758" w:type="dxa"/>
          </w:tcPr>
          <w:p w14:paraId="26A4E459" w14:textId="77777777" w:rsidR="003C286A" w:rsidRPr="00E6699D" w:rsidRDefault="003C286A" w:rsidP="00E35ED9">
            <w:pPr>
              <w:pStyle w:val="Tabelid"/>
              <w:rPr>
                <w:rFonts w:cs="Arial"/>
                <w:color w:val="auto"/>
                <w:szCs w:val="20"/>
              </w:rPr>
            </w:pPr>
            <w:r w:rsidRPr="0081402A">
              <w:rPr>
                <w:rFonts w:cs="Arial"/>
                <w:color w:val="auto"/>
                <w:szCs w:val="20"/>
              </w:rPr>
              <w:t>-0,1</w:t>
            </w:r>
          </w:p>
        </w:tc>
      </w:tr>
      <w:tr w:rsidR="003C286A" w:rsidRPr="00B1083D" w14:paraId="5E197A8E" w14:textId="77777777" w:rsidTr="00E35ED9">
        <w:trPr>
          <w:trHeight w:val="57"/>
        </w:trPr>
        <w:tc>
          <w:tcPr>
            <w:tcW w:w="1491" w:type="dxa"/>
            <w:noWrap/>
            <w:vAlign w:val="center"/>
          </w:tcPr>
          <w:p w14:paraId="04C73194" w14:textId="77777777" w:rsidR="003C286A" w:rsidRPr="00503CD3" w:rsidRDefault="003C286A" w:rsidP="00E35ED9">
            <w:pPr>
              <w:pStyle w:val="Tabelid"/>
              <w:rPr>
                <w:rFonts w:cs="Arial"/>
                <w:color w:val="auto"/>
                <w:szCs w:val="20"/>
              </w:rPr>
            </w:pPr>
            <w:r w:rsidRPr="00503CD3">
              <w:rPr>
                <w:rFonts w:cs="Arial"/>
                <w:color w:val="auto"/>
                <w:szCs w:val="20"/>
              </w:rPr>
              <w:t>THI</w:t>
            </w:r>
          </w:p>
        </w:tc>
        <w:tc>
          <w:tcPr>
            <w:tcW w:w="758" w:type="dxa"/>
          </w:tcPr>
          <w:p w14:paraId="68C59C42" w14:textId="77777777" w:rsidR="003C286A" w:rsidRPr="0081402A" w:rsidRDefault="003C286A" w:rsidP="00E35ED9">
            <w:pPr>
              <w:pStyle w:val="Tabelid"/>
              <w:rPr>
                <w:rFonts w:cs="Arial"/>
                <w:color w:val="auto"/>
                <w:szCs w:val="20"/>
              </w:rPr>
            </w:pPr>
            <w:r w:rsidRPr="00C3615A">
              <w:rPr>
                <w:rFonts w:cs="Arial"/>
                <w:color w:val="auto"/>
                <w:szCs w:val="20"/>
              </w:rPr>
              <w:t>4,6</w:t>
            </w:r>
          </w:p>
        </w:tc>
        <w:tc>
          <w:tcPr>
            <w:tcW w:w="758" w:type="dxa"/>
          </w:tcPr>
          <w:p w14:paraId="0008713D" w14:textId="77777777" w:rsidR="003C286A" w:rsidRPr="00E6699D" w:rsidRDefault="003C286A" w:rsidP="00E35ED9">
            <w:pPr>
              <w:pStyle w:val="Tabelid"/>
              <w:rPr>
                <w:rFonts w:cs="Arial"/>
                <w:color w:val="auto"/>
                <w:szCs w:val="20"/>
              </w:rPr>
            </w:pPr>
            <w:r w:rsidRPr="00C3615A">
              <w:rPr>
                <w:rFonts w:cs="Arial"/>
                <w:color w:val="auto"/>
                <w:szCs w:val="20"/>
              </w:rPr>
              <w:t>18,8</w:t>
            </w:r>
          </w:p>
        </w:tc>
        <w:tc>
          <w:tcPr>
            <w:tcW w:w="758" w:type="dxa"/>
          </w:tcPr>
          <w:p w14:paraId="5EECDBCB" w14:textId="77777777" w:rsidR="003C286A" w:rsidRPr="00E6699D" w:rsidRDefault="003C286A" w:rsidP="00E35ED9">
            <w:pPr>
              <w:pStyle w:val="Tabelid"/>
              <w:rPr>
                <w:rFonts w:cs="Arial"/>
                <w:color w:val="auto"/>
                <w:szCs w:val="20"/>
              </w:rPr>
            </w:pPr>
            <w:r w:rsidRPr="00C3615A">
              <w:rPr>
                <w:rFonts w:cs="Arial"/>
                <w:color w:val="auto"/>
                <w:szCs w:val="20"/>
              </w:rPr>
              <w:t>6,4</w:t>
            </w:r>
          </w:p>
        </w:tc>
        <w:tc>
          <w:tcPr>
            <w:tcW w:w="758" w:type="dxa"/>
          </w:tcPr>
          <w:p w14:paraId="3FB8E226" w14:textId="77777777" w:rsidR="003C286A" w:rsidRPr="00E6699D" w:rsidRDefault="003C286A" w:rsidP="00E35ED9">
            <w:pPr>
              <w:pStyle w:val="Tabelid"/>
              <w:rPr>
                <w:rFonts w:cs="Arial"/>
                <w:color w:val="auto"/>
                <w:szCs w:val="20"/>
              </w:rPr>
            </w:pPr>
            <w:r w:rsidRPr="00C3615A">
              <w:rPr>
                <w:rFonts w:cs="Arial"/>
                <w:color w:val="auto"/>
                <w:szCs w:val="20"/>
              </w:rPr>
              <w:t>1,4</w:t>
            </w:r>
          </w:p>
        </w:tc>
        <w:tc>
          <w:tcPr>
            <w:tcW w:w="758" w:type="dxa"/>
          </w:tcPr>
          <w:p w14:paraId="32C8A665" w14:textId="77777777" w:rsidR="003C286A" w:rsidRPr="00E6699D" w:rsidRDefault="003C286A" w:rsidP="00E35ED9">
            <w:pPr>
              <w:pStyle w:val="Tabelid"/>
              <w:rPr>
                <w:rFonts w:cs="Arial"/>
                <w:color w:val="auto"/>
                <w:szCs w:val="20"/>
              </w:rPr>
            </w:pPr>
            <w:r w:rsidRPr="00C3615A">
              <w:rPr>
                <w:rFonts w:cs="Arial"/>
                <w:color w:val="auto"/>
                <w:szCs w:val="20"/>
              </w:rPr>
              <w:t>1,5</w:t>
            </w:r>
          </w:p>
        </w:tc>
        <w:tc>
          <w:tcPr>
            <w:tcW w:w="758" w:type="dxa"/>
          </w:tcPr>
          <w:p w14:paraId="56A43B52" w14:textId="77777777" w:rsidR="003C286A" w:rsidRPr="00E6699D" w:rsidRDefault="003C286A" w:rsidP="00E35ED9">
            <w:pPr>
              <w:pStyle w:val="Tabelid"/>
              <w:rPr>
                <w:rFonts w:cs="Arial"/>
                <w:color w:val="auto"/>
                <w:szCs w:val="20"/>
              </w:rPr>
            </w:pPr>
            <w:r w:rsidRPr="00C3615A">
              <w:rPr>
                <w:rFonts w:cs="Arial"/>
                <w:color w:val="auto"/>
                <w:szCs w:val="20"/>
              </w:rPr>
              <w:t>1,9</w:t>
            </w:r>
          </w:p>
        </w:tc>
        <w:tc>
          <w:tcPr>
            <w:tcW w:w="758" w:type="dxa"/>
          </w:tcPr>
          <w:p w14:paraId="75848F54" w14:textId="77777777" w:rsidR="003C286A" w:rsidRPr="0081402A" w:rsidRDefault="003C286A" w:rsidP="00E35ED9">
            <w:pPr>
              <w:pStyle w:val="Tabelid"/>
              <w:rPr>
                <w:rFonts w:cs="Arial"/>
                <w:color w:val="auto"/>
                <w:szCs w:val="20"/>
              </w:rPr>
            </w:pPr>
            <w:r w:rsidRPr="00C3615A">
              <w:rPr>
                <w:rFonts w:cs="Arial"/>
                <w:color w:val="auto"/>
                <w:szCs w:val="20"/>
              </w:rPr>
              <w:t>-0,7</w:t>
            </w:r>
          </w:p>
        </w:tc>
        <w:tc>
          <w:tcPr>
            <w:tcW w:w="758" w:type="dxa"/>
          </w:tcPr>
          <w:p w14:paraId="797B81D9" w14:textId="77777777" w:rsidR="003C286A" w:rsidRPr="0081402A" w:rsidRDefault="003C286A" w:rsidP="00E35ED9">
            <w:pPr>
              <w:pStyle w:val="Tabelid"/>
              <w:rPr>
                <w:rFonts w:cs="Arial"/>
                <w:color w:val="auto"/>
                <w:szCs w:val="20"/>
              </w:rPr>
            </w:pPr>
            <w:r w:rsidRPr="00C3615A">
              <w:rPr>
                <w:rFonts w:cs="Arial"/>
                <w:color w:val="auto"/>
                <w:szCs w:val="20"/>
              </w:rPr>
              <w:t>-0,3</w:t>
            </w:r>
          </w:p>
        </w:tc>
        <w:tc>
          <w:tcPr>
            <w:tcW w:w="758" w:type="dxa"/>
          </w:tcPr>
          <w:p w14:paraId="1231573F" w14:textId="77777777" w:rsidR="003C286A" w:rsidRPr="00E6699D" w:rsidRDefault="003C286A" w:rsidP="00E35ED9">
            <w:pPr>
              <w:pStyle w:val="Tabelid"/>
              <w:rPr>
                <w:rFonts w:cs="Arial"/>
                <w:color w:val="auto"/>
                <w:szCs w:val="20"/>
              </w:rPr>
            </w:pPr>
            <w:r w:rsidRPr="00C3615A">
              <w:rPr>
                <w:rFonts w:cs="Arial"/>
                <w:color w:val="auto"/>
                <w:szCs w:val="20"/>
              </w:rPr>
              <w:t>0,4</w:t>
            </w:r>
          </w:p>
        </w:tc>
        <w:tc>
          <w:tcPr>
            <w:tcW w:w="758" w:type="dxa"/>
          </w:tcPr>
          <w:p w14:paraId="09ECD7A5" w14:textId="77777777" w:rsidR="003C286A" w:rsidRPr="00E6699D" w:rsidRDefault="003C286A" w:rsidP="00E35ED9">
            <w:pPr>
              <w:pStyle w:val="Tabelid"/>
              <w:rPr>
                <w:rFonts w:cs="Arial"/>
                <w:color w:val="auto"/>
                <w:szCs w:val="20"/>
              </w:rPr>
            </w:pPr>
            <w:r w:rsidRPr="00C3615A">
              <w:rPr>
                <w:rFonts w:cs="Arial"/>
                <w:color w:val="auto"/>
                <w:szCs w:val="20"/>
              </w:rPr>
              <w:t>0,0</w:t>
            </w:r>
          </w:p>
        </w:tc>
      </w:tr>
      <w:tr w:rsidR="003C286A" w:rsidRPr="00B1083D" w14:paraId="61AC8ED1"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491" w:type="dxa"/>
            <w:noWrap/>
            <w:vAlign w:val="center"/>
          </w:tcPr>
          <w:p w14:paraId="127F7A79" w14:textId="77777777" w:rsidR="003C286A" w:rsidRPr="00503CD3" w:rsidRDefault="003C286A" w:rsidP="00E35ED9">
            <w:pPr>
              <w:pStyle w:val="Tabelid"/>
              <w:rPr>
                <w:rFonts w:cs="Arial"/>
                <w:color w:val="auto"/>
                <w:szCs w:val="20"/>
              </w:rPr>
            </w:pPr>
            <w:r>
              <w:rPr>
                <w:rFonts w:cs="Arial"/>
                <w:color w:val="auto"/>
                <w:szCs w:val="20"/>
              </w:rPr>
              <w:t>Palga nominaalkasv</w:t>
            </w:r>
          </w:p>
        </w:tc>
        <w:tc>
          <w:tcPr>
            <w:tcW w:w="758" w:type="dxa"/>
          </w:tcPr>
          <w:p w14:paraId="3F8A221D" w14:textId="77777777" w:rsidR="003C286A" w:rsidRPr="0081402A" w:rsidRDefault="003C286A" w:rsidP="00E35ED9">
            <w:pPr>
              <w:pStyle w:val="Tabelid"/>
              <w:rPr>
                <w:rFonts w:cs="Arial"/>
                <w:color w:val="auto"/>
                <w:szCs w:val="20"/>
              </w:rPr>
            </w:pPr>
            <w:r w:rsidRPr="00C3615A">
              <w:rPr>
                <w:rFonts w:cs="Arial"/>
                <w:color w:val="auto"/>
                <w:szCs w:val="20"/>
              </w:rPr>
              <w:t>11,0</w:t>
            </w:r>
          </w:p>
        </w:tc>
        <w:tc>
          <w:tcPr>
            <w:tcW w:w="758" w:type="dxa"/>
          </w:tcPr>
          <w:p w14:paraId="314B882E" w14:textId="77777777" w:rsidR="003C286A" w:rsidRPr="00E6699D" w:rsidRDefault="003C286A" w:rsidP="00E35ED9">
            <w:pPr>
              <w:pStyle w:val="Tabelid"/>
              <w:rPr>
                <w:rFonts w:cs="Arial"/>
                <w:color w:val="auto"/>
                <w:szCs w:val="20"/>
              </w:rPr>
            </w:pPr>
            <w:r w:rsidRPr="00C3615A">
              <w:rPr>
                <w:rFonts w:cs="Arial"/>
                <w:color w:val="auto"/>
                <w:szCs w:val="20"/>
              </w:rPr>
              <w:t>10,0</w:t>
            </w:r>
          </w:p>
        </w:tc>
        <w:tc>
          <w:tcPr>
            <w:tcW w:w="758" w:type="dxa"/>
          </w:tcPr>
          <w:p w14:paraId="39B417CA" w14:textId="77777777" w:rsidR="003C286A" w:rsidRPr="00E6699D" w:rsidRDefault="003C286A" w:rsidP="00E35ED9">
            <w:pPr>
              <w:pStyle w:val="Tabelid"/>
              <w:rPr>
                <w:rFonts w:cs="Arial"/>
                <w:color w:val="auto"/>
                <w:szCs w:val="20"/>
              </w:rPr>
            </w:pPr>
            <w:r w:rsidRPr="00C3615A">
              <w:rPr>
                <w:rFonts w:cs="Arial"/>
                <w:color w:val="auto"/>
                <w:szCs w:val="20"/>
              </w:rPr>
              <w:t>5,1</w:t>
            </w:r>
          </w:p>
        </w:tc>
        <w:tc>
          <w:tcPr>
            <w:tcW w:w="758" w:type="dxa"/>
          </w:tcPr>
          <w:p w14:paraId="4D017A5F" w14:textId="77777777" w:rsidR="003C286A" w:rsidRPr="00E6699D" w:rsidRDefault="003C286A" w:rsidP="00E35ED9">
            <w:pPr>
              <w:pStyle w:val="Tabelid"/>
              <w:rPr>
                <w:rFonts w:cs="Arial"/>
                <w:color w:val="auto"/>
                <w:szCs w:val="20"/>
              </w:rPr>
            </w:pPr>
            <w:r w:rsidRPr="00C3615A">
              <w:rPr>
                <w:rFonts w:cs="Arial"/>
                <w:color w:val="auto"/>
                <w:szCs w:val="20"/>
              </w:rPr>
              <w:t>4,9</w:t>
            </w:r>
          </w:p>
        </w:tc>
        <w:tc>
          <w:tcPr>
            <w:tcW w:w="758" w:type="dxa"/>
          </w:tcPr>
          <w:p w14:paraId="4CC06E1F" w14:textId="77777777" w:rsidR="003C286A" w:rsidRPr="00E6699D" w:rsidRDefault="003C286A" w:rsidP="00E35ED9">
            <w:pPr>
              <w:pStyle w:val="Tabelid"/>
              <w:rPr>
                <w:rFonts w:cs="Arial"/>
                <w:color w:val="auto"/>
                <w:szCs w:val="20"/>
              </w:rPr>
            </w:pPr>
            <w:r w:rsidRPr="00C3615A">
              <w:rPr>
                <w:rFonts w:cs="Arial"/>
                <w:color w:val="auto"/>
                <w:szCs w:val="20"/>
              </w:rPr>
              <w:t>4,5</w:t>
            </w:r>
          </w:p>
        </w:tc>
        <w:tc>
          <w:tcPr>
            <w:tcW w:w="758" w:type="dxa"/>
          </w:tcPr>
          <w:p w14:paraId="0D4D6C6A" w14:textId="77777777" w:rsidR="003C286A" w:rsidRPr="00E6699D" w:rsidRDefault="003C286A" w:rsidP="00E35ED9">
            <w:pPr>
              <w:pStyle w:val="Tabelid"/>
              <w:rPr>
                <w:rFonts w:cs="Arial"/>
                <w:color w:val="auto"/>
                <w:szCs w:val="20"/>
              </w:rPr>
            </w:pPr>
            <w:r w:rsidRPr="00C3615A">
              <w:rPr>
                <w:rFonts w:cs="Arial"/>
                <w:color w:val="auto"/>
                <w:szCs w:val="20"/>
              </w:rPr>
              <w:t>0,0</w:t>
            </w:r>
          </w:p>
        </w:tc>
        <w:tc>
          <w:tcPr>
            <w:tcW w:w="758" w:type="dxa"/>
          </w:tcPr>
          <w:p w14:paraId="6E44C71E" w14:textId="77777777" w:rsidR="003C286A" w:rsidRPr="0081402A" w:rsidRDefault="003C286A" w:rsidP="00E35ED9">
            <w:pPr>
              <w:pStyle w:val="Tabelid"/>
              <w:rPr>
                <w:rFonts w:cs="Arial"/>
                <w:color w:val="auto"/>
                <w:szCs w:val="20"/>
              </w:rPr>
            </w:pPr>
            <w:r w:rsidRPr="00C3615A">
              <w:rPr>
                <w:rFonts w:cs="Arial"/>
                <w:color w:val="auto"/>
                <w:szCs w:val="20"/>
              </w:rPr>
              <w:t>2,6</w:t>
            </w:r>
          </w:p>
        </w:tc>
        <w:tc>
          <w:tcPr>
            <w:tcW w:w="758" w:type="dxa"/>
          </w:tcPr>
          <w:p w14:paraId="5F97B4F8" w14:textId="77777777" w:rsidR="003C286A" w:rsidRPr="0081402A" w:rsidRDefault="003C286A" w:rsidP="00E35ED9">
            <w:pPr>
              <w:pStyle w:val="Tabelid"/>
              <w:rPr>
                <w:rFonts w:cs="Arial"/>
                <w:color w:val="auto"/>
                <w:szCs w:val="20"/>
              </w:rPr>
            </w:pPr>
            <w:r w:rsidRPr="00C3615A">
              <w:rPr>
                <w:rFonts w:cs="Arial"/>
                <w:color w:val="auto"/>
                <w:szCs w:val="20"/>
              </w:rPr>
              <w:t>0,1</w:t>
            </w:r>
          </w:p>
        </w:tc>
        <w:tc>
          <w:tcPr>
            <w:tcW w:w="758" w:type="dxa"/>
          </w:tcPr>
          <w:p w14:paraId="5A067DA9" w14:textId="77777777" w:rsidR="003C286A" w:rsidRPr="00E6699D" w:rsidRDefault="003C286A" w:rsidP="00E35ED9">
            <w:pPr>
              <w:pStyle w:val="Tabelid"/>
              <w:rPr>
                <w:rFonts w:cs="Arial"/>
                <w:color w:val="auto"/>
                <w:szCs w:val="20"/>
              </w:rPr>
            </w:pPr>
            <w:r w:rsidRPr="00C3615A">
              <w:rPr>
                <w:rFonts w:cs="Arial"/>
                <w:color w:val="auto"/>
                <w:szCs w:val="20"/>
              </w:rPr>
              <w:t>0,3</w:t>
            </w:r>
          </w:p>
        </w:tc>
        <w:tc>
          <w:tcPr>
            <w:tcW w:w="758" w:type="dxa"/>
          </w:tcPr>
          <w:p w14:paraId="460FA7FE" w14:textId="77777777" w:rsidR="003C286A" w:rsidRPr="00E6699D" w:rsidRDefault="003C286A" w:rsidP="00E35ED9">
            <w:pPr>
              <w:pStyle w:val="Tabelid"/>
              <w:rPr>
                <w:rFonts w:cs="Arial"/>
                <w:color w:val="auto"/>
                <w:szCs w:val="20"/>
              </w:rPr>
            </w:pPr>
            <w:r w:rsidRPr="00C3615A">
              <w:rPr>
                <w:rFonts w:cs="Arial"/>
                <w:color w:val="auto"/>
                <w:szCs w:val="20"/>
              </w:rPr>
              <w:t>0,0</w:t>
            </w:r>
          </w:p>
        </w:tc>
      </w:tr>
      <w:tr w:rsidR="003C286A" w:rsidRPr="00B1083D" w14:paraId="39A23891" w14:textId="77777777" w:rsidTr="00E35ED9">
        <w:trPr>
          <w:trHeight w:val="57"/>
        </w:trPr>
        <w:tc>
          <w:tcPr>
            <w:tcW w:w="1491" w:type="dxa"/>
            <w:noWrap/>
            <w:vAlign w:val="center"/>
          </w:tcPr>
          <w:p w14:paraId="33EFD612" w14:textId="77777777" w:rsidR="003C286A" w:rsidRPr="00503CD3" w:rsidRDefault="003C286A" w:rsidP="00E35ED9">
            <w:pPr>
              <w:pStyle w:val="Tabelid"/>
              <w:rPr>
                <w:rFonts w:cs="Arial"/>
                <w:color w:val="auto"/>
                <w:szCs w:val="20"/>
              </w:rPr>
            </w:pPr>
            <w:r>
              <w:rPr>
                <w:rFonts w:cs="Arial"/>
                <w:color w:val="auto"/>
                <w:szCs w:val="20"/>
              </w:rPr>
              <w:t>Jooksevkonto (% SKPst)</w:t>
            </w:r>
          </w:p>
        </w:tc>
        <w:tc>
          <w:tcPr>
            <w:tcW w:w="758" w:type="dxa"/>
          </w:tcPr>
          <w:p w14:paraId="12F44AD5" w14:textId="77777777" w:rsidR="003C286A" w:rsidRPr="0081402A" w:rsidRDefault="003C286A" w:rsidP="00E35ED9">
            <w:pPr>
              <w:pStyle w:val="Tabelid"/>
              <w:rPr>
                <w:rFonts w:cs="Arial"/>
                <w:color w:val="auto"/>
                <w:szCs w:val="20"/>
              </w:rPr>
            </w:pPr>
            <w:r w:rsidRPr="00C3615A">
              <w:rPr>
                <w:rFonts w:cs="Arial"/>
                <w:color w:val="auto"/>
                <w:szCs w:val="20"/>
              </w:rPr>
              <w:t>1,5</w:t>
            </w:r>
          </w:p>
        </w:tc>
        <w:tc>
          <w:tcPr>
            <w:tcW w:w="758" w:type="dxa"/>
          </w:tcPr>
          <w:p w14:paraId="40E77C22" w14:textId="77777777" w:rsidR="003C286A" w:rsidRPr="00E6699D" w:rsidRDefault="003C286A" w:rsidP="00E35ED9">
            <w:pPr>
              <w:pStyle w:val="Tabelid"/>
              <w:rPr>
                <w:rFonts w:cs="Arial"/>
                <w:color w:val="auto"/>
                <w:szCs w:val="20"/>
              </w:rPr>
            </w:pPr>
            <w:r w:rsidRPr="00C3615A">
              <w:rPr>
                <w:rFonts w:cs="Arial"/>
                <w:color w:val="auto"/>
                <w:szCs w:val="20"/>
              </w:rPr>
              <w:t>1,1</w:t>
            </w:r>
          </w:p>
        </w:tc>
        <w:tc>
          <w:tcPr>
            <w:tcW w:w="758" w:type="dxa"/>
          </w:tcPr>
          <w:p w14:paraId="0B920B62" w14:textId="77777777" w:rsidR="003C286A" w:rsidRPr="00E6699D" w:rsidRDefault="003C286A" w:rsidP="00E35ED9">
            <w:pPr>
              <w:pStyle w:val="Tabelid"/>
              <w:rPr>
                <w:rFonts w:cs="Arial"/>
                <w:color w:val="auto"/>
                <w:szCs w:val="20"/>
              </w:rPr>
            </w:pPr>
            <w:r w:rsidRPr="00C3615A">
              <w:rPr>
                <w:rFonts w:cs="Arial"/>
                <w:color w:val="auto"/>
                <w:szCs w:val="20"/>
              </w:rPr>
              <w:t>1,4</w:t>
            </w:r>
          </w:p>
        </w:tc>
        <w:tc>
          <w:tcPr>
            <w:tcW w:w="758" w:type="dxa"/>
          </w:tcPr>
          <w:p w14:paraId="7CCB58B5" w14:textId="77777777" w:rsidR="003C286A" w:rsidRPr="00E6699D" w:rsidRDefault="003C286A" w:rsidP="00E35ED9">
            <w:pPr>
              <w:pStyle w:val="Tabelid"/>
              <w:rPr>
                <w:rFonts w:cs="Arial"/>
                <w:color w:val="auto"/>
                <w:szCs w:val="20"/>
              </w:rPr>
            </w:pPr>
            <w:r w:rsidRPr="00C3615A">
              <w:rPr>
                <w:rFonts w:cs="Arial"/>
                <w:color w:val="auto"/>
                <w:szCs w:val="20"/>
              </w:rPr>
              <w:t>1,8</w:t>
            </w:r>
          </w:p>
        </w:tc>
        <w:tc>
          <w:tcPr>
            <w:tcW w:w="758" w:type="dxa"/>
          </w:tcPr>
          <w:p w14:paraId="20171B1B" w14:textId="77777777" w:rsidR="003C286A" w:rsidRPr="00E6699D" w:rsidRDefault="003C286A" w:rsidP="00E35ED9">
            <w:pPr>
              <w:pStyle w:val="Tabelid"/>
              <w:rPr>
                <w:rFonts w:cs="Arial"/>
                <w:color w:val="auto"/>
                <w:szCs w:val="20"/>
              </w:rPr>
            </w:pPr>
            <w:r w:rsidRPr="00C3615A">
              <w:rPr>
                <w:rFonts w:cs="Arial"/>
                <w:color w:val="auto"/>
                <w:szCs w:val="20"/>
              </w:rPr>
              <w:t>2,1</w:t>
            </w:r>
          </w:p>
        </w:tc>
        <w:tc>
          <w:tcPr>
            <w:tcW w:w="758" w:type="dxa"/>
          </w:tcPr>
          <w:p w14:paraId="31779E52" w14:textId="77777777" w:rsidR="003C286A" w:rsidRPr="00E6699D" w:rsidRDefault="003C286A" w:rsidP="00E35ED9">
            <w:pPr>
              <w:pStyle w:val="Tabelid"/>
              <w:rPr>
                <w:rFonts w:cs="Arial"/>
                <w:color w:val="auto"/>
                <w:szCs w:val="20"/>
              </w:rPr>
            </w:pPr>
            <w:r w:rsidRPr="00C3615A">
              <w:rPr>
                <w:rFonts w:cs="Arial"/>
                <w:color w:val="auto"/>
                <w:szCs w:val="20"/>
              </w:rPr>
              <w:t>0,0</w:t>
            </w:r>
          </w:p>
        </w:tc>
        <w:tc>
          <w:tcPr>
            <w:tcW w:w="758" w:type="dxa"/>
          </w:tcPr>
          <w:p w14:paraId="55017C84" w14:textId="77777777" w:rsidR="003C286A" w:rsidRPr="0081402A" w:rsidRDefault="003C286A" w:rsidP="00E35ED9">
            <w:pPr>
              <w:pStyle w:val="Tabelid"/>
              <w:rPr>
                <w:rFonts w:cs="Arial"/>
                <w:color w:val="auto"/>
                <w:szCs w:val="20"/>
              </w:rPr>
            </w:pPr>
            <w:r w:rsidRPr="00C3615A">
              <w:rPr>
                <w:rFonts w:cs="Arial"/>
                <w:color w:val="auto"/>
                <w:szCs w:val="20"/>
              </w:rPr>
              <w:t>-1,4</w:t>
            </w:r>
          </w:p>
        </w:tc>
        <w:tc>
          <w:tcPr>
            <w:tcW w:w="758" w:type="dxa"/>
          </w:tcPr>
          <w:p w14:paraId="3512ADCB" w14:textId="77777777" w:rsidR="003C286A" w:rsidRPr="0081402A" w:rsidRDefault="003C286A" w:rsidP="00E35ED9">
            <w:pPr>
              <w:pStyle w:val="Tabelid"/>
              <w:rPr>
                <w:rFonts w:cs="Arial"/>
                <w:color w:val="auto"/>
                <w:szCs w:val="20"/>
              </w:rPr>
            </w:pPr>
            <w:r w:rsidRPr="00C3615A">
              <w:rPr>
                <w:rFonts w:cs="Arial"/>
                <w:color w:val="auto"/>
                <w:szCs w:val="20"/>
              </w:rPr>
              <w:t>-1,3</w:t>
            </w:r>
          </w:p>
        </w:tc>
        <w:tc>
          <w:tcPr>
            <w:tcW w:w="758" w:type="dxa"/>
          </w:tcPr>
          <w:p w14:paraId="28A2166B" w14:textId="77777777" w:rsidR="003C286A" w:rsidRPr="00E6699D" w:rsidRDefault="003C286A" w:rsidP="00E35ED9">
            <w:pPr>
              <w:pStyle w:val="Tabelid"/>
              <w:rPr>
                <w:rFonts w:cs="Arial"/>
                <w:color w:val="auto"/>
                <w:szCs w:val="20"/>
              </w:rPr>
            </w:pPr>
            <w:r w:rsidRPr="00C3615A">
              <w:rPr>
                <w:rFonts w:cs="Arial"/>
                <w:color w:val="auto"/>
                <w:szCs w:val="20"/>
              </w:rPr>
              <w:t>-1,0</w:t>
            </w:r>
          </w:p>
        </w:tc>
        <w:tc>
          <w:tcPr>
            <w:tcW w:w="758" w:type="dxa"/>
          </w:tcPr>
          <w:p w14:paraId="6D42E042" w14:textId="77777777" w:rsidR="003C286A" w:rsidRPr="00E6699D" w:rsidRDefault="003C286A" w:rsidP="00E35ED9">
            <w:pPr>
              <w:pStyle w:val="Tabelid"/>
              <w:rPr>
                <w:rFonts w:cs="Arial"/>
                <w:color w:val="auto"/>
                <w:szCs w:val="20"/>
              </w:rPr>
            </w:pPr>
            <w:r w:rsidRPr="00C3615A">
              <w:rPr>
                <w:rFonts w:cs="Arial"/>
                <w:color w:val="auto"/>
                <w:szCs w:val="20"/>
              </w:rPr>
              <w:t>-1,0</w:t>
            </w:r>
          </w:p>
        </w:tc>
      </w:tr>
      <w:tr w:rsidR="003C286A" w:rsidRPr="00B1083D" w14:paraId="0453D6C9"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491" w:type="dxa"/>
            <w:noWrap/>
            <w:vAlign w:val="center"/>
          </w:tcPr>
          <w:p w14:paraId="1F60DE6E" w14:textId="77777777" w:rsidR="003C286A" w:rsidRPr="00503CD3" w:rsidRDefault="003C286A" w:rsidP="00E35ED9">
            <w:pPr>
              <w:pStyle w:val="Tabelid"/>
              <w:rPr>
                <w:rFonts w:cs="Arial"/>
                <w:color w:val="auto"/>
                <w:szCs w:val="20"/>
              </w:rPr>
            </w:pPr>
            <w:r>
              <w:rPr>
                <w:rFonts w:cs="Arial"/>
                <w:color w:val="auto"/>
                <w:szCs w:val="20"/>
              </w:rPr>
              <w:t>Sisenõudluse panus kasvu</w:t>
            </w:r>
          </w:p>
        </w:tc>
        <w:tc>
          <w:tcPr>
            <w:tcW w:w="758" w:type="dxa"/>
          </w:tcPr>
          <w:p w14:paraId="6241EDF0" w14:textId="77777777" w:rsidR="003C286A" w:rsidRPr="0081402A" w:rsidRDefault="003C286A" w:rsidP="00E35ED9">
            <w:pPr>
              <w:pStyle w:val="Tabelid"/>
              <w:rPr>
                <w:rFonts w:cs="Arial"/>
                <w:color w:val="auto"/>
                <w:szCs w:val="20"/>
              </w:rPr>
            </w:pPr>
            <w:r w:rsidRPr="00C3615A">
              <w:rPr>
                <w:rFonts w:cs="Arial"/>
                <w:color w:val="auto"/>
                <w:szCs w:val="20"/>
              </w:rPr>
              <w:t>-1,7</w:t>
            </w:r>
          </w:p>
        </w:tc>
        <w:tc>
          <w:tcPr>
            <w:tcW w:w="758" w:type="dxa"/>
          </w:tcPr>
          <w:p w14:paraId="1651F113" w14:textId="77777777" w:rsidR="003C286A" w:rsidRPr="00E6699D" w:rsidRDefault="003C286A" w:rsidP="00E35ED9">
            <w:pPr>
              <w:pStyle w:val="Tabelid"/>
              <w:rPr>
                <w:rFonts w:cs="Arial"/>
                <w:color w:val="auto"/>
                <w:szCs w:val="20"/>
              </w:rPr>
            </w:pPr>
            <w:r w:rsidRPr="00C3615A">
              <w:rPr>
                <w:rFonts w:cs="Arial"/>
                <w:color w:val="auto"/>
                <w:szCs w:val="20"/>
              </w:rPr>
              <w:t>0,8</w:t>
            </w:r>
          </w:p>
        </w:tc>
        <w:tc>
          <w:tcPr>
            <w:tcW w:w="758" w:type="dxa"/>
          </w:tcPr>
          <w:p w14:paraId="609A140E" w14:textId="77777777" w:rsidR="003C286A" w:rsidRPr="00E6699D" w:rsidRDefault="003C286A" w:rsidP="00E35ED9">
            <w:pPr>
              <w:pStyle w:val="Tabelid"/>
              <w:rPr>
                <w:rFonts w:cs="Arial"/>
                <w:color w:val="auto"/>
                <w:szCs w:val="20"/>
              </w:rPr>
            </w:pPr>
            <w:r w:rsidRPr="00C3615A">
              <w:rPr>
                <w:rFonts w:cs="Arial"/>
                <w:color w:val="auto"/>
                <w:szCs w:val="20"/>
              </w:rPr>
              <w:t>2,6</w:t>
            </w:r>
          </w:p>
        </w:tc>
        <w:tc>
          <w:tcPr>
            <w:tcW w:w="758" w:type="dxa"/>
          </w:tcPr>
          <w:p w14:paraId="12005918" w14:textId="77777777" w:rsidR="003C286A" w:rsidRPr="00E6699D" w:rsidRDefault="003C286A" w:rsidP="00E35ED9">
            <w:pPr>
              <w:pStyle w:val="Tabelid"/>
              <w:rPr>
                <w:rFonts w:cs="Arial"/>
                <w:color w:val="auto"/>
                <w:szCs w:val="20"/>
              </w:rPr>
            </w:pPr>
            <w:r w:rsidRPr="00C3615A">
              <w:rPr>
                <w:rFonts w:cs="Arial"/>
                <w:color w:val="auto"/>
                <w:szCs w:val="20"/>
              </w:rPr>
              <w:t>1,9</w:t>
            </w:r>
          </w:p>
        </w:tc>
        <w:tc>
          <w:tcPr>
            <w:tcW w:w="758" w:type="dxa"/>
          </w:tcPr>
          <w:p w14:paraId="3266B8CC" w14:textId="77777777" w:rsidR="003C286A" w:rsidRPr="00E6699D" w:rsidRDefault="003C286A" w:rsidP="00E35ED9">
            <w:pPr>
              <w:pStyle w:val="Tabelid"/>
              <w:rPr>
                <w:rFonts w:cs="Arial"/>
                <w:color w:val="auto"/>
                <w:szCs w:val="20"/>
              </w:rPr>
            </w:pPr>
            <w:r w:rsidRPr="00C3615A">
              <w:rPr>
                <w:rFonts w:cs="Arial"/>
                <w:color w:val="auto"/>
                <w:szCs w:val="20"/>
              </w:rPr>
              <w:t>1,8</w:t>
            </w:r>
          </w:p>
        </w:tc>
        <w:tc>
          <w:tcPr>
            <w:tcW w:w="758" w:type="dxa"/>
          </w:tcPr>
          <w:p w14:paraId="29CC441A" w14:textId="77777777" w:rsidR="003C286A" w:rsidRPr="00E6699D" w:rsidRDefault="003C286A" w:rsidP="00E35ED9">
            <w:pPr>
              <w:pStyle w:val="Tabelid"/>
              <w:rPr>
                <w:rFonts w:cs="Arial"/>
                <w:color w:val="auto"/>
                <w:szCs w:val="20"/>
              </w:rPr>
            </w:pPr>
            <w:r w:rsidRPr="00C3615A">
              <w:rPr>
                <w:rFonts w:cs="Arial"/>
                <w:color w:val="auto"/>
                <w:szCs w:val="20"/>
              </w:rPr>
              <w:t>0,0</w:t>
            </w:r>
          </w:p>
        </w:tc>
        <w:tc>
          <w:tcPr>
            <w:tcW w:w="758" w:type="dxa"/>
          </w:tcPr>
          <w:p w14:paraId="1C5D52B1" w14:textId="77777777" w:rsidR="003C286A" w:rsidRPr="0081402A" w:rsidRDefault="003C286A" w:rsidP="00E35ED9">
            <w:pPr>
              <w:pStyle w:val="Tabelid"/>
              <w:rPr>
                <w:rFonts w:cs="Arial"/>
                <w:color w:val="auto"/>
                <w:szCs w:val="20"/>
              </w:rPr>
            </w:pPr>
            <w:r w:rsidRPr="00C3615A">
              <w:rPr>
                <w:rFonts w:cs="Arial"/>
                <w:color w:val="auto"/>
                <w:szCs w:val="20"/>
              </w:rPr>
              <w:t>1,3</w:t>
            </w:r>
          </w:p>
        </w:tc>
        <w:tc>
          <w:tcPr>
            <w:tcW w:w="758" w:type="dxa"/>
          </w:tcPr>
          <w:p w14:paraId="433A2173" w14:textId="77777777" w:rsidR="003C286A" w:rsidRPr="0081402A" w:rsidRDefault="003C286A" w:rsidP="00E35ED9">
            <w:pPr>
              <w:pStyle w:val="Tabelid"/>
              <w:rPr>
                <w:rFonts w:cs="Arial"/>
                <w:color w:val="auto"/>
                <w:szCs w:val="20"/>
              </w:rPr>
            </w:pPr>
            <w:r w:rsidRPr="00C3615A">
              <w:rPr>
                <w:rFonts w:cs="Arial"/>
                <w:color w:val="auto"/>
                <w:szCs w:val="20"/>
              </w:rPr>
              <w:t>-0,2</w:t>
            </w:r>
          </w:p>
        </w:tc>
        <w:tc>
          <w:tcPr>
            <w:tcW w:w="758" w:type="dxa"/>
          </w:tcPr>
          <w:p w14:paraId="282207C1" w14:textId="77777777" w:rsidR="003C286A" w:rsidRPr="00E6699D" w:rsidRDefault="003C286A" w:rsidP="00E35ED9">
            <w:pPr>
              <w:pStyle w:val="Tabelid"/>
              <w:rPr>
                <w:rFonts w:cs="Arial"/>
                <w:color w:val="auto"/>
                <w:szCs w:val="20"/>
              </w:rPr>
            </w:pPr>
            <w:r w:rsidRPr="00C3615A">
              <w:rPr>
                <w:rFonts w:cs="Arial"/>
                <w:color w:val="auto"/>
                <w:szCs w:val="20"/>
              </w:rPr>
              <w:t>-0,4</w:t>
            </w:r>
          </w:p>
        </w:tc>
        <w:tc>
          <w:tcPr>
            <w:tcW w:w="758" w:type="dxa"/>
          </w:tcPr>
          <w:p w14:paraId="3C903BD3" w14:textId="77777777" w:rsidR="003C286A" w:rsidRPr="00E6699D" w:rsidRDefault="003C286A" w:rsidP="00E35ED9">
            <w:pPr>
              <w:pStyle w:val="Tabelid"/>
              <w:rPr>
                <w:rFonts w:cs="Arial"/>
                <w:color w:val="auto"/>
                <w:szCs w:val="20"/>
              </w:rPr>
            </w:pPr>
            <w:r w:rsidRPr="00C3615A">
              <w:rPr>
                <w:rFonts w:cs="Arial"/>
                <w:color w:val="auto"/>
                <w:szCs w:val="20"/>
              </w:rPr>
              <w:t>0,1</w:t>
            </w:r>
          </w:p>
        </w:tc>
      </w:tr>
      <w:tr w:rsidR="003C286A" w:rsidRPr="00B1083D" w14:paraId="70C93A27" w14:textId="77777777" w:rsidTr="00E35ED9">
        <w:trPr>
          <w:trHeight w:val="57"/>
        </w:trPr>
        <w:tc>
          <w:tcPr>
            <w:tcW w:w="1491" w:type="dxa"/>
            <w:noWrap/>
            <w:vAlign w:val="center"/>
          </w:tcPr>
          <w:p w14:paraId="1F639B4A" w14:textId="77777777" w:rsidR="003C286A" w:rsidRPr="00503CD3" w:rsidRDefault="003C286A" w:rsidP="00E35ED9">
            <w:pPr>
              <w:pStyle w:val="Tabelid"/>
              <w:rPr>
                <w:rFonts w:cs="Arial"/>
                <w:color w:val="auto"/>
                <w:szCs w:val="20"/>
              </w:rPr>
            </w:pPr>
            <w:r>
              <w:rPr>
                <w:rFonts w:cs="Arial"/>
                <w:color w:val="auto"/>
                <w:szCs w:val="20"/>
              </w:rPr>
              <w:t>Kaupade ja teenuste bilansi panus kasvu</w:t>
            </w:r>
          </w:p>
        </w:tc>
        <w:tc>
          <w:tcPr>
            <w:tcW w:w="758" w:type="dxa"/>
          </w:tcPr>
          <w:p w14:paraId="4B49172F" w14:textId="77777777" w:rsidR="003C286A" w:rsidRPr="0081402A" w:rsidRDefault="003C286A" w:rsidP="00E35ED9">
            <w:pPr>
              <w:pStyle w:val="Tabelid"/>
              <w:rPr>
                <w:rFonts w:cs="Arial"/>
                <w:color w:val="auto"/>
                <w:szCs w:val="20"/>
              </w:rPr>
            </w:pPr>
            <w:r w:rsidRPr="00C3615A">
              <w:rPr>
                <w:rFonts w:cs="Arial"/>
                <w:color w:val="auto"/>
                <w:szCs w:val="20"/>
              </w:rPr>
              <w:t>2,6</w:t>
            </w:r>
          </w:p>
        </w:tc>
        <w:tc>
          <w:tcPr>
            <w:tcW w:w="758" w:type="dxa"/>
          </w:tcPr>
          <w:p w14:paraId="4E0B53D8" w14:textId="77777777" w:rsidR="003C286A" w:rsidRPr="00E6699D" w:rsidRDefault="003C286A" w:rsidP="00E35ED9">
            <w:pPr>
              <w:pStyle w:val="Tabelid"/>
              <w:rPr>
                <w:rFonts w:cs="Arial"/>
                <w:color w:val="auto"/>
                <w:szCs w:val="20"/>
              </w:rPr>
            </w:pPr>
            <w:r w:rsidRPr="00C3615A">
              <w:rPr>
                <w:rFonts w:cs="Arial"/>
                <w:color w:val="auto"/>
                <w:szCs w:val="20"/>
              </w:rPr>
              <w:t>0,2</w:t>
            </w:r>
          </w:p>
        </w:tc>
        <w:tc>
          <w:tcPr>
            <w:tcW w:w="758" w:type="dxa"/>
          </w:tcPr>
          <w:p w14:paraId="239C6348" w14:textId="77777777" w:rsidR="003C286A" w:rsidRPr="00E6699D" w:rsidRDefault="003C286A" w:rsidP="00E35ED9">
            <w:pPr>
              <w:pStyle w:val="Tabelid"/>
              <w:rPr>
                <w:rFonts w:cs="Arial"/>
                <w:color w:val="auto"/>
                <w:szCs w:val="20"/>
              </w:rPr>
            </w:pPr>
            <w:r w:rsidRPr="00C3615A">
              <w:rPr>
                <w:rFonts w:cs="Arial"/>
                <w:color w:val="auto"/>
                <w:szCs w:val="20"/>
              </w:rPr>
              <w:t>0,2</w:t>
            </w:r>
          </w:p>
        </w:tc>
        <w:tc>
          <w:tcPr>
            <w:tcW w:w="758" w:type="dxa"/>
          </w:tcPr>
          <w:p w14:paraId="41998484" w14:textId="77777777" w:rsidR="003C286A" w:rsidRPr="00E6699D" w:rsidRDefault="003C286A" w:rsidP="00E35ED9">
            <w:pPr>
              <w:pStyle w:val="Tabelid"/>
              <w:rPr>
                <w:rFonts w:cs="Arial"/>
                <w:color w:val="auto"/>
                <w:szCs w:val="20"/>
              </w:rPr>
            </w:pPr>
            <w:r w:rsidRPr="00C3615A">
              <w:rPr>
                <w:rFonts w:cs="Arial"/>
                <w:color w:val="auto"/>
                <w:szCs w:val="20"/>
              </w:rPr>
              <w:t>0,5</w:t>
            </w:r>
          </w:p>
        </w:tc>
        <w:tc>
          <w:tcPr>
            <w:tcW w:w="758" w:type="dxa"/>
          </w:tcPr>
          <w:p w14:paraId="397DA11B" w14:textId="77777777" w:rsidR="003C286A" w:rsidRPr="00E6699D" w:rsidRDefault="003C286A" w:rsidP="00E35ED9">
            <w:pPr>
              <w:pStyle w:val="Tabelid"/>
              <w:rPr>
                <w:rFonts w:cs="Arial"/>
                <w:color w:val="auto"/>
                <w:szCs w:val="20"/>
              </w:rPr>
            </w:pPr>
            <w:r w:rsidRPr="00C3615A">
              <w:rPr>
                <w:rFonts w:cs="Arial"/>
                <w:color w:val="auto"/>
                <w:szCs w:val="20"/>
              </w:rPr>
              <w:t>0,2</w:t>
            </w:r>
          </w:p>
        </w:tc>
        <w:tc>
          <w:tcPr>
            <w:tcW w:w="758" w:type="dxa"/>
          </w:tcPr>
          <w:p w14:paraId="239A6AE4" w14:textId="77777777" w:rsidR="003C286A" w:rsidRPr="00E6699D" w:rsidRDefault="003C286A" w:rsidP="00E35ED9">
            <w:pPr>
              <w:pStyle w:val="Tabelid"/>
              <w:rPr>
                <w:rFonts w:cs="Arial"/>
                <w:color w:val="auto"/>
                <w:szCs w:val="20"/>
              </w:rPr>
            </w:pPr>
            <w:r w:rsidRPr="00C3615A">
              <w:rPr>
                <w:rFonts w:cs="Arial"/>
                <w:color w:val="auto"/>
                <w:szCs w:val="20"/>
              </w:rPr>
              <w:t>0,0</w:t>
            </w:r>
          </w:p>
        </w:tc>
        <w:tc>
          <w:tcPr>
            <w:tcW w:w="758" w:type="dxa"/>
          </w:tcPr>
          <w:p w14:paraId="76037DBF" w14:textId="77777777" w:rsidR="003C286A" w:rsidRPr="0081402A" w:rsidRDefault="003C286A" w:rsidP="00E35ED9">
            <w:pPr>
              <w:pStyle w:val="Tabelid"/>
              <w:rPr>
                <w:rFonts w:cs="Arial"/>
                <w:color w:val="auto"/>
                <w:szCs w:val="20"/>
              </w:rPr>
            </w:pPr>
            <w:r w:rsidRPr="00C3615A">
              <w:rPr>
                <w:rFonts w:cs="Arial"/>
                <w:color w:val="auto"/>
                <w:szCs w:val="20"/>
              </w:rPr>
              <w:t>-0,8</w:t>
            </w:r>
          </w:p>
        </w:tc>
        <w:tc>
          <w:tcPr>
            <w:tcW w:w="758" w:type="dxa"/>
          </w:tcPr>
          <w:p w14:paraId="7EFC0F2E" w14:textId="77777777" w:rsidR="003C286A" w:rsidRPr="0081402A" w:rsidRDefault="003C286A" w:rsidP="00E35ED9">
            <w:pPr>
              <w:pStyle w:val="Tabelid"/>
              <w:rPr>
                <w:rFonts w:cs="Arial"/>
                <w:color w:val="auto"/>
                <w:szCs w:val="20"/>
              </w:rPr>
            </w:pPr>
            <w:r w:rsidRPr="00C3615A">
              <w:rPr>
                <w:rFonts w:cs="Arial"/>
                <w:color w:val="auto"/>
                <w:szCs w:val="20"/>
              </w:rPr>
              <w:t>0,0</w:t>
            </w:r>
          </w:p>
        </w:tc>
        <w:tc>
          <w:tcPr>
            <w:tcW w:w="758" w:type="dxa"/>
          </w:tcPr>
          <w:p w14:paraId="26DF4F39" w14:textId="77777777" w:rsidR="003C286A" w:rsidRPr="00E6699D" w:rsidRDefault="003C286A" w:rsidP="00E35ED9">
            <w:pPr>
              <w:pStyle w:val="Tabelid"/>
              <w:rPr>
                <w:rFonts w:cs="Arial"/>
                <w:color w:val="auto"/>
                <w:szCs w:val="20"/>
              </w:rPr>
            </w:pPr>
            <w:r w:rsidRPr="00C3615A">
              <w:rPr>
                <w:rFonts w:cs="Arial"/>
                <w:color w:val="auto"/>
                <w:szCs w:val="20"/>
              </w:rPr>
              <w:t>0,3</w:t>
            </w:r>
          </w:p>
        </w:tc>
        <w:tc>
          <w:tcPr>
            <w:tcW w:w="758" w:type="dxa"/>
          </w:tcPr>
          <w:p w14:paraId="5FEF0CC1" w14:textId="77777777" w:rsidR="003C286A" w:rsidRPr="00E6699D" w:rsidRDefault="003C286A" w:rsidP="00E35ED9">
            <w:pPr>
              <w:pStyle w:val="Tabelid"/>
              <w:rPr>
                <w:rFonts w:cs="Arial"/>
                <w:color w:val="auto"/>
                <w:szCs w:val="20"/>
              </w:rPr>
            </w:pPr>
            <w:r w:rsidRPr="00C3615A">
              <w:rPr>
                <w:rFonts w:cs="Arial"/>
                <w:color w:val="auto"/>
                <w:szCs w:val="20"/>
              </w:rPr>
              <w:t>0,0</w:t>
            </w:r>
          </w:p>
        </w:tc>
      </w:tr>
      <w:tr w:rsidR="003C286A" w:rsidRPr="00B1083D" w14:paraId="220E7133"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491" w:type="dxa"/>
            <w:noWrap/>
            <w:vAlign w:val="center"/>
          </w:tcPr>
          <w:p w14:paraId="72C8D58A" w14:textId="77777777" w:rsidR="003C286A" w:rsidRPr="00503CD3" w:rsidRDefault="003C286A" w:rsidP="00E35ED9">
            <w:pPr>
              <w:pStyle w:val="Tabelid"/>
              <w:rPr>
                <w:rStyle w:val="Tugev"/>
              </w:rPr>
            </w:pPr>
            <w:r w:rsidRPr="00503CD3">
              <w:rPr>
                <w:rStyle w:val="Tugev"/>
                <w:color w:val="auto"/>
              </w:rPr>
              <w:t>Valitsussektor</w:t>
            </w:r>
          </w:p>
        </w:tc>
        <w:tc>
          <w:tcPr>
            <w:tcW w:w="758" w:type="dxa"/>
          </w:tcPr>
          <w:p w14:paraId="1DB4F437" w14:textId="77777777" w:rsidR="003C286A" w:rsidRPr="0081402A" w:rsidRDefault="003C286A" w:rsidP="00E35ED9">
            <w:pPr>
              <w:pStyle w:val="Tabelid"/>
              <w:rPr>
                <w:rFonts w:cs="Arial"/>
                <w:color w:val="auto"/>
                <w:szCs w:val="20"/>
              </w:rPr>
            </w:pPr>
          </w:p>
        </w:tc>
        <w:tc>
          <w:tcPr>
            <w:tcW w:w="758" w:type="dxa"/>
            <w:vAlign w:val="center"/>
          </w:tcPr>
          <w:p w14:paraId="420996CE" w14:textId="77777777" w:rsidR="003C286A" w:rsidRPr="0081402A" w:rsidRDefault="003C286A" w:rsidP="00E35ED9">
            <w:pPr>
              <w:pStyle w:val="Tabelid"/>
              <w:rPr>
                <w:rFonts w:cs="Arial"/>
                <w:color w:val="auto"/>
                <w:szCs w:val="20"/>
              </w:rPr>
            </w:pPr>
          </w:p>
        </w:tc>
        <w:tc>
          <w:tcPr>
            <w:tcW w:w="758" w:type="dxa"/>
            <w:vAlign w:val="center"/>
          </w:tcPr>
          <w:p w14:paraId="04EB38DA" w14:textId="77777777" w:rsidR="003C286A" w:rsidRPr="0081402A" w:rsidRDefault="003C286A" w:rsidP="00E35ED9">
            <w:pPr>
              <w:pStyle w:val="Tabelid"/>
              <w:rPr>
                <w:rFonts w:cs="Arial"/>
                <w:color w:val="auto"/>
                <w:szCs w:val="20"/>
              </w:rPr>
            </w:pPr>
          </w:p>
        </w:tc>
        <w:tc>
          <w:tcPr>
            <w:tcW w:w="758" w:type="dxa"/>
            <w:vAlign w:val="center"/>
          </w:tcPr>
          <w:p w14:paraId="4EF0B8C5" w14:textId="77777777" w:rsidR="003C286A" w:rsidRPr="0081402A" w:rsidRDefault="003C286A" w:rsidP="00E35ED9">
            <w:pPr>
              <w:pStyle w:val="Tabelid"/>
              <w:rPr>
                <w:rFonts w:cs="Arial"/>
                <w:color w:val="auto"/>
                <w:szCs w:val="20"/>
              </w:rPr>
            </w:pPr>
          </w:p>
        </w:tc>
        <w:tc>
          <w:tcPr>
            <w:tcW w:w="758" w:type="dxa"/>
            <w:vAlign w:val="center"/>
          </w:tcPr>
          <w:p w14:paraId="03ED328A" w14:textId="77777777" w:rsidR="003C286A" w:rsidRPr="0081402A" w:rsidRDefault="003C286A" w:rsidP="00E35ED9">
            <w:pPr>
              <w:pStyle w:val="Tabelid"/>
              <w:rPr>
                <w:rFonts w:cs="Arial"/>
                <w:color w:val="auto"/>
                <w:szCs w:val="20"/>
              </w:rPr>
            </w:pPr>
          </w:p>
        </w:tc>
        <w:tc>
          <w:tcPr>
            <w:tcW w:w="758" w:type="dxa"/>
            <w:vAlign w:val="center"/>
          </w:tcPr>
          <w:p w14:paraId="3DB88ADC" w14:textId="77777777" w:rsidR="003C286A" w:rsidRPr="0081402A" w:rsidRDefault="003C286A" w:rsidP="00E35ED9">
            <w:pPr>
              <w:pStyle w:val="Tabelid"/>
              <w:rPr>
                <w:rFonts w:cs="Arial"/>
                <w:color w:val="auto"/>
                <w:szCs w:val="20"/>
              </w:rPr>
            </w:pPr>
          </w:p>
        </w:tc>
        <w:tc>
          <w:tcPr>
            <w:tcW w:w="758" w:type="dxa"/>
          </w:tcPr>
          <w:p w14:paraId="6BB3F2A2" w14:textId="77777777" w:rsidR="003C286A" w:rsidRPr="0081402A" w:rsidRDefault="003C286A" w:rsidP="00E35ED9">
            <w:pPr>
              <w:pStyle w:val="Tabelid"/>
              <w:rPr>
                <w:rFonts w:cs="Arial"/>
                <w:color w:val="auto"/>
                <w:szCs w:val="20"/>
              </w:rPr>
            </w:pPr>
          </w:p>
        </w:tc>
        <w:tc>
          <w:tcPr>
            <w:tcW w:w="758" w:type="dxa"/>
          </w:tcPr>
          <w:p w14:paraId="71703373" w14:textId="77777777" w:rsidR="003C286A" w:rsidRPr="0081402A" w:rsidRDefault="003C286A" w:rsidP="00E35ED9">
            <w:pPr>
              <w:pStyle w:val="Tabelid"/>
              <w:rPr>
                <w:rFonts w:cs="Arial"/>
                <w:color w:val="auto"/>
                <w:szCs w:val="20"/>
              </w:rPr>
            </w:pPr>
          </w:p>
        </w:tc>
        <w:tc>
          <w:tcPr>
            <w:tcW w:w="758" w:type="dxa"/>
            <w:vAlign w:val="center"/>
          </w:tcPr>
          <w:p w14:paraId="7872B3B1" w14:textId="77777777" w:rsidR="003C286A" w:rsidRPr="0081402A" w:rsidRDefault="003C286A" w:rsidP="00E35ED9">
            <w:pPr>
              <w:pStyle w:val="Tabelid"/>
              <w:rPr>
                <w:rFonts w:cs="Arial"/>
                <w:color w:val="auto"/>
                <w:szCs w:val="20"/>
              </w:rPr>
            </w:pPr>
          </w:p>
        </w:tc>
        <w:tc>
          <w:tcPr>
            <w:tcW w:w="758" w:type="dxa"/>
            <w:vAlign w:val="center"/>
          </w:tcPr>
          <w:p w14:paraId="63648350" w14:textId="77777777" w:rsidR="003C286A" w:rsidRPr="0081402A" w:rsidRDefault="003C286A" w:rsidP="00E35ED9">
            <w:pPr>
              <w:pStyle w:val="Tabelid"/>
              <w:rPr>
                <w:rFonts w:cs="Arial"/>
                <w:color w:val="auto"/>
                <w:szCs w:val="20"/>
              </w:rPr>
            </w:pPr>
          </w:p>
        </w:tc>
      </w:tr>
      <w:tr w:rsidR="003C286A" w:rsidRPr="00B85B4D" w14:paraId="2BA93D4A" w14:textId="77777777" w:rsidTr="00E35ED9">
        <w:trPr>
          <w:trHeight w:val="57"/>
        </w:trPr>
        <w:tc>
          <w:tcPr>
            <w:tcW w:w="1491" w:type="dxa"/>
            <w:noWrap/>
            <w:vAlign w:val="center"/>
          </w:tcPr>
          <w:p w14:paraId="1F1982E7" w14:textId="77777777" w:rsidR="003C286A" w:rsidRPr="00B85B4D" w:rsidRDefault="003C286A" w:rsidP="00E35ED9">
            <w:pPr>
              <w:pStyle w:val="Tabelid"/>
              <w:rPr>
                <w:rFonts w:cs="Arial"/>
                <w:color w:val="auto"/>
                <w:szCs w:val="20"/>
              </w:rPr>
            </w:pPr>
            <w:r w:rsidRPr="00B85B4D">
              <w:rPr>
                <w:rFonts w:cs="Arial"/>
                <w:color w:val="auto"/>
                <w:szCs w:val="20"/>
              </w:rPr>
              <w:t>Nominaalne eelarve-positsioon (% SKPst)</w:t>
            </w:r>
          </w:p>
        </w:tc>
        <w:tc>
          <w:tcPr>
            <w:tcW w:w="758" w:type="dxa"/>
          </w:tcPr>
          <w:p w14:paraId="30BF956F" w14:textId="77777777" w:rsidR="003C286A" w:rsidRPr="00B85B4D" w:rsidRDefault="003C286A" w:rsidP="00E35ED9">
            <w:pPr>
              <w:pStyle w:val="Tabelid"/>
              <w:rPr>
                <w:rFonts w:cs="Arial"/>
                <w:color w:val="auto"/>
                <w:szCs w:val="20"/>
              </w:rPr>
            </w:pPr>
            <w:r w:rsidRPr="00B85B4D">
              <w:rPr>
                <w:rFonts w:cs="Arial"/>
                <w:color w:val="auto"/>
                <w:szCs w:val="20"/>
              </w:rPr>
              <w:t>-2,7</w:t>
            </w:r>
          </w:p>
        </w:tc>
        <w:tc>
          <w:tcPr>
            <w:tcW w:w="758" w:type="dxa"/>
          </w:tcPr>
          <w:p w14:paraId="40D4A209" w14:textId="77777777" w:rsidR="003C286A" w:rsidRPr="00B85B4D" w:rsidRDefault="003C286A" w:rsidP="00E35ED9">
            <w:pPr>
              <w:pStyle w:val="Tabelid"/>
              <w:rPr>
                <w:rFonts w:cs="Arial"/>
                <w:color w:val="auto"/>
                <w:szCs w:val="20"/>
              </w:rPr>
            </w:pPr>
            <w:r w:rsidRPr="00B85B4D">
              <w:rPr>
                <w:rFonts w:cs="Arial"/>
                <w:color w:val="auto"/>
                <w:szCs w:val="20"/>
              </w:rPr>
              <w:t>-3,9</w:t>
            </w:r>
          </w:p>
        </w:tc>
        <w:tc>
          <w:tcPr>
            <w:tcW w:w="758" w:type="dxa"/>
          </w:tcPr>
          <w:p w14:paraId="3858FD86" w14:textId="77777777" w:rsidR="003C286A" w:rsidRPr="00B85B4D" w:rsidRDefault="003C286A" w:rsidP="00E35ED9">
            <w:pPr>
              <w:pStyle w:val="Tabelid"/>
              <w:rPr>
                <w:rFonts w:cs="Arial"/>
                <w:color w:val="auto"/>
                <w:szCs w:val="20"/>
              </w:rPr>
            </w:pPr>
            <w:r w:rsidRPr="00B85B4D">
              <w:rPr>
                <w:rFonts w:cs="Arial"/>
                <w:color w:val="auto"/>
                <w:szCs w:val="20"/>
              </w:rPr>
              <w:t>-3,3</w:t>
            </w:r>
          </w:p>
        </w:tc>
        <w:tc>
          <w:tcPr>
            <w:tcW w:w="758" w:type="dxa"/>
          </w:tcPr>
          <w:p w14:paraId="4902D7BE" w14:textId="77777777" w:rsidR="003C286A" w:rsidRPr="00B85B4D" w:rsidRDefault="003C286A" w:rsidP="00E35ED9">
            <w:pPr>
              <w:pStyle w:val="Tabelid"/>
              <w:rPr>
                <w:rFonts w:cs="Arial"/>
                <w:color w:val="auto"/>
                <w:szCs w:val="20"/>
              </w:rPr>
            </w:pPr>
            <w:r w:rsidRPr="00B85B4D">
              <w:rPr>
                <w:rFonts w:cs="Arial"/>
                <w:color w:val="auto"/>
                <w:szCs w:val="20"/>
              </w:rPr>
              <w:t>-3,0</w:t>
            </w:r>
          </w:p>
        </w:tc>
        <w:tc>
          <w:tcPr>
            <w:tcW w:w="758" w:type="dxa"/>
          </w:tcPr>
          <w:p w14:paraId="0D1B7A9B" w14:textId="77777777" w:rsidR="003C286A" w:rsidRPr="00B85B4D" w:rsidRDefault="003C286A" w:rsidP="00E35ED9">
            <w:pPr>
              <w:pStyle w:val="Tabelid"/>
              <w:rPr>
                <w:rFonts w:cs="Arial"/>
                <w:color w:val="auto"/>
                <w:szCs w:val="20"/>
              </w:rPr>
            </w:pPr>
            <w:r w:rsidRPr="00B85B4D">
              <w:rPr>
                <w:rFonts w:cs="Arial"/>
                <w:color w:val="auto"/>
                <w:szCs w:val="20"/>
              </w:rPr>
              <w:t>-3,0</w:t>
            </w:r>
          </w:p>
        </w:tc>
        <w:tc>
          <w:tcPr>
            <w:tcW w:w="758" w:type="dxa"/>
          </w:tcPr>
          <w:p w14:paraId="723B32F8" w14:textId="77777777" w:rsidR="003C286A" w:rsidRPr="00B85B4D" w:rsidRDefault="003C286A" w:rsidP="00E35ED9">
            <w:pPr>
              <w:pStyle w:val="Tabelid"/>
              <w:rPr>
                <w:rFonts w:cs="Arial"/>
                <w:color w:val="auto"/>
                <w:szCs w:val="20"/>
              </w:rPr>
            </w:pPr>
            <w:r w:rsidRPr="00B85B4D">
              <w:rPr>
                <w:rFonts w:cs="Arial"/>
                <w:color w:val="auto"/>
                <w:szCs w:val="20"/>
              </w:rPr>
              <w:t>0,0</w:t>
            </w:r>
          </w:p>
        </w:tc>
        <w:tc>
          <w:tcPr>
            <w:tcW w:w="758" w:type="dxa"/>
          </w:tcPr>
          <w:p w14:paraId="641F49CE" w14:textId="77777777" w:rsidR="003C286A" w:rsidRPr="00B85B4D" w:rsidRDefault="003C286A" w:rsidP="00E35ED9">
            <w:pPr>
              <w:pStyle w:val="Tabelid"/>
              <w:rPr>
                <w:rFonts w:cs="Arial"/>
                <w:color w:val="auto"/>
                <w:szCs w:val="20"/>
              </w:rPr>
            </w:pPr>
            <w:r w:rsidRPr="00B85B4D">
              <w:rPr>
                <w:rFonts w:cs="Arial"/>
                <w:color w:val="auto"/>
                <w:szCs w:val="20"/>
              </w:rPr>
              <w:t>-1,8</w:t>
            </w:r>
          </w:p>
        </w:tc>
        <w:tc>
          <w:tcPr>
            <w:tcW w:w="758" w:type="dxa"/>
          </w:tcPr>
          <w:p w14:paraId="1F5F4B77" w14:textId="77777777" w:rsidR="003C286A" w:rsidRPr="00B85B4D" w:rsidRDefault="003C286A" w:rsidP="00E35ED9">
            <w:pPr>
              <w:pStyle w:val="Tabelid"/>
              <w:rPr>
                <w:rFonts w:cs="Arial"/>
                <w:color w:val="auto"/>
                <w:szCs w:val="20"/>
              </w:rPr>
            </w:pPr>
            <w:r w:rsidRPr="00B85B4D">
              <w:rPr>
                <w:rFonts w:cs="Arial"/>
                <w:color w:val="auto"/>
                <w:szCs w:val="20"/>
              </w:rPr>
              <w:t>-1,6</w:t>
            </w:r>
          </w:p>
        </w:tc>
        <w:tc>
          <w:tcPr>
            <w:tcW w:w="758" w:type="dxa"/>
          </w:tcPr>
          <w:p w14:paraId="25DECFBA" w14:textId="77777777" w:rsidR="003C286A" w:rsidRPr="00B85B4D" w:rsidRDefault="003C286A" w:rsidP="00E35ED9">
            <w:pPr>
              <w:pStyle w:val="Tabelid"/>
              <w:rPr>
                <w:rFonts w:cs="Arial"/>
                <w:color w:val="auto"/>
                <w:szCs w:val="20"/>
              </w:rPr>
            </w:pPr>
            <w:r w:rsidRPr="00B85B4D">
              <w:rPr>
                <w:rFonts w:cs="Arial"/>
                <w:color w:val="auto"/>
                <w:szCs w:val="20"/>
              </w:rPr>
              <w:t>-1,7</w:t>
            </w:r>
          </w:p>
        </w:tc>
        <w:tc>
          <w:tcPr>
            <w:tcW w:w="758" w:type="dxa"/>
          </w:tcPr>
          <w:p w14:paraId="6FD3CE96" w14:textId="77777777" w:rsidR="003C286A" w:rsidRPr="00B85B4D" w:rsidRDefault="003C286A" w:rsidP="00E35ED9">
            <w:pPr>
              <w:pStyle w:val="Tabelid"/>
              <w:rPr>
                <w:rFonts w:cs="Arial"/>
                <w:color w:val="auto"/>
                <w:szCs w:val="20"/>
              </w:rPr>
            </w:pPr>
            <w:r w:rsidRPr="00B85B4D">
              <w:rPr>
                <w:rFonts w:cs="Arial"/>
                <w:color w:val="auto"/>
                <w:szCs w:val="20"/>
              </w:rPr>
              <w:t>-1,8</w:t>
            </w:r>
          </w:p>
        </w:tc>
      </w:tr>
      <w:tr w:rsidR="003C286A" w:rsidRPr="00B1083D" w14:paraId="6F404E06" w14:textId="77777777" w:rsidTr="00E35ED9">
        <w:trPr>
          <w:cnfStyle w:val="000000100000" w:firstRow="0" w:lastRow="0" w:firstColumn="0" w:lastColumn="0" w:oddVBand="0" w:evenVBand="0" w:oddHBand="1" w:evenHBand="0" w:firstRowFirstColumn="0" w:firstRowLastColumn="0" w:lastRowFirstColumn="0" w:lastRowLastColumn="0"/>
          <w:trHeight w:val="57"/>
        </w:trPr>
        <w:tc>
          <w:tcPr>
            <w:tcW w:w="1491" w:type="dxa"/>
            <w:noWrap/>
            <w:vAlign w:val="center"/>
          </w:tcPr>
          <w:p w14:paraId="16A10FD6" w14:textId="77777777" w:rsidR="003C286A" w:rsidRPr="00B85B4D" w:rsidRDefault="003C286A" w:rsidP="00E35ED9">
            <w:pPr>
              <w:pStyle w:val="Tabelid"/>
              <w:rPr>
                <w:rFonts w:cs="Arial"/>
                <w:color w:val="auto"/>
                <w:szCs w:val="20"/>
              </w:rPr>
            </w:pPr>
            <w:r w:rsidRPr="00B85B4D">
              <w:rPr>
                <w:rFonts w:cs="Arial"/>
                <w:color w:val="auto"/>
                <w:szCs w:val="20"/>
              </w:rPr>
              <w:t>Struktuurne eelarve-positsioon (% SKPst)</w:t>
            </w:r>
          </w:p>
        </w:tc>
        <w:tc>
          <w:tcPr>
            <w:tcW w:w="758" w:type="dxa"/>
          </w:tcPr>
          <w:p w14:paraId="3BE930F3" w14:textId="77777777" w:rsidR="003C286A" w:rsidRPr="00B85B4D" w:rsidRDefault="003C286A" w:rsidP="00E35ED9">
            <w:pPr>
              <w:pStyle w:val="Tabelid"/>
              <w:rPr>
                <w:rFonts w:cs="Arial"/>
                <w:color w:val="auto"/>
                <w:szCs w:val="20"/>
              </w:rPr>
            </w:pPr>
            <w:r w:rsidRPr="00B85B4D">
              <w:rPr>
                <w:rFonts w:cs="Arial"/>
                <w:color w:val="auto"/>
                <w:szCs w:val="20"/>
              </w:rPr>
              <w:t>-2,6</w:t>
            </w:r>
          </w:p>
        </w:tc>
        <w:tc>
          <w:tcPr>
            <w:tcW w:w="758" w:type="dxa"/>
          </w:tcPr>
          <w:p w14:paraId="7C07BA8F" w14:textId="77777777" w:rsidR="003C286A" w:rsidRPr="00B85B4D" w:rsidRDefault="003C286A" w:rsidP="00E35ED9">
            <w:pPr>
              <w:pStyle w:val="Tabelid"/>
              <w:rPr>
                <w:rFonts w:cs="Arial"/>
                <w:color w:val="auto"/>
                <w:szCs w:val="20"/>
              </w:rPr>
            </w:pPr>
            <w:r w:rsidRPr="00B85B4D">
              <w:rPr>
                <w:rFonts w:cs="Arial"/>
                <w:color w:val="auto"/>
                <w:szCs w:val="20"/>
              </w:rPr>
              <w:t>-2,6</w:t>
            </w:r>
          </w:p>
        </w:tc>
        <w:tc>
          <w:tcPr>
            <w:tcW w:w="758" w:type="dxa"/>
          </w:tcPr>
          <w:p w14:paraId="4F8CE973" w14:textId="77777777" w:rsidR="003C286A" w:rsidRPr="00B85B4D" w:rsidRDefault="003C286A" w:rsidP="00E35ED9">
            <w:pPr>
              <w:pStyle w:val="Tabelid"/>
              <w:rPr>
                <w:rFonts w:cs="Arial"/>
                <w:color w:val="auto"/>
                <w:szCs w:val="20"/>
              </w:rPr>
            </w:pPr>
            <w:r w:rsidRPr="00B85B4D">
              <w:rPr>
                <w:rFonts w:cs="Arial"/>
                <w:color w:val="auto"/>
                <w:szCs w:val="20"/>
              </w:rPr>
              <w:t>-2,6</w:t>
            </w:r>
          </w:p>
        </w:tc>
        <w:tc>
          <w:tcPr>
            <w:tcW w:w="758" w:type="dxa"/>
          </w:tcPr>
          <w:p w14:paraId="6BE4B106" w14:textId="77777777" w:rsidR="003C286A" w:rsidRPr="00B85B4D" w:rsidRDefault="003C286A" w:rsidP="00E35ED9">
            <w:pPr>
              <w:pStyle w:val="Tabelid"/>
              <w:rPr>
                <w:rFonts w:cs="Arial"/>
                <w:color w:val="auto"/>
                <w:szCs w:val="20"/>
              </w:rPr>
            </w:pPr>
            <w:r w:rsidRPr="00B85B4D">
              <w:rPr>
                <w:rFonts w:cs="Arial"/>
                <w:color w:val="auto"/>
                <w:szCs w:val="20"/>
              </w:rPr>
              <w:t>-2,6</w:t>
            </w:r>
          </w:p>
        </w:tc>
        <w:tc>
          <w:tcPr>
            <w:tcW w:w="758" w:type="dxa"/>
          </w:tcPr>
          <w:p w14:paraId="3F6821A0" w14:textId="77777777" w:rsidR="003C286A" w:rsidRPr="00B85B4D" w:rsidRDefault="003C286A" w:rsidP="00E35ED9">
            <w:pPr>
              <w:pStyle w:val="Tabelid"/>
              <w:rPr>
                <w:rFonts w:cs="Arial"/>
                <w:color w:val="auto"/>
                <w:szCs w:val="20"/>
              </w:rPr>
            </w:pPr>
            <w:r w:rsidRPr="00B85B4D">
              <w:rPr>
                <w:rFonts w:cs="Arial"/>
                <w:color w:val="auto"/>
                <w:szCs w:val="20"/>
              </w:rPr>
              <w:t>-2,6</w:t>
            </w:r>
          </w:p>
        </w:tc>
        <w:tc>
          <w:tcPr>
            <w:tcW w:w="758" w:type="dxa"/>
          </w:tcPr>
          <w:p w14:paraId="18DEC714" w14:textId="77777777" w:rsidR="003C286A" w:rsidRPr="00B85B4D" w:rsidRDefault="003C286A" w:rsidP="00E35ED9">
            <w:pPr>
              <w:pStyle w:val="Tabelid"/>
              <w:rPr>
                <w:rFonts w:cs="Arial"/>
                <w:color w:val="auto"/>
                <w:szCs w:val="20"/>
              </w:rPr>
            </w:pPr>
            <w:r w:rsidRPr="00B85B4D">
              <w:rPr>
                <w:rFonts w:cs="Arial"/>
                <w:color w:val="auto"/>
                <w:szCs w:val="20"/>
              </w:rPr>
              <w:t>0,0</w:t>
            </w:r>
          </w:p>
        </w:tc>
        <w:tc>
          <w:tcPr>
            <w:tcW w:w="758" w:type="dxa"/>
          </w:tcPr>
          <w:p w14:paraId="3587F679" w14:textId="77777777" w:rsidR="003C286A" w:rsidRPr="00B85B4D" w:rsidRDefault="003C286A" w:rsidP="00E35ED9">
            <w:pPr>
              <w:pStyle w:val="Tabelid"/>
              <w:rPr>
                <w:rFonts w:cs="Arial"/>
                <w:color w:val="auto"/>
                <w:szCs w:val="20"/>
              </w:rPr>
            </w:pPr>
            <w:r w:rsidRPr="00B85B4D">
              <w:rPr>
                <w:rFonts w:cs="Arial"/>
                <w:color w:val="auto"/>
                <w:szCs w:val="20"/>
              </w:rPr>
              <w:t>-1,8</w:t>
            </w:r>
          </w:p>
        </w:tc>
        <w:tc>
          <w:tcPr>
            <w:tcW w:w="758" w:type="dxa"/>
          </w:tcPr>
          <w:p w14:paraId="3C07603E" w14:textId="77777777" w:rsidR="003C286A" w:rsidRPr="00B85B4D" w:rsidRDefault="003C286A" w:rsidP="00E35ED9">
            <w:pPr>
              <w:pStyle w:val="Tabelid"/>
              <w:rPr>
                <w:rFonts w:cs="Arial"/>
                <w:color w:val="auto"/>
                <w:szCs w:val="20"/>
              </w:rPr>
            </w:pPr>
            <w:r w:rsidRPr="00B85B4D">
              <w:rPr>
                <w:rFonts w:cs="Arial"/>
                <w:color w:val="auto"/>
                <w:szCs w:val="20"/>
              </w:rPr>
              <w:t>-1,6</w:t>
            </w:r>
          </w:p>
        </w:tc>
        <w:tc>
          <w:tcPr>
            <w:tcW w:w="758" w:type="dxa"/>
          </w:tcPr>
          <w:p w14:paraId="0203EDAA" w14:textId="77777777" w:rsidR="003C286A" w:rsidRPr="00B85B4D" w:rsidRDefault="003C286A" w:rsidP="00E35ED9">
            <w:pPr>
              <w:pStyle w:val="Tabelid"/>
              <w:rPr>
                <w:rFonts w:cs="Arial"/>
                <w:color w:val="auto"/>
                <w:szCs w:val="20"/>
              </w:rPr>
            </w:pPr>
            <w:r w:rsidRPr="00B85B4D">
              <w:rPr>
                <w:rFonts w:cs="Arial"/>
                <w:color w:val="auto"/>
                <w:szCs w:val="20"/>
              </w:rPr>
              <w:t>-1,7</w:t>
            </w:r>
          </w:p>
        </w:tc>
        <w:tc>
          <w:tcPr>
            <w:tcW w:w="758" w:type="dxa"/>
          </w:tcPr>
          <w:p w14:paraId="6BC13CA4" w14:textId="77777777" w:rsidR="003C286A" w:rsidRPr="00B85B4D" w:rsidRDefault="003C286A" w:rsidP="00E35ED9">
            <w:pPr>
              <w:pStyle w:val="Tabelid"/>
              <w:rPr>
                <w:rFonts w:cs="Arial"/>
                <w:color w:val="auto"/>
                <w:szCs w:val="20"/>
              </w:rPr>
            </w:pPr>
            <w:r w:rsidRPr="00B85B4D">
              <w:rPr>
                <w:rFonts w:cs="Arial"/>
                <w:color w:val="auto"/>
                <w:szCs w:val="20"/>
              </w:rPr>
              <w:t>-1,8</w:t>
            </w:r>
          </w:p>
        </w:tc>
      </w:tr>
    </w:tbl>
    <w:p w14:paraId="10FE230F" w14:textId="77777777" w:rsidR="003C286A" w:rsidRPr="00C219DA" w:rsidRDefault="003C286A" w:rsidP="003C286A">
      <w:pPr>
        <w:pStyle w:val="Mrkus"/>
        <w:rPr>
          <w:color w:val="auto"/>
        </w:rPr>
      </w:pPr>
      <w:r w:rsidRPr="00C219DA">
        <w:rPr>
          <w:color w:val="auto"/>
        </w:rPr>
        <w:t>Allikas: Rahandusministeerium.</w:t>
      </w:r>
    </w:p>
    <w:p w14:paraId="410BB1A1" w14:textId="3F26B138" w:rsidR="00185A79" w:rsidRPr="00185A79" w:rsidRDefault="00185A79" w:rsidP="00844882">
      <w:pPr>
        <w:pStyle w:val="Pealkiri2tase"/>
      </w:pPr>
    </w:p>
    <w:p w14:paraId="38C6E472" w14:textId="77777777" w:rsidR="00185A79" w:rsidRPr="00185A79" w:rsidRDefault="00185A79" w:rsidP="00185A79">
      <w:pPr>
        <w:rPr>
          <w:lang w:eastAsia="et-EE"/>
        </w:rPr>
      </w:pPr>
    </w:p>
    <w:p w14:paraId="66AC9EDD" w14:textId="77777777" w:rsidR="00062743" w:rsidRDefault="00062743" w:rsidP="00062743">
      <w:pPr>
        <w:pStyle w:val="Pealkiri2tase"/>
        <w:sectPr w:rsidR="00062743" w:rsidSect="00E877E2">
          <w:headerReference w:type="default" r:id="rId38"/>
          <w:footerReference w:type="default" r:id="rId39"/>
          <w:footerReference w:type="first" r:id="rId40"/>
          <w:endnotePr>
            <w:numFmt w:val="decimal"/>
          </w:endnotePr>
          <w:pgSz w:w="11906" w:h="16838" w:code="9"/>
          <w:pgMar w:top="907" w:right="1021" w:bottom="1418" w:left="1814" w:header="709" w:footer="709" w:gutter="0"/>
          <w:cols w:space="708"/>
          <w:titlePg/>
          <w:docGrid w:linePitch="360"/>
        </w:sectPr>
      </w:pPr>
      <w:bookmarkStart w:id="258" w:name="_Toc10117120"/>
    </w:p>
    <w:p w14:paraId="751D2ADB" w14:textId="7B77308F" w:rsidR="00B772C6" w:rsidRDefault="00B772C6" w:rsidP="00062743">
      <w:pPr>
        <w:pStyle w:val="Pealkiri2tase"/>
      </w:pPr>
      <w:bookmarkStart w:id="259" w:name="Rahastamiskava"/>
      <w:bookmarkStart w:id="260" w:name="_Toc115273555"/>
      <w:bookmarkEnd w:id="259"/>
      <w:r w:rsidRPr="006101EC">
        <w:lastRenderedPageBreak/>
        <w:t>Lisa 2. Riigi eelarvestrateegia 202</w:t>
      </w:r>
      <w:r w:rsidR="00735DA7" w:rsidRPr="006101EC">
        <w:t>3</w:t>
      </w:r>
      <w:r w:rsidRPr="006101EC">
        <w:t>-202</w:t>
      </w:r>
      <w:r w:rsidR="00735DA7" w:rsidRPr="006101EC">
        <w:t>6</w:t>
      </w:r>
      <w:r w:rsidRPr="006101EC">
        <w:t xml:space="preserve"> rahastamiskava</w:t>
      </w:r>
      <w:bookmarkEnd w:id="258"/>
      <w:r w:rsidR="00B14AB2" w:rsidRPr="006101EC">
        <w:t xml:space="preserve"> (tuhat eurot)</w:t>
      </w:r>
      <w:bookmarkEnd w:id="260"/>
      <w:r w:rsidR="004222E9">
        <w:t xml:space="preserve"> </w:t>
      </w:r>
    </w:p>
    <w:tbl>
      <w:tblPr>
        <w:tblW w:w="8931" w:type="dxa"/>
        <w:tblCellMar>
          <w:left w:w="70" w:type="dxa"/>
          <w:right w:w="70" w:type="dxa"/>
        </w:tblCellMar>
        <w:tblLook w:val="04A0" w:firstRow="1" w:lastRow="0" w:firstColumn="1" w:lastColumn="0" w:noHBand="0" w:noVBand="1"/>
      </w:tblPr>
      <w:tblGrid>
        <w:gridCol w:w="4531"/>
        <w:gridCol w:w="1100"/>
        <w:gridCol w:w="1100"/>
        <w:gridCol w:w="1100"/>
        <w:gridCol w:w="1100"/>
      </w:tblGrid>
      <w:tr w:rsidR="00EE5157" w:rsidRPr="00EE5157" w14:paraId="13B2025E" w14:textId="77777777" w:rsidTr="00EE5157">
        <w:trPr>
          <w:trHeight w:val="300"/>
          <w:tblHeader/>
        </w:trPr>
        <w:tc>
          <w:tcPr>
            <w:tcW w:w="4531" w:type="dxa"/>
            <w:tcBorders>
              <w:top w:val="single" w:sz="4" w:space="0" w:color="000087"/>
              <w:left w:val="single" w:sz="4" w:space="0" w:color="000087"/>
              <w:bottom w:val="single" w:sz="4" w:space="0" w:color="000087"/>
              <w:right w:val="single" w:sz="4" w:space="0" w:color="000087"/>
            </w:tcBorders>
            <w:shd w:val="clear" w:color="000000" w:fill="99C9FE"/>
            <w:vAlign w:val="center"/>
            <w:hideMark/>
          </w:tcPr>
          <w:p w14:paraId="4A401E91" w14:textId="77777777" w:rsidR="00EE5157" w:rsidRPr="00EE5157" w:rsidRDefault="00EE5157" w:rsidP="00EE5157">
            <w:pPr>
              <w:spacing w:after="0"/>
              <w:jc w:val="center"/>
              <w:rPr>
                <w:rFonts w:ascii="Times New Roman" w:eastAsia="Times New Roman" w:hAnsi="Times New Roman" w:cs="Times New Roman"/>
                <w:b/>
                <w:bCs/>
                <w:color w:val="000000"/>
                <w:sz w:val="18"/>
                <w:szCs w:val="18"/>
                <w:lang w:eastAsia="et-EE"/>
              </w:rPr>
            </w:pPr>
            <w:bookmarkStart w:id="261" w:name="_Toc10117121"/>
            <w:r w:rsidRPr="00EE5157">
              <w:rPr>
                <w:rFonts w:ascii="Times New Roman" w:eastAsia="Times New Roman" w:hAnsi="Times New Roman" w:cs="Times New Roman"/>
                <w:b/>
                <w:bCs/>
                <w:color w:val="000000"/>
                <w:sz w:val="18"/>
                <w:szCs w:val="18"/>
                <w:lang w:eastAsia="et-EE"/>
              </w:rPr>
              <w:t> </w:t>
            </w:r>
          </w:p>
        </w:tc>
        <w:tc>
          <w:tcPr>
            <w:tcW w:w="1100" w:type="dxa"/>
            <w:tcBorders>
              <w:top w:val="single" w:sz="4" w:space="0" w:color="000087"/>
              <w:left w:val="nil"/>
              <w:bottom w:val="single" w:sz="4" w:space="0" w:color="000087"/>
              <w:right w:val="single" w:sz="4" w:space="0" w:color="000087"/>
            </w:tcBorders>
            <w:shd w:val="clear" w:color="000000" w:fill="99C9FE"/>
            <w:vAlign w:val="center"/>
            <w:hideMark/>
          </w:tcPr>
          <w:p w14:paraId="18E171C0" w14:textId="77777777" w:rsidR="00EE5157" w:rsidRPr="00EE5157" w:rsidRDefault="00EE5157" w:rsidP="00EE5157">
            <w:pPr>
              <w:spacing w:after="0"/>
              <w:jc w:val="center"/>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2023</w:t>
            </w:r>
          </w:p>
        </w:tc>
        <w:tc>
          <w:tcPr>
            <w:tcW w:w="1100" w:type="dxa"/>
            <w:tcBorders>
              <w:top w:val="single" w:sz="4" w:space="0" w:color="000087"/>
              <w:left w:val="nil"/>
              <w:bottom w:val="single" w:sz="4" w:space="0" w:color="000087"/>
              <w:right w:val="single" w:sz="4" w:space="0" w:color="000087"/>
            </w:tcBorders>
            <w:shd w:val="clear" w:color="000000" w:fill="99C9FE"/>
            <w:vAlign w:val="center"/>
            <w:hideMark/>
          </w:tcPr>
          <w:p w14:paraId="1BD59AC2" w14:textId="77777777" w:rsidR="00EE5157" w:rsidRPr="00EE5157" w:rsidRDefault="00EE5157" w:rsidP="00EE5157">
            <w:pPr>
              <w:spacing w:after="0"/>
              <w:jc w:val="center"/>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2024</w:t>
            </w:r>
          </w:p>
        </w:tc>
        <w:tc>
          <w:tcPr>
            <w:tcW w:w="1100" w:type="dxa"/>
            <w:tcBorders>
              <w:top w:val="single" w:sz="4" w:space="0" w:color="000087"/>
              <w:left w:val="nil"/>
              <w:bottom w:val="single" w:sz="4" w:space="0" w:color="000087"/>
              <w:right w:val="single" w:sz="4" w:space="0" w:color="000087"/>
            </w:tcBorders>
            <w:shd w:val="clear" w:color="000000" w:fill="99C9FE"/>
            <w:vAlign w:val="center"/>
            <w:hideMark/>
          </w:tcPr>
          <w:p w14:paraId="6C9ECD4E" w14:textId="77777777" w:rsidR="00EE5157" w:rsidRPr="00EE5157" w:rsidRDefault="00EE5157" w:rsidP="00EE5157">
            <w:pPr>
              <w:spacing w:after="0"/>
              <w:jc w:val="center"/>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2025</w:t>
            </w:r>
          </w:p>
        </w:tc>
        <w:tc>
          <w:tcPr>
            <w:tcW w:w="1100" w:type="dxa"/>
            <w:tcBorders>
              <w:top w:val="single" w:sz="4" w:space="0" w:color="000087"/>
              <w:left w:val="nil"/>
              <w:bottom w:val="single" w:sz="4" w:space="0" w:color="000087"/>
              <w:right w:val="single" w:sz="4" w:space="0" w:color="000087"/>
            </w:tcBorders>
            <w:shd w:val="clear" w:color="000000" w:fill="99C9FE"/>
            <w:vAlign w:val="center"/>
            <w:hideMark/>
          </w:tcPr>
          <w:p w14:paraId="23371875" w14:textId="77777777" w:rsidR="00EE5157" w:rsidRPr="00EE5157" w:rsidRDefault="00EE5157" w:rsidP="00EE5157">
            <w:pPr>
              <w:spacing w:after="0"/>
              <w:jc w:val="center"/>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2026</w:t>
            </w:r>
          </w:p>
        </w:tc>
      </w:tr>
      <w:tr w:rsidR="00EE5157" w:rsidRPr="00EE5157" w14:paraId="4366E96A"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2F119D07" w14:textId="77777777" w:rsidR="00EE5157" w:rsidRPr="00EE5157" w:rsidRDefault="00EE5157" w:rsidP="00EE5157">
            <w:pPr>
              <w:spacing w:after="0"/>
              <w:jc w:val="left"/>
              <w:rPr>
                <w:rFonts w:ascii="Times New Roman" w:eastAsia="Times New Roman" w:hAnsi="Times New Roman" w:cs="Times New Roman"/>
                <w:b/>
                <w:bCs/>
                <w:color w:val="000087"/>
                <w:sz w:val="18"/>
                <w:szCs w:val="18"/>
                <w:lang w:eastAsia="et-EE"/>
              </w:rPr>
            </w:pPr>
            <w:r w:rsidRPr="00EE5157">
              <w:rPr>
                <w:rFonts w:ascii="Times New Roman" w:eastAsia="Times New Roman" w:hAnsi="Times New Roman" w:cs="Times New Roman"/>
                <w:b/>
                <w:bCs/>
                <w:color w:val="000087"/>
                <w:sz w:val="18"/>
                <w:szCs w:val="18"/>
                <w:lang w:eastAsia="et-EE"/>
              </w:rPr>
              <w:t>Kokku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51C1D6F4" w14:textId="77777777" w:rsidR="00EE5157" w:rsidRPr="00EE5157" w:rsidRDefault="00EE5157" w:rsidP="00EE5157">
            <w:pPr>
              <w:spacing w:after="0"/>
              <w:jc w:val="right"/>
              <w:rPr>
                <w:rFonts w:ascii="Times New Roman" w:eastAsia="Times New Roman" w:hAnsi="Times New Roman" w:cs="Times New Roman"/>
                <w:b/>
                <w:bCs/>
                <w:color w:val="000087"/>
                <w:sz w:val="18"/>
                <w:szCs w:val="18"/>
                <w:lang w:eastAsia="et-EE"/>
              </w:rPr>
            </w:pPr>
            <w:r w:rsidRPr="00EE5157">
              <w:rPr>
                <w:rFonts w:ascii="Times New Roman" w:eastAsia="Times New Roman" w:hAnsi="Times New Roman" w:cs="Times New Roman"/>
                <w:b/>
                <w:bCs/>
                <w:color w:val="000087"/>
                <w:sz w:val="18"/>
                <w:szCs w:val="18"/>
                <w:lang w:eastAsia="et-EE"/>
              </w:rPr>
              <w:t>-17 570 144</w:t>
            </w:r>
          </w:p>
        </w:tc>
        <w:tc>
          <w:tcPr>
            <w:tcW w:w="1100" w:type="dxa"/>
            <w:tcBorders>
              <w:top w:val="nil"/>
              <w:left w:val="nil"/>
              <w:bottom w:val="single" w:sz="4" w:space="0" w:color="000087"/>
              <w:right w:val="single" w:sz="4" w:space="0" w:color="000087"/>
            </w:tcBorders>
            <w:shd w:val="clear" w:color="000000" w:fill="FFFFFF"/>
            <w:noWrap/>
            <w:vAlign w:val="center"/>
            <w:hideMark/>
          </w:tcPr>
          <w:p w14:paraId="14603E70" w14:textId="77777777" w:rsidR="00EE5157" w:rsidRPr="00EE5157" w:rsidRDefault="00EE5157" w:rsidP="00EE5157">
            <w:pPr>
              <w:spacing w:after="0"/>
              <w:jc w:val="right"/>
              <w:rPr>
                <w:rFonts w:ascii="Times New Roman" w:eastAsia="Times New Roman" w:hAnsi="Times New Roman" w:cs="Times New Roman"/>
                <w:b/>
                <w:bCs/>
                <w:color w:val="000087"/>
                <w:sz w:val="18"/>
                <w:szCs w:val="18"/>
                <w:lang w:eastAsia="et-EE"/>
              </w:rPr>
            </w:pPr>
            <w:r w:rsidRPr="00EE5157">
              <w:rPr>
                <w:rFonts w:ascii="Times New Roman" w:eastAsia="Times New Roman" w:hAnsi="Times New Roman" w:cs="Times New Roman"/>
                <w:b/>
                <w:bCs/>
                <w:color w:val="000087"/>
                <w:sz w:val="18"/>
                <w:szCs w:val="18"/>
                <w:lang w:eastAsia="et-EE"/>
              </w:rPr>
              <w:t>-17 698 589</w:t>
            </w:r>
          </w:p>
        </w:tc>
        <w:tc>
          <w:tcPr>
            <w:tcW w:w="1100" w:type="dxa"/>
            <w:tcBorders>
              <w:top w:val="nil"/>
              <w:left w:val="nil"/>
              <w:bottom w:val="single" w:sz="4" w:space="0" w:color="000087"/>
              <w:right w:val="single" w:sz="4" w:space="0" w:color="000087"/>
            </w:tcBorders>
            <w:shd w:val="clear" w:color="000000" w:fill="FFFFFF"/>
            <w:noWrap/>
            <w:vAlign w:val="center"/>
            <w:hideMark/>
          </w:tcPr>
          <w:p w14:paraId="4B480276" w14:textId="77777777" w:rsidR="00EE5157" w:rsidRPr="00EE5157" w:rsidRDefault="00EE5157" w:rsidP="00EE5157">
            <w:pPr>
              <w:spacing w:after="0"/>
              <w:jc w:val="right"/>
              <w:rPr>
                <w:rFonts w:ascii="Times New Roman" w:eastAsia="Times New Roman" w:hAnsi="Times New Roman" w:cs="Times New Roman"/>
                <w:b/>
                <w:bCs/>
                <w:color w:val="000087"/>
                <w:sz w:val="18"/>
                <w:szCs w:val="18"/>
                <w:lang w:eastAsia="et-EE"/>
              </w:rPr>
            </w:pPr>
            <w:r w:rsidRPr="00EE5157">
              <w:rPr>
                <w:rFonts w:ascii="Times New Roman" w:eastAsia="Times New Roman" w:hAnsi="Times New Roman" w:cs="Times New Roman"/>
                <w:b/>
                <w:bCs/>
                <w:color w:val="000087"/>
                <w:sz w:val="18"/>
                <w:szCs w:val="18"/>
                <w:lang w:eastAsia="et-EE"/>
              </w:rPr>
              <w:t>-17 925 877</w:t>
            </w:r>
          </w:p>
        </w:tc>
        <w:tc>
          <w:tcPr>
            <w:tcW w:w="1100" w:type="dxa"/>
            <w:tcBorders>
              <w:top w:val="nil"/>
              <w:left w:val="nil"/>
              <w:bottom w:val="single" w:sz="4" w:space="0" w:color="000087"/>
              <w:right w:val="single" w:sz="4" w:space="0" w:color="000087"/>
            </w:tcBorders>
            <w:shd w:val="clear" w:color="000000" w:fill="FFFFFF"/>
            <w:noWrap/>
            <w:vAlign w:val="center"/>
            <w:hideMark/>
          </w:tcPr>
          <w:p w14:paraId="2493566A" w14:textId="77777777" w:rsidR="00EE5157" w:rsidRPr="00EE5157" w:rsidRDefault="00EE5157" w:rsidP="00EE5157">
            <w:pPr>
              <w:spacing w:after="0"/>
              <w:jc w:val="right"/>
              <w:rPr>
                <w:rFonts w:ascii="Times New Roman" w:eastAsia="Times New Roman" w:hAnsi="Times New Roman" w:cs="Times New Roman"/>
                <w:b/>
                <w:bCs/>
                <w:color w:val="000087"/>
                <w:sz w:val="18"/>
                <w:szCs w:val="18"/>
                <w:lang w:eastAsia="et-EE"/>
              </w:rPr>
            </w:pPr>
            <w:r w:rsidRPr="00EE5157">
              <w:rPr>
                <w:rFonts w:ascii="Times New Roman" w:eastAsia="Times New Roman" w:hAnsi="Times New Roman" w:cs="Times New Roman"/>
                <w:b/>
                <w:bCs/>
                <w:color w:val="000087"/>
                <w:sz w:val="18"/>
                <w:szCs w:val="18"/>
                <w:lang w:eastAsia="et-EE"/>
              </w:rPr>
              <w:t>-18 541 356</w:t>
            </w:r>
          </w:p>
        </w:tc>
      </w:tr>
      <w:tr w:rsidR="00EE5157" w:rsidRPr="00EE5157" w14:paraId="1CC1FBD0"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5E15573B"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73C05676"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-5 174 566</w:t>
            </w:r>
          </w:p>
        </w:tc>
        <w:tc>
          <w:tcPr>
            <w:tcW w:w="1100" w:type="dxa"/>
            <w:tcBorders>
              <w:top w:val="nil"/>
              <w:left w:val="nil"/>
              <w:bottom w:val="single" w:sz="4" w:space="0" w:color="000087"/>
              <w:right w:val="single" w:sz="4" w:space="0" w:color="000087"/>
            </w:tcBorders>
            <w:shd w:val="clear" w:color="000000" w:fill="FFFFFF"/>
            <w:noWrap/>
            <w:vAlign w:val="center"/>
            <w:hideMark/>
          </w:tcPr>
          <w:p w14:paraId="34C1D984"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-4 909 454</w:t>
            </w:r>
          </w:p>
        </w:tc>
        <w:tc>
          <w:tcPr>
            <w:tcW w:w="1100" w:type="dxa"/>
            <w:tcBorders>
              <w:top w:val="nil"/>
              <w:left w:val="nil"/>
              <w:bottom w:val="single" w:sz="4" w:space="0" w:color="000087"/>
              <w:right w:val="single" w:sz="4" w:space="0" w:color="000087"/>
            </w:tcBorders>
            <w:shd w:val="clear" w:color="000000" w:fill="FFFFFF"/>
            <w:noWrap/>
            <w:vAlign w:val="center"/>
            <w:hideMark/>
          </w:tcPr>
          <w:p w14:paraId="0BC25F1E"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-4 619 495</w:t>
            </w:r>
          </w:p>
        </w:tc>
        <w:tc>
          <w:tcPr>
            <w:tcW w:w="1100" w:type="dxa"/>
            <w:tcBorders>
              <w:top w:val="nil"/>
              <w:left w:val="nil"/>
              <w:bottom w:val="single" w:sz="4" w:space="0" w:color="000087"/>
              <w:right w:val="single" w:sz="4" w:space="0" w:color="000087"/>
            </w:tcBorders>
            <w:shd w:val="clear" w:color="000000" w:fill="FFFFFF"/>
            <w:noWrap/>
            <w:vAlign w:val="center"/>
            <w:hideMark/>
          </w:tcPr>
          <w:p w14:paraId="3AC7C449"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-4 701 284</w:t>
            </w:r>
          </w:p>
        </w:tc>
      </w:tr>
      <w:tr w:rsidR="00EE5157" w:rsidRPr="00EE5157" w14:paraId="367CF9DA"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58E6257D"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10391ED4"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-12 395 578</w:t>
            </w:r>
          </w:p>
        </w:tc>
        <w:tc>
          <w:tcPr>
            <w:tcW w:w="1100" w:type="dxa"/>
            <w:tcBorders>
              <w:top w:val="nil"/>
              <w:left w:val="nil"/>
              <w:bottom w:val="single" w:sz="4" w:space="0" w:color="000087"/>
              <w:right w:val="single" w:sz="4" w:space="0" w:color="000087"/>
            </w:tcBorders>
            <w:shd w:val="clear" w:color="000000" w:fill="FFFFFF"/>
            <w:noWrap/>
            <w:vAlign w:val="center"/>
            <w:hideMark/>
          </w:tcPr>
          <w:p w14:paraId="7A606C8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-12 789 135</w:t>
            </w:r>
          </w:p>
        </w:tc>
        <w:tc>
          <w:tcPr>
            <w:tcW w:w="1100" w:type="dxa"/>
            <w:tcBorders>
              <w:top w:val="nil"/>
              <w:left w:val="nil"/>
              <w:bottom w:val="single" w:sz="4" w:space="0" w:color="000087"/>
              <w:right w:val="single" w:sz="4" w:space="0" w:color="000087"/>
            </w:tcBorders>
            <w:shd w:val="clear" w:color="000000" w:fill="FFFFFF"/>
            <w:noWrap/>
            <w:vAlign w:val="center"/>
            <w:hideMark/>
          </w:tcPr>
          <w:p w14:paraId="602F614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-13 306 382</w:t>
            </w:r>
          </w:p>
        </w:tc>
        <w:tc>
          <w:tcPr>
            <w:tcW w:w="1100" w:type="dxa"/>
            <w:tcBorders>
              <w:top w:val="nil"/>
              <w:left w:val="nil"/>
              <w:bottom w:val="single" w:sz="4" w:space="0" w:color="000087"/>
              <w:right w:val="single" w:sz="4" w:space="0" w:color="000087"/>
            </w:tcBorders>
            <w:shd w:val="clear" w:color="000000" w:fill="FFFFFF"/>
            <w:noWrap/>
            <w:vAlign w:val="center"/>
            <w:hideMark/>
          </w:tcPr>
          <w:p w14:paraId="14B31D6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-13 840 072</w:t>
            </w:r>
          </w:p>
        </w:tc>
      </w:tr>
      <w:tr w:rsidR="00EE5157" w:rsidRPr="00EE5157" w14:paraId="2667F26E"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7389E174" w14:textId="77777777" w:rsidR="00EE5157" w:rsidRPr="00EE5157" w:rsidRDefault="00EE5157" w:rsidP="00EE5157">
            <w:pPr>
              <w:spacing w:after="0"/>
              <w:jc w:val="left"/>
              <w:rPr>
                <w:rFonts w:ascii="Times New Roman" w:eastAsia="Times New Roman" w:hAnsi="Times New Roman" w:cs="Times New Roman"/>
                <w:b/>
                <w:bCs/>
                <w:color w:val="000087"/>
                <w:sz w:val="18"/>
                <w:szCs w:val="18"/>
                <w:lang w:eastAsia="et-EE"/>
              </w:rPr>
            </w:pPr>
            <w:r w:rsidRPr="00EE5157">
              <w:rPr>
                <w:rFonts w:ascii="Times New Roman" w:eastAsia="Times New Roman" w:hAnsi="Times New Roman" w:cs="Times New Roman"/>
                <w:b/>
                <w:bCs/>
                <w:color w:val="000087"/>
                <w:sz w:val="18"/>
                <w:szCs w:val="18"/>
                <w:lang w:eastAsia="et-EE"/>
              </w:rPr>
              <w:t>Jaotamata eelarve fondide ja tegevuste lõikes</w:t>
            </w:r>
          </w:p>
        </w:tc>
        <w:tc>
          <w:tcPr>
            <w:tcW w:w="1100" w:type="dxa"/>
            <w:tcBorders>
              <w:top w:val="nil"/>
              <w:left w:val="nil"/>
              <w:bottom w:val="single" w:sz="4" w:space="0" w:color="000087"/>
              <w:right w:val="single" w:sz="4" w:space="0" w:color="000087"/>
            </w:tcBorders>
            <w:shd w:val="clear" w:color="000000" w:fill="FFFFFF"/>
            <w:noWrap/>
            <w:vAlign w:val="center"/>
            <w:hideMark/>
          </w:tcPr>
          <w:p w14:paraId="0B9B275D" w14:textId="77777777" w:rsidR="00EE5157" w:rsidRPr="00EE5157" w:rsidRDefault="00EE5157" w:rsidP="00EE5157">
            <w:pPr>
              <w:spacing w:after="0"/>
              <w:jc w:val="right"/>
              <w:rPr>
                <w:rFonts w:ascii="Times New Roman" w:eastAsia="Times New Roman" w:hAnsi="Times New Roman" w:cs="Times New Roman"/>
                <w:b/>
                <w:bCs/>
                <w:color w:val="000087"/>
                <w:sz w:val="18"/>
                <w:szCs w:val="18"/>
                <w:lang w:eastAsia="et-EE"/>
              </w:rPr>
            </w:pPr>
            <w:r w:rsidRPr="00EE5157">
              <w:rPr>
                <w:rFonts w:ascii="Times New Roman" w:eastAsia="Times New Roman" w:hAnsi="Times New Roman" w:cs="Times New Roman"/>
                <w:b/>
                <w:bCs/>
                <w:color w:val="000087"/>
                <w:sz w:val="18"/>
                <w:szCs w:val="18"/>
                <w:lang w:eastAsia="et-EE"/>
              </w:rPr>
              <w:t>0</w:t>
            </w:r>
          </w:p>
        </w:tc>
        <w:tc>
          <w:tcPr>
            <w:tcW w:w="1100" w:type="dxa"/>
            <w:tcBorders>
              <w:top w:val="nil"/>
              <w:left w:val="nil"/>
              <w:bottom w:val="single" w:sz="4" w:space="0" w:color="000087"/>
              <w:right w:val="single" w:sz="4" w:space="0" w:color="000087"/>
            </w:tcBorders>
            <w:shd w:val="clear" w:color="000000" w:fill="FFFFFF"/>
            <w:noWrap/>
            <w:vAlign w:val="center"/>
            <w:hideMark/>
          </w:tcPr>
          <w:p w14:paraId="5A41D6F4" w14:textId="77777777" w:rsidR="00EE5157" w:rsidRPr="00EE5157" w:rsidRDefault="00EE5157" w:rsidP="00EE5157">
            <w:pPr>
              <w:spacing w:after="0"/>
              <w:jc w:val="right"/>
              <w:rPr>
                <w:rFonts w:ascii="Times New Roman" w:eastAsia="Times New Roman" w:hAnsi="Times New Roman" w:cs="Times New Roman"/>
                <w:b/>
                <w:bCs/>
                <w:color w:val="000087"/>
                <w:sz w:val="18"/>
                <w:szCs w:val="18"/>
                <w:lang w:eastAsia="et-EE"/>
              </w:rPr>
            </w:pPr>
            <w:r w:rsidRPr="00EE5157">
              <w:rPr>
                <w:rFonts w:ascii="Times New Roman" w:eastAsia="Times New Roman" w:hAnsi="Times New Roman" w:cs="Times New Roman"/>
                <w:b/>
                <w:bCs/>
                <w:color w:val="000087"/>
                <w:sz w:val="18"/>
                <w:szCs w:val="18"/>
                <w:lang w:eastAsia="et-EE"/>
              </w:rPr>
              <w:t>-89 170</w:t>
            </w:r>
          </w:p>
        </w:tc>
        <w:tc>
          <w:tcPr>
            <w:tcW w:w="1100" w:type="dxa"/>
            <w:tcBorders>
              <w:top w:val="nil"/>
              <w:left w:val="nil"/>
              <w:bottom w:val="single" w:sz="4" w:space="0" w:color="000087"/>
              <w:right w:val="single" w:sz="4" w:space="0" w:color="000087"/>
            </w:tcBorders>
            <w:shd w:val="clear" w:color="000000" w:fill="FFFFFF"/>
            <w:noWrap/>
            <w:vAlign w:val="center"/>
            <w:hideMark/>
          </w:tcPr>
          <w:p w14:paraId="2AE02303" w14:textId="77777777" w:rsidR="00EE5157" w:rsidRPr="00EE5157" w:rsidRDefault="00EE5157" w:rsidP="00EE5157">
            <w:pPr>
              <w:spacing w:after="0"/>
              <w:jc w:val="right"/>
              <w:rPr>
                <w:rFonts w:ascii="Times New Roman" w:eastAsia="Times New Roman" w:hAnsi="Times New Roman" w:cs="Times New Roman"/>
                <w:b/>
                <w:bCs/>
                <w:color w:val="000087"/>
                <w:sz w:val="18"/>
                <w:szCs w:val="18"/>
                <w:lang w:eastAsia="et-EE"/>
              </w:rPr>
            </w:pPr>
            <w:r w:rsidRPr="00EE5157">
              <w:rPr>
                <w:rFonts w:ascii="Times New Roman" w:eastAsia="Times New Roman" w:hAnsi="Times New Roman" w:cs="Times New Roman"/>
                <w:b/>
                <w:bCs/>
                <w:color w:val="000087"/>
                <w:sz w:val="18"/>
                <w:szCs w:val="18"/>
                <w:lang w:eastAsia="et-EE"/>
              </w:rPr>
              <w:t>-75 559</w:t>
            </w:r>
          </w:p>
        </w:tc>
        <w:tc>
          <w:tcPr>
            <w:tcW w:w="1100" w:type="dxa"/>
            <w:tcBorders>
              <w:top w:val="nil"/>
              <w:left w:val="nil"/>
              <w:bottom w:val="single" w:sz="4" w:space="0" w:color="000087"/>
              <w:right w:val="single" w:sz="4" w:space="0" w:color="000087"/>
            </w:tcBorders>
            <w:shd w:val="clear" w:color="000000" w:fill="FFFFFF"/>
            <w:noWrap/>
            <w:vAlign w:val="center"/>
            <w:hideMark/>
          </w:tcPr>
          <w:p w14:paraId="73ABF1CB" w14:textId="77777777" w:rsidR="00EE5157" w:rsidRPr="00EE5157" w:rsidRDefault="00EE5157" w:rsidP="00EE5157">
            <w:pPr>
              <w:spacing w:after="0"/>
              <w:jc w:val="right"/>
              <w:rPr>
                <w:rFonts w:ascii="Times New Roman" w:eastAsia="Times New Roman" w:hAnsi="Times New Roman" w:cs="Times New Roman"/>
                <w:b/>
                <w:bCs/>
                <w:color w:val="000087"/>
                <w:sz w:val="18"/>
                <w:szCs w:val="18"/>
                <w:lang w:eastAsia="et-EE"/>
              </w:rPr>
            </w:pPr>
            <w:r w:rsidRPr="00EE5157">
              <w:rPr>
                <w:rFonts w:ascii="Times New Roman" w:eastAsia="Times New Roman" w:hAnsi="Times New Roman" w:cs="Times New Roman"/>
                <w:b/>
                <w:bCs/>
                <w:color w:val="000087"/>
                <w:sz w:val="18"/>
                <w:szCs w:val="18"/>
                <w:lang w:eastAsia="et-EE"/>
              </w:rPr>
              <w:t>-99 126</w:t>
            </w:r>
          </w:p>
        </w:tc>
      </w:tr>
      <w:tr w:rsidR="00EE5157" w:rsidRPr="00EE5157" w14:paraId="130A1B06"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7CCC3F32"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42A16E2E"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0</w:t>
            </w:r>
          </w:p>
        </w:tc>
        <w:tc>
          <w:tcPr>
            <w:tcW w:w="1100" w:type="dxa"/>
            <w:tcBorders>
              <w:top w:val="nil"/>
              <w:left w:val="nil"/>
              <w:bottom w:val="single" w:sz="4" w:space="0" w:color="000087"/>
              <w:right w:val="single" w:sz="4" w:space="0" w:color="000087"/>
            </w:tcBorders>
            <w:shd w:val="clear" w:color="000000" w:fill="FFFFFF"/>
            <w:noWrap/>
            <w:vAlign w:val="center"/>
            <w:hideMark/>
          </w:tcPr>
          <w:p w14:paraId="460CAED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-8</w:t>
            </w:r>
          </w:p>
        </w:tc>
        <w:tc>
          <w:tcPr>
            <w:tcW w:w="1100" w:type="dxa"/>
            <w:tcBorders>
              <w:top w:val="nil"/>
              <w:left w:val="nil"/>
              <w:bottom w:val="single" w:sz="4" w:space="0" w:color="000087"/>
              <w:right w:val="single" w:sz="4" w:space="0" w:color="000087"/>
            </w:tcBorders>
            <w:shd w:val="clear" w:color="000000" w:fill="FFFFFF"/>
            <w:noWrap/>
            <w:vAlign w:val="center"/>
            <w:hideMark/>
          </w:tcPr>
          <w:p w14:paraId="6F9CE0B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-23</w:t>
            </w:r>
          </w:p>
        </w:tc>
        <w:tc>
          <w:tcPr>
            <w:tcW w:w="1100" w:type="dxa"/>
            <w:tcBorders>
              <w:top w:val="nil"/>
              <w:left w:val="nil"/>
              <w:bottom w:val="single" w:sz="4" w:space="0" w:color="000087"/>
              <w:right w:val="single" w:sz="4" w:space="0" w:color="000087"/>
            </w:tcBorders>
            <w:shd w:val="clear" w:color="000000" w:fill="FFFFFF"/>
            <w:noWrap/>
            <w:vAlign w:val="center"/>
            <w:hideMark/>
          </w:tcPr>
          <w:p w14:paraId="7065F8E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-30</w:t>
            </w:r>
          </w:p>
        </w:tc>
      </w:tr>
      <w:tr w:rsidR="00EE5157" w:rsidRPr="00EE5157" w14:paraId="1E4750AB"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05BB60B8"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007A146A"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0</w:t>
            </w:r>
          </w:p>
        </w:tc>
        <w:tc>
          <w:tcPr>
            <w:tcW w:w="1100" w:type="dxa"/>
            <w:tcBorders>
              <w:top w:val="nil"/>
              <w:left w:val="nil"/>
              <w:bottom w:val="single" w:sz="4" w:space="0" w:color="000087"/>
              <w:right w:val="single" w:sz="4" w:space="0" w:color="000087"/>
            </w:tcBorders>
            <w:shd w:val="clear" w:color="000000" w:fill="FFFFFF"/>
            <w:noWrap/>
            <w:vAlign w:val="center"/>
            <w:hideMark/>
          </w:tcPr>
          <w:p w14:paraId="666DE85E"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-89 161</w:t>
            </w:r>
          </w:p>
        </w:tc>
        <w:tc>
          <w:tcPr>
            <w:tcW w:w="1100" w:type="dxa"/>
            <w:tcBorders>
              <w:top w:val="nil"/>
              <w:left w:val="nil"/>
              <w:bottom w:val="single" w:sz="4" w:space="0" w:color="000087"/>
              <w:right w:val="single" w:sz="4" w:space="0" w:color="000087"/>
            </w:tcBorders>
            <w:shd w:val="clear" w:color="000000" w:fill="FFFFFF"/>
            <w:noWrap/>
            <w:vAlign w:val="center"/>
            <w:hideMark/>
          </w:tcPr>
          <w:p w14:paraId="21785164"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-75 536</w:t>
            </w:r>
          </w:p>
        </w:tc>
        <w:tc>
          <w:tcPr>
            <w:tcW w:w="1100" w:type="dxa"/>
            <w:tcBorders>
              <w:top w:val="nil"/>
              <w:left w:val="nil"/>
              <w:bottom w:val="single" w:sz="4" w:space="0" w:color="000087"/>
              <w:right w:val="single" w:sz="4" w:space="0" w:color="000087"/>
            </w:tcBorders>
            <w:shd w:val="clear" w:color="000000" w:fill="FFFFFF"/>
            <w:noWrap/>
            <w:vAlign w:val="center"/>
            <w:hideMark/>
          </w:tcPr>
          <w:p w14:paraId="1FD7363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-99 095</w:t>
            </w:r>
          </w:p>
        </w:tc>
      </w:tr>
      <w:tr w:rsidR="00EE5157" w:rsidRPr="00EE5157" w14:paraId="233B193D" w14:textId="77777777" w:rsidTr="00EE5157">
        <w:trPr>
          <w:trHeight w:val="45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30EE798D"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Uue perioodi välisvahendid, sh uued fondid, koos riigieelarvelise kaasfinantseeringuga</w:t>
            </w:r>
          </w:p>
        </w:tc>
        <w:tc>
          <w:tcPr>
            <w:tcW w:w="1100" w:type="dxa"/>
            <w:tcBorders>
              <w:top w:val="nil"/>
              <w:left w:val="nil"/>
              <w:bottom w:val="single" w:sz="4" w:space="0" w:color="000087"/>
              <w:right w:val="single" w:sz="4" w:space="0" w:color="000087"/>
            </w:tcBorders>
            <w:shd w:val="clear" w:color="auto" w:fill="auto"/>
            <w:noWrap/>
            <w:vAlign w:val="center"/>
            <w:hideMark/>
          </w:tcPr>
          <w:p w14:paraId="47B9F05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000087"/>
              <w:right w:val="single" w:sz="4" w:space="0" w:color="000087"/>
            </w:tcBorders>
            <w:shd w:val="clear" w:color="auto" w:fill="auto"/>
            <w:noWrap/>
            <w:vAlign w:val="center"/>
            <w:hideMark/>
          </w:tcPr>
          <w:p w14:paraId="4346E6F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-67 982</w:t>
            </w:r>
          </w:p>
        </w:tc>
        <w:tc>
          <w:tcPr>
            <w:tcW w:w="1100" w:type="dxa"/>
            <w:tcBorders>
              <w:top w:val="nil"/>
              <w:left w:val="nil"/>
              <w:bottom w:val="single" w:sz="4" w:space="0" w:color="000087"/>
              <w:right w:val="single" w:sz="4" w:space="0" w:color="000087"/>
            </w:tcBorders>
            <w:shd w:val="clear" w:color="auto" w:fill="auto"/>
            <w:noWrap/>
            <w:vAlign w:val="center"/>
            <w:hideMark/>
          </w:tcPr>
          <w:p w14:paraId="1217810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-3 578</w:t>
            </w:r>
          </w:p>
        </w:tc>
        <w:tc>
          <w:tcPr>
            <w:tcW w:w="1100" w:type="dxa"/>
            <w:tcBorders>
              <w:top w:val="nil"/>
              <w:left w:val="nil"/>
              <w:bottom w:val="single" w:sz="4" w:space="0" w:color="000087"/>
              <w:right w:val="single" w:sz="4" w:space="0" w:color="000087"/>
            </w:tcBorders>
            <w:shd w:val="clear" w:color="auto" w:fill="auto"/>
            <w:noWrap/>
            <w:vAlign w:val="center"/>
            <w:hideMark/>
          </w:tcPr>
          <w:p w14:paraId="2ABCACB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0</w:t>
            </w:r>
          </w:p>
        </w:tc>
      </w:tr>
      <w:tr w:rsidR="00EE5157" w:rsidRPr="00EE5157" w14:paraId="5D13556C"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2D43FF72"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Kinnisvarakulud ja investeeringud</w:t>
            </w:r>
          </w:p>
        </w:tc>
        <w:tc>
          <w:tcPr>
            <w:tcW w:w="1100" w:type="dxa"/>
            <w:tcBorders>
              <w:top w:val="nil"/>
              <w:left w:val="nil"/>
              <w:bottom w:val="single" w:sz="4" w:space="0" w:color="000087"/>
              <w:right w:val="single" w:sz="4" w:space="0" w:color="000087"/>
            </w:tcBorders>
            <w:shd w:val="clear" w:color="auto" w:fill="auto"/>
            <w:noWrap/>
            <w:vAlign w:val="center"/>
            <w:hideMark/>
          </w:tcPr>
          <w:p w14:paraId="24AB7A6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000087"/>
              <w:right w:val="single" w:sz="4" w:space="0" w:color="000087"/>
            </w:tcBorders>
            <w:shd w:val="clear" w:color="auto" w:fill="auto"/>
            <w:noWrap/>
            <w:vAlign w:val="center"/>
            <w:hideMark/>
          </w:tcPr>
          <w:p w14:paraId="6184826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w:t>
            </w:r>
          </w:p>
        </w:tc>
        <w:tc>
          <w:tcPr>
            <w:tcW w:w="1100" w:type="dxa"/>
            <w:tcBorders>
              <w:top w:val="nil"/>
              <w:left w:val="nil"/>
              <w:bottom w:val="single" w:sz="4" w:space="0" w:color="000087"/>
              <w:right w:val="single" w:sz="4" w:space="0" w:color="000087"/>
            </w:tcBorders>
            <w:shd w:val="clear" w:color="auto" w:fill="auto"/>
            <w:noWrap/>
            <w:vAlign w:val="center"/>
            <w:hideMark/>
          </w:tcPr>
          <w:p w14:paraId="338BD5A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-23</w:t>
            </w:r>
          </w:p>
        </w:tc>
        <w:tc>
          <w:tcPr>
            <w:tcW w:w="1100" w:type="dxa"/>
            <w:tcBorders>
              <w:top w:val="nil"/>
              <w:left w:val="nil"/>
              <w:bottom w:val="single" w:sz="4" w:space="0" w:color="000087"/>
              <w:right w:val="single" w:sz="4" w:space="0" w:color="000087"/>
            </w:tcBorders>
            <w:shd w:val="clear" w:color="auto" w:fill="auto"/>
            <w:noWrap/>
            <w:vAlign w:val="center"/>
            <w:hideMark/>
          </w:tcPr>
          <w:p w14:paraId="16913E6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-30</w:t>
            </w:r>
          </w:p>
        </w:tc>
      </w:tr>
      <w:tr w:rsidR="00EE5157" w:rsidRPr="00EE5157" w14:paraId="5EA56A8B"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49C0FAEF"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Muud</w:t>
            </w:r>
          </w:p>
        </w:tc>
        <w:tc>
          <w:tcPr>
            <w:tcW w:w="1100" w:type="dxa"/>
            <w:tcBorders>
              <w:top w:val="nil"/>
              <w:left w:val="nil"/>
              <w:bottom w:val="single" w:sz="4" w:space="0" w:color="000087"/>
              <w:right w:val="single" w:sz="4" w:space="0" w:color="000087"/>
            </w:tcBorders>
            <w:shd w:val="clear" w:color="auto" w:fill="auto"/>
            <w:noWrap/>
            <w:vAlign w:val="center"/>
            <w:hideMark/>
          </w:tcPr>
          <w:p w14:paraId="0B676F7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000087"/>
              <w:right w:val="single" w:sz="4" w:space="0" w:color="000087"/>
            </w:tcBorders>
            <w:shd w:val="clear" w:color="auto" w:fill="auto"/>
            <w:noWrap/>
            <w:vAlign w:val="center"/>
            <w:hideMark/>
          </w:tcPr>
          <w:p w14:paraId="1A2C6E3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-21 179</w:t>
            </w:r>
          </w:p>
        </w:tc>
        <w:tc>
          <w:tcPr>
            <w:tcW w:w="1100" w:type="dxa"/>
            <w:tcBorders>
              <w:top w:val="nil"/>
              <w:left w:val="nil"/>
              <w:bottom w:val="single" w:sz="4" w:space="0" w:color="000087"/>
              <w:right w:val="single" w:sz="4" w:space="0" w:color="000087"/>
            </w:tcBorders>
            <w:shd w:val="clear" w:color="auto" w:fill="auto"/>
            <w:noWrap/>
            <w:vAlign w:val="center"/>
            <w:hideMark/>
          </w:tcPr>
          <w:p w14:paraId="358C239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-71 958</w:t>
            </w:r>
          </w:p>
        </w:tc>
        <w:tc>
          <w:tcPr>
            <w:tcW w:w="1100" w:type="dxa"/>
            <w:tcBorders>
              <w:top w:val="nil"/>
              <w:left w:val="nil"/>
              <w:bottom w:val="single" w:sz="4" w:space="0" w:color="000087"/>
              <w:right w:val="single" w:sz="4" w:space="0" w:color="000087"/>
            </w:tcBorders>
            <w:shd w:val="clear" w:color="auto" w:fill="auto"/>
            <w:noWrap/>
            <w:vAlign w:val="center"/>
            <w:hideMark/>
          </w:tcPr>
          <w:p w14:paraId="5C3E573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-99 095</w:t>
            </w:r>
          </w:p>
        </w:tc>
      </w:tr>
      <w:tr w:rsidR="00EE5157" w:rsidRPr="00EE5157" w14:paraId="5D0D997B"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0AF536DC"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Riigikogu Kantselei</w:t>
            </w:r>
          </w:p>
        </w:tc>
        <w:tc>
          <w:tcPr>
            <w:tcW w:w="1100" w:type="dxa"/>
            <w:tcBorders>
              <w:top w:val="nil"/>
              <w:left w:val="nil"/>
              <w:bottom w:val="single" w:sz="4" w:space="0" w:color="000087"/>
              <w:right w:val="single" w:sz="4" w:space="0" w:color="000087"/>
            </w:tcBorders>
            <w:shd w:val="clear" w:color="000000" w:fill="BAE6E8"/>
            <w:noWrap/>
            <w:vAlign w:val="center"/>
            <w:hideMark/>
          </w:tcPr>
          <w:p w14:paraId="7C4639A9"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-35 553</w:t>
            </w:r>
          </w:p>
        </w:tc>
        <w:tc>
          <w:tcPr>
            <w:tcW w:w="1100" w:type="dxa"/>
            <w:tcBorders>
              <w:top w:val="nil"/>
              <w:left w:val="nil"/>
              <w:bottom w:val="single" w:sz="4" w:space="0" w:color="000087"/>
              <w:right w:val="single" w:sz="4" w:space="0" w:color="000087"/>
            </w:tcBorders>
            <w:shd w:val="clear" w:color="000000" w:fill="BAE6E8"/>
            <w:noWrap/>
            <w:vAlign w:val="center"/>
            <w:hideMark/>
          </w:tcPr>
          <w:p w14:paraId="2D1EFAE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-32 420</w:t>
            </w:r>
          </w:p>
        </w:tc>
        <w:tc>
          <w:tcPr>
            <w:tcW w:w="1100" w:type="dxa"/>
            <w:tcBorders>
              <w:top w:val="nil"/>
              <w:left w:val="nil"/>
              <w:bottom w:val="single" w:sz="4" w:space="0" w:color="000087"/>
              <w:right w:val="single" w:sz="4" w:space="0" w:color="000087"/>
            </w:tcBorders>
            <w:shd w:val="clear" w:color="000000" w:fill="BAE6E8"/>
            <w:noWrap/>
            <w:vAlign w:val="center"/>
            <w:hideMark/>
          </w:tcPr>
          <w:p w14:paraId="188B9EEC"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-31 365</w:t>
            </w:r>
          </w:p>
        </w:tc>
        <w:tc>
          <w:tcPr>
            <w:tcW w:w="1100" w:type="dxa"/>
            <w:tcBorders>
              <w:top w:val="nil"/>
              <w:left w:val="nil"/>
              <w:bottom w:val="single" w:sz="4" w:space="0" w:color="000087"/>
              <w:right w:val="single" w:sz="4" w:space="0" w:color="000087"/>
            </w:tcBorders>
            <w:shd w:val="clear" w:color="000000" w:fill="BAE6E8"/>
            <w:noWrap/>
            <w:vAlign w:val="center"/>
            <w:hideMark/>
          </w:tcPr>
          <w:p w14:paraId="3F5C900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-32 651</w:t>
            </w:r>
          </w:p>
        </w:tc>
      </w:tr>
      <w:tr w:rsidR="00EE5157" w:rsidRPr="00EE5157" w14:paraId="66E08495"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6DC5EE14"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5D4B72C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-21 781</w:t>
            </w:r>
          </w:p>
        </w:tc>
        <w:tc>
          <w:tcPr>
            <w:tcW w:w="1100" w:type="dxa"/>
            <w:tcBorders>
              <w:top w:val="nil"/>
              <w:left w:val="nil"/>
              <w:bottom w:val="single" w:sz="4" w:space="0" w:color="000087"/>
              <w:right w:val="single" w:sz="4" w:space="0" w:color="000087"/>
            </w:tcBorders>
            <w:shd w:val="clear" w:color="000000" w:fill="FFFFFF"/>
            <w:noWrap/>
            <w:vAlign w:val="center"/>
            <w:hideMark/>
          </w:tcPr>
          <w:p w14:paraId="327ED2F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-20 126</w:t>
            </w:r>
          </w:p>
        </w:tc>
        <w:tc>
          <w:tcPr>
            <w:tcW w:w="1100" w:type="dxa"/>
            <w:tcBorders>
              <w:top w:val="nil"/>
              <w:left w:val="nil"/>
              <w:bottom w:val="single" w:sz="4" w:space="0" w:color="000087"/>
              <w:right w:val="single" w:sz="4" w:space="0" w:color="000087"/>
            </w:tcBorders>
            <w:shd w:val="clear" w:color="000000" w:fill="FFFFFF"/>
            <w:noWrap/>
            <w:vAlign w:val="center"/>
            <w:hideMark/>
          </w:tcPr>
          <w:p w14:paraId="46715BE6"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-18 522</w:t>
            </w:r>
          </w:p>
        </w:tc>
        <w:tc>
          <w:tcPr>
            <w:tcW w:w="1100" w:type="dxa"/>
            <w:tcBorders>
              <w:top w:val="nil"/>
              <w:left w:val="nil"/>
              <w:bottom w:val="single" w:sz="4" w:space="0" w:color="000087"/>
              <w:right w:val="single" w:sz="4" w:space="0" w:color="000087"/>
            </w:tcBorders>
            <w:shd w:val="clear" w:color="000000" w:fill="FFFFFF"/>
            <w:noWrap/>
            <w:vAlign w:val="center"/>
            <w:hideMark/>
          </w:tcPr>
          <w:p w14:paraId="05DF698A"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-19 209</w:t>
            </w:r>
          </w:p>
        </w:tc>
      </w:tr>
      <w:tr w:rsidR="00EE5157" w:rsidRPr="00EE5157" w14:paraId="68FAA94F"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4E4B43D6"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38763E5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-13 771</w:t>
            </w:r>
          </w:p>
        </w:tc>
        <w:tc>
          <w:tcPr>
            <w:tcW w:w="1100" w:type="dxa"/>
            <w:tcBorders>
              <w:top w:val="nil"/>
              <w:left w:val="nil"/>
              <w:bottom w:val="single" w:sz="4" w:space="0" w:color="000087"/>
              <w:right w:val="single" w:sz="4" w:space="0" w:color="000087"/>
            </w:tcBorders>
            <w:shd w:val="clear" w:color="000000" w:fill="FFFFFF"/>
            <w:noWrap/>
            <w:vAlign w:val="center"/>
            <w:hideMark/>
          </w:tcPr>
          <w:p w14:paraId="2B41472D"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-12 294</w:t>
            </w:r>
          </w:p>
        </w:tc>
        <w:tc>
          <w:tcPr>
            <w:tcW w:w="1100" w:type="dxa"/>
            <w:tcBorders>
              <w:top w:val="nil"/>
              <w:left w:val="nil"/>
              <w:bottom w:val="single" w:sz="4" w:space="0" w:color="000087"/>
              <w:right w:val="single" w:sz="4" w:space="0" w:color="000087"/>
            </w:tcBorders>
            <w:shd w:val="clear" w:color="000000" w:fill="FFFFFF"/>
            <w:noWrap/>
            <w:vAlign w:val="center"/>
            <w:hideMark/>
          </w:tcPr>
          <w:p w14:paraId="02544119"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-12 843</w:t>
            </w:r>
          </w:p>
        </w:tc>
        <w:tc>
          <w:tcPr>
            <w:tcW w:w="1100" w:type="dxa"/>
            <w:tcBorders>
              <w:top w:val="nil"/>
              <w:left w:val="nil"/>
              <w:bottom w:val="single" w:sz="4" w:space="0" w:color="000087"/>
              <w:right w:val="single" w:sz="4" w:space="0" w:color="000087"/>
            </w:tcBorders>
            <w:shd w:val="clear" w:color="000000" w:fill="FFFFFF"/>
            <w:noWrap/>
            <w:vAlign w:val="center"/>
            <w:hideMark/>
          </w:tcPr>
          <w:p w14:paraId="755214F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-13 441</w:t>
            </w:r>
          </w:p>
        </w:tc>
      </w:tr>
      <w:tr w:rsidR="00EE5157" w:rsidRPr="00EE5157" w14:paraId="3269B6DC"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733E365B"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34B8282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-32 724</w:t>
            </w:r>
          </w:p>
        </w:tc>
        <w:tc>
          <w:tcPr>
            <w:tcW w:w="1100" w:type="dxa"/>
            <w:tcBorders>
              <w:top w:val="nil"/>
              <w:left w:val="nil"/>
              <w:bottom w:val="single" w:sz="4" w:space="0" w:color="000087"/>
              <w:right w:val="single" w:sz="4" w:space="0" w:color="000087"/>
            </w:tcBorders>
            <w:shd w:val="clear" w:color="000000" w:fill="FFFFFF"/>
            <w:noWrap/>
            <w:vAlign w:val="center"/>
            <w:hideMark/>
          </w:tcPr>
          <w:p w14:paraId="17E9845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-32 083</w:t>
            </w:r>
          </w:p>
        </w:tc>
        <w:tc>
          <w:tcPr>
            <w:tcW w:w="1100" w:type="dxa"/>
            <w:tcBorders>
              <w:top w:val="nil"/>
              <w:left w:val="nil"/>
              <w:bottom w:val="single" w:sz="4" w:space="0" w:color="000087"/>
              <w:right w:val="single" w:sz="4" w:space="0" w:color="000087"/>
            </w:tcBorders>
            <w:shd w:val="clear" w:color="000000" w:fill="FFFFFF"/>
            <w:noWrap/>
            <w:vAlign w:val="center"/>
            <w:hideMark/>
          </w:tcPr>
          <w:p w14:paraId="7486B01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-30 907</w:t>
            </w:r>
          </w:p>
        </w:tc>
        <w:tc>
          <w:tcPr>
            <w:tcW w:w="1100" w:type="dxa"/>
            <w:tcBorders>
              <w:top w:val="nil"/>
              <w:left w:val="nil"/>
              <w:bottom w:val="single" w:sz="4" w:space="0" w:color="000087"/>
              <w:right w:val="single" w:sz="4" w:space="0" w:color="000087"/>
            </w:tcBorders>
            <w:shd w:val="clear" w:color="000000" w:fill="FFFFFF"/>
            <w:noWrap/>
            <w:vAlign w:val="center"/>
            <w:hideMark/>
          </w:tcPr>
          <w:p w14:paraId="6E1EE5F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-31 542</w:t>
            </w:r>
          </w:p>
        </w:tc>
      </w:tr>
      <w:tr w:rsidR="00EE5157" w:rsidRPr="00EE5157" w14:paraId="7E3A3252"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1C98E653"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Investeeringud</w:t>
            </w:r>
          </w:p>
        </w:tc>
        <w:tc>
          <w:tcPr>
            <w:tcW w:w="1100" w:type="dxa"/>
            <w:tcBorders>
              <w:top w:val="nil"/>
              <w:left w:val="nil"/>
              <w:bottom w:val="single" w:sz="4" w:space="0" w:color="000087"/>
              <w:right w:val="single" w:sz="4" w:space="0" w:color="000087"/>
            </w:tcBorders>
            <w:shd w:val="clear" w:color="000000" w:fill="FFFFFF"/>
            <w:noWrap/>
            <w:vAlign w:val="center"/>
            <w:hideMark/>
          </w:tcPr>
          <w:p w14:paraId="30C8ADC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-2 829</w:t>
            </w:r>
          </w:p>
        </w:tc>
        <w:tc>
          <w:tcPr>
            <w:tcW w:w="1100" w:type="dxa"/>
            <w:tcBorders>
              <w:top w:val="nil"/>
              <w:left w:val="nil"/>
              <w:bottom w:val="single" w:sz="4" w:space="0" w:color="000087"/>
              <w:right w:val="single" w:sz="4" w:space="0" w:color="000087"/>
            </w:tcBorders>
            <w:shd w:val="clear" w:color="000000" w:fill="FFFFFF"/>
            <w:noWrap/>
            <w:vAlign w:val="center"/>
            <w:hideMark/>
          </w:tcPr>
          <w:p w14:paraId="1DC0A5C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-336</w:t>
            </w:r>
          </w:p>
        </w:tc>
        <w:tc>
          <w:tcPr>
            <w:tcW w:w="1100" w:type="dxa"/>
            <w:tcBorders>
              <w:top w:val="nil"/>
              <w:left w:val="nil"/>
              <w:bottom w:val="single" w:sz="4" w:space="0" w:color="000087"/>
              <w:right w:val="single" w:sz="4" w:space="0" w:color="000087"/>
            </w:tcBorders>
            <w:shd w:val="clear" w:color="000000" w:fill="FFFFFF"/>
            <w:noWrap/>
            <w:vAlign w:val="center"/>
            <w:hideMark/>
          </w:tcPr>
          <w:p w14:paraId="02A3C8D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-459</w:t>
            </w:r>
          </w:p>
        </w:tc>
        <w:tc>
          <w:tcPr>
            <w:tcW w:w="1100" w:type="dxa"/>
            <w:tcBorders>
              <w:top w:val="nil"/>
              <w:left w:val="nil"/>
              <w:bottom w:val="single" w:sz="4" w:space="0" w:color="000087"/>
              <w:right w:val="single" w:sz="4" w:space="0" w:color="000087"/>
            </w:tcBorders>
            <w:shd w:val="clear" w:color="000000" w:fill="FFFFFF"/>
            <w:noWrap/>
            <w:vAlign w:val="center"/>
            <w:hideMark/>
          </w:tcPr>
          <w:p w14:paraId="605D816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-1 109</w:t>
            </w:r>
          </w:p>
        </w:tc>
      </w:tr>
      <w:tr w:rsidR="00EE5157" w:rsidRPr="00EE5157" w14:paraId="7ED12892"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19A965D5"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Vabariigi Presidendi Kantselei</w:t>
            </w:r>
          </w:p>
        </w:tc>
        <w:tc>
          <w:tcPr>
            <w:tcW w:w="1100" w:type="dxa"/>
            <w:tcBorders>
              <w:top w:val="nil"/>
              <w:left w:val="nil"/>
              <w:bottom w:val="single" w:sz="4" w:space="0" w:color="000087"/>
              <w:right w:val="single" w:sz="4" w:space="0" w:color="000087"/>
            </w:tcBorders>
            <w:shd w:val="clear" w:color="000000" w:fill="BAE6E8"/>
            <w:noWrap/>
            <w:vAlign w:val="center"/>
            <w:hideMark/>
          </w:tcPr>
          <w:p w14:paraId="12B4618A"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-6 017</w:t>
            </w:r>
          </w:p>
        </w:tc>
        <w:tc>
          <w:tcPr>
            <w:tcW w:w="1100" w:type="dxa"/>
            <w:tcBorders>
              <w:top w:val="nil"/>
              <w:left w:val="nil"/>
              <w:bottom w:val="single" w:sz="4" w:space="0" w:color="000087"/>
              <w:right w:val="single" w:sz="4" w:space="0" w:color="000087"/>
            </w:tcBorders>
            <w:shd w:val="clear" w:color="000000" w:fill="BAE6E8"/>
            <w:noWrap/>
            <w:vAlign w:val="center"/>
            <w:hideMark/>
          </w:tcPr>
          <w:p w14:paraId="2D0EB7B6"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-5 334</w:t>
            </w:r>
          </w:p>
        </w:tc>
        <w:tc>
          <w:tcPr>
            <w:tcW w:w="1100" w:type="dxa"/>
            <w:tcBorders>
              <w:top w:val="nil"/>
              <w:left w:val="nil"/>
              <w:bottom w:val="single" w:sz="4" w:space="0" w:color="000087"/>
              <w:right w:val="single" w:sz="4" w:space="0" w:color="000087"/>
            </w:tcBorders>
            <w:shd w:val="clear" w:color="000000" w:fill="BAE6E8"/>
            <w:noWrap/>
            <w:vAlign w:val="center"/>
            <w:hideMark/>
          </w:tcPr>
          <w:p w14:paraId="28AA8D0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-5 364</w:t>
            </w:r>
          </w:p>
        </w:tc>
        <w:tc>
          <w:tcPr>
            <w:tcW w:w="1100" w:type="dxa"/>
            <w:tcBorders>
              <w:top w:val="nil"/>
              <w:left w:val="nil"/>
              <w:bottom w:val="single" w:sz="4" w:space="0" w:color="000087"/>
              <w:right w:val="single" w:sz="4" w:space="0" w:color="000087"/>
            </w:tcBorders>
            <w:shd w:val="clear" w:color="000000" w:fill="BAE6E8"/>
            <w:noWrap/>
            <w:vAlign w:val="center"/>
            <w:hideMark/>
          </w:tcPr>
          <w:p w14:paraId="31F0D2B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-5 390</w:t>
            </w:r>
          </w:p>
        </w:tc>
      </w:tr>
      <w:tr w:rsidR="00EE5157" w:rsidRPr="00EE5157" w14:paraId="34917CC8"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390E64AC"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7838E93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-4 951</w:t>
            </w:r>
          </w:p>
        </w:tc>
        <w:tc>
          <w:tcPr>
            <w:tcW w:w="1100" w:type="dxa"/>
            <w:tcBorders>
              <w:top w:val="nil"/>
              <w:left w:val="nil"/>
              <w:bottom w:val="single" w:sz="4" w:space="0" w:color="000087"/>
              <w:right w:val="single" w:sz="4" w:space="0" w:color="000087"/>
            </w:tcBorders>
            <w:shd w:val="clear" w:color="000000" w:fill="FFFFFF"/>
            <w:noWrap/>
            <w:vAlign w:val="center"/>
            <w:hideMark/>
          </w:tcPr>
          <w:p w14:paraId="3A5878F7"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-4 338</w:t>
            </w:r>
          </w:p>
        </w:tc>
        <w:tc>
          <w:tcPr>
            <w:tcW w:w="1100" w:type="dxa"/>
            <w:tcBorders>
              <w:top w:val="nil"/>
              <w:left w:val="nil"/>
              <w:bottom w:val="single" w:sz="4" w:space="0" w:color="000087"/>
              <w:right w:val="single" w:sz="4" w:space="0" w:color="000087"/>
            </w:tcBorders>
            <w:shd w:val="clear" w:color="000000" w:fill="FFFFFF"/>
            <w:noWrap/>
            <w:vAlign w:val="center"/>
            <w:hideMark/>
          </w:tcPr>
          <w:p w14:paraId="6F25715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-4 338</w:t>
            </w:r>
          </w:p>
        </w:tc>
        <w:tc>
          <w:tcPr>
            <w:tcW w:w="1100" w:type="dxa"/>
            <w:tcBorders>
              <w:top w:val="nil"/>
              <w:left w:val="nil"/>
              <w:bottom w:val="single" w:sz="4" w:space="0" w:color="000087"/>
              <w:right w:val="single" w:sz="4" w:space="0" w:color="000087"/>
            </w:tcBorders>
            <w:shd w:val="clear" w:color="000000" w:fill="FFFFFF"/>
            <w:noWrap/>
            <w:vAlign w:val="center"/>
            <w:hideMark/>
          </w:tcPr>
          <w:p w14:paraId="0A7B3AF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-4 338</w:t>
            </w:r>
          </w:p>
        </w:tc>
      </w:tr>
      <w:tr w:rsidR="00EE5157" w:rsidRPr="00EE5157" w14:paraId="1F6900C0"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4C6CCBD6"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04D4C004"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-1 066</w:t>
            </w:r>
          </w:p>
        </w:tc>
        <w:tc>
          <w:tcPr>
            <w:tcW w:w="1100" w:type="dxa"/>
            <w:tcBorders>
              <w:top w:val="nil"/>
              <w:left w:val="nil"/>
              <w:bottom w:val="single" w:sz="4" w:space="0" w:color="000087"/>
              <w:right w:val="single" w:sz="4" w:space="0" w:color="000087"/>
            </w:tcBorders>
            <w:shd w:val="clear" w:color="000000" w:fill="FFFFFF"/>
            <w:noWrap/>
            <w:vAlign w:val="center"/>
            <w:hideMark/>
          </w:tcPr>
          <w:p w14:paraId="70D702D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-996</w:t>
            </w:r>
          </w:p>
        </w:tc>
        <w:tc>
          <w:tcPr>
            <w:tcW w:w="1100" w:type="dxa"/>
            <w:tcBorders>
              <w:top w:val="nil"/>
              <w:left w:val="nil"/>
              <w:bottom w:val="single" w:sz="4" w:space="0" w:color="000087"/>
              <w:right w:val="single" w:sz="4" w:space="0" w:color="000087"/>
            </w:tcBorders>
            <w:shd w:val="clear" w:color="000000" w:fill="FFFFFF"/>
            <w:noWrap/>
            <w:vAlign w:val="center"/>
            <w:hideMark/>
          </w:tcPr>
          <w:p w14:paraId="0393C999"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-1 026</w:t>
            </w:r>
          </w:p>
        </w:tc>
        <w:tc>
          <w:tcPr>
            <w:tcW w:w="1100" w:type="dxa"/>
            <w:tcBorders>
              <w:top w:val="nil"/>
              <w:left w:val="nil"/>
              <w:bottom w:val="single" w:sz="4" w:space="0" w:color="000087"/>
              <w:right w:val="single" w:sz="4" w:space="0" w:color="000087"/>
            </w:tcBorders>
            <w:shd w:val="clear" w:color="000000" w:fill="FFFFFF"/>
            <w:noWrap/>
            <w:vAlign w:val="center"/>
            <w:hideMark/>
          </w:tcPr>
          <w:p w14:paraId="57A9929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-1 052</w:t>
            </w:r>
          </w:p>
        </w:tc>
      </w:tr>
      <w:tr w:rsidR="00EE5157" w:rsidRPr="00EE5157" w14:paraId="17ADCDA2"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1A4E7615"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4F14BD2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-5 572</w:t>
            </w:r>
          </w:p>
        </w:tc>
        <w:tc>
          <w:tcPr>
            <w:tcW w:w="1100" w:type="dxa"/>
            <w:tcBorders>
              <w:top w:val="nil"/>
              <w:left w:val="nil"/>
              <w:bottom w:val="single" w:sz="4" w:space="0" w:color="000087"/>
              <w:right w:val="single" w:sz="4" w:space="0" w:color="000087"/>
            </w:tcBorders>
            <w:shd w:val="clear" w:color="000000" w:fill="FFFFFF"/>
            <w:noWrap/>
            <w:vAlign w:val="center"/>
            <w:hideMark/>
          </w:tcPr>
          <w:p w14:paraId="69AA2E0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-5 328</w:t>
            </w:r>
          </w:p>
        </w:tc>
        <w:tc>
          <w:tcPr>
            <w:tcW w:w="1100" w:type="dxa"/>
            <w:tcBorders>
              <w:top w:val="nil"/>
              <w:left w:val="nil"/>
              <w:bottom w:val="single" w:sz="4" w:space="0" w:color="000087"/>
              <w:right w:val="single" w:sz="4" w:space="0" w:color="000087"/>
            </w:tcBorders>
            <w:shd w:val="clear" w:color="000000" w:fill="FFFFFF"/>
            <w:noWrap/>
            <w:vAlign w:val="center"/>
            <w:hideMark/>
          </w:tcPr>
          <w:p w14:paraId="40B3C13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-5 359</w:t>
            </w:r>
          </w:p>
        </w:tc>
        <w:tc>
          <w:tcPr>
            <w:tcW w:w="1100" w:type="dxa"/>
            <w:tcBorders>
              <w:top w:val="nil"/>
              <w:left w:val="nil"/>
              <w:bottom w:val="single" w:sz="4" w:space="0" w:color="000087"/>
              <w:right w:val="single" w:sz="4" w:space="0" w:color="000087"/>
            </w:tcBorders>
            <w:shd w:val="clear" w:color="000000" w:fill="FFFFFF"/>
            <w:noWrap/>
            <w:vAlign w:val="center"/>
            <w:hideMark/>
          </w:tcPr>
          <w:p w14:paraId="4B08478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-5 385</w:t>
            </w:r>
          </w:p>
        </w:tc>
      </w:tr>
      <w:tr w:rsidR="00EE5157" w:rsidRPr="00EE5157" w14:paraId="20A92BD8"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01B6786D"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Investeeringud</w:t>
            </w:r>
          </w:p>
        </w:tc>
        <w:tc>
          <w:tcPr>
            <w:tcW w:w="1100" w:type="dxa"/>
            <w:tcBorders>
              <w:top w:val="nil"/>
              <w:left w:val="nil"/>
              <w:bottom w:val="single" w:sz="4" w:space="0" w:color="000087"/>
              <w:right w:val="single" w:sz="4" w:space="0" w:color="000087"/>
            </w:tcBorders>
            <w:shd w:val="clear" w:color="000000" w:fill="FFFFFF"/>
            <w:noWrap/>
            <w:vAlign w:val="center"/>
            <w:hideMark/>
          </w:tcPr>
          <w:p w14:paraId="5036A66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-445</w:t>
            </w:r>
          </w:p>
        </w:tc>
        <w:tc>
          <w:tcPr>
            <w:tcW w:w="1100" w:type="dxa"/>
            <w:tcBorders>
              <w:top w:val="nil"/>
              <w:left w:val="nil"/>
              <w:bottom w:val="single" w:sz="4" w:space="0" w:color="000087"/>
              <w:right w:val="single" w:sz="4" w:space="0" w:color="000087"/>
            </w:tcBorders>
            <w:shd w:val="clear" w:color="000000" w:fill="FFFFFF"/>
            <w:noWrap/>
            <w:vAlign w:val="center"/>
            <w:hideMark/>
          </w:tcPr>
          <w:p w14:paraId="5B9A3E6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w:t>
            </w:r>
          </w:p>
        </w:tc>
        <w:tc>
          <w:tcPr>
            <w:tcW w:w="1100" w:type="dxa"/>
            <w:tcBorders>
              <w:top w:val="nil"/>
              <w:left w:val="nil"/>
              <w:bottom w:val="single" w:sz="4" w:space="0" w:color="000087"/>
              <w:right w:val="single" w:sz="4" w:space="0" w:color="000087"/>
            </w:tcBorders>
            <w:shd w:val="clear" w:color="000000" w:fill="FFFFFF"/>
            <w:noWrap/>
            <w:vAlign w:val="center"/>
            <w:hideMark/>
          </w:tcPr>
          <w:p w14:paraId="4758810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w:t>
            </w:r>
          </w:p>
        </w:tc>
        <w:tc>
          <w:tcPr>
            <w:tcW w:w="1100" w:type="dxa"/>
            <w:tcBorders>
              <w:top w:val="nil"/>
              <w:left w:val="nil"/>
              <w:bottom w:val="single" w:sz="4" w:space="0" w:color="000087"/>
              <w:right w:val="single" w:sz="4" w:space="0" w:color="000087"/>
            </w:tcBorders>
            <w:shd w:val="clear" w:color="000000" w:fill="FFFFFF"/>
            <w:noWrap/>
            <w:vAlign w:val="center"/>
            <w:hideMark/>
          </w:tcPr>
          <w:p w14:paraId="295AEFA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w:t>
            </w:r>
          </w:p>
        </w:tc>
      </w:tr>
      <w:tr w:rsidR="00EE5157" w:rsidRPr="00EE5157" w14:paraId="6CDDBF00"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1503C434"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Riigikontroll</w:t>
            </w:r>
          </w:p>
        </w:tc>
        <w:tc>
          <w:tcPr>
            <w:tcW w:w="1100" w:type="dxa"/>
            <w:tcBorders>
              <w:top w:val="nil"/>
              <w:left w:val="nil"/>
              <w:bottom w:val="single" w:sz="4" w:space="0" w:color="000087"/>
              <w:right w:val="single" w:sz="4" w:space="0" w:color="000087"/>
            </w:tcBorders>
            <w:shd w:val="clear" w:color="000000" w:fill="BAE6E8"/>
            <w:noWrap/>
            <w:vAlign w:val="center"/>
            <w:hideMark/>
          </w:tcPr>
          <w:p w14:paraId="4C8AC459"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-5 855</w:t>
            </w:r>
          </w:p>
        </w:tc>
        <w:tc>
          <w:tcPr>
            <w:tcW w:w="1100" w:type="dxa"/>
            <w:tcBorders>
              <w:top w:val="nil"/>
              <w:left w:val="nil"/>
              <w:bottom w:val="single" w:sz="4" w:space="0" w:color="000087"/>
              <w:right w:val="single" w:sz="4" w:space="0" w:color="000087"/>
            </w:tcBorders>
            <w:shd w:val="clear" w:color="000000" w:fill="BAE6E8"/>
            <w:noWrap/>
            <w:vAlign w:val="center"/>
            <w:hideMark/>
          </w:tcPr>
          <w:p w14:paraId="029B72C9"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-5 764</w:t>
            </w:r>
          </w:p>
        </w:tc>
        <w:tc>
          <w:tcPr>
            <w:tcW w:w="1100" w:type="dxa"/>
            <w:tcBorders>
              <w:top w:val="nil"/>
              <w:left w:val="nil"/>
              <w:bottom w:val="single" w:sz="4" w:space="0" w:color="000087"/>
              <w:right w:val="single" w:sz="4" w:space="0" w:color="000087"/>
            </w:tcBorders>
            <w:shd w:val="clear" w:color="000000" w:fill="BAE6E8"/>
            <w:noWrap/>
            <w:vAlign w:val="center"/>
            <w:hideMark/>
          </w:tcPr>
          <w:p w14:paraId="208F447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-5 765</w:t>
            </w:r>
          </w:p>
        </w:tc>
        <w:tc>
          <w:tcPr>
            <w:tcW w:w="1100" w:type="dxa"/>
            <w:tcBorders>
              <w:top w:val="nil"/>
              <w:left w:val="nil"/>
              <w:bottom w:val="single" w:sz="4" w:space="0" w:color="000087"/>
              <w:right w:val="single" w:sz="4" w:space="0" w:color="000087"/>
            </w:tcBorders>
            <w:shd w:val="clear" w:color="000000" w:fill="BAE6E8"/>
            <w:noWrap/>
            <w:vAlign w:val="center"/>
            <w:hideMark/>
          </w:tcPr>
          <w:p w14:paraId="3341581A"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-5 773</w:t>
            </w:r>
          </w:p>
        </w:tc>
      </w:tr>
      <w:tr w:rsidR="00EE5157" w:rsidRPr="00EE5157" w14:paraId="634F4585"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11F54FE0"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0B05F50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-5 342</w:t>
            </w:r>
          </w:p>
        </w:tc>
        <w:tc>
          <w:tcPr>
            <w:tcW w:w="1100" w:type="dxa"/>
            <w:tcBorders>
              <w:top w:val="nil"/>
              <w:left w:val="nil"/>
              <w:bottom w:val="single" w:sz="4" w:space="0" w:color="000087"/>
              <w:right w:val="single" w:sz="4" w:space="0" w:color="000087"/>
            </w:tcBorders>
            <w:shd w:val="clear" w:color="000000" w:fill="FFFFFF"/>
            <w:noWrap/>
            <w:vAlign w:val="center"/>
            <w:hideMark/>
          </w:tcPr>
          <w:p w14:paraId="7E94FCC7"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-5 300</w:t>
            </w:r>
          </w:p>
        </w:tc>
        <w:tc>
          <w:tcPr>
            <w:tcW w:w="1100" w:type="dxa"/>
            <w:tcBorders>
              <w:top w:val="nil"/>
              <w:left w:val="nil"/>
              <w:bottom w:val="single" w:sz="4" w:space="0" w:color="000087"/>
              <w:right w:val="single" w:sz="4" w:space="0" w:color="000087"/>
            </w:tcBorders>
            <w:shd w:val="clear" w:color="000000" w:fill="FFFFFF"/>
            <w:noWrap/>
            <w:vAlign w:val="center"/>
            <w:hideMark/>
          </w:tcPr>
          <w:p w14:paraId="34B2613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-5 300</w:t>
            </w:r>
          </w:p>
        </w:tc>
        <w:tc>
          <w:tcPr>
            <w:tcW w:w="1100" w:type="dxa"/>
            <w:tcBorders>
              <w:top w:val="nil"/>
              <w:left w:val="nil"/>
              <w:bottom w:val="single" w:sz="4" w:space="0" w:color="000087"/>
              <w:right w:val="single" w:sz="4" w:space="0" w:color="000087"/>
            </w:tcBorders>
            <w:shd w:val="clear" w:color="000000" w:fill="FFFFFF"/>
            <w:noWrap/>
            <w:vAlign w:val="center"/>
            <w:hideMark/>
          </w:tcPr>
          <w:p w14:paraId="3A477B3A"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-5 300</w:t>
            </w:r>
          </w:p>
        </w:tc>
      </w:tr>
      <w:tr w:rsidR="00EE5157" w:rsidRPr="00EE5157" w14:paraId="053A57F2"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732AFD45"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534326DE"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-513</w:t>
            </w:r>
          </w:p>
        </w:tc>
        <w:tc>
          <w:tcPr>
            <w:tcW w:w="1100" w:type="dxa"/>
            <w:tcBorders>
              <w:top w:val="nil"/>
              <w:left w:val="nil"/>
              <w:bottom w:val="single" w:sz="4" w:space="0" w:color="000087"/>
              <w:right w:val="single" w:sz="4" w:space="0" w:color="000087"/>
            </w:tcBorders>
            <w:shd w:val="clear" w:color="000000" w:fill="FFFFFF"/>
            <w:noWrap/>
            <w:vAlign w:val="center"/>
            <w:hideMark/>
          </w:tcPr>
          <w:p w14:paraId="5236F494"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-465</w:t>
            </w:r>
          </w:p>
        </w:tc>
        <w:tc>
          <w:tcPr>
            <w:tcW w:w="1100" w:type="dxa"/>
            <w:tcBorders>
              <w:top w:val="nil"/>
              <w:left w:val="nil"/>
              <w:bottom w:val="single" w:sz="4" w:space="0" w:color="000087"/>
              <w:right w:val="single" w:sz="4" w:space="0" w:color="000087"/>
            </w:tcBorders>
            <w:shd w:val="clear" w:color="000000" w:fill="FFFFFF"/>
            <w:noWrap/>
            <w:vAlign w:val="center"/>
            <w:hideMark/>
          </w:tcPr>
          <w:p w14:paraId="2151BB1E"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-465</w:t>
            </w:r>
          </w:p>
        </w:tc>
        <w:tc>
          <w:tcPr>
            <w:tcW w:w="1100" w:type="dxa"/>
            <w:tcBorders>
              <w:top w:val="nil"/>
              <w:left w:val="nil"/>
              <w:bottom w:val="single" w:sz="4" w:space="0" w:color="000087"/>
              <w:right w:val="single" w:sz="4" w:space="0" w:color="000087"/>
            </w:tcBorders>
            <w:shd w:val="clear" w:color="000000" w:fill="FFFFFF"/>
            <w:noWrap/>
            <w:vAlign w:val="center"/>
            <w:hideMark/>
          </w:tcPr>
          <w:p w14:paraId="5784303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-474</w:t>
            </w:r>
          </w:p>
        </w:tc>
      </w:tr>
      <w:tr w:rsidR="00EE5157" w:rsidRPr="00EE5157" w14:paraId="6C334921"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2A4C879A"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54FAEA9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-5 855</w:t>
            </w:r>
          </w:p>
        </w:tc>
        <w:tc>
          <w:tcPr>
            <w:tcW w:w="1100" w:type="dxa"/>
            <w:tcBorders>
              <w:top w:val="nil"/>
              <w:left w:val="nil"/>
              <w:bottom w:val="single" w:sz="4" w:space="0" w:color="000087"/>
              <w:right w:val="single" w:sz="4" w:space="0" w:color="000087"/>
            </w:tcBorders>
            <w:shd w:val="clear" w:color="000000" w:fill="FFFFFF"/>
            <w:noWrap/>
            <w:vAlign w:val="center"/>
            <w:hideMark/>
          </w:tcPr>
          <w:p w14:paraId="3907C12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-5 764</w:t>
            </w:r>
          </w:p>
        </w:tc>
        <w:tc>
          <w:tcPr>
            <w:tcW w:w="1100" w:type="dxa"/>
            <w:tcBorders>
              <w:top w:val="nil"/>
              <w:left w:val="nil"/>
              <w:bottom w:val="single" w:sz="4" w:space="0" w:color="000087"/>
              <w:right w:val="single" w:sz="4" w:space="0" w:color="000087"/>
            </w:tcBorders>
            <w:shd w:val="clear" w:color="000000" w:fill="FFFFFF"/>
            <w:noWrap/>
            <w:vAlign w:val="center"/>
            <w:hideMark/>
          </w:tcPr>
          <w:p w14:paraId="79891A5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-5 765</w:t>
            </w:r>
          </w:p>
        </w:tc>
        <w:tc>
          <w:tcPr>
            <w:tcW w:w="1100" w:type="dxa"/>
            <w:tcBorders>
              <w:top w:val="nil"/>
              <w:left w:val="nil"/>
              <w:bottom w:val="single" w:sz="4" w:space="0" w:color="000087"/>
              <w:right w:val="single" w:sz="4" w:space="0" w:color="000087"/>
            </w:tcBorders>
            <w:shd w:val="clear" w:color="000000" w:fill="FFFFFF"/>
            <w:noWrap/>
            <w:vAlign w:val="center"/>
            <w:hideMark/>
          </w:tcPr>
          <w:p w14:paraId="1BC4E93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-5 773</w:t>
            </w:r>
          </w:p>
        </w:tc>
      </w:tr>
      <w:tr w:rsidR="00EE5157" w:rsidRPr="00EE5157" w14:paraId="6F82B8E1"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06895DA5"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Õiguskantsleri Kantselei</w:t>
            </w:r>
          </w:p>
        </w:tc>
        <w:tc>
          <w:tcPr>
            <w:tcW w:w="1100" w:type="dxa"/>
            <w:tcBorders>
              <w:top w:val="nil"/>
              <w:left w:val="nil"/>
              <w:bottom w:val="single" w:sz="4" w:space="0" w:color="000087"/>
              <w:right w:val="single" w:sz="4" w:space="0" w:color="000087"/>
            </w:tcBorders>
            <w:shd w:val="clear" w:color="000000" w:fill="BAE6E8"/>
            <w:noWrap/>
            <w:vAlign w:val="center"/>
            <w:hideMark/>
          </w:tcPr>
          <w:p w14:paraId="5EDA30B9"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-3 378</w:t>
            </w:r>
          </w:p>
        </w:tc>
        <w:tc>
          <w:tcPr>
            <w:tcW w:w="1100" w:type="dxa"/>
            <w:tcBorders>
              <w:top w:val="nil"/>
              <w:left w:val="nil"/>
              <w:bottom w:val="single" w:sz="4" w:space="0" w:color="000087"/>
              <w:right w:val="single" w:sz="4" w:space="0" w:color="000087"/>
            </w:tcBorders>
            <w:shd w:val="clear" w:color="000000" w:fill="BAE6E8"/>
            <w:noWrap/>
            <w:vAlign w:val="center"/>
            <w:hideMark/>
          </w:tcPr>
          <w:p w14:paraId="738C025E"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-3 389</w:t>
            </w:r>
          </w:p>
        </w:tc>
        <w:tc>
          <w:tcPr>
            <w:tcW w:w="1100" w:type="dxa"/>
            <w:tcBorders>
              <w:top w:val="nil"/>
              <w:left w:val="nil"/>
              <w:bottom w:val="single" w:sz="4" w:space="0" w:color="000087"/>
              <w:right w:val="single" w:sz="4" w:space="0" w:color="000087"/>
            </w:tcBorders>
            <w:shd w:val="clear" w:color="000000" w:fill="BAE6E8"/>
            <w:noWrap/>
            <w:vAlign w:val="center"/>
            <w:hideMark/>
          </w:tcPr>
          <w:p w14:paraId="5D43D63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-3 397</w:t>
            </w:r>
          </w:p>
        </w:tc>
        <w:tc>
          <w:tcPr>
            <w:tcW w:w="1100" w:type="dxa"/>
            <w:tcBorders>
              <w:top w:val="nil"/>
              <w:left w:val="nil"/>
              <w:bottom w:val="single" w:sz="4" w:space="0" w:color="000087"/>
              <w:right w:val="single" w:sz="4" w:space="0" w:color="000087"/>
            </w:tcBorders>
            <w:shd w:val="clear" w:color="000000" w:fill="BAE6E8"/>
            <w:noWrap/>
            <w:vAlign w:val="center"/>
            <w:hideMark/>
          </w:tcPr>
          <w:p w14:paraId="0E7D145C"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-3 403</w:t>
            </w:r>
          </w:p>
        </w:tc>
      </w:tr>
      <w:tr w:rsidR="00EE5157" w:rsidRPr="00EE5157" w14:paraId="60C5458C"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04FB7711"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3E138D3C"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-3 128</w:t>
            </w:r>
          </w:p>
        </w:tc>
        <w:tc>
          <w:tcPr>
            <w:tcW w:w="1100" w:type="dxa"/>
            <w:tcBorders>
              <w:top w:val="nil"/>
              <w:left w:val="nil"/>
              <w:bottom w:val="single" w:sz="4" w:space="0" w:color="000087"/>
              <w:right w:val="single" w:sz="4" w:space="0" w:color="000087"/>
            </w:tcBorders>
            <w:shd w:val="clear" w:color="000000" w:fill="FFFFFF"/>
            <w:noWrap/>
            <w:vAlign w:val="center"/>
            <w:hideMark/>
          </w:tcPr>
          <w:p w14:paraId="0F1E0A4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-3 128</w:t>
            </w:r>
          </w:p>
        </w:tc>
        <w:tc>
          <w:tcPr>
            <w:tcW w:w="1100" w:type="dxa"/>
            <w:tcBorders>
              <w:top w:val="nil"/>
              <w:left w:val="nil"/>
              <w:bottom w:val="single" w:sz="4" w:space="0" w:color="000087"/>
              <w:right w:val="single" w:sz="4" w:space="0" w:color="000087"/>
            </w:tcBorders>
            <w:shd w:val="clear" w:color="000000" w:fill="FFFFFF"/>
            <w:noWrap/>
            <w:vAlign w:val="center"/>
            <w:hideMark/>
          </w:tcPr>
          <w:p w14:paraId="0E7CB9E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-3 128</w:t>
            </w:r>
          </w:p>
        </w:tc>
        <w:tc>
          <w:tcPr>
            <w:tcW w:w="1100" w:type="dxa"/>
            <w:tcBorders>
              <w:top w:val="nil"/>
              <w:left w:val="nil"/>
              <w:bottom w:val="single" w:sz="4" w:space="0" w:color="000087"/>
              <w:right w:val="single" w:sz="4" w:space="0" w:color="000087"/>
            </w:tcBorders>
            <w:shd w:val="clear" w:color="000000" w:fill="FFFFFF"/>
            <w:noWrap/>
            <w:vAlign w:val="center"/>
            <w:hideMark/>
          </w:tcPr>
          <w:p w14:paraId="61F3CB2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-3 128</w:t>
            </w:r>
          </w:p>
        </w:tc>
      </w:tr>
      <w:tr w:rsidR="00EE5157" w:rsidRPr="00EE5157" w14:paraId="7DF357DA"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0B09F669"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183ED8DD"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-250</w:t>
            </w:r>
          </w:p>
        </w:tc>
        <w:tc>
          <w:tcPr>
            <w:tcW w:w="1100" w:type="dxa"/>
            <w:tcBorders>
              <w:top w:val="nil"/>
              <w:left w:val="nil"/>
              <w:bottom w:val="single" w:sz="4" w:space="0" w:color="000087"/>
              <w:right w:val="single" w:sz="4" w:space="0" w:color="000087"/>
            </w:tcBorders>
            <w:shd w:val="clear" w:color="000000" w:fill="FFFFFF"/>
            <w:noWrap/>
            <w:vAlign w:val="center"/>
            <w:hideMark/>
          </w:tcPr>
          <w:p w14:paraId="3E124B09"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-262</w:t>
            </w:r>
          </w:p>
        </w:tc>
        <w:tc>
          <w:tcPr>
            <w:tcW w:w="1100" w:type="dxa"/>
            <w:tcBorders>
              <w:top w:val="nil"/>
              <w:left w:val="nil"/>
              <w:bottom w:val="single" w:sz="4" w:space="0" w:color="000087"/>
              <w:right w:val="single" w:sz="4" w:space="0" w:color="000087"/>
            </w:tcBorders>
            <w:shd w:val="clear" w:color="000000" w:fill="FFFFFF"/>
            <w:noWrap/>
            <w:vAlign w:val="center"/>
            <w:hideMark/>
          </w:tcPr>
          <w:p w14:paraId="5ED56D5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-269</w:t>
            </w:r>
          </w:p>
        </w:tc>
        <w:tc>
          <w:tcPr>
            <w:tcW w:w="1100" w:type="dxa"/>
            <w:tcBorders>
              <w:top w:val="nil"/>
              <w:left w:val="nil"/>
              <w:bottom w:val="single" w:sz="4" w:space="0" w:color="000087"/>
              <w:right w:val="single" w:sz="4" w:space="0" w:color="000087"/>
            </w:tcBorders>
            <w:shd w:val="clear" w:color="000000" w:fill="FFFFFF"/>
            <w:noWrap/>
            <w:vAlign w:val="center"/>
            <w:hideMark/>
          </w:tcPr>
          <w:p w14:paraId="3CCF761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-276</w:t>
            </w:r>
          </w:p>
        </w:tc>
      </w:tr>
      <w:tr w:rsidR="00EE5157" w:rsidRPr="00EE5157" w14:paraId="2663C4EB"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7B7E492B"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36C9E3F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-3 378</w:t>
            </w:r>
          </w:p>
        </w:tc>
        <w:tc>
          <w:tcPr>
            <w:tcW w:w="1100" w:type="dxa"/>
            <w:tcBorders>
              <w:top w:val="nil"/>
              <w:left w:val="nil"/>
              <w:bottom w:val="single" w:sz="4" w:space="0" w:color="000087"/>
              <w:right w:val="single" w:sz="4" w:space="0" w:color="000087"/>
            </w:tcBorders>
            <w:shd w:val="clear" w:color="000000" w:fill="FFFFFF"/>
            <w:noWrap/>
            <w:vAlign w:val="center"/>
            <w:hideMark/>
          </w:tcPr>
          <w:p w14:paraId="7A3A6EF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-3 389</w:t>
            </w:r>
          </w:p>
        </w:tc>
        <w:tc>
          <w:tcPr>
            <w:tcW w:w="1100" w:type="dxa"/>
            <w:tcBorders>
              <w:top w:val="nil"/>
              <w:left w:val="nil"/>
              <w:bottom w:val="single" w:sz="4" w:space="0" w:color="000087"/>
              <w:right w:val="single" w:sz="4" w:space="0" w:color="000087"/>
            </w:tcBorders>
            <w:shd w:val="clear" w:color="000000" w:fill="FFFFFF"/>
            <w:noWrap/>
            <w:vAlign w:val="center"/>
            <w:hideMark/>
          </w:tcPr>
          <w:p w14:paraId="2EC0C2F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-3 397</w:t>
            </w:r>
          </w:p>
        </w:tc>
        <w:tc>
          <w:tcPr>
            <w:tcW w:w="1100" w:type="dxa"/>
            <w:tcBorders>
              <w:top w:val="nil"/>
              <w:left w:val="nil"/>
              <w:bottom w:val="single" w:sz="4" w:space="0" w:color="000087"/>
              <w:right w:val="single" w:sz="4" w:space="0" w:color="000087"/>
            </w:tcBorders>
            <w:shd w:val="clear" w:color="000000" w:fill="FFFFFF"/>
            <w:noWrap/>
            <w:vAlign w:val="center"/>
            <w:hideMark/>
          </w:tcPr>
          <w:p w14:paraId="34045CA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-3 403</w:t>
            </w:r>
          </w:p>
        </w:tc>
      </w:tr>
      <w:tr w:rsidR="00EE5157" w:rsidRPr="00EE5157" w14:paraId="107B5928"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5C863912"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Riigikohus</w:t>
            </w:r>
          </w:p>
        </w:tc>
        <w:tc>
          <w:tcPr>
            <w:tcW w:w="1100" w:type="dxa"/>
            <w:tcBorders>
              <w:top w:val="nil"/>
              <w:left w:val="nil"/>
              <w:bottom w:val="single" w:sz="4" w:space="0" w:color="000087"/>
              <w:right w:val="single" w:sz="4" w:space="0" w:color="000087"/>
            </w:tcBorders>
            <w:shd w:val="clear" w:color="000000" w:fill="BAE6E8"/>
            <w:noWrap/>
            <w:vAlign w:val="center"/>
            <w:hideMark/>
          </w:tcPr>
          <w:p w14:paraId="24484F3E"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-6 461</w:t>
            </w:r>
          </w:p>
        </w:tc>
        <w:tc>
          <w:tcPr>
            <w:tcW w:w="1100" w:type="dxa"/>
            <w:tcBorders>
              <w:top w:val="nil"/>
              <w:left w:val="nil"/>
              <w:bottom w:val="single" w:sz="4" w:space="0" w:color="000087"/>
              <w:right w:val="single" w:sz="4" w:space="0" w:color="000087"/>
            </w:tcBorders>
            <w:shd w:val="clear" w:color="000000" w:fill="BAE6E8"/>
            <w:noWrap/>
            <w:vAlign w:val="center"/>
            <w:hideMark/>
          </w:tcPr>
          <w:p w14:paraId="0514BFFD"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-6 623</w:t>
            </w:r>
          </w:p>
        </w:tc>
        <w:tc>
          <w:tcPr>
            <w:tcW w:w="1100" w:type="dxa"/>
            <w:tcBorders>
              <w:top w:val="nil"/>
              <w:left w:val="nil"/>
              <w:bottom w:val="single" w:sz="4" w:space="0" w:color="000087"/>
              <w:right w:val="single" w:sz="4" w:space="0" w:color="000087"/>
            </w:tcBorders>
            <w:shd w:val="clear" w:color="000000" w:fill="BAE6E8"/>
            <w:noWrap/>
            <w:vAlign w:val="center"/>
            <w:hideMark/>
          </w:tcPr>
          <w:p w14:paraId="081604C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-6 750</w:t>
            </w:r>
          </w:p>
        </w:tc>
        <w:tc>
          <w:tcPr>
            <w:tcW w:w="1100" w:type="dxa"/>
            <w:tcBorders>
              <w:top w:val="nil"/>
              <w:left w:val="nil"/>
              <w:bottom w:val="single" w:sz="4" w:space="0" w:color="000087"/>
              <w:right w:val="single" w:sz="4" w:space="0" w:color="000087"/>
            </w:tcBorders>
            <w:shd w:val="clear" w:color="000000" w:fill="BAE6E8"/>
            <w:noWrap/>
            <w:vAlign w:val="center"/>
            <w:hideMark/>
          </w:tcPr>
          <w:p w14:paraId="4FC3400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-6 861</w:t>
            </w:r>
          </w:p>
        </w:tc>
      </w:tr>
      <w:tr w:rsidR="00EE5157" w:rsidRPr="00EE5157" w14:paraId="510880C2"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6718117F"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2164174C"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-3 961</w:t>
            </w:r>
          </w:p>
        </w:tc>
        <w:tc>
          <w:tcPr>
            <w:tcW w:w="1100" w:type="dxa"/>
            <w:tcBorders>
              <w:top w:val="nil"/>
              <w:left w:val="nil"/>
              <w:bottom w:val="single" w:sz="4" w:space="0" w:color="000087"/>
              <w:right w:val="single" w:sz="4" w:space="0" w:color="000087"/>
            </w:tcBorders>
            <w:shd w:val="clear" w:color="000000" w:fill="FFFFFF"/>
            <w:noWrap/>
            <w:vAlign w:val="center"/>
            <w:hideMark/>
          </w:tcPr>
          <w:p w14:paraId="17DE7024"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-3 931</w:t>
            </w:r>
          </w:p>
        </w:tc>
        <w:tc>
          <w:tcPr>
            <w:tcW w:w="1100" w:type="dxa"/>
            <w:tcBorders>
              <w:top w:val="nil"/>
              <w:left w:val="nil"/>
              <w:bottom w:val="single" w:sz="4" w:space="0" w:color="000087"/>
              <w:right w:val="single" w:sz="4" w:space="0" w:color="000087"/>
            </w:tcBorders>
            <w:shd w:val="clear" w:color="000000" w:fill="FFFFFF"/>
            <w:noWrap/>
            <w:vAlign w:val="center"/>
            <w:hideMark/>
          </w:tcPr>
          <w:p w14:paraId="4B80CB07"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-3 931</w:t>
            </w:r>
          </w:p>
        </w:tc>
        <w:tc>
          <w:tcPr>
            <w:tcW w:w="1100" w:type="dxa"/>
            <w:tcBorders>
              <w:top w:val="nil"/>
              <w:left w:val="nil"/>
              <w:bottom w:val="single" w:sz="4" w:space="0" w:color="000087"/>
              <w:right w:val="single" w:sz="4" w:space="0" w:color="000087"/>
            </w:tcBorders>
            <w:shd w:val="clear" w:color="000000" w:fill="FFFFFF"/>
            <w:noWrap/>
            <w:vAlign w:val="center"/>
            <w:hideMark/>
          </w:tcPr>
          <w:p w14:paraId="26F99CFE"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-3 931</w:t>
            </w:r>
          </w:p>
        </w:tc>
      </w:tr>
      <w:tr w:rsidR="00EE5157" w:rsidRPr="00EE5157" w14:paraId="2298550F"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4E406D10"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18A4EFC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-2 500</w:t>
            </w:r>
          </w:p>
        </w:tc>
        <w:tc>
          <w:tcPr>
            <w:tcW w:w="1100" w:type="dxa"/>
            <w:tcBorders>
              <w:top w:val="nil"/>
              <w:left w:val="nil"/>
              <w:bottom w:val="single" w:sz="4" w:space="0" w:color="000087"/>
              <w:right w:val="single" w:sz="4" w:space="0" w:color="000087"/>
            </w:tcBorders>
            <w:shd w:val="clear" w:color="000000" w:fill="FFFFFF"/>
            <w:noWrap/>
            <w:vAlign w:val="center"/>
            <w:hideMark/>
          </w:tcPr>
          <w:p w14:paraId="0A90886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-2 692</w:t>
            </w:r>
          </w:p>
        </w:tc>
        <w:tc>
          <w:tcPr>
            <w:tcW w:w="1100" w:type="dxa"/>
            <w:tcBorders>
              <w:top w:val="nil"/>
              <w:left w:val="nil"/>
              <w:bottom w:val="single" w:sz="4" w:space="0" w:color="000087"/>
              <w:right w:val="single" w:sz="4" w:space="0" w:color="000087"/>
            </w:tcBorders>
            <w:shd w:val="clear" w:color="000000" w:fill="FFFFFF"/>
            <w:noWrap/>
            <w:vAlign w:val="center"/>
            <w:hideMark/>
          </w:tcPr>
          <w:p w14:paraId="65CCC33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-2 819</w:t>
            </w:r>
          </w:p>
        </w:tc>
        <w:tc>
          <w:tcPr>
            <w:tcW w:w="1100" w:type="dxa"/>
            <w:tcBorders>
              <w:top w:val="nil"/>
              <w:left w:val="nil"/>
              <w:bottom w:val="single" w:sz="4" w:space="0" w:color="000087"/>
              <w:right w:val="single" w:sz="4" w:space="0" w:color="000087"/>
            </w:tcBorders>
            <w:shd w:val="clear" w:color="000000" w:fill="FFFFFF"/>
            <w:noWrap/>
            <w:vAlign w:val="center"/>
            <w:hideMark/>
          </w:tcPr>
          <w:p w14:paraId="7B69BD8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-2 930</w:t>
            </w:r>
          </w:p>
        </w:tc>
      </w:tr>
      <w:tr w:rsidR="00EE5157" w:rsidRPr="00EE5157" w14:paraId="47091B4E"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4903EDB3"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36C2D04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-6 461</w:t>
            </w:r>
          </w:p>
        </w:tc>
        <w:tc>
          <w:tcPr>
            <w:tcW w:w="1100" w:type="dxa"/>
            <w:tcBorders>
              <w:top w:val="nil"/>
              <w:left w:val="nil"/>
              <w:bottom w:val="single" w:sz="4" w:space="0" w:color="000087"/>
              <w:right w:val="single" w:sz="4" w:space="0" w:color="000087"/>
            </w:tcBorders>
            <w:shd w:val="clear" w:color="000000" w:fill="FFFFFF"/>
            <w:noWrap/>
            <w:vAlign w:val="center"/>
            <w:hideMark/>
          </w:tcPr>
          <w:p w14:paraId="6ABD355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-6 623</w:t>
            </w:r>
          </w:p>
        </w:tc>
        <w:tc>
          <w:tcPr>
            <w:tcW w:w="1100" w:type="dxa"/>
            <w:tcBorders>
              <w:top w:val="nil"/>
              <w:left w:val="nil"/>
              <w:bottom w:val="single" w:sz="4" w:space="0" w:color="000087"/>
              <w:right w:val="single" w:sz="4" w:space="0" w:color="000087"/>
            </w:tcBorders>
            <w:shd w:val="clear" w:color="000000" w:fill="FFFFFF"/>
            <w:noWrap/>
            <w:vAlign w:val="center"/>
            <w:hideMark/>
          </w:tcPr>
          <w:p w14:paraId="77B44CF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-6 750</w:t>
            </w:r>
          </w:p>
        </w:tc>
        <w:tc>
          <w:tcPr>
            <w:tcW w:w="1100" w:type="dxa"/>
            <w:tcBorders>
              <w:top w:val="nil"/>
              <w:left w:val="nil"/>
              <w:bottom w:val="single" w:sz="4" w:space="0" w:color="000087"/>
              <w:right w:val="single" w:sz="4" w:space="0" w:color="000087"/>
            </w:tcBorders>
            <w:shd w:val="clear" w:color="000000" w:fill="FFFFFF"/>
            <w:noWrap/>
            <w:vAlign w:val="center"/>
            <w:hideMark/>
          </w:tcPr>
          <w:p w14:paraId="5AFA151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-6 861</w:t>
            </w:r>
          </w:p>
        </w:tc>
      </w:tr>
      <w:tr w:rsidR="00EE5157" w:rsidRPr="00EE5157" w14:paraId="261E40E7"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43695F65"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Vabariigi Valitsus</w:t>
            </w:r>
          </w:p>
        </w:tc>
        <w:tc>
          <w:tcPr>
            <w:tcW w:w="1100" w:type="dxa"/>
            <w:tcBorders>
              <w:top w:val="nil"/>
              <w:left w:val="nil"/>
              <w:bottom w:val="single" w:sz="4" w:space="0" w:color="000087"/>
              <w:right w:val="single" w:sz="4" w:space="0" w:color="000087"/>
            </w:tcBorders>
            <w:shd w:val="clear" w:color="000000" w:fill="BAE6E8"/>
            <w:noWrap/>
            <w:vAlign w:val="center"/>
            <w:hideMark/>
          </w:tcPr>
          <w:p w14:paraId="3C7D7A49"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-3 080 671</w:t>
            </w:r>
          </w:p>
        </w:tc>
        <w:tc>
          <w:tcPr>
            <w:tcW w:w="1100" w:type="dxa"/>
            <w:tcBorders>
              <w:top w:val="nil"/>
              <w:left w:val="nil"/>
              <w:bottom w:val="single" w:sz="4" w:space="0" w:color="000087"/>
              <w:right w:val="single" w:sz="4" w:space="0" w:color="000087"/>
            </w:tcBorders>
            <w:shd w:val="clear" w:color="000000" w:fill="BAE6E8"/>
            <w:noWrap/>
            <w:vAlign w:val="center"/>
            <w:hideMark/>
          </w:tcPr>
          <w:p w14:paraId="34C91F2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-3 096 220</w:t>
            </w:r>
          </w:p>
        </w:tc>
        <w:tc>
          <w:tcPr>
            <w:tcW w:w="1100" w:type="dxa"/>
            <w:tcBorders>
              <w:top w:val="nil"/>
              <w:left w:val="nil"/>
              <w:bottom w:val="single" w:sz="4" w:space="0" w:color="000087"/>
              <w:right w:val="single" w:sz="4" w:space="0" w:color="000087"/>
            </w:tcBorders>
            <w:shd w:val="clear" w:color="000000" w:fill="BAE6E8"/>
            <w:noWrap/>
            <w:vAlign w:val="center"/>
            <w:hideMark/>
          </w:tcPr>
          <w:p w14:paraId="22BC225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-3 221 864</w:t>
            </w:r>
          </w:p>
        </w:tc>
        <w:tc>
          <w:tcPr>
            <w:tcW w:w="1100" w:type="dxa"/>
            <w:tcBorders>
              <w:top w:val="nil"/>
              <w:left w:val="nil"/>
              <w:bottom w:val="single" w:sz="4" w:space="0" w:color="000087"/>
              <w:right w:val="single" w:sz="4" w:space="0" w:color="000087"/>
            </w:tcBorders>
            <w:shd w:val="clear" w:color="000000" w:fill="BAE6E8"/>
            <w:noWrap/>
            <w:vAlign w:val="center"/>
            <w:hideMark/>
          </w:tcPr>
          <w:p w14:paraId="267D0B1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-3 334 679</w:t>
            </w:r>
          </w:p>
        </w:tc>
      </w:tr>
      <w:tr w:rsidR="00EE5157" w:rsidRPr="00EE5157" w14:paraId="082CAB65"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71AC9A75"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05AE71B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-900 445</w:t>
            </w:r>
          </w:p>
        </w:tc>
        <w:tc>
          <w:tcPr>
            <w:tcW w:w="1100" w:type="dxa"/>
            <w:tcBorders>
              <w:top w:val="nil"/>
              <w:left w:val="nil"/>
              <w:bottom w:val="single" w:sz="4" w:space="0" w:color="000087"/>
              <w:right w:val="single" w:sz="4" w:space="0" w:color="000087"/>
            </w:tcBorders>
            <w:shd w:val="clear" w:color="000000" w:fill="FFFFFF"/>
            <w:noWrap/>
            <w:vAlign w:val="center"/>
            <w:hideMark/>
          </w:tcPr>
          <w:p w14:paraId="104D5306"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-761 247</w:t>
            </w:r>
          </w:p>
        </w:tc>
        <w:tc>
          <w:tcPr>
            <w:tcW w:w="1100" w:type="dxa"/>
            <w:tcBorders>
              <w:top w:val="nil"/>
              <w:left w:val="nil"/>
              <w:bottom w:val="single" w:sz="4" w:space="0" w:color="000087"/>
              <w:right w:val="single" w:sz="4" w:space="0" w:color="000087"/>
            </w:tcBorders>
            <w:shd w:val="clear" w:color="000000" w:fill="FFFFFF"/>
            <w:noWrap/>
            <w:vAlign w:val="center"/>
            <w:hideMark/>
          </w:tcPr>
          <w:p w14:paraId="0176C2F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-750 446</w:t>
            </w:r>
          </w:p>
        </w:tc>
        <w:tc>
          <w:tcPr>
            <w:tcW w:w="1100" w:type="dxa"/>
            <w:tcBorders>
              <w:top w:val="nil"/>
              <w:left w:val="nil"/>
              <w:bottom w:val="single" w:sz="4" w:space="0" w:color="000087"/>
              <w:right w:val="single" w:sz="4" w:space="0" w:color="000087"/>
            </w:tcBorders>
            <w:shd w:val="clear" w:color="000000" w:fill="FFFFFF"/>
            <w:noWrap/>
            <w:vAlign w:val="center"/>
            <w:hideMark/>
          </w:tcPr>
          <w:p w14:paraId="4422DAB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-754 131</w:t>
            </w:r>
          </w:p>
        </w:tc>
      </w:tr>
      <w:tr w:rsidR="00EE5157" w:rsidRPr="00EE5157" w14:paraId="170D7E80"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34B800A2"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11FD108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-2 180 226</w:t>
            </w:r>
          </w:p>
        </w:tc>
        <w:tc>
          <w:tcPr>
            <w:tcW w:w="1100" w:type="dxa"/>
            <w:tcBorders>
              <w:top w:val="nil"/>
              <w:left w:val="nil"/>
              <w:bottom w:val="single" w:sz="4" w:space="0" w:color="000087"/>
              <w:right w:val="single" w:sz="4" w:space="0" w:color="000087"/>
            </w:tcBorders>
            <w:shd w:val="clear" w:color="000000" w:fill="FFFFFF"/>
            <w:noWrap/>
            <w:vAlign w:val="center"/>
            <w:hideMark/>
          </w:tcPr>
          <w:p w14:paraId="346F13E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-2 334 973</w:t>
            </w:r>
          </w:p>
        </w:tc>
        <w:tc>
          <w:tcPr>
            <w:tcW w:w="1100" w:type="dxa"/>
            <w:tcBorders>
              <w:top w:val="nil"/>
              <w:left w:val="nil"/>
              <w:bottom w:val="single" w:sz="4" w:space="0" w:color="000087"/>
              <w:right w:val="single" w:sz="4" w:space="0" w:color="000087"/>
            </w:tcBorders>
            <w:shd w:val="clear" w:color="000000" w:fill="FFFFFF"/>
            <w:noWrap/>
            <w:vAlign w:val="center"/>
            <w:hideMark/>
          </w:tcPr>
          <w:p w14:paraId="245B8C77"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-2 471 418</w:t>
            </w:r>
          </w:p>
        </w:tc>
        <w:tc>
          <w:tcPr>
            <w:tcW w:w="1100" w:type="dxa"/>
            <w:tcBorders>
              <w:top w:val="nil"/>
              <w:left w:val="nil"/>
              <w:bottom w:val="single" w:sz="4" w:space="0" w:color="000087"/>
              <w:right w:val="single" w:sz="4" w:space="0" w:color="000087"/>
            </w:tcBorders>
            <w:shd w:val="clear" w:color="000000" w:fill="FFFFFF"/>
            <w:noWrap/>
            <w:vAlign w:val="center"/>
            <w:hideMark/>
          </w:tcPr>
          <w:p w14:paraId="67287B4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-2 580 548</w:t>
            </w:r>
          </w:p>
        </w:tc>
      </w:tr>
      <w:tr w:rsidR="00EE5157" w:rsidRPr="00EE5157" w14:paraId="638EED4F"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7BBAC113"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468DE82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-3 080 671</w:t>
            </w:r>
          </w:p>
        </w:tc>
        <w:tc>
          <w:tcPr>
            <w:tcW w:w="1100" w:type="dxa"/>
            <w:tcBorders>
              <w:top w:val="nil"/>
              <w:left w:val="nil"/>
              <w:bottom w:val="single" w:sz="4" w:space="0" w:color="000087"/>
              <w:right w:val="single" w:sz="4" w:space="0" w:color="000087"/>
            </w:tcBorders>
            <w:shd w:val="clear" w:color="000000" w:fill="FFFFFF"/>
            <w:noWrap/>
            <w:vAlign w:val="center"/>
            <w:hideMark/>
          </w:tcPr>
          <w:p w14:paraId="4D10939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-3 096 220</w:t>
            </w:r>
          </w:p>
        </w:tc>
        <w:tc>
          <w:tcPr>
            <w:tcW w:w="1100" w:type="dxa"/>
            <w:tcBorders>
              <w:top w:val="nil"/>
              <w:left w:val="nil"/>
              <w:bottom w:val="single" w:sz="4" w:space="0" w:color="000087"/>
              <w:right w:val="single" w:sz="4" w:space="0" w:color="000087"/>
            </w:tcBorders>
            <w:shd w:val="clear" w:color="000000" w:fill="FFFFFF"/>
            <w:noWrap/>
            <w:vAlign w:val="center"/>
            <w:hideMark/>
          </w:tcPr>
          <w:p w14:paraId="0FFBA74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-3 221 864</w:t>
            </w:r>
          </w:p>
        </w:tc>
        <w:tc>
          <w:tcPr>
            <w:tcW w:w="1100" w:type="dxa"/>
            <w:tcBorders>
              <w:top w:val="nil"/>
              <w:left w:val="nil"/>
              <w:bottom w:val="single" w:sz="4" w:space="0" w:color="000087"/>
              <w:right w:val="single" w:sz="4" w:space="0" w:color="000087"/>
            </w:tcBorders>
            <w:shd w:val="clear" w:color="000000" w:fill="FFFFFF"/>
            <w:noWrap/>
            <w:vAlign w:val="center"/>
            <w:hideMark/>
          </w:tcPr>
          <w:p w14:paraId="444D464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-3 334 679</w:t>
            </w:r>
          </w:p>
        </w:tc>
      </w:tr>
      <w:tr w:rsidR="00EE5157" w:rsidRPr="00EE5157" w14:paraId="230DFE3F"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7D32DAC5"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Riigikantselei haldusala</w:t>
            </w:r>
          </w:p>
        </w:tc>
        <w:tc>
          <w:tcPr>
            <w:tcW w:w="1100" w:type="dxa"/>
            <w:tcBorders>
              <w:top w:val="nil"/>
              <w:left w:val="nil"/>
              <w:bottom w:val="single" w:sz="4" w:space="0" w:color="000087"/>
              <w:right w:val="single" w:sz="4" w:space="0" w:color="000087"/>
            </w:tcBorders>
            <w:shd w:val="clear" w:color="000000" w:fill="BAE6E8"/>
            <w:noWrap/>
            <w:vAlign w:val="center"/>
            <w:hideMark/>
          </w:tcPr>
          <w:p w14:paraId="22FFA71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-26 618</w:t>
            </w:r>
          </w:p>
        </w:tc>
        <w:tc>
          <w:tcPr>
            <w:tcW w:w="1100" w:type="dxa"/>
            <w:tcBorders>
              <w:top w:val="nil"/>
              <w:left w:val="nil"/>
              <w:bottom w:val="single" w:sz="4" w:space="0" w:color="000087"/>
              <w:right w:val="single" w:sz="4" w:space="0" w:color="000087"/>
            </w:tcBorders>
            <w:shd w:val="clear" w:color="000000" w:fill="BAE6E8"/>
            <w:noWrap/>
            <w:vAlign w:val="center"/>
            <w:hideMark/>
          </w:tcPr>
          <w:p w14:paraId="44B8CF14"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-26 929</w:t>
            </w:r>
          </w:p>
        </w:tc>
        <w:tc>
          <w:tcPr>
            <w:tcW w:w="1100" w:type="dxa"/>
            <w:tcBorders>
              <w:top w:val="nil"/>
              <w:left w:val="nil"/>
              <w:bottom w:val="single" w:sz="4" w:space="0" w:color="000087"/>
              <w:right w:val="single" w:sz="4" w:space="0" w:color="000087"/>
            </w:tcBorders>
            <w:shd w:val="clear" w:color="000000" w:fill="BAE6E8"/>
            <w:noWrap/>
            <w:vAlign w:val="center"/>
            <w:hideMark/>
          </w:tcPr>
          <w:p w14:paraId="00ED09F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-27 024</w:t>
            </w:r>
          </w:p>
        </w:tc>
        <w:tc>
          <w:tcPr>
            <w:tcW w:w="1100" w:type="dxa"/>
            <w:tcBorders>
              <w:top w:val="nil"/>
              <w:left w:val="nil"/>
              <w:bottom w:val="single" w:sz="4" w:space="0" w:color="000087"/>
              <w:right w:val="single" w:sz="4" w:space="0" w:color="000087"/>
            </w:tcBorders>
            <w:shd w:val="clear" w:color="000000" w:fill="BAE6E8"/>
            <w:noWrap/>
            <w:vAlign w:val="center"/>
            <w:hideMark/>
          </w:tcPr>
          <w:p w14:paraId="20A2DD3C"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-27 235</w:t>
            </w:r>
          </w:p>
        </w:tc>
      </w:tr>
      <w:tr w:rsidR="00EE5157" w:rsidRPr="00EE5157" w14:paraId="682A6795"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6ADF85BF"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1C1AE43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-15 419</w:t>
            </w:r>
          </w:p>
        </w:tc>
        <w:tc>
          <w:tcPr>
            <w:tcW w:w="1100" w:type="dxa"/>
            <w:tcBorders>
              <w:top w:val="nil"/>
              <w:left w:val="nil"/>
              <w:bottom w:val="single" w:sz="4" w:space="0" w:color="000087"/>
              <w:right w:val="single" w:sz="4" w:space="0" w:color="000087"/>
            </w:tcBorders>
            <w:shd w:val="clear" w:color="000000" w:fill="FFFFFF"/>
            <w:noWrap/>
            <w:vAlign w:val="center"/>
            <w:hideMark/>
          </w:tcPr>
          <w:p w14:paraId="4EB0E7F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-13 353</w:t>
            </w:r>
          </w:p>
        </w:tc>
        <w:tc>
          <w:tcPr>
            <w:tcW w:w="1100" w:type="dxa"/>
            <w:tcBorders>
              <w:top w:val="nil"/>
              <w:left w:val="nil"/>
              <w:bottom w:val="single" w:sz="4" w:space="0" w:color="000087"/>
              <w:right w:val="single" w:sz="4" w:space="0" w:color="000087"/>
            </w:tcBorders>
            <w:shd w:val="clear" w:color="000000" w:fill="FFFFFF"/>
            <w:noWrap/>
            <w:vAlign w:val="center"/>
            <w:hideMark/>
          </w:tcPr>
          <w:p w14:paraId="73BFE976"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-13 338</w:t>
            </w:r>
          </w:p>
        </w:tc>
        <w:tc>
          <w:tcPr>
            <w:tcW w:w="1100" w:type="dxa"/>
            <w:tcBorders>
              <w:top w:val="nil"/>
              <w:left w:val="nil"/>
              <w:bottom w:val="single" w:sz="4" w:space="0" w:color="000087"/>
              <w:right w:val="single" w:sz="4" w:space="0" w:color="000087"/>
            </w:tcBorders>
            <w:shd w:val="clear" w:color="000000" w:fill="FFFFFF"/>
            <w:noWrap/>
            <w:vAlign w:val="center"/>
            <w:hideMark/>
          </w:tcPr>
          <w:p w14:paraId="246C41F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-13 352</w:t>
            </w:r>
          </w:p>
        </w:tc>
      </w:tr>
      <w:tr w:rsidR="00EE5157" w:rsidRPr="00EE5157" w14:paraId="360AC998"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3DD49F56"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20F188C6"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-11 199</w:t>
            </w:r>
          </w:p>
        </w:tc>
        <w:tc>
          <w:tcPr>
            <w:tcW w:w="1100" w:type="dxa"/>
            <w:tcBorders>
              <w:top w:val="nil"/>
              <w:left w:val="nil"/>
              <w:bottom w:val="single" w:sz="4" w:space="0" w:color="000087"/>
              <w:right w:val="single" w:sz="4" w:space="0" w:color="000087"/>
            </w:tcBorders>
            <w:shd w:val="clear" w:color="000000" w:fill="FFFFFF"/>
            <w:noWrap/>
            <w:vAlign w:val="center"/>
            <w:hideMark/>
          </w:tcPr>
          <w:p w14:paraId="6D18E84C"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-13 576</w:t>
            </w:r>
          </w:p>
        </w:tc>
        <w:tc>
          <w:tcPr>
            <w:tcW w:w="1100" w:type="dxa"/>
            <w:tcBorders>
              <w:top w:val="nil"/>
              <w:left w:val="nil"/>
              <w:bottom w:val="single" w:sz="4" w:space="0" w:color="000087"/>
              <w:right w:val="single" w:sz="4" w:space="0" w:color="000087"/>
            </w:tcBorders>
            <w:shd w:val="clear" w:color="000000" w:fill="FFFFFF"/>
            <w:noWrap/>
            <w:vAlign w:val="center"/>
            <w:hideMark/>
          </w:tcPr>
          <w:p w14:paraId="6F9499AD"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-13 685</w:t>
            </w:r>
          </w:p>
        </w:tc>
        <w:tc>
          <w:tcPr>
            <w:tcW w:w="1100" w:type="dxa"/>
            <w:tcBorders>
              <w:top w:val="nil"/>
              <w:left w:val="nil"/>
              <w:bottom w:val="single" w:sz="4" w:space="0" w:color="000087"/>
              <w:right w:val="single" w:sz="4" w:space="0" w:color="000087"/>
            </w:tcBorders>
            <w:shd w:val="clear" w:color="000000" w:fill="FFFFFF"/>
            <w:noWrap/>
            <w:vAlign w:val="center"/>
            <w:hideMark/>
          </w:tcPr>
          <w:p w14:paraId="32D87B9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-13 883</w:t>
            </w:r>
          </w:p>
        </w:tc>
      </w:tr>
      <w:tr w:rsidR="00EE5157" w:rsidRPr="00EE5157" w14:paraId="3525843E"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56E48F5A"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195C664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-26 369</w:t>
            </w:r>
          </w:p>
        </w:tc>
        <w:tc>
          <w:tcPr>
            <w:tcW w:w="1100" w:type="dxa"/>
            <w:tcBorders>
              <w:top w:val="nil"/>
              <w:left w:val="nil"/>
              <w:bottom w:val="single" w:sz="4" w:space="0" w:color="000087"/>
              <w:right w:val="single" w:sz="4" w:space="0" w:color="000087"/>
            </w:tcBorders>
            <w:shd w:val="clear" w:color="000000" w:fill="FFFFFF"/>
            <w:noWrap/>
            <w:vAlign w:val="center"/>
            <w:hideMark/>
          </w:tcPr>
          <w:p w14:paraId="08CDACC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-26 929</w:t>
            </w:r>
          </w:p>
        </w:tc>
        <w:tc>
          <w:tcPr>
            <w:tcW w:w="1100" w:type="dxa"/>
            <w:tcBorders>
              <w:top w:val="nil"/>
              <w:left w:val="nil"/>
              <w:bottom w:val="single" w:sz="4" w:space="0" w:color="000087"/>
              <w:right w:val="single" w:sz="4" w:space="0" w:color="000087"/>
            </w:tcBorders>
            <w:shd w:val="clear" w:color="000000" w:fill="FFFFFF"/>
            <w:noWrap/>
            <w:vAlign w:val="center"/>
            <w:hideMark/>
          </w:tcPr>
          <w:p w14:paraId="556A447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-27 024</w:t>
            </w:r>
          </w:p>
        </w:tc>
        <w:tc>
          <w:tcPr>
            <w:tcW w:w="1100" w:type="dxa"/>
            <w:tcBorders>
              <w:top w:val="nil"/>
              <w:left w:val="nil"/>
              <w:bottom w:val="single" w:sz="4" w:space="0" w:color="000087"/>
              <w:right w:val="single" w:sz="4" w:space="0" w:color="000087"/>
            </w:tcBorders>
            <w:shd w:val="clear" w:color="000000" w:fill="FFFFFF"/>
            <w:noWrap/>
            <w:vAlign w:val="center"/>
            <w:hideMark/>
          </w:tcPr>
          <w:p w14:paraId="68D1012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-27 235</w:t>
            </w:r>
          </w:p>
        </w:tc>
      </w:tr>
      <w:tr w:rsidR="00EE5157" w:rsidRPr="00EE5157" w14:paraId="45F451AA"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7B4F00E8"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Tõhus riik</w:t>
            </w:r>
          </w:p>
        </w:tc>
        <w:tc>
          <w:tcPr>
            <w:tcW w:w="1100" w:type="dxa"/>
            <w:tcBorders>
              <w:top w:val="nil"/>
              <w:left w:val="nil"/>
              <w:bottom w:val="single" w:sz="4" w:space="0" w:color="000087"/>
              <w:right w:val="nil"/>
            </w:tcBorders>
            <w:shd w:val="clear" w:color="000000" w:fill="FFFFFF"/>
            <w:noWrap/>
            <w:vAlign w:val="center"/>
            <w:hideMark/>
          </w:tcPr>
          <w:p w14:paraId="20E2C1F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3636DF3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721D2DD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6473B50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51E6501E"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48EDC039"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63F41FE6"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-23 481</w:t>
            </w:r>
          </w:p>
        </w:tc>
        <w:tc>
          <w:tcPr>
            <w:tcW w:w="1100" w:type="dxa"/>
            <w:tcBorders>
              <w:top w:val="nil"/>
              <w:left w:val="nil"/>
              <w:bottom w:val="single" w:sz="4" w:space="0" w:color="000087"/>
              <w:right w:val="single" w:sz="4" w:space="0" w:color="000087"/>
            </w:tcBorders>
            <w:shd w:val="clear" w:color="000000" w:fill="FFFFFF"/>
            <w:noWrap/>
            <w:vAlign w:val="center"/>
            <w:hideMark/>
          </w:tcPr>
          <w:p w14:paraId="2778A88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-23 921</w:t>
            </w:r>
          </w:p>
        </w:tc>
        <w:tc>
          <w:tcPr>
            <w:tcW w:w="1100" w:type="dxa"/>
            <w:tcBorders>
              <w:top w:val="nil"/>
              <w:left w:val="nil"/>
              <w:bottom w:val="single" w:sz="4" w:space="0" w:color="000087"/>
              <w:right w:val="single" w:sz="4" w:space="0" w:color="000087"/>
            </w:tcBorders>
            <w:shd w:val="clear" w:color="000000" w:fill="FFFFFF"/>
            <w:noWrap/>
            <w:vAlign w:val="center"/>
            <w:hideMark/>
          </w:tcPr>
          <w:p w14:paraId="5AE6F59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-24 002</w:t>
            </w:r>
          </w:p>
        </w:tc>
        <w:tc>
          <w:tcPr>
            <w:tcW w:w="1100" w:type="dxa"/>
            <w:tcBorders>
              <w:top w:val="nil"/>
              <w:left w:val="nil"/>
              <w:bottom w:val="single" w:sz="4" w:space="0" w:color="000087"/>
              <w:right w:val="single" w:sz="4" w:space="0" w:color="000087"/>
            </w:tcBorders>
            <w:shd w:val="clear" w:color="000000" w:fill="FFFFFF"/>
            <w:noWrap/>
            <w:vAlign w:val="center"/>
            <w:hideMark/>
          </w:tcPr>
          <w:p w14:paraId="6967E5C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-24 178</w:t>
            </w:r>
          </w:p>
        </w:tc>
      </w:tr>
      <w:tr w:rsidR="00EE5157" w:rsidRPr="00EE5157" w14:paraId="63279DE0"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0B9C666B"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Haridus- ja Teadusministeeriumi valitsemisala</w:t>
            </w:r>
          </w:p>
        </w:tc>
        <w:tc>
          <w:tcPr>
            <w:tcW w:w="1100" w:type="dxa"/>
            <w:tcBorders>
              <w:top w:val="nil"/>
              <w:left w:val="nil"/>
              <w:bottom w:val="single" w:sz="4" w:space="0" w:color="000087"/>
              <w:right w:val="single" w:sz="4" w:space="0" w:color="000087"/>
            </w:tcBorders>
            <w:shd w:val="clear" w:color="000000" w:fill="BAE6E8"/>
            <w:noWrap/>
            <w:vAlign w:val="center"/>
            <w:hideMark/>
          </w:tcPr>
          <w:p w14:paraId="0A11D05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-1 185 113</w:t>
            </w:r>
          </w:p>
        </w:tc>
        <w:tc>
          <w:tcPr>
            <w:tcW w:w="1100" w:type="dxa"/>
            <w:tcBorders>
              <w:top w:val="nil"/>
              <w:left w:val="nil"/>
              <w:bottom w:val="single" w:sz="4" w:space="0" w:color="000087"/>
              <w:right w:val="single" w:sz="4" w:space="0" w:color="000087"/>
            </w:tcBorders>
            <w:shd w:val="clear" w:color="000000" w:fill="BAE6E8"/>
            <w:noWrap/>
            <w:vAlign w:val="center"/>
            <w:hideMark/>
          </w:tcPr>
          <w:p w14:paraId="68727FA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-1 102 680</w:t>
            </w:r>
          </w:p>
        </w:tc>
        <w:tc>
          <w:tcPr>
            <w:tcW w:w="1100" w:type="dxa"/>
            <w:tcBorders>
              <w:top w:val="nil"/>
              <w:left w:val="nil"/>
              <w:bottom w:val="single" w:sz="4" w:space="0" w:color="000087"/>
              <w:right w:val="single" w:sz="4" w:space="0" w:color="000087"/>
            </w:tcBorders>
            <w:shd w:val="clear" w:color="000000" w:fill="BAE6E8"/>
            <w:noWrap/>
            <w:vAlign w:val="center"/>
            <w:hideMark/>
          </w:tcPr>
          <w:p w14:paraId="0B98390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-1 182 105</w:t>
            </w:r>
          </w:p>
        </w:tc>
        <w:tc>
          <w:tcPr>
            <w:tcW w:w="1100" w:type="dxa"/>
            <w:tcBorders>
              <w:top w:val="nil"/>
              <w:left w:val="nil"/>
              <w:bottom w:val="single" w:sz="4" w:space="0" w:color="000087"/>
              <w:right w:val="single" w:sz="4" w:space="0" w:color="000087"/>
            </w:tcBorders>
            <w:shd w:val="clear" w:color="000000" w:fill="BAE6E8"/>
            <w:noWrap/>
            <w:vAlign w:val="center"/>
            <w:hideMark/>
          </w:tcPr>
          <w:p w14:paraId="69CFC78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-1 264 139</w:t>
            </w:r>
          </w:p>
        </w:tc>
      </w:tr>
      <w:tr w:rsidR="00EE5157" w:rsidRPr="00EE5157" w14:paraId="23569145"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01E08DEB"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lastRenderedPageBreak/>
              <w:t>piirmääraga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1EB1274C"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-850 496</w:t>
            </w:r>
          </w:p>
        </w:tc>
        <w:tc>
          <w:tcPr>
            <w:tcW w:w="1100" w:type="dxa"/>
            <w:tcBorders>
              <w:top w:val="nil"/>
              <w:left w:val="nil"/>
              <w:bottom w:val="single" w:sz="4" w:space="0" w:color="000087"/>
              <w:right w:val="single" w:sz="4" w:space="0" w:color="000087"/>
            </w:tcBorders>
            <w:shd w:val="clear" w:color="000000" w:fill="FFFFFF"/>
            <w:noWrap/>
            <w:vAlign w:val="center"/>
            <w:hideMark/>
          </w:tcPr>
          <w:p w14:paraId="0D3D479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-897 592</w:t>
            </w:r>
          </w:p>
        </w:tc>
        <w:tc>
          <w:tcPr>
            <w:tcW w:w="1100" w:type="dxa"/>
            <w:tcBorders>
              <w:top w:val="nil"/>
              <w:left w:val="nil"/>
              <w:bottom w:val="single" w:sz="4" w:space="0" w:color="000087"/>
              <w:right w:val="single" w:sz="4" w:space="0" w:color="000087"/>
            </w:tcBorders>
            <w:shd w:val="clear" w:color="000000" w:fill="FFFFFF"/>
            <w:noWrap/>
            <w:vAlign w:val="center"/>
            <w:hideMark/>
          </w:tcPr>
          <w:p w14:paraId="02EF053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-925 299</w:t>
            </w:r>
          </w:p>
        </w:tc>
        <w:tc>
          <w:tcPr>
            <w:tcW w:w="1100" w:type="dxa"/>
            <w:tcBorders>
              <w:top w:val="nil"/>
              <w:left w:val="nil"/>
              <w:bottom w:val="single" w:sz="4" w:space="0" w:color="000087"/>
              <w:right w:val="single" w:sz="4" w:space="0" w:color="000087"/>
            </w:tcBorders>
            <w:shd w:val="clear" w:color="000000" w:fill="FFFFFF"/>
            <w:noWrap/>
            <w:vAlign w:val="center"/>
            <w:hideMark/>
          </w:tcPr>
          <w:p w14:paraId="26A85877"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-987 842</w:t>
            </w:r>
          </w:p>
        </w:tc>
      </w:tr>
      <w:tr w:rsidR="00EE5157" w:rsidRPr="00EE5157" w14:paraId="156DC856"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4B0FCBD9"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380C1E1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-334 617</w:t>
            </w:r>
          </w:p>
        </w:tc>
        <w:tc>
          <w:tcPr>
            <w:tcW w:w="1100" w:type="dxa"/>
            <w:tcBorders>
              <w:top w:val="nil"/>
              <w:left w:val="nil"/>
              <w:bottom w:val="single" w:sz="4" w:space="0" w:color="000087"/>
              <w:right w:val="single" w:sz="4" w:space="0" w:color="000087"/>
            </w:tcBorders>
            <w:shd w:val="clear" w:color="000000" w:fill="FFFFFF"/>
            <w:noWrap/>
            <w:vAlign w:val="center"/>
            <w:hideMark/>
          </w:tcPr>
          <w:p w14:paraId="43EC606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-205 088</w:t>
            </w:r>
          </w:p>
        </w:tc>
        <w:tc>
          <w:tcPr>
            <w:tcW w:w="1100" w:type="dxa"/>
            <w:tcBorders>
              <w:top w:val="nil"/>
              <w:left w:val="nil"/>
              <w:bottom w:val="single" w:sz="4" w:space="0" w:color="000087"/>
              <w:right w:val="single" w:sz="4" w:space="0" w:color="000087"/>
            </w:tcBorders>
            <w:shd w:val="clear" w:color="000000" w:fill="FFFFFF"/>
            <w:noWrap/>
            <w:vAlign w:val="center"/>
            <w:hideMark/>
          </w:tcPr>
          <w:p w14:paraId="5E3A504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-256 806</w:t>
            </w:r>
          </w:p>
        </w:tc>
        <w:tc>
          <w:tcPr>
            <w:tcW w:w="1100" w:type="dxa"/>
            <w:tcBorders>
              <w:top w:val="nil"/>
              <w:left w:val="nil"/>
              <w:bottom w:val="single" w:sz="4" w:space="0" w:color="000087"/>
              <w:right w:val="single" w:sz="4" w:space="0" w:color="000087"/>
            </w:tcBorders>
            <w:shd w:val="clear" w:color="000000" w:fill="FFFFFF"/>
            <w:noWrap/>
            <w:vAlign w:val="center"/>
            <w:hideMark/>
          </w:tcPr>
          <w:p w14:paraId="7E26112C"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-276 297</w:t>
            </w:r>
          </w:p>
        </w:tc>
      </w:tr>
      <w:tr w:rsidR="00EE5157" w:rsidRPr="00EE5157" w14:paraId="1F801354"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2FAB4EC1"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59F90ED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-1 080 103</w:t>
            </w:r>
          </w:p>
        </w:tc>
        <w:tc>
          <w:tcPr>
            <w:tcW w:w="1100" w:type="dxa"/>
            <w:tcBorders>
              <w:top w:val="nil"/>
              <w:left w:val="nil"/>
              <w:bottom w:val="single" w:sz="4" w:space="0" w:color="000087"/>
              <w:right w:val="single" w:sz="4" w:space="0" w:color="000087"/>
            </w:tcBorders>
            <w:shd w:val="clear" w:color="000000" w:fill="FFFFFF"/>
            <w:noWrap/>
            <w:vAlign w:val="center"/>
            <w:hideMark/>
          </w:tcPr>
          <w:p w14:paraId="42BB27F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-1 078 597</w:t>
            </w:r>
          </w:p>
        </w:tc>
        <w:tc>
          <w:tcPr>
            <w:tcW w:w="1100" w:type="dxa"/>
            <w:tcBorders>
              <w:top w:val="nil"/>
              <w:left w:val="nil"/>
              <w:bottom w:val="single" w:sz="4" w:space="0" w:color="000087"/>
              <w:right w:val="single" w:sz="4" w:space="0" w:color="000087"/>
            </w:tcBorders>
            <w:shd w:val="clear" w:color="000000" w:fill="FFFFFF"/>
            <w:noWrap/>
            <w:vAlign w:val="center"/>
            <w:hideMark/>
          </w:tcPr>
          <w:p w14:paraId="20F8409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-1 157 990</w:t>
            </w:r>
          </w:p>
        </w:tc>
        <w:tc>
          <w:tcPr>
            <w:tcW w:w="1100" w:type="dxa"/>
            <w:tcBorders>
              <w:top w:val="nil"/>
              <w:left w:val="nil"/>
              <w:bottom w:val="single" w:sz="4" w:space="0" w:color="000087"/>
              <w:right w:val="single" w:sz="4" w:space="0" w:color="000087"/>
            </w:tcBorders>
            <w:shd w:val="clear" w:color="000000" w:fill="FFFFFF"/>
            <w:noWrap/>
            <w:vAlign w:val="center"/>
            <w:hideMark/>
          </w:tcPr>
          <w:p w14:paraId="6ED293E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-1 226 142</w:t>
            </w:r>
          </w:p>
        </w:tc>
      </w:tr>
      <w:tr w:rsidR="00EE5157" w:rsidRPr="00EE5157" w14:paraId="721E85D6"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0F724945"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Investeeringud</w:t>
            </w:r>
          </w:p>
        </w:tc>
        <w:tc>
          <w:tcPr>
            <w:tcW w:w="1100" w:type="dxa"/>
            <w:tcBorders>
              <w:top w:val="nil"/>
              <w:left w:val="nil"/>
              <w:bottom w:val="single" w:sz="4" w:space="0" w:color="000087"/>
              <w:right w:val="single" w:sz="4" w:space="0" w:color="000087"/>
            </w:tcBorders>
            <w:shd w:val="clear" w:color="000000" w:fill="FFFFFF"/>
            <w:noWrap/>
            <w:vAlign w:val="center"/>
            <w:hideMark/>
          </w:tcPr>
          <w:p w14:paraId="2E71A80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-105 010</w:t>
            </w:r>
          </w:p>
        </w:tc>
        <w:tc>
          <w:tcPr>
            <w:tcW w:w="1100" w:type="dxa"/>
            <w:tcBorders>
              <w:top w:val="nil"/>
              <w:left w:val="nil"/>
              <w:bottom w:val="single" w:sz="4" w:space="0" w:color="000087"/>
              <w:right w:val="single" w:sz="4" w:space="0" w:color="000087"/>
            </w:tcBorders>
            <w:shd w:val="clear" w:color="000000" w:fill="FFFFFF"/>
            <w:noWrap/>
            <w:vAlign w:val="center"/>
            <w:hideMark/>
          </w:tcPr>
          <w:p w14:paraId="59488EE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-24 082</w:t>
            </w:r>
          </w:p>
        </w:tc>
        <w:tc>
          <w:tcPr>
            <w:tcW w:w="1100" w:type="dxa"/>
            <w:tcBorders>
              <w:top w:val="nil"/>
              <w:left w:val="nil"/>
              <w:bottom w:val="single" w:sz="4" w:space="0" w:color="000087"/>
              <w:right w:val="single" w:sz="4" w:space="0" w:color="000087"/>
            </w:tcBorders>
            <w:shd w:val="clear" w:color="000000" w:fill="FFFFFF"/>
            <w:noWrap/>
            <w:vAlign w:val="center"/>
            <w:hideMark/>
          </w:tcPr>
          <w:p w14:paraId="4F9E224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-24 114</w:t>
            </w:r>
          </w:p>
        </w:tc>
        <w:tc>
          <w:tcPr>
            <w:tcW w:w="1100" w:type="dxa"/>
            <w:tcBorders>
              <w:top w:val="nil"/>
              <w:left w:val="nil"/>
              <w:bottom w:val="single" w:sz="4" w:space="0" w:color="000087"/>
              <w:right w:val="single" w:sz="4" w:space="0" w:color="000087"/>
            </w:tcBorders>
            <w:shd w:val="clear" w:color="000000" w:fill="FFFFFF"/>
            <w:noWrap/>
            <w:vAlign w:val="center"/>
            <w:hideMark/>
          </w:tcPr>
          <w:p w14:paraId="009513A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-37 997</w:t>
            </w:r>
          </w:p>
        </w:tc>
      </w:tr>
      <w:tr w:rsidR="00EE5157" w:rsidRPr="00EE5157" w14:paraId="61F9330D"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18016319"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Eesti keel ja eestlus</w:t>
            </w:r>
          </w:p>
        </w:tc>
        <w:tc>
          <w:tcPr>
            <w:tcW w:w="1100" w:type="dxa"/>
            <w:tcBorders>
              <w:top w:val="nil"/>
              <w:left w:val="nil"/>
              <w:bottom w:val="single" w:sz="4" w:space="0" w:color="000087"/>
              <w:right w:val="nil"/>
            </w:tcBorders>
            <w:shd w:val="clear" w:color="000000" w:fill="FFFFFF"/>
            <w:noWrap/>
            <w:vAlign w:val="center"/>
            <w:hideMark/>
          </w:tcPr>
          <w:p w14:paraId="08437AF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1FD0469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1431F7C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5BFBB26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29ECFCEA"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302854B0"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1645AB0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-9 951</w:t>
            </w:r>
          </w:p>
        </w:tc>
        <w:tc>
          <w:tcPr>
            <w:tcW w:w="1100" w:type="dxa"/>
            <w:tcBorders>
              <w:top w:val="nil"/>
              <w:left w:val="nil"/>
              <w:bottom w:val="single" w:sz="4" w:space="0" w:color="000087"/>
              <w:right w:val="single" w:sz="4" w:space="0" w:color="000087"/>
            </w:tcBorders>
            <w:shd w:val="clear" w:color="000000" w:fill="FFFFFF"/>
            <w:noWrap/>
            <w:vAlign w:val="center"/>
            <w:hideMark/>
          </w:tcPr>
          <w:p w14:paraId="09BFAD4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-10 407</w:t>
            </w:r>
          </w:p>
        </w:tc>
        <w:tc>
          <w:tcPr>
            <w:tcW w:w="1100" w:type="dxa"/>
            <w:tcBorders>
              <w:top w:val="nil"/>
              <w:left w:val="nil"/>
              <w:bottom w:val="single" w:sz="4" w:space="0" w:color="000087"/>
              <w:right w:val="single" w:sz="4" w:space="0" w:color="000087"/>
            </w:tcBorders>
            <w:shd w:val="clear" w:color="000000" w:fill="FFFFFF"/>
            <w:noWrap/>
            <w:vAlign w:val="center"/>
            <w:hideMark/>
          </w:tcPr>
          <w:p w14:paraId="1968107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-10 408</w:t>
            </w:r>
          </w:p>
        </w:tc>
        <w:tc>
          <w:tcPr>
            <w:tcW w:w="1100" w:type="dxa"/>
            <w:tcBorders>
              <w:top w:val="nil"/>
              <w:left w:val="nil"/>
              <w:bottom w:val="single" w:sz="4" w:space="0" w:color="000087"/>
              <w:right w:val="single" w:sz="4" w:space="0" w:color="000087"/>
            </w:tcBorders>
            <w:shd w:val="clear" w:color="000000" w:fill="FFFFFF"/>
            <w:noWrap/>
            <w:vAlign w:val="center"/>
            <w:hideMark/>
          </w:tcPr>
          <w:p w14:paraId="484C15C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-10 410</w:t>
            </w:r>
          </w:p>
        </w:tc>
      </w:tr>
      <w:tr w:rsidR="00EE5157" w:rsidRPr="00EE5157" w14:paraId="35F1EEB4"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03AF73A1"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Tark ja tegus rahvas</w:t>
            </w:r>
          </w:p>
        </w:tc>
        <w:tc>
          <w:tcPr>
            <w:tcW w:w="1100" w:type="dxa"/>
            <w:tcBorders>
              <w:top w:val="nil"/>
              <w:left w:val="nil"/>
              <w:bottom w:val="single" w:sz="4" w:space="0" w:color="000087"/>
              <w:right w:val="nil"/>
            </w:tcBorders>
            <w:shd w:val="clear" w:color="000000" w:fill="FFFFFF"/>
            <w:noWrap/>
            <w:vAlign w:val="center"/>
            <w:hideMark/>
          </w:tcPr>
          <w:p w14:paraId="7CF39A1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286A48F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107D9D46"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3E0737B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232CC273"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1D5F4D34"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6C21874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-821 307</w:t>
            </w:r>
          </w:p>
        </w:tc>
        <w:tc>
          <w:tcPr>
            <w:tcW w:w="1100" w:type="dxa"/>
            <w:tcBorders>
              <w:top w:val="nil"/>
              <w:left w:val="nil"/>
              <w:bottom w:val="single" w:sz="4" w:space="0" w:color="000087"/>
              <w:right w:val="single" w:sz="4" w:space="0" w:color="000087"/>
            </w:tcBorders>
            <w:shd w:val="clear" w:color="000000" w:fill="FFFFFF"/>
            <w:noWrap/>
            <w:vAlign w:val="center"/>
            <w:hideMark/>
          </w:tcPr>
          <w:p w14:paraId="5D4E876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-812 178</w:t>
            </w:r>
          </w:p>
        </w:tc>
        <w:tc>
          <w:tcPr>
            <w:tcW w:w="1100" w:type="dxa"/>
            <w:tcBorders>
              <w:top w:val="nil"/>
              <w:left w:val="nil"/>
              <w:bottom w:val="single" w:sz="4" w:space="0" w:color="000087"/>
              <w:right w:val="single" w:sz="4" w:space="0" w:color="000087"/>
            </w:tcBorders>
            <w:shd w:val="clear" w:color="000000" w:fill="FFFFFF"/>
            <w:noWrap/>
            <w:vAlign w:val="center"/>
            <w:hideMark/>
          </w:tcPr>
          <w:p w14:paraId="28AD5CA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-873 860</w:t>
            </w:r>
          </w:p>
        </w:tc>
        <w:tc>
          <w:tcPr>
            <w:tcW w:w="1100" w:type="dxa"/>
            <w:tcBorders>
              <w:top w:val="nil"/>
              <w:left w:val="nil"/>
              <w:bottom w:val="single" w:sz="4" w:space="0" w:color="000087"/>
              <w:right w:val="single" w:sz="4" w:space="0" w:color="000087"/>
            </w:tcBorders>
            <w:shd w:val="clear" w:color="000000" w:fill="FFFFFF"/>
            <w:noWrap/>
            <w:vAlign w:val="center"/>
            <w:hideMark/>
          </w:tcPr>
          <w:p w14:paraId="1DC82B2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-932 818</w:t>
            </w:r>
          </w:p>
        </w:tc>
      </w:tr>
      <w:tr w:rsidR="00EE5157" w:rsidRPr="00EE5157" w14:paraId="33BB124B"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072C879A"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Tõhus riik</w:t>
            </w:r>
          </w:p>
        </w:tc>
        <w:tc>
          <w:tcPr>
            <w:tcW w:w="1100" w:type="dxa"/>
            <w:tcBorders>
              <w:top w:val="nil"/>
              <w:left w:val="nil"/>
              <w:bottom w:val="single" w:sz="4" w:space="0" w:color="000087"/>
              <w:right w:val="nil"/>
            </w:tcBorders>
            <w:shd w:val="clear" w:color="000000" w:fill="FFFFFF"/>
            <w:noWrap/>
            <w:vAlign w:val="center"/>
            <w:hideMark/>
          </w:tcPr>
          <w:p w14:paraId="525ADFE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034CB3A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3093F3F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37041C36"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27BD21A9"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2AB99672"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2CCD6D0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-9 710</w:t>
            </w:r>
          </w:p>
        </w:tc>
        <w:tc>
          <w:tcPr>
            <w:tcW w:w="1100" w:type="dxa"/>
            <w:tcBorders>
              <w:top w:val="nil"/>
              <w:left w:val="nil"/>
              <w:bottom w:val="single" w:sz="4" w:space="0" w:color="000087"/>
              <w:right w:val="single" w:sz="4" w:space="0" w:color="000087"/>
            </w:tcBorders>
            <w:shd w:val="clear" w:color="000000" w:fill="FFFFFF"/>
            <w:noWrap/>
            <w:vAlign w:val="center"/>
            <w:hideMark/>
          </w:tcPr>
          <w:p w14:paraId="5FDC88A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-9 710</w:t>
            </w:r>
          </w:p>
        </w:tc>
        <w:tc>
          <w:tcPr>
            <w:tcW w:w="1100" w:type="dxa"/>
            <w:tcBorders>
              <w:top w:val="nil"/>
              <w:left w:val="nil"/>
              <w:bottom w:val="single" w:sz="4" w:space="0" w:color="000087"/>
              <w:right w:val="single" w:sz="4" w:space="0" w:color="000087"/>
            </w:tcBorders>
            <w:shd w:val="clear" w:color="000000" w:fill="FFFFFF"/>
            <w:noWrap/>
            <w:vAlign w:val="center"/>
            <w:hideMark/>
          </w:tcPr>
          <w:p w14:paraId="2A74143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-9 710</w:t>
            </w:r>
          </w:p>
        </w:tc>
        <w:tc>
          <w:tcPr>
            <w:tcW w:w="1100" w:type="dxa"/>
            <w:tcBorders>
              <w:top w:val="nil"/>
              <w:left w:val="nil"/>
              <w:bottom w:val="single" w:sz="4" w:space="0" w:color="000087"/>
              <w:right w:val="single" w:sz="4" w:space="0" w:color="000087"/>
            </w:tcBorders>
            <w:shd w:val="clear" w:color="000000" w:fill="FFFFFF"/>
            <w:noWrap/>
            <w:vAlign w:val="center"/>
            <w:hideMark/>
          </w:tcPr>
          <w:p w14:paraId="4239354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-9 710</w:t>
            </w:r>
          </w:p>
        </w:tc>
      </w:tr>
      <w:tr w:rsidR="00EE5157" w:rsidRPr="00EE5157" w14:paraId="1B97C27B"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1DC10D77"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Teadus- ja arendustegevus ning ettevõtlus</w:t>
            </w:r>
          </w:p>
        </w:tc>
        <w:tc>
          <w:tcPr>
            <w:tcW w:w="1100" w:type="dxa"/>
            <w:tcBorders>
              <w:top w:val="nil"/>
              <w:left w:val="nil"/>
              <w:bottom w:val="single" w:sz="4" w:space="0" w:color="000087"/>
              <w:right w:val="nil"/>
            </w:tcBorders>
            <w:shd w:val="clear" w:color="000000" w:fill="FFFFFF"/>
            <w:noWrap/>
            <w:vAlign w:val="center"/>
            <w:hideMark/>
          </w:tcPr>
          <w:p w14:paraId="122E432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13D22BF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00EDA0E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3742DFF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4E6384D2"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280CB842"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0B05921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-224 348</w:t>
            </w:r>
          </w:p>
        </w:tc>
        <w:tc>
          <w:tcPr>
            <w:tcW w:w="1100" w:type="dxa"/>
            <w:tcBorders>
              <w:top w:val="nil"/>
              <w:left w:val="nil"/>
              <w:bottom w:val="single" w:sz="4" w:space="0" w:color="000087"/>
              <w:right w:val="single" w:sz="4" w:space="0" w:color="000087"/>
            </w:tcBorders>
            <w:shd w:val="clear" w:color="000000" w:fill="FFFFFF"/>
            <w:noWrap/>
            <w:vAlign w:val="center"/>
            <w:hideMark/>
          </w:tcPr>
          <w:p w14:paraId="6FC18B1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-230 271</w:t>
            </w:r>
          </w:p>
        </w:tc>
        <w:tc>
          <w:tcPr>
            <w:tcW w:w="1100" w:type="dxa"/>
            <w:tcBorders>
              <w:top w:val="nil"/>
              <w:left w:val="nil"/>
              <w:bottom w:val="single" w:sz="4" w:space="0" w:color="000087"/>
              <w:right w:val="single" w:sz="4" w:space="0" w:color="000087"/>
            </w:tcBorders>
            <w:shd w:val="clear" w:color="000000" w:fill="FFFFFF"/>
            <w:noWrap/>
            <w:vAlign w:val="center"/>
            <w:hideMark/>
          </w:tcPr>
          <w:p w14:paraId="6F00CC7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-247 710</w:t>
            </w:r>
          </w:p>
        </w:tc>
        <w:tc>
          <w:tcPr>
            <w:tcW w:w="1100" w:type="dxa"/>
            <w:tcBorders>
              <w:top w:val="nil"/>
              <w:left w:val="nil"/>
              <w:bottom w:val="single" w:sz="4" w:space="0" w:color="000087"/>
              <w:right w:val="single" w:sz="4" w:space="0" w:color="000087"/>
            </w:tcBorders>
            <w:shd w:val="clear" w:color="000000" w:fill="FFFFFF"/>
            <w:noWrap/>
            <w:vAlign w:val="center"/>
            <w:hideMark/>
          </w:tcPr>
          <w:p w14:paraId="0CAFC69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-256 872</w:t>
            </w:r>
          </w:p>
        </w:tc>
      </w:tr>
      <w:tr w:rsidR="00EE5157" w:rsidRPr="00EE5157" w14:paraId="28582B55"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5AEB5BEE"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Justiitsministeeriumi valitsemisala</w:t>
            </w:r>
          </w:p>
        </w:tc>
        <w:tc>
          <w:tcPr>
            <w:tcW w:w="1100" w:type="dxa"/>
            <w:tcBorders>
              <w:top w:val="nil"/>
              <w:left w:val="nil"/>
              <w:bottom w:val="single" w:sz="4" w:space="0" w:color="000087"/>
              <w:right w:val="single" w:sz="4" w:space="0" w:color="000087"/>
            </w:tcBorders>
            <w:shd w:val="clear" w:color="000000" w:fill="BAE6E8"/>
            <w:noWrap/>
            <w:vAlign w:val="center"/>
            <w:hideMark/>
          </w:tcPr>
          <w:p w14:paraId="1232AC0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-235 030</w:t>
            </w:r>
          </w:p>
        </w:tc>
        <w:tc>
          <w:tcPr>
            <w:tcW w:w="1100" w:type="dxa"/>
            <w:tcBorders>
              <w:top w:val="nil"/>
              <w:left w:val="nil"/>
              <w:bottom w:val="single" w:sz="4" w:space="0" w:color="000087"/>
              <w:right w:val="single" w:sz="4" w:space="0" w:color="000087"/>
            </w:tcBorders>
            <w:shd w:val="clear" w:color="000000" w:fill="BAE6E8"/>
            <w:noWrap/>
            <w:vAlign w:val="center"/>
            <w:hideMark/>
          </w:tcPr>
          <w:p w14:paraId="3CFE57F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-230 120</w:t>
            </w:r>
          </w:p>
        </w:tc>
        <w:tc>
          <w:tcPr>
            <w:tcW w:w="1100" w:type="dxa"/>
            <w:tcBorders>
              <w:top w:val="nil"/>
              <w:left w:val="nil"/>
              <w:bottom w:val="single" w:sz="4" w:space="0" w:color="000087"/>
              <w:right w:val="single" w:sz="4" w:space="0" w:color="000087"/>
            </w:tcBorders>
            <w:shd w:val="clear" w:color="000000" w:fill="BAE6E8"/>
            <w:noWrap/>
            <w:vAlign w:val="center"/>
            <w:hideMark/>
          </w:tcPr>
          <w:p w14:paraId="04818D4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-231 127</w:t>
            </w:r>
          </w:p>
        </w:tc>
        <w:tc>
          <w:tcPr>
            <w:tcW w:w="1100" w:type="dxa"/>
            <w:tcBorders>
              <w:top w:val="nil"/>
              <w:left w:val="nil"/>
              <w:bottom w:val="single" w:sz="4" w:space="0" w:color="000087"/>
              <w:right w:val="single" w:sz="4" w:space="0" w:color="000087"/>
            </w:tcBorders>
            <w:shd w:val="clear" w:color="000000" w:fill="BAE6E8"/>
            <w:noWrap/>
            <w:vAlign w:val="center"/>
            <w:hideMark/>
          </w:tcPr>
          <w:p w14:paraId="7914A704"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-230 913</w:t>
            </w:r>
          </w:p>
        </w:tc>
      </w:tr>
      <w:tr w:rsidR="00EE5157" w:rsidRPr="00EE5157" w14:paraId="2682CB6E"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59831E7D"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16358D9C"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-177 748</w:t>
            </w:r>
          </w:p>
        </w:tc>
        <w:tc>
          <w:tcPr>
            <w:tcW w:w="1100" w:type="dxa"/>
            <w:tcBorders>
              <w:top w:val="nil"/>
              <w:left w:val="nil"/>
              <w:bottom w:val="single" w:sz="4" w:space="0" w:color="000087"/>
              <w:right w:val="single" w:sz="4" w:space="0" w:color="000087"/>
            </w:tcBorders>
            <w:shd w:val="clear" w:color="000000" w:fill="FFFFFF"/>
            <w:noWrap/>
            <w:vAlign w:val="center"/>
            <w:hideMark/>
          </w:tcPr>
          <w:p w14:paraId="1F86583D"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-172 239</w:t>
            </w:r>
          </w:p>
        </w:tc>
        <w:tc>
          <w:tcPr>
            <w:tcW w:w="1100" w:type="dxa"/>
            <w:tcBorders>
              <w:top w:val="nil"/>
              <w:left w:val="nil"/>
              <w:bottom w:val="single" w:sz="4" w:space="0" w:color="000087"/>
              <w:right w:val="single" w:sz="4" w:space="0" w:color="000087"/>
            </w:tcBorders>
            <w:shd w:val="clear" w:color="000000" w:fill="FFFFFF"/>
            <w:noWrap/>
            <w:vAlign w:val="center"/>
            <w:hideMark/>
          </w:tcPr>
          <w:p w14:paraId="7FF3E95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-172 334</w:t>
            </w:r>
          </w:p>
        </w:tc>
        <w:tc>
          <w:tcPr>
            <w:tcW w:w="1100" w:type="dxa"/>
            <w:tcBorders>
              <w:top w:val="nil"/>
              <w:left w:val="nil"/>
              <w:bottom w:val="single" w:sz="4" w:space="0" w:color="000087"/>
              <w:right w:val="single" w:sz="4" w:space="0" w:color="000087"/>
            </w:tcBorders>
            <w:shd w:val="clear" w:color="000000" w:fill="FFFFFF"/>
            <w:noWrap/>
            <w:vAlign w:val="center"/>
            <w:hideMark/>
          </w:tcPr>
          <w:p w14:paraId="4B4B6587"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-170 661</w:t>
            </w:r>
          </w:p>
        </w:tc>
      </w:tr>
      <w:tr w:rsidR="00EE5157" w:rsidRPr="00EE5157" w14:paraId="5A70A211"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02C2F735"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000000" w:fill="FFFFFF"/>
            <w:noWrap/>
            <w:vAlign w:val="center"/>
            <w:hideMark/>
          </w:tcPr>
          <w:p w14:paraId="0C92613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-57 282</w:t>
            </w:r>
          </w:p>
        </w:tc>
        <w:tc>
          <w:tcPr>
            <w:tcW w:w="1100" w:type="dxa"/>
            <w:tcBorders>
              <w:top w:val="nil"/>
              <w:left w:val="nil"/>
              <w:bottom w:val="single" w:sz="4" w:space="0" w:color="000087"/>
              <w:right w:val="single" w:sz="4" w:space="0" w:color="000087"/>
            </w:tcBorders>
            <w:shd w:val="clear" w:color="000000" w:fill="FFFFFF"/>
            <w:noWrap/>
            <w:vAlign w:val="center"/>
            <w:hideMark/>
          </w:tcPr>
          <w:p w14:paraId="66A8D80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-57 881</w:t>
            </w:r>
          </w:p>
        </w:tc>
        <w:tc>
          <w:tcPr>
            <w:tcW w:w="1100" w:type="dxa"/>
            <w:tcBorders>
              <w:top w:val="nil"/>
              <w:left w:val="nil"/>
              <w:bottom w:val="single" w:sz="4" w:space="0" w:color="000087"/>
              <w:right w:val="single" w:sz="4" w:space="0" w:color="000087"/>
            </w:tcBorders>
            <w:shd w:val="clear" w:color="000000" w:fill="FFFFFF"/>
            <w:noWrap/>
            <w:vAlign w:val="center"/>
            <w:hideMark/>
          </w:tcPr>
          <w:p w14:paraId="7674228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-58 793</w:t>
            </w:r>
          </w:p>
        </w:tc>
        <w:tc>
          <w:tcPr>
            <w:tcW w:w="1100" w:type="dxa"/>
            <w:tcBorders>
              <w:top w:val="nil"/>
              <w:left w:val="nil"/>
              <w:bottom w:val="single" w:sz="4" w:space="0" w:color="000087"/>
              <w:right w:val="single" w:sz="4" w:space="0" w:color="000087"/>
            </w:tcBorders>
            <w:shd w:val="clear" w:color="000000" w:fill="FFFFFF"/>
            <w:noWrap/>
            <w:vAlign w:val="center"/>
            <w:hideMark/>
          </w:tcPr>
          <w:p w14:paraId="605C9297"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-60 252</w:t>
            </w:r>
          </w:p>
        </w:tc>
      </w:tr>
      <w:tr w:rsidR="00EE5157" w:rsidRPr="00EE5157" w14:paraId="2CE0DA2E"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2E063FA4"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40C44BC6"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-233 373</w:t>
            </w:r>
          </w:p>
        </w:tc>
        <w:tc>
          <w:tcPr>
            <w:tcW w:w="1100" w:type="dxa"/>
            <w:tcBorders>
              <w:top w:val="nil"/>
              <w:left w:val="nil"/>
              <w:bottom w:val="single" w:sz="4" w:space="0" w:color="000087"/>
              <w:right w:val="single" w:sz="4" w:space="0" w:color="000087"/>
            </w:tcBorders>
            <w:shd w:val="clear" w:color="000000" w:fill="FFFFFF"/>
            <w:noWrap/>
            <w:vAlign w:val="center"/>
            <w:hideMark/>
          </w:tcPr>
          <w:p w14:paraId="459BB29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-229 867</w:t>
            </w:r>
          </w:p>
        </w:tc>
        <w:tc>
          <w:tcPr>
            <w:tcW w:w="1100" w:type="dxa"/>
            <w:tcBorders>
              <w:top w:val="nil"/>
              <w:left w:val="nil"/>
              <w:bottom w:val="single" w:sz="4" w:space="0" w:color="000087"/>
              <w:right w:val="single" w:sz="4" w:space="0" w:color="000087"/>
            </w:tcBorders>
            <w:shd w:val="clear" w:color="000000" w:fill="FFFFFF"/>
            <w:noWrap/>
            <w:vAlign w:val="center"/>
            <w:hideMark/>
          </w:tcPr>
          <w:p w14:paraId="011E0AA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-230 873</w:t>
            </w:r>
          </w:p>
        </w:tc>
        <w:tc>
          <w:tcPr>
            <w:tcW w:w="1100" w:type="dxa"/>
            <w:tcBorders>
              <w:top w:val="nil"/>
              <w:left w:val="nil"/>
              <w:bottom w:val="single" w:sz="4" w:space="0" w:color="000087"/>
              <w:right w:val="single" w:sz="4" w:space="0" w:color="000087"/>
            </w:tcBorders>
            <w:shd w:val="clear" w:color="000000" w:fill="FFFFFF"/>
            <w:noWrap/>
            <w:vAlign w:val="center"/>
            <w:hideMark/>
          </w:tcPr>
          <w:p w14:paraId="788BF91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-230 659</w:t>
            </w:r>
          </w:p>
        </w:tc>
      </w:tr>
      <w:tr w:rsidR="00EE5157" w:rsidRPr="00EE5157" w14:paraId="5980CBD7"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491ED37A"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Investeeringud</w:t>
            </w:r>
          </w:p>
        </w:tc>
        <w:tc>
          <w:tcPr>
            <w:tcW w:w="1100" w:type="dxa"/>
            <w:tcBorders>
              <w:top w:val="nil"/>
              <w:left w:val="nil"/>
              <w:bottom w:val="single" w:sz="4" w:space="0" w:color="000087"/>
              <w:right w:val="single" w:sz="4" w:space="0" w:color="000087"/>
            </w:tcBorders>
            <w:shd w:val="clear" w:color="000000" w:fill="FFFFFF"/>
            <w:noWrap/>
            <w:vAlign w:val="center"/>
            <w:hideMark/>
          </w:tcPr>
          <w:p w14:paraId="3EA3D51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-1 658</w:t>
            </w:r>
          </w:p>
        </w:tc>
        <w:tc>
          <w:tcPr>
            <w:tcW w:w="1100" w:type="dxa"/>
            <w:tcBorders>
              <w:top w:val="nil"/>
              <w:left w:val="nil"/>
              <w:bottom w:val="single" w:sz="4" w:space="0" w:color="000087"/>
              <w:right w:val="single" w:sz="4" w:space="0" w:color="000087"/>
            </w:tcBorders>
            <w:shd w:val="clear" w:color="000000" w:fill="FFFFFF"/>
            <w:noWrap/>
            <w:vAlign w:val="center"/>
            <w:hideMark/>
          </w:tcPr>
          <w:p w14:paraId="2E32070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-254</w:t>
            </w:r>
          </w:p>
        </w:tc>
        <w:tc>
          <w:tcPr>
            <w:tcW w:w="1100" w:type="dxa"/>
            <w:tcBorders>
              <w:top w:val="nil"/>
              <w:left w:val="nil"/>
              <w:bottom w:val="single" w:sz="4" w:space="0" w:color="000087"/>
              <w:right w:val="single" w:sz="4" w:space="0" w:color="000087"/>
            </w:tcBorders>
            <w:shd w:val="clear" w:color="000000" w:fill="FFFFFF"/>
            <w:noWrap/>
            <w:vAlign w:val="center"/>
            <w:hideMark/>
          </w:tcPr>
          <w:p w14:paraId="504387A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-254</w:t>
            </w:r>
          </w:p>
        </w:tc>
        <w:tc>
          <w:tcPr>
            <w:tcW w:w="1100" w:type="dxa"/>
            <w:tcBorders>
              <w:top w:val="nil"/>
              <w:left w:val="nil"/>
              <w:bottom w:val="single" w:sz="4" w:space="0" w:color="000087"/>
              <w:right w:val="single" w:sz="4" w:space="0" w:color="000087"/>
            </w:tcBorders>
            <w:shd w:val="clear" w:color="000000" w:fill="FFFFFF"/>
            <w:noWrap/>
            <w:vAlign w:val="center"/>
            <w:hideMark/>
          </w:tcPr>
          <w:p w14:paraId="49B901A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-254</w:t>
            </w:r>
          </w:p>
        </w:tc>
      </w:tr>
      <w:tr w:rsidR="00EE5157" w:rsidRPr="00EE5157" w14:paraId="0C456986"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3D18DA16"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Õigusriik</w:t>
            </w:r>
          </w:p>
        </w:tc>
        <w:tc>
          <w:tcPr>
            <w:tcW w:w="1100" w:type="dxa"/>
            <w:tcBorders>
              <w:top w:val="nil"/>
              <w:left w:val="nil"/>
              <w:bottom w:val="single" w:sz="4" w:space="0" w:color="000087"/>
              <w:right w:val="nil"/>
            </w:tcBorders>
            <w:shd w:val="clear" w:color="000000" w:fill="FFFFFF"/>
            <w:noWrap/>
            <w:vAlign w:val="center"/>
            <w:hideMark/>
          </w:tcPr>
          <w:p w14:paraId="7D7355C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4CAFBB8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0CBA992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6D91C52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752245BC"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FFFFFF"/>
            <w:vAlign w:val="center"/>
            <w:hideMark/>
          </w:tcPr>
          <w:p w14:paraId="5DEDF300"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000000" w:fill="FFFFFF"/>
            <w:noWrap/>
            <w:vAlign w:val="center"/>
            <w:hideMark/>
          </w:tcPr>
          <w:p w14:paraId="0C901F1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-222 427</w:t>
            </w:r>
          </w:p>
        </w:tc>
        <w:tc>
          <w:tcPr>
            <w:tcW w:w="1100" w:type="dxa"/>
            <w:tcBorders>
              <w:top w:val="nil"/>
              <w:left w:val="nil"/>
              <w:bottom w:val="single" w:sz="4" w:space="0" w:color="000087"/>
              <w:right w:val="single" w:sz="4" w:space="0" w:color="000087"/>
            </w:tcBorders>
            <w:shd w:val="clear" w:color="000000" w:fill="FFFFFF"/>
            <w:noWrap/>
            <w:vAlign w:val="center"/>
            <w:hideMark/>
          </w:tcPr>
          <w:p w14:paraId="10068CC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-219 310</w:t>
            </w:r>
          </w:p>
        </w:tc>
        <w:tc>
          <w:tcPr>
            <w:tcW w:w="1100" w:type="dxa"/>
            <w:tcBorders>
              <w:top w:val="nil"/>
              <w:left w:val="nil"/>
              <w:bottom w:val="single" w:sz="4" w:space="0" w:color="000087"/>
              <w:right w:val="single" w:sz="4" w:space="0" w:color="000087"/>
            </w:tcBorders>
            <w:shd w:val="clear" w:color="000000" w:fill="FFFFFF"/>
            <w:noWrap/>
            <w:vAlign w:val="center"/>
            <w:hideMark/>
          </w:tcPr>
          <w:p w14:paraId="66528D3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-220 467</w:t>
            </w:r>
          </w:p>
        </w:tc>
        <w:tc>
          <w:tcPr>
            <w:tcW w:w="1100" w:type="dxa"/>
            <w:tcBorders>
              <w:top w:val="nil"/>
              <w:left w:val="nil"/>
              <w:bottom w:val="single" w:sz="4" w:space="0" w:color="000087"/>
              <w:right w:val="single" w:sz="4" w:space="0" w:color="000087"/>
            </w:tcBorders>
            <w:shd w:val="clear" w:color="000000" w:fill="FFFFFF"/>
            <w:noWrap/>
            <w:vAlign w:val="center"/>
            <w:hideMark/>
          </w:tcPr>
          <w:p w14:paraId="07FFA32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-220 253</w:t>
            </w:r>
          </w:p>
        </w:tc>
      </w:tr>
      <w:tr w:rsidR="00EE5157" w:rsidRPr="00EE5157" w14:paraId="049B901F"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3EDA3D33"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Kaitseministeeriumi valitsemisala</w:t>
            </w:r>
          </w:p>
        </w:tc>
        <w:tc>
          <w:tcPr>
            <w:tcW w:w="1100" w:type="dxa"/>
            <w:tcBorders>
              <w:top w:val="nil"/>
              <w:left w:val="nil"/>
              <w:bottom w:val="single" w:sz="4" w:space="0" w:color="000087"/>
              <w:right w:val="single" w:sz="4" w:space="0" w:color="000087"/>
            </w:tcBorders>
            <w:shd w:val="clear" w:color="000000" w:fill="BAE6E8"/>
            <w:noWrap/>
            <w:vAlign w:val="center"/>
            <w:hideMark/>
          </w:tcPr>
          <w:p w14:paraId="556AA9C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-1 212 478</w:t>
            </w:r>
          </w:p>
        </w:tc>
        <w:tc>
          <w:tcPr>
            <w:tcW w:w="1100" w:type="dxa"/>
            <w:tcBorders>
              <w:top w:val="nil"/>
              <w:left w:val="nil"/>
              <w:bottom w:val="single" w:sz="4" w:space="0" w:color="000087"/>
              <w:right w:val="single" w:sz="4" w:space="0" w:color="000087"/>
            </w:tcBorders>
            <w:shd w:val="clear" w:color="000000" w:fill="BAE6E8"/>
            <w:noWrap/>
            <w:vAlign w:val="center"/>
            <w:hideMark/>
          </w:tcPr>
          <w:p w14:paraId="77FF8EAE"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-1 470 360</w:t>
            </w:r>
          </w:p>
        </w:tc>
        <w:tc>
          <w:tcPr>
            <w:tcW w:w="1100" w:type="dxa"/>
            <w:tcBorders>
              <w:top w:val="nil"/>
              <w:left w:val="nil"/>
              <w:bottom w:val="single" w:sz="4" w:space="0" w:color="000087"/>
              <w:right w:val="single" w:sz="4" w:space="0" w:color="000087"/>
            </w:tcBorders>
            <w:shd w:val="clear" w:color="000000" w:fill="BAE6E8"/>
            <w:noWrap/>
            <w:vAlign w:val="center"/>
            <w:hideMark/>
          </w:tcPr>
          <w:p w14:paraId="2211982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-1 300 945</w:t>
            </w:r>
          </w:p>
        </w:tc>
        <w:tc>
          <w:tcPr>
            <w:tcW w:w="1100" w:type="dxa"/>
            <w:tcBorders>
              <w:top w:val="nil"/>
              <w:left w:val="nil"/>
              <w:bottom w:val="single" w:sz="4" w:space="0" w:color="000087"/>
              <w:right w:val="single" w:sz="4" w:space="0" w:color="000087"/>
            </w:tcBorders>
            <w:shd w:val="clear" w:color="000000" w:fill="BAE6E8"/>
            <w:noWrap/>
            <w:vAlign w:val="center"/>
            <w:hideMark/>
          </w:tcPr>
          <w:p w14:paraId="1807F70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-1 137 640</w:t>
            </w:r>
          </w:p>
        </w:tc>
      </w:tr>
      <w:tr w:rsidR="00EE5157" w:rsidRPr="00EE5157" w14:paraId="53D44145"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5EF4B5EC"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6CF4159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-971 987</w:t>
            </w:r>
          </w:p>
        </w:tc>
        <w:tc>
          <w:tcPr>
            <w:tcW w:w="1100" w:type="dxa"/>
            <w:tcBorders>
              <w:top w:val="nil"/>
              <w:left w:val="nil"/>
              <w:bottom w:val="single" w:sz="4" w:space="0" w:color="000087"/>
              <w:right w:val="single" w:sz="4" w:space="0" w:color="000087"/>
            </w:tcBorders>
            <w:shd w:val="clear" w:color="auto" w:fill="auto"/>
            <w:noWrap/>
            <w:vAlign w:val="center"/>
            <w:hideMark/>
          </w:tcPr>
          <w:p w14:paraId="6AEC5F06"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-1 144 947</w:t>
            </w:r>
          </w:p>
        </w:tc>
        <w:tc>
          <w:tcPr>
            <w:tcW w:w="1100" w:type="dxa"/>
            <w:tcBorders>
              <w:top w:val="nil"/>
              <w:left w:val="nil"/>
              <w:bottom w:val="single" w:sz="4" w:space="0" w:color="000087"/>
              <w:right w:val="single" w:sz="4" w:space="0" w:color="000087"/>
            </w:tcBorders>
            <w:shd w:val="clear" w:color="auto" w:fill="auto"/>
            <w:noWrap/>
            <w:vAlign w:val="center"/>
            <w:hideMark/>
          </w:tcPr>
          <w:p w14:paraId="0906530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-1 005 122</w:t>
            </w:r>
          </w:p>
        </w:tc>
        <w:tc>
          <w:tcPr>
            <w:tcW w:w="1100" w:type="dxa"/>
            <w:tcBorders>
              <w:top w:val="nil"/>
              <w:left w:val="nil"/>
              <w:bottom w:val="single" w:sz="4" w:space="0" w:color="000087"/>
              <w:right w:val="single" w:sz="4" w:space="0" w:color="000087"/>
            </w:tcBorders>
            <w:shd w:val="clear" w:color="auto" w:fill="auto"/>
            <w:noWrap/>
            <w:vAlign w:val="center"/>
            <w:hideMark/>
          </w:tcPr>
          <w:p w14:paraId="52AD0CE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-956 061</w:t>
            </w:r>
          </w:p>
        </w:tc>
      </w:tr>
      <w:tr w:rsidR="00EE5157" w:rsidRPr="00EE5157" w14:paraId="6242521E"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10D8E7FC"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6C4861F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-240 490</w:t>
            </w:r>
          </w:p>
        </w:tc>
        <w:tc>
          <w:tcPr>
            <w:tcW w:w="1100" w:type="dxa"/>
            <w:tcBorders>
              <w:top w:val="nil"/>
              <w:left w:val="nil"/>
              <w:bottom w:val="single" w:sz="4" w:space="0" w:color="000087"/>
              <w:right w:val="single" w:sz="4" w:space="0" w:color="000087"/>
            </w:tcBorders>
            <w:shd w:val="clear" w:color="auto" w:fill="auto"/>
            <w:noWrap/>
            <w:vAlign w:val="center"/>
            <w:hideMark/>
          </w:tcPr>
          <w:p w14:paraId="2FE271F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-325 413</w:t>
            </w:r>
          </w:p>
        </w:tc>
        <w:tc>
          <w:tcPr>
            <w:tcW w:w="1100" w:type="dxa"/>
            <w:tcBorders>
              <w:top w:val="nil"/>
              <w:left w:val="nil"/>
              <w:bottom w:val="single" w:sz="4" w:space="0" w:color="000087"/>
              <w:right w:val="single" w:sz="4" w:space="0" w:color="000087"/>
            </w:tcBorders>
            <w:shd w:val="clear" w:color="auto" w:fill="auto"/>
            <w:noWrap/>
            <w:vAlign w:val="center"/>
            <w:hideMark/>
          </w:tcPr>
          <w:p w14:paraId="1D3B87C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-295 823</w:t>
            </w:r>
          </w:p>
        </w:tc>
        <w:tc>
          <w:tcPr>
            <w:tcW w:w="1100" w:type="dxa"/>
            <w:tcBorders>
              <w:top w:val="nil"/>
              <w:left w:val="nil"/>
              <w:bottom w:val="single" w:sz="4" w:space="0" w:color="000087"/>
              <w:right w:val="single" w:sz="4" w:space="0" w:color="000087"/>
            </w:tcBorders>
            <w:shd w:val="clear" w:color="auto" w:fill="auto"/>
            <w:noWrap/>
            <w:vAlign w:val="center"/>
            <w:hideMark/>
          </w:tcPr>
          <w:p w14:paraId="0FD4656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-181 579</w:t>
            </w:r>
          </w:p>
        </w:tc>
      </w:tr>
      <w:tr w:rsidR="00EE5157" w:rsidRPr="00EE5157" w14:paraId="6A18BE16"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255529DC"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4F33920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-890 767</w:t>
            </w:r>
          </w:p>
        </w:tc>
        <w:tc>
          <w:tcPr>
            <w:tcW w:w="1100" w:type="dxa"/>
            <w:tcBorders>
              <w:top w:val="nil"/>
              <w:left w:val="nil"/>
              <w:bottom w:val="single" w:sz="4" w:space="0" w:color="000087"/>
              <w:right w:val="single" w:sz="4" w:space="0" w:color="000087"/>
            </w:tcBorders>
            <w:shd w:val="clear" w:color="auto" w:fill="auto"/>
            <w:noWrap/>
            <w:vAlign w:val="center"/>
            <w:hideMark/>
          </w:tcPr>
          <w:p w14:paraId="0876A7E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-1 160 572</w:t>
            </w:r>
          </w:p>
        </w:tc>
        <w:tc>
          <w:tcPr>
            <w:tcW w:w="1100" w:type="dxa"/>
            <w:tcBorders>
              <w:top w:val="nil"/>
              <w:left w:val="nil"/>
              <w:bottom w:val="single" w:sz="4" w:space="0" w:color="000087"/>
              <w:right w:val="single" w:sz="4" w:space="0" w:color="000087"/>
            </w:tcBorders>
            <w:shd w:val="clear" w:color="auto" w:fill="auto"/>
            <w:noWrap/>
            <w:vAlign w:val="center"/>
            <w:hideMark/>
          </w:tcPr>
          <w:p w14:paraId="4B13548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-988 432</w:t>
            </w:r>
          </w:p>
        </w:tc>
        <w:tc>
          <w:tcPr>
            <w:tcW w:w="1100" w:type="dxa"/>
            <w:tcBorders>
              <w:top w:val="nil"/>
              <w:left w:val="nil"/>
              <w:bottom w:val="single" w:sz="4" w:space="0" w:color="000087"/>
              <w:right w:val="single" w:sz="4" w:space="0" w:color="000087"/>
            </w:tcBorders>
            <w:shd w:val="clear" w:color="auto" w:fill="auto"/>
            <w:noWrap/>
            <w:vAlign w:val="center"/>
            <w:hideMark/>
          </w:tcPr>
          <w:p w14:paraId="3F9FA20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-814 202</w:t>
            </w:r>
          </w:p>
        </w:tc>
      </w:tr>
      <w:tr w:rsidR="00EE5157" w:rsidRPr="00EE5157" w14:paraId="4FD3FCCF"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52414B60"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Investeeringud</w:t>
            </w:r>
          </w:p>
        </w:tc>
        <w:tc>
          <w:tcPr>
            <w:tcW w:w="1100" w:type="dxa"/>
            <w:tcBorders>
              <w:top w:val="nil"/>
              <w:left w:val="nil"/>
              <w:bottom w:val="single" w:sz="4" w:space="0" w:color="000087"/>
              <w:right w:val="single" w:sz="4" w:space="0" w:color="000087"/>
            </w:tcBorders>
            <w:shd w:val="clear" w:color="auto" w:fill="auto"/>
            <w:noWrap/>
            <w:vAlign w:val="center"/>
            <w:hideMark/>
          </w:tcPr>
          <w:p w14:paraId="2DF5859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-321 711</w:t>
            </w:r>
          </w:p>
        </w:tc>
        <w:tc>
          <w:tcPr>
            <w:tcW w:w="1100" w:type="dxa"/>
            <w:tcBorders>
              <w:top w:val="nil"/>
              <w:left w:val="nil"/>
              <w:bottom w:val="single" w:sz="4" w:space="0" w:color="000087"/>
              <w:right w:val="single" w:sz="4" w:space="0" w:color="000087"/>
            </w:tcBorders>
            <w:shd w:val="clear" w:color="auto" w:fill="auto"/>
            <w:noWrap/>
            <w:vAlign w:val="center"/>
            <w:hideMark/>
          </w:tcPr>
          <w:p w14:paraId="3F135C1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-309 788</w:t>
            </w:r>
          </w:p>
        </w:tc>
        <w:tc>
          <w:tcPr>
            <w:tcW w:w="1100" w:type="dxa"/>
            <w:tcBorders>
              <w:top w:val="nil"/>
              <w:left w:val="nil"/>
              <w:bottom w:val="single" w:sz="4" w:space="0" w:color="000087"/>
              <w:right w:val="single" w:sz="4" w:space="0" w:color="000087"/>
            </w:tcBorders>
            <w:shd w:val="clear" w:color="auto" w:fill="auto"/>
            <w:noWrap/>
            <w:vAlign w:val="center"/>
            <w:hideMark/>
          </w:tcPr>
          <w:p w14:paraId="64C0641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-312 513</w:t>
            </w:r>
          </w:p>
        </w:tc>
        <w:tc>
          <w:tcPr>
            <w:tcW w:w="1100" w:type="dxa"/>
            <w:tcBorders>
              <w:top w:val="nil"/>
              <w:left w:val="nil"/>
              <w:bottom w:val="single" w:sz="4" w:space="0" w:color="000087"/>
              <w:right w:val="single" w:sz="4" w:space="0" w:color="000087"/>
            </w:tcBorders>
            <w:shd w:val="clear" w:color="auto" w:fill="auto"/>
            <w:noWrap/>
            <w:vAlign w:val="center"/>
            <w:hideMark/>
          </w:tcPr>
          <w:p w14:paraId="43CDF8F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-323 438</w:t>
            </w:r>
          </w:p>
        </w:tc>
      </w:tr>
      <w:tr w:rsidR="00EE5157" w:rsidRPr="00EE5157" w14:paraId="36E3A2B5"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12966113"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Julgeolek ja riigikaitse</w:t>
            </w:r>
          </w:p>
        </w:tc>
        <w:tc>
          <w:tcPr>
            <w:tcW w:w="1100" w:type="dxa"/>
            <w:tcBorders>
              <w:top w:val="nil"/>
              <w:left w:val="nil"/>
              <w:bottom w:val="single" w:sz="4" w:space="0" w:color="000087"/>
              <w:right w:val="nil"/>
            </w:tcBorders>
            <w:shd w:val="clear" w:color="000000" w:fill="FFFFFF"/>
            <w:noWrap/>
            <w:vAlign w:val="center"/>
            <w:hideMark/>
          </w:tcPr>
          <w:p w14:paraId="2E16E18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3ED5F64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315577D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36E2D3C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78DDBE61"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55E5C7AE"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6B2A347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-817 983</w:t>
            </w:r>
          </w:p>
        </w:tc>
        <w:tc>
          <w:tcPr>
            <w:tcW w:w="1100" w:type="dxa"/>
            <w:tcBorders>
              <w:top w:val="nil"/>
              <w:left w:val="nil"/>
              <w:bottom w:val="single" w:sz="4" w:space="0" w:color="000087"/>
              <w:right w:val="single" w:sz="4" w:space="0" w:color="000087"/>
            </w:tcBorders>
            <w:shd w:val="clear" w:color="auto" w:fill="auto"/>
            <w:noWrap/>
            <w:vAlign w:val="center"/>
            <w:hideMark/>
          </w:tcPr>
          <w:p w14:paraId="4D2B229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-1 044 458</w:t>
            </w:r>
          </w:p>
        </w:tc>
        <w:tc>
          <w:tcPr>
            <w:tcW w:w="1100" w:type="dxa"/>
            <w:tcBorders>
              <w:top w:val="nil"/>
              <w:left w:val="nil"/>
              <w:bottom w:val="single" w:sz="4" w:space="0" w:color="000087"/>
              <w:right w:val="single" w:sz="4" w:space="0" w:color="000087"/>
            </w:tcBorders>
            <w:shd w:val="clear" w:color="auto" w:fill="auto"/>
            <w:noWrap/>
            <w:vAlign w:val="center"/>
            <w:hideMark/>
          </w:tcPr>
          <w:p w14:paraId="0ADB4D7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-901 459</w:t>
            </w:r>
          </w:p>
        </w:tc>
        <w:tc>
          <w:tcPr>
            <w:tcW w:w="1100" w:type="dxa"/>
            <w:tcBorders>
              <w:top w:val="nil"/>
              <w:left w:val="nil"/>
              <w:bottom w:val="single" w:sz="4" w:space="0" w:color="000087"/>
              <w:right w:val="single" w:sz="4" w:space="0" w:color="000087"/>
            </w:tcBorders>
            <w:shd w:val="clear" w:color="auto" w:fill="auto"/>
            <w:noWrap/>
            <w:vAlign w:val="center"/>
            <w:hideMark/>
          </w:tcPr>
          <w:p w14:paraId="1A3831D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-757 227</w:t>
            </w:r>
          </w:p>
        </w:tc>
      </w:tr>
      <w:tr w:rsidR="00EE5157" w:rsidRPr="00EE5157" w14:paraId="51460AAC"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6DDD79EF"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Keskkonnaministeeriumi valitsemisala</w:t>
            </w:r>
          </w:p>
        </w:tc>
        <w:tc>
          <w:tcPr>
            <w:tcW w:w="1100" w:type="dxa"/>
            <w:tcBorders>
              <w:top w:val="nil"/>
              <w:left w:val="nil"/>
              <w:bottom w:val="single" w:sz="4" w:space="0" w:color="000087"/>
              <w:right w:val="single" w:sz="4" w:space="0" w:color="000087"/>
            </w:tcBorders>
            <w:shd w:val="clear" w:color="000000" w:fill="BAE6E8"/>
            <w:noWrap/>
            <w:vAlign w:val="center"/>
            <w:hideMark/>
          </w:tcPr>
          <w:p w14:paraId="649BB8D6"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-199 231</w:t>
            </w:r>
          </w:p>
        </w:tc>
        <w:tc>
          <w:tcPr>
            <w:tcW w:w="1100" w:type="dxa"/>
            <w:tcBorders>
              <w:top w:val="nil"/>
              <w:left w:val="nil"/>
              <w:bottom w:val="single" w:sz="4" w:space="0" w:color="000087"/>
              <w:right w:val="single" w:sz="4" w:space="0" w:color="000087"/>
            </w:tcBorders>
            <w:shd w:val="clear" w:color="000000" w:fill="BAE6E8"/>
            <w:noWrap/>
            <w:vAlign w:val="center"/>
            <w:hideMark/>
          </w:tcPr>
          <w:p w14:paraId="450EE30D"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-168 181</w:t>
            </w:r>
          </w:p>
        </w:tc>
        <w:tc>
          <w:tcPr>
            <w:tcW w:w="1100" w:type="dxa"/>
            <w:tcBorders>
              <w:top w:val="nil"/>
              <w:left w:val="nil"/>
              <w:bottom w:val="single" w:sz="4" w:space="0" w:color="000087"/>
              <w:right w:val="single" w:sz="4" w:space="0" w:color="000087"/>
            </w:tcBorders>
            <w:shd w:val="clear" w:color="000000" w:fill="BAE6E8"/>
            <w:noWrap/>
            <w:vAlign w:val="center"/>
            <w:hideMark/>
          </w:tcPr>
          <w:p w14:paraId="6729467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-155 353</w:t>
            </w:r>
          </w:p>
        </w:tc>
        <w:tc>
          <w:tcPr>
            <w:tcW w:w="1100" w:type="dxa"/>
            <w:tcBorders>
              <w:top w:val="nil"/>
              <w:left w:val="nil"/>
              <w:bottom w:val="single" w:sz="4" w:space="0" w:color="000087"/>
              <w:right w:val="single" w:sz="4" w:space="0" w:color="000087"/>
            </w:tcBorders>
            <w:shd w:val="clear" w:color="000000" w:fill="BAE6E8"/>
            <w:noWrap/>
            <w:vAlign w:val="center"/>
            <w:hideMark/>
          </w:tcPr>
          <w:p w14:paraId="3581D7F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-146 989</w:t>
            </w:r>
          </w:p>
        </w:tc>
      </w:tr>
      <w:tr w:rsidR="00EE5157" w:rsidRPr="00EE5157" w14:paraId="4336C41A"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07144553"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2FB436A7"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-92 067</w:t>
            </w:r>
          </w:p>
        </w:tc>
        <w:tc>
          <w:tcPr>
            <w:tcW w:w="1100" w:type="dxa"/>
            <w:tcBorders>
              <w:top w:val="nil"/>
              <w:left w:val="nil"/>
              <w:bottom w:val="single" w:sz="4" w:space="0" w:color="000087"/>
              <w:right w:val="single" w:sz="4" w:space="0" w:color="000087"/>
            </w:tcBorders>
            <w:shd w:val="clear" w:color="auto" w:fill="auto"/>
            <w:noWrap/>
            <w:vAlign w:val="center"/>
            <w:hideMark/>
          </w:tcPr>
          <w:p w14:paraId="2FA172A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-85 663</w:t>
            </w:r>
          </w:p>
        </w:tc>
        <w:tc>
          <w:tcPr>
            <w:tcW w:w="1100" w:type="dxa"/>
            <w:tcBorders>
              <w:top w:val="nil"/>
              <w:left w:val="nil"/>
              <w:bottom w:val="single" w:sz="4" w:space="0" w:color="000087"/>
              <w:right w:val="single" w:sz="4" w:space="0" w:color="000087"/>
            </w:tcBorders>
            <w:shd w:val="clear" w:color="auto" w:fill="auto"/>
            <w:noWrap/>
            <w:vAlign w:val="center"/>
            <w:hideMark/>
          </w:tcPr>
          <w:p w14:paraId="5FB8E75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-85 336</w:t>
            </w:r>
          </w:p>
        </w:tc>
        <w:tc>
          <w:tcPr>
            <w:tcW w:w="1100" w:type="dxa"/>
            <w:tcBorders>
              <w:top w:val="nil"/>
              <w:left w:val="nil"/>
              <w:bottom w:val="single" w:sz="4" w:space="0" w:color="000087"/>
              <w:right w:val="single" w:sz="4" w:space="0" w:color="000087"/>
            </w:tcBorders>
            <w:shd w:val="clear" w:color="auto" w:fill="auto"/>
            <w:noWrap/>
            <w:vAlign w:val="center"/>
            <w:hideMark/>
          </w:tcPr>
          <w:p w14:paraId="538F803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-85 475</w:t>
            </w:r>
          </w:p>
        </w:tc>
      </w:tr>
      <w:tr w:rsidR="00EE5157" w:rsidRPr="00EE5157" w14:paraId="74841709"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270DF888"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5E04402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-107 164</w:t>
            </w:r>
          </w:p>
        </w:tc>
        <w:tc>
          <w:tcPr>
            <w:tcW w:w="1100" w:type="dxa"/>
            <w:tcBorders>
              <w:top w:val="nil"/>
              <w:left w:val="nil"/>
              <w:bottom w:val="single" w:sz="4" w:space="0" w:color="000087"/>
              <w:right w:val="single" w:sz="4" w:space="0" w:color="000087"/>
            </w:tcBorders>
            <w:shd w:val="clear" w:color="auto" w:fill="auto"/>
            <w:noWrap/>
            <w:vAlign w:val="center"/>
            <w:hideMark/>
          </w:tcPr>
          <w:p w14:paraId="641D6A89"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-82 518</w:t>
            </w:r>
          </w:p>
        </w:tc>
        <w:tc>
          <w:tcPr>
            <w:tcW w:w="1100" w:type="dxa"/>
            <w:tcBorders>
              <w:top w:val="nil"/>
              <w:left w:val="nil"/>
              <w:bottom w:val="single" w:sz="4" w:space="0" w:color="000087"/>
              <w:right w:val="single" w:sz="4" w:space="0" w:color="000087"/>
            </w:tcBorders>
            <w:shd w:val="clear" w:color="auto" w:fill="auto"/>
            <w:noWrap/>
            <w:vAlign w:val="center"/>
            <w:hideMark/>
          </w:tcPr>
          <w:p w14:paraId="578CF23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-70 017</w:t>
            </w:r>
          </w:p>
        </w:tc>
        <w:tc>
          <w:tcPr>
            <w:tcW w:w="1100" w:type="dxa"/>
            <w:tcBorders>
              <w:top w:val="nil"/>
              <w:left w:val="nil"/>
              <w:bottom w:val="single" w:sz="4" w:space="0" w:color="000087"/>
              <w:right w:val="single" w:sz="4" w:space="0" w:color="000087"/>
            </w:tcBorders>
            <w:shd w:val="clear" w:color="auto" w:fill="auto"/>
            <w:noWrap/>
            <w:vAlign w:val="center"/>
            <w:hideMark/>
          </w:tcPr>
          <w:p w14:paraId="5535302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-61 514</w:t>
            </w:r>
          </w:p>
        </w:tc>
      </w:tr>
      <w:tr w:rsidR="00EE5157" w:rsidRPr="00EE5157" w14:paraId="78516B7A"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0A74A531"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37F1F216"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-196 300</w:t>
            </w:r>
          </w:p>
        </w:tc>
        <w:tc>
          <w:tcPr>
            <w:tcW w:w="1100" w:type="dxa"/>
            <w:tcBorders>
              <w:top w:val="nil"/>
              <w:left w:val="nil"/>
              <w:bottom w:val="single" w:sz="4" w:space="0" w:color="000087"/>
              <w:right w:val="single" w:sz="4" w:space="0" w:color="000087"/>
            </w:tcBorders>
            <w:shd w:val="clear" w:color="auto" w:fill="auto"/>
            <w:noWrap/>
            <w:vAlign w:val="center"/>
            <w:hideMark/>
          </w:tcPr>
          <w:p w14:paraId="57E1130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-166 246</w:t>
            </w:r>
          </w:p>
        </w:tc>
        <w:tc>
          <w:tcPr>
            <w:tcW w:w="1100" w:type="dxa"/>
            <w:tcBorders>
              <w:top w:val="nil"/>
              <w:left w:val="nil"/>
              <w:bottom w:val="single" w:sz="4" w:space="0" w:color="000087"/>
              <w:right w:val="single" w:sz="4" w:space="0" w:color="000087"/>
            </w:tcBorders>
            <w:shd w:val="clear" w:color="auto" w:fill="auto"/>
            <w:noWrap/>
            <w:vAlign w:val="center"/>
            <w:hideMark/>
          </w:tcPr>
          <w:p w14:paraId="70A4CA7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-154 098</w:t>
            </w:r>
          </w:p>
        </w:tc>
        <w:tc>
          <w:tcPr>
            <w:tcW w:w="1100" w:type="dxa"/>
            <w:tcBorders>
              <w:top w:val="nil"/>
              <w:left w:val="nil"/>
              <w:bottom w:val="single" w:sz="4" w:space="0" w:color="000087"/>
              <w:right w:val="single" w:sz="4" w:space="0" w:color="000087"/>
            </w:tcBorders>
            <w:shd w:val="clear" w:color="auto" w:fill="auto"/>
            <w:noWrap/>
            <w:vAlign w:val="center"/>
            <w:hideMark/>
          </w:tcPr>
          <w:p w14:paraId="7CF9056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-145 734</w:t>
            </w:r>
          </w:p>
        </w:tc>
      </w:tr>
      <w:tr w:rsidR="00EE5157" w:rsidRPr="00EE5157" w14:paraId="09FC368D"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66951B88"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Investeeringud</w:t>
            </w:r>
          </w:p>
        </w:tc>
        <w:tc>
          <w:tcPr>
            <w:tcW w:w="1100" w:type="dxa"/>
            <w:tcBorders>
              <w:top w:val="nil"/>
              <w:left w:val="nil"/>
              <w:bottom w:val="single" w:sz="4" w:space="0" w:color="000087"/>
              <w:right w:val="single" w:sz="4" w:space="0" w:color="000087"/>
            </w:tcBorders>
            <w:shd w:val="clear" w:color="auto" w:fill="auto"/>
            <w:noWrap/>
            <w:vAlign w:val="center"/>
            <w:hideMark/>
          </w:tcPr>
          <w:p w14:paraId="014E261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-2 930</w:t>
            </w:r>
          </w:p>
        </w:tc>
        <w:tc>
          <w:tcPr>
            <w:tcW w:w="1100" w:type="dxa"/>
            <w:tcBorders>
              <w:top w:val="nil"/>
              <w:left w:val="nil"/>
              <w:bottom w:val="single" w:sz="4" w:space="0" w:color="000087"/>
              <w:right w:val="single" w:sz="4" w:space="0" w:color="000087"/>
            </w:tcBorders>
            <w:shd w:val="clear" w:color="auto" w:fill="auto"/>
            <w:noWrap/>
            <w:vAlign w:val="center"/>
            <w:hideMark/>
          </w:tcPr>
          <w:p w14:paraId="2E19347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-1 935</w:t>
            </w:r>
          </w:p>
        </w:tc>
        <w:tc>
          <w:tcPr>
            <w:tcW w:w="1100" w:type="dxa"/>
            <w:tcBorders>
              <w:top w:val="nil"/>
              <w:left w:val="nil"/>
              <w:bottom w:val="single" w:sz="4" w:space="0" w:color="000087"/>
              <w:right w:val="single" w:sz="4" w:space="0" w:color="000087"/>
            </w:tcBorders>
            <w:shd w:val="clear" w:color="auto" w:fill="auto"/>
            <w:noWrap/>
            <w:vAlign w:val="center"/>
            <w:hideMark/>
          </w:tcPr>
          <w:p w14:paraId="17FDFAA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-1 255</w:t>
            </w:r>
          </w:p>
        </w:tc>
        <w:tc>
          <w:tcPr>
            <w:tcW w:w="1100" w:type="dxa"/>
            <w:tcBorders>
              <w:top w:val="nil"/>
              <w:left w:val="nil"/>
              <w:bottom w:val="single" w:sz="4" w:space="0" w:color="000087"/>
              <w:right w:val="single" w:sz="4" w:space="0" w:color="000087"/>
            </w:tcBorders>
            <w:shd w:val="clear" w:color="auto" w:fill="auto"/>
            <w:noWrap/>
            <w:vAlign w:val="center"/>
            <w:hideMark/>
          </w:tcPr>
          <w:p w14:paraId="05863DC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-1 255</w:t>
            </w:r>
          </w:p>
        </w:tc>
      </w:tr>
      <w:tr w:rsidR="00EE5157" w:rsidRPr="00EE5157" w14:paraId="19279CB7" w14:textId="77777777" w:rsidTr="00EE5157">
        <w:trPr>
          <w:trHeight w:val="300"/>
        </w:trPr>
        <w:tc>
          <w:tcPr>
            <w:tcW w:w="4531" w:type="dxa"/>
            <w:tcBorders>
              <w:top w:val="nil"/>
              <w:left w:val="single" w:sz="4" w:space="0" w:color="5B9BD5"/>
              <w:bottom w:val="nil"/>
              <w:right w:val="nil"/>
            </w:tcBorders>
            <w:shd w:val="clear" w:color="000000" w:fill="FFFFFF"/>
            <w:vAlign w:val="center"/>
            <w:hideMark/>
          </w:tcPr>
          <w:p w14:paraId="2BC56CBE"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Põllumajandus ja kalandus</w:t>
            </w:r>
          </w:p>
        </w:tc>
        <w:tc>
          <w:tcPr>
            <w:tcW w:w="1100" w:type="dxa"/>
            <w:tcBorders>
              <w:top w:val="nil"/>
              <w:left w:val="nil"/>
              <w:bottom w:val="nil"/>
              <w:right w:val="nil"/>
            </w:tcBorders>
            <w:shd w:val="clear" w:color="000000" w:fill="FFFFFF"/>
            <w:noWrap/>
            <w:vAlign w:val="center"/>
            <w:hideMark/>
          </w:tcPr>
          <w:p w14:paraId="4FE988F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nil"/>
              <w:right w:val="nil"/>
            </w:tcBorders>
            <w:shd w:val="clear" w:color="000000" w:fill="FFFFFF"/>
            <w:noWrap/>
            <w:vAlign w:val="center"/>
            <w:hideMark/>
          </w:tcPr>
          <w:p w14:paraId="4D38E01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nil"/>
              <w:right w:val="nil"/>
            </w:tcBorders>
            <w:shd w:val="clear" w:color="000000" w:fill="FFFFFF"/>
            <w:noWrap/>
            <w:vAlign w:val="center"/>
            <w:hideMark/>
          </w:tcPr>
          <w:p w14:paraId="19FA68F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nil"/>
              <w:right w:val="single" w:sz="4" w:space="0" w:color="5B9BD5"/>
            </w:tcBorders>
            <w:shd w:val="clear" w:color="000000" w:fill="FFFFFF"/>
            <w:noWrap/>
            <w:vAlign w:val="center"/>
            <w:hideMark/>
          </w:tcPr>
          <w:p w14:paraId="3698A61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12D56CAE" w14:textId="77777777" w:rsidTr="00EE5157">
        <w:trPr>
          <w:trHeight w:val="300"/>
        </w:trPr>
        <w:tc>
          <w:tcPr>
            <w:tcW w:w="4531" w:type="dxa"/>
            <w:tcBorders>
              <w:top w:val="single" w:sz="4" w:space="0" w:color="000087"/>
              <w:left w:val="single" w:sz="4" w:space="0" w:color="000087"/>
              <w:bottom w:val="single" w:sz="4" w:space="0" w:color="000087"/>
              <w:right w:val="single" w:sz="4" w:space="0" w:color="000087"/>
            </w:tcBorders>
            <w:shd w:val="clear" w:color="auto" w:fill="auto"/>
            <w:vAlign w:val="center"/>
            <w:hideMark/>
          </w:tcPr>
          <w:p w14:paraId="1FB3D759"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single" w:sz="4" w:space="0" w:color="000087"/>
              <w:left w:val="nil"/>
              <w:bottom w:val="single" w:sz="4" w:space="0" w:color="000087"/>
              <w:right w:val="single" w:sz="4" w:space="0" w:color="000087"/>
            </w:tcBorders>
            <w:shd w:val="clear" w:color="auto" w:fill="auto"/>
            <w:noWrap/>
            <w:vAlign w:val="center"/>
            <w:hideMark/>
          </w:tcPr>
          <w:p w14:paraId="5159340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-6 841</w:t>
            </w:r>
          </w:p>
        </w:tc>
        <w:tc>
          <w:tcPr>
            <w:tcW w:w="1100" w:type="dxa"/>
            <w:tcBorders>
              <w:top w:val="single" w:sz="4" w:space="0" w:color="000087"/>
              <w:left w:val="nil"/>
              <w:bottom w:val="single" w:sz="4" w:space="0" w:color="000087"/>
              <w:right w:val="single" w:sz="4" w:space="0" w:color="000087"/>
            </w:tcBorders>
            <w:shd w:val="clear" w:color="auto" w:fill="auto"/>
            <w:noWrap/>
            <w:vAlign w:val="center"/>
            <w:hideMark/>
          </w:tcPr>
          <w:p w14:paraId="662D709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-4 916</w:t>
            </w:r>
          </w:p>
        </w:tc>
        <w:tc>
          <w:tcPr>
            <w:tcW w:w="1100" w:type="dxa"/>
            <w:tcBorders>
              <w:top w:val="single" w:sz="4" w:space="0" w:color="000087"/>
              <w:left w:val="nil"/>
              <w:bottom w:val="single" w:sz="4" w:space="0" w:color="000087"/>
              <w:right w:val="single" w:sz="4" w:space="0" w:color="000087"/>
            </w:tcBorders>
            <w:shd w:val="clear" w:color="auto" w:fill="auto"/>
            <w:noWrap/>
            <w:vAlign w:val="center"/>
            <w:hideMark/>
          </w:tcPr>
          <w:p w14:paraId="78463E3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-4 886</w:t>
            </w:r>
          </w:p>
        </w:tc>
        <w:tc>
          <w:tcPr>
            <w:tcW w:w="1100" w:type="dxa"/>
            <w:tcBorders>
              <w:top w:val="single" w:sz="4" w:space="0" w:color="000087"/>
              <w:left w:val="nil"/>
              <w:bottom w:val="single" w:sz="4" w:space="0" w:color="000087"/>
              <w:right w:val="single" w:sz="4" w:space="0" w:color="000087"/>
            </w:tcBorders>
            <w:shd w:val="clear" w:color="auto" w:fill="auto"/>
            <w:noWrap/>
            <w:vAlign w:val="center"/>
            <w:hideMark/>
          </w:tcPr>
          <w:p w14:paraId="39CD44C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-4 874</w:t>
            </w:r>
          </w:p>
        </w:tc>
      </w:tr>
      <w:tr w:rsidR="00EE5157" w:rsidRPr="00EE5157" w14:paraId="3CD83524"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20B6FA86"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Keskkond</w:t>
            </w:r>
          </w:p>
        </w:tc>
        <w:tc>
          <w:tcPr>
            <w:tcW w:w="1100" w:type="dxa"/>
            <w:tcBorders>
              <w:top w:val="nil"/>
              <w:left w:val="nil"/>
              <w:bottom w:val="single" w:sz="4" w:space="0" w:color="000087"/>
              <w:right w:val="nil"/>
            </w:tcBorders>
            <w:shd w:val="clear" w:color="000000" w:fill="FFFFFF"/>
            <w:noWrap/>
            <w:vAlign w:val="center"/>
            <w:hideMark/>
          </w:tcPr>
          <w:p w14:paraId="26B599B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1FD682F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036BA2F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53569D2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52FF6735"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4D7B7A99"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151B153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-184 816</w:t>
            </w:r>
          </w:p>
        </w:tc>
        <w:tc>
          <w:tcPr>
            <w:tcW w:w="1100" w:type="dxa"/>
            <w:tcBorders>
              <w:top w:val="nil"/>
              <w:left w:val="nil"/>
              <w:bottom w:val="single" w:sz="4" w:space="0" w:color="000087"/>
              <w:right w:val="single" w:sz="4" w:space="0" w:color="000087"/>
            </w:tcBorders>
            <w:shd w:val="clear" w:color="auto" w:fill="auto"/>
            <w:noWrap/>
            <w:vAlign w:val="center"/>
            <w:hideMark/>
          </w:tcPr>
          <w:p w14:paraId="4B0A1D26"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-157 554</w:t>
            </w:r>
          </w:p>
        </w:tc>
        <w:tc>
          <w:tcPr>
            <w:tcW w:w="1100" w:type="dxa"/>
            <w:tcBorders>
              <w:top w:val="nil"/>
              <w:left w:val="nil"/>
              <w:bottom w:val="single" w:sz="4" w:space="0" w:color="000087"/>
              <w:right w:val="single" w:sz="4" w:space="0" w:color="000087"/>
            </w:tcBorders>
            <w:shd w:val="clear" w:color="auto" w:fill="auto"/>
            <w:noWrap/>
            <w:vAlign w:val="center"/>
            <w:hideMark/>
          </w:tcPr>
          <w:p w14:paraId="5E0D14C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-145 604</w:t>
            </w:r>
          </w:p>
        </w:tc>
        <w:tc>
          <w:tcPr>
            <w:tcW w:w="1100" w:type="dxa"/>
            <w:tcBorders>
              <w:top w:val="nil"/>
              <w:left w:val="nil"/>
              <w:bottom w:val="single" w:sz="4" w:space="0" w:color="000087"/>
              <w:right w:val="single" w:sz="4" w:space="0" w:color="000087"/>
            </w:tcBorders>
            <w:shd w:val="clear" w:color="auto" w:fill="auto"/>
            <w:noWrap/>
            <w:vAlign w:val="center"/>
            <w:hideMark/>
          </w:tcPr>
          <w:p w14:paraId="36E38F5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-137 345</w:t>
            </w:r>
          </w:p>
        </w:tc>
      </w:tr>
      <w:tr w:rsidR="00EE5157" w:rsidRPr="00EE5157" w14:paraId="76C6C3C9"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2B272B3B"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Kultuuriministeeriumi valitsemisala</w:t>
            </w:r>
          </w:p>
        </w:tc>
        <w:tc>
          <w:tcPr>
            <w:tcW w:w="1100" w:type="dxa"/>
            <w:tcBorders>
              <w:top w:val="nil"/>
              <w:left w:val="nil"/>
              <w:bottom w:val="single" w:sz="4" w:space="0" w:color="000087"/>
              <w:right w:val="single" w:sz="4" w:space="0" w:color="000087"/>
            </w:tcBorders>
            <w:shd w:val="clear" w:color="000000" w:fill="BAE6E8"/>
            <w:noWrap/>
            <w:vAlign w:val="center"/>
            <w:hideMark/>
          </w:tcPr>
          <w:p w14:paraId="18B23B2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-361 688</w:t>
            </w:r>
          </w:p>
        </w:tc>
        <w:tc>
          <w:tcPr>
            <w:tcW w:w="1100" w:type="dxa"/>
            <w:tcBorders>
              <w:top w:val="nil"/>
              <w:left w:val="nil"/>
              <w:bottom w:val="single" w:sz="4" w:space="0" w:color="000087"/>
              <w:right w:val="single" w:sz="4" w:space="0" w:color="000087"/>
            </w:tcBorders>
            <w:shd w:val="clear" w:color="000000" w:fill="BAE6E8"/>
            <w:noWrap/>
            <w:vAlign w:val="center"/>
            <w:hideMark/>
          </w:tcPr>
          <w:p w14:paraId="0893C39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-337 534</w:t>
            </w:r>
          </w:p>
        </w:tc>
        <w:tc>
          <w:tcPr>
            <w:tcW w:w="1100" w:type="dxa"/>
            <w:tcBorders>
              <w:top w:val="nil"/>
              <w:left w:val="nil"/>
              <w:bottom w:val="single" w:sz="4" w:space="0" w:color="000087"/>
              <w:right w:val="single" w:sz="4" w:space="0" w:color="000087"/>
            </w:tcBorders>
            <w:shd w:val="clear" w:color="000000" w:fill="BAE6E8"/>
            <w:noWrap/>
            <w:vAlign w:val="center"/>
            <w:hideMark/>
          </w:tcPr>
          <w:p w14:paraId="27C29CA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-320 750</w:t>
            </w:r>
          </w:p>
        </w:tc>
        <w:tc>
          <w:tcPr>
            <w:tcW w:w="1100" w:type="dxa"/>
            <w:tcBorders>
              <w:top w:val="nil"/>
              <w:left w:val="nil"/>
              <w:bottom w:val="single" w:sz="4" w:space="0" w:color="000087"/>
              <w:right w:val="single" w:sz="4" w:space="0" w:color="000087"/>
            </w:tcBorders>
            <w:shd w:val="clear" w:color="000000" w:fill="BAE6E8"/>
            <w:noWrap/>
            <w:vAlign w:val="center"/>
            <w:hideMark/>
          </w:tcPr>
          <w:p w14:paraId="700123C9"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-315 669</w:t>
            </w:r>
          </w:p>
        </w:tc>
      </w:tr>
      <w:tr w:rsidR="00EE5157" w:rsidRPr="00EE5157" w14:paraId="140297F7"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4251FA45"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5DFAF37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-307 279</w:t>
            </w:r>
          </w:p>
        </w:tc>
        <w:tc>
          <w:tcPr>
            <w:tcW w:w="1100" w:type="dxa"/>
            <w:tcBorders>
              <w:top w:val="nil"/>
              <w:left w:val="nil"/>
              <w:bottom w:val="single" w:sz="4" w:space="0" w:color="000087"/>
              <w:right w:val="single" w:sz="4" w:space="0" w:color="000087"/>
            </w:tcBorders>
            <w:shd w:val="clear" w:color="auto" w:fill="auto"/>
            <w:noWrap/>
            <w:vAlign w:val="center"/>
            <w:hideMark/>
          </w:tcPr>
          <w:p w14:paraId="7F5B2A97"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-276 507</w:t>
            </w:r>
          </w:p>
        </w:tc>
        <w:tc>
          <w:tcPr>
            <w:tcW w:w="1100" w:type="dxa"/>
            <w:tcBorders>
              <w:top w:val="nil"/>
              <w:left w:val="nil"/>
              <w:bottom w:val="single" w:sz="4" w:space="0" w:color="000087"/>
              <w:right w:val="single" w:sz="4" w:space="0" w:color="000087"/>
            </w:tcBorders>
            <w:shd w:val="clear" w:color="auto" w:fill="auto"/>
            <w:noWrap/>
            <w:vAlign w:val="center"/>
            <w:hideMark/>
          </w:tcPr>
          <w:p w14:paraId="677DE78D"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-258 356</w:t>
            </w:r>
          </w:p>
        </w:tc>
        <w:tc>
          <w:tcPr>
            <w:tcW w:w="1100" w:type="dxa"/>
            <w:tcBorders>
              <w:top w:val="nil"/>
              <w:left w:val="nil"/>
              <w:bottom w:val="single" w:sz="4" w:space="0" w:color="000087"/>
              <w:right w:val="single" w:sz="4" w:space="0" w:color="000087"/>
            </w:tcBorders>
            <w:shd w:val="clear" w:color="auto" w:fill="auto"/>
            <w:noWrap/>
            <w:vAlign w:val="center"/>
            <w:hideMark/>
          </w:tcPr>
          <w:p w14:paraId="6429006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-252 167</w:t>
            </w:r>
          </w:p>
        </w:tc>
      </w:tr>
      <w:tr w:rsidR="00EE5157" w:rsidRPr="00EE5157" w14:paraId="7DD7C1A6"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428C98F3"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26D4814A"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-54 409</w:t>
            </w:r>
          </w:p>
        </w:tc>
        <w:tc>
          <w:tcPr>
            <w:tcW w:w="1100" w:type="dxa"/>
            <w:tcBorders>
              <w:top w:val="nil"/>
              <w:left w:val="nil"/>
              <w:bottom w:val="single" w:sz="4" w:space="0" w:color="000087"/>
              <w:right w:val="single" w:sz="4" w:space="0" w:color="000087"/>
            </w:tcBorders>
            <w:shd w:val="clear" w:color="auto" w:fill="auto"/>
            <w:noWrap/>
            <w:vAlign w:val="center"/>
            <w:hideMark/>
          </w:tcPr>
          <w:p w14:paraId="4170B3A6"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-61 027</w:t>
            </w:r>
          </w:p>
        </w:tc>
        <w:tc>
          <w:tcPr>
            <w:tcW w:w="1100" w:type="dxa"/>
            <w:tcBorders>
              <w:top w:val="nil"/>
              <w:left w:val="nil"/>
              <w:bottom w:val="single" w:sz="4" w:space="0" w:color="000087"/>
              <w:right w:val="single" w:sz="4" w:space="0" w:color="000087"/>
            </w:tcBorders>
            <w:shd w:val="clear" w:color="auto" w:fill="auto"/>
            <w:noWrap/>
            <w:vAlign w:val="center"/>
            <w:hideMark/>
          </w:tcPr>
          <w:p w14:paraId="1BA8B0E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-62 394</w:t>
            </w:r>
          </w:p>
        </w:tc>
        <w:tc>
          <w:tcPr>
            <w:tcW w:w="1100" w:type="dxa"/>
            <w:tcBorders>
              <w:top w:val="nil"/>
              <w:left w:val="nil"/>
              <w:bottom w:val="single" w:sz="4" w:space="0" w:color="000087"/>
              <w:right w:val="single" w:sz="4" w:space="0" w:color="000087"/>
            </w:tcBorders>
            <w:shd w:val="clear" w:color="auto" w:fill="auto"/>
            <w:noWrap/>
            <w:vAlign w:val="center"/>
            <w:hideMark/>
          </w:tcPr>
          <w:p w14:paraId="3196B62E"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-63 502</w:t>
            </w:r>
          </w:p>
        </w:tc>
      </w:tr>
      <w:tr w:rsidR="00EE5157" w:rsidRPr="00EE5157" w14:paraId="36E281EF"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592CED52"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2B9951E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-361 552</w:t>
            </w:r>
          </w:p>
        </w:tc>
        <w:tc>
          <w:tcPr>
            <w:tcW w:w="1100" w:type="dxa"/>
            <w:tcBorders>
              <w:top w:val="nil"/>
              <w:left w:val="nil"/>
              <w:bottom w:val="single" w:sz="4" w:space="0" w:color="000087"/>
              <w:right w:val="single" w:sz="4" w:space="0" w:color="000087"/>
            </w:tcBorders>
            <w:shd w:val="clear" w:color="auto" w:fill="auto"/>
            <w:noWrap/>
            <w:vAlign w:val="center"/>
            <w:hideMark/>
          </w:tcPr>
          <w:p w14:paraId="33E8196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-337 511</w:t>
            </w:r>
          </w:p>
        </w:tc>
        <w:tc>
          <w:tcPr>
            <w:tcW w:w="1100" w:type="dxa"/>
            <w:tcBorders>
              <w:top w:val="nil"/>
              <w:left w:val="nil"/>
              <w:bottom w:val="single" w:sz="4" w:space="0" w:color="000087"/>
              <w:right w:val="single" w:sz="4" w:space="0" w:color="000087"/>
            </w:tcBorders>
            <w:shd w:val="clear" w:color="auto" w:fill="auto"/>
            <w:noWrap/>
            <w:vAlign w:val="center"/>
            <w:hideMark/>
          </w:tcPr>
          <w:p w14:paraId="6A247D3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-320 727</w:t>
            </w:r>
          </w:p>
        </w:tc>
        <w:tc>
          <w:tcPr>
            <w:tcW w:w="1100" w:type="dxa"/>
            <w:tcBorders>
              <w:top w:val="nil"/>
              <w:left w:val="nil"/>
              <w:bottom w:val="single" w:sz="4" w:space="0" w:color="000087"/>
              <w:right w:val="single" w:sz="4" w:space="0" w:color="000087"/>
            </w:tcBorders>
            <w:shd w:val="clear" w:color="auto" w:fill="auto"/>
            <w:noWrap/>
            <w:vAlign w:val="center"/>
            <w:hideMark/>
          </w:tcPr>
          <w:p w14:paraId="14E52C5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-315 646</w:t>
            </w:r>
          </w:p>
        </w:tc>
      </w:tr>
      <w:tr w:rsidR="00EE5157" w:rsidRPr="00EE5157" w14:paraId="4698B99E"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2A9F8B7C"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Investeeringud</w:t>
            </w:r>
          </w:p>
        </w:tc>
        <w:tc>
          <w:tcPr>
            <w:tcW w:w="1100" w:type="dxa"/>
            <w:tcBorders>
              <w:top w:val="nil"/>
              <w:left w:val="nil"/>
              <w:bottom w:val="single" w:sz="4" w:space="0" w:color="000087"/>
              <w:right w:val="single" w:sz="4" w:space="0" w:color="000087"/>
            </w:tcBorders>
            <w:shd w:val="clear" w:color="auto" w:fill="auto"/>
            <w:noWrap/>
            <w:vAlign w:val="center"/>
            <w:hideMark/>
          </w:tcPr>
          <w:p w14:paraId="45B6EFD6"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-136</w:t>
            </w:r>
          </w:p>
        </w:tc>
        <w:tc>
          <w:tcPr>
            <w:tcW w:w="1100" w:type="dxa"/>
            <w:tcBorders>
              <w:top w:val="nil"/>
              <w:left w:val="nil"/>
              <w:bottom w:val="single" w:sz="4" w:space="0" w:color="000087"/>
              <w:right w:val="single" w:sz="4" w:space="0" w:color="000087"/>
            </w:tcBorders>
            <w:shd w:val="clear" w:color="auto" w:fill="auto"/>
            <w:noWrap/>
            <w:vAlign w:val="center"/>
            <w:hideMark/>
          </w:tcPr>
          <w:p w14:paraId="161BABC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-23</w:t>
            </w:r>
          </w:p>
        </w:tc>
        <w:tc>
          <w:tcPr>
            <w:tcW w:w="1100" w:type="dxa"/>
            <w:tcBorders>
              <w:top w:val="nil"/>
              <w:left w:val="nil"/>
              <w:bottom w:val="single" w:sz="4" w:space="0" w:color="000087"/>
              <w:right w:val="single" w:sz="4" w:space="0" w:color="000087"/>
            </w:tcBorders>
            <w:shd w:val="clear" w:color="auto" w:fill="auto"/>
            <w:noWrap/>
            <w:vAlign w:val="center"/>
            <w:hideMark/>
          </w:tcPr>
          <w:p w14:paraId="3E99AC4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-23</w:t>
            </w:r>
          </w:p>
        </w:tc>
        <w:tc>
          <w:tcPr>
            <w:tcW w:w="1100" w:type="dxa"/>
            <w:tcBorders>
              <w:top w:val="nil"/>
              <w:left w:val="nil"/>
              <w:bottom w:val="single" w:sz="4" w:space="0" w:color="000087"/>
              <w:right w:val="single" w:sz="4" w:space="0" w:color="000087"/>
            </w:tcBorders>
            <w:shd w:val="clear" w:color="auto" w:fill="auto"/>
            <w:noWrap/>
            <w:vAlign w:val="center"/>
            <w:hideMark/>
          </w:tcPr>
          <w:p w14:paraId="28725E4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-23</w:t>
            </w:r>
          </w:p>
        </w:tc>
      </w:tr>
      <w:tr w:rsidR="00EE5157" w:rsidRPr="00EE5157" w14:paraId="1ACA700C"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6C15AFB9"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Sidus ühiskond</w:t>
            </w:r>
          </w:p>
        </w:tc>
        <w:tc>
          <w:tcPr>
            <w:tcW w:w="1100" w:type="dxa"/>
            <w:tcBorders>
              <w:top w:val="nil"/>
              <w:left w:val="nil"/>
              <w:bottom w:val="single" w:sz="4" w:space="0" w:color="000087"/>
              <w:right w:val="nil"/>
            </w:tcBorders>
            <w:shd w:val="clear" w:color="000000" w:fill="FFFFFF"/>
            <w:noWrap/>
            <w:vAlign w:val="center"/>
            <w:hideMark/>
          </w:tcPr>
          <w:p w14:paraId="1703376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71724E1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492B1EC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164972E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35AF1981"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63394B8F"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2814869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-10 098</w:t>
            </w:r>
          </w:p>
        </w:tc>
        <w:tc>
          <w:tcPr>
            <w:tcW w:w="1100" w:type="dxa"/>
            <w:tcBorders>
              <w:top w:val="nil"/>
              <w:left w:val="nil"/>
              <w:bottom w:val="single" w:sz="4" w:space="0" w:color="000087"/>
              <w:right w:val="single" w:sz="4" w:space="0" w:color="000087"/>
            </w:tcBorders>
            <w:shd w:val="clear" w:color="auto" w:fill="auto"/>
            <w:noWrap/>
            <w:vAlign w:val="center"/>
            <w:hideMark/>
          </w:tcPr>
          <w:p w14:paraId="367B257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-15 893</w:t>
            </w:r>
          </w:p>
        </w:tc>
        <w:tc>
          <w:tcPr>
            <w:tcW w:w="1100" w:type="dxa"/>
            <w:tcBorders>
              <w:top w:val="nil"/>
              <w:left w:val="nil"/>
              <w:bottom w:val="single" w:sz="4" w:space="0" w:color="000087"/>
              <w:right w:val="single" w:sz="4" w:space="0" w:color="000087"/>
            </w:tcBorders>
            <w:shd w:val="clear" w:color="auto" w:fill="auto"/>
            <w:noWrap/>
            <w:vAlign w:val="center"/>
            <w:hideMark/>
          </w:tcPr>
          <w:p w14:paraId="2D5845C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-15 733</w:t>
            </w:r>
          </w:p>
        </w:tc>
        <w:tc>
          <w:tcPr>
            <w:tcW w:w="1100" w:type="dxa"/>
            <w:tcBorders>
              <w:top w:val="nil"/>
              <w:left w:val="nil"/>
              <w:bottom w:val="single" w:sz="4" w:space="0" w:color="000087"/>
              <w:right w:val="single" w:sz="4" w:space="0" w:color="000087"/>
            </w:tcBorders>
            <w:shd w:val="clear" w:color="auto" w:fill="auto"/>
            <w:noWrap/>
            <w:vAlign w:val="center"/>
            <w:hideMark/>
          </w:tcPr>
          <w:p w14:paraId="2E7ABCF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-15 817</w:t>
            </w:r>
          </w:p>
        </w:tc>
      </w:tr>
      <w:tr w:rsidR="00EE5157" w:rsidRPr="00EE5157" w14:paraId="415646BF"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19724D4C"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Kultuur ja sport</w:t>
            </w:r>
          </w:p>
        </w:tc>
        <w:tc>
          <w:tcPr>
            <w:tcW w:w="1100" w:type="dxa"/>
            <w:tcBorders>
              <w:top w:val="nil"/>
              <w:left w:val="nil"/>
              <w:bottom w:val="single" w:sz="4" w:space="0" w:color="000087"/>
              <w:right w:val="nil"/>
            </w:tcBorders>
            <w:shd w:val="clear" w:color="000000" w:fill="FFFFFF"/>
            <w:noWrap/>
            <w:vAlign w:val="center"/>
            <w:hideMark/>
          </w:tcPr>
          <w:p w14:paraId="510C118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57088B3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7DD1481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60C6AFE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38CF2122"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25E4D877"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lastRenderedPageBreak/>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5751273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-349 310</w:t>
            </w:r>
          </w:p>
        </w:tc>
        <w:tc>
          <w:tcPr>
            <w:tcW w:w="1100" w:type="dxa"/>
            <w:tcBorders>
              <w:top w:val="nil"/>
              <w:left w:val="nil"/>
              <w:bottom w:val="single" w:sz="4" w:space="0" w:color="000087"/>
              <w:right w:val="single" w:sz="4" w:space="0" w:color="000087"/>
            </w:tcBorders>
            <w:shd w:val="clear" w:color="auto" w:fill="auto"/>
            <w:noWrap/>
            <w:vAlign w:val="center"/>
            <w:hideMark/>
          </w:tcPr>
          <w:p w14:paraId="5F5A6EF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-319 337</w:t>
            </w:r>
          </w:p>
        </w:tc>
        <w:tc>
          <w:tcPr>
            <w:tcW w:w="1100" w:type="dxa"/>
            <w:tcBorders>
              <w:top w:val="nil"/>
              <w:left w:val="nil"/>
              <w:bottom w:val="single" w:sz="4" w:space="0" w:color="000087"/>
              <w:right w:val="single" w:sz="4" w:space="0" w:color="000087"/>
            </w:tcBorders>
            <w:shd w:val="clear" w:color="auto" w:fill="auto"/>
            <w:noWrap/>
            <w:vAlign w:val="center"/>
            <w:hideMark/>
          </w:tcPr>
          <w:p w14:paraId="2B5F57C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-302 680</w:t>
            </w:r>
          </w:p>
        </w:tc>
        <w:tc>
          <w:tcPr>
            <w:tcW w:w="1100" w:type="dxa"/>
            <w:tcBorders>
              <w:top w:val="nil"/>
              <w:left w:val="nil"/>
              <w:bottom w:val="single" w:sz="4" w:space="0" w:color="000087"/>
              <w:right w:val="single" w:sz="4" w:space="0" w:color="000087"/>
            </w:tcBorders>
            <w:shd w:val="clear" w:color="auto" w:fill="auto"/>
            <w:noWrap/>
            <w:vAlign w:val="center"/>
            <w:hideMark/>
          </w:tcPr>
          <w:p w14:paraId="03B7AF5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-297 550</w:t>
            </w:r>
          </w:p>
        </w:tc>
      </w:tr>
      <w:tr w:rsidR="00EE5157" w:rsidRPr="00EE5157" w14:paraId="17656970" w14:textId="77777777" w:rsidTr="00EE5157">
        <w:trPr>
          <w:trHeight w:val="45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7D36DE7A"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Majandus- ja Kommunikatsiooniministeeriumi valitsemisala</w:t>
            </w:r>
          </w:p>
        </w:tc>
        <w:tc>
          <w:tcPr>
            <w:tcW w:w="1100" w:type="dxa"/>
            <w:tcBorders>
              <w:top w:val="nil"/>
              <w:left w:val="nil"/>
              <w:bottom w:val="single" w:sz="4" w:space="0" w:color="000087"/>
              <w:right w:val="single" w:sz="4" w:space="0" w:color="000087"/>
            </w:tcBorders>
            <w:shd w:val="clear" w:color="000000" w:fill="BAE6E8"/>
            <w:noWrap/>
            <w:vAlign w:val="center"/>
            <w:hideMark/>
          </w:tcPr>
          <w:p w14:paraId="3D01F95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-1 674 545</w:t>
            </w:r>
          </w:p>
        </w:tc>
        <w:tc>
          <w:tcPr>
            <w:tcW w:w="1100" w:type="dxa"/>
            <w:tcBorders>
              <w:top w:val="nil"/>
              <w:left w:val="nil"/>
              <w:bottom w:val="single" w:sz="4" w:space="0" w:color="000087"/>
              <w:right w:val="single" w:sz="4" w:space="0" w:color="000087"/>
            </w:tcBorders>
            <w:shd w:val="clear" w:color="000000" w:fill="BAE6E8"/>
            <w:noWrap/>
            <w:vAlign w:val="center"/>
            <w:hideMark/>
          </w:tcPr>
          <w:p w14:paraId="0FC649C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-1 520 211</w:t>
            </w:r>
          </w:p>
        </w:tc>
        <w:tc>
          <w:tcPr>
            <w:tcW w:w="1100" w:type="dxa"/>
            <w:tcBorders>
              <w:top w:val="nil"/>
              <w:left w:val="nil"/>
              <w:bottom w:val="single" w:sz="4" w:space="0" w:color="000087"/>
              <w:right w:val="single" w:sz="4" w:space="0" w:color="000087"/>
            </w:tcBorders>
            <w:shd w:val="clear" w:color="000000" w:fill="BAE6E8"/>
            <w:noWrap/>
            <w:vAlign w:val="center"/>
            <w:hideMark/>
          </w:tcPr>
          <w:p w14:paraId="450A3236"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-1 458 393</w:t>
            </w:r>
          </w:p>
        </w:tc>
        <w:tc>
          <w:tcPr>
            <w:tcW w:w="1100" w:type="dxa"/>
            <w:tcBorders>
              <w:top w:val="nil"/>
              <w:left w:val="nil"/>
              <w:bottom w:val="single" w:sz="4" w:space="0" w:color="000087"/>
              <w:right w:val="single" w:sz="4" w:space="0" w:color="000087"/>
            </w:tcBorders>
            <w:shd w:val="clear" w:color="000000" w:fill="BAE6E8"/>
            <w:noWrap/>
            <w:vAlign w:val="center"/>
            <w:hideMark/>
          </w:tcPr>
          <w:p w14:paraId="33351B4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-1 570 636</w:t>
            </w:r>
          </w:p>
        </w:tc>
      </w:tr>
      <w:tr w:rsidR="00EE5157" w:rsidRPr="00EE5157" w14:paraId="52252F28"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288AA8F5"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6A808C7A"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-635 909</w:t>
            </w:r>
          </w:p>
        </w:tc>
        <w:tc>
          <w:tcPr>
            <w:tcW w:w="1100" w:type="dxa"/>
            <w:tcBorders>
              <w:top w:val="nil"/>
              <w:left w:val="nil"/>
              <w:bottom w:val="single" w:sz="4" w:space="0" w:color="000087"/>
              <w:right w:val="single" w:sz="4" w:space="0" w:color="000087"/>
            </w:tcBorders>
            <w:shd w:val="clear" w:color="auto" w:fill="auto"/>
            <w:noWrap/>
            <w:vAlign w:val="center"/>
            <w:hideMark/>
          </w:tcPr>
          <w:p w14:paraId="609A1D7A"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-467 565</w:t>
            </w:r>
          </w:p>
        </w:tc>
        <w:tc>
          <w:tcPr>
            <w:tcW w:w="1100" w:type="dxa"/>
            <w:tcBorders>
              <w:top w:val="nil"/>
              <w:left w:val="nil"/>
              <w:bottom w:val="single" w:sz="4" w:space="0" w:color="000087"/>
              <w:right w:val="single" w:sz="4" w:space="0" w:color="000087"/>
            </w:tcBorders>
            <w:shd w:val="clear" w:color="auto" w:fill="auto"/>
            <w:noWrap/>
            <w:vAlign w:val="center"/>
            <w:hideMark/>
          </w:tcPr>
          <w:p w14:paraId="1369C68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-459 086</w:t>
            </w:r>
          </w:p>
        </w:tc>
        <w:tc>
          <w:tcPr>
            <w:tcW w:w="1100" w:type="dxa"/>
            <w:tcBorders>
              <w:top w:val="nil"/>
              <w:left w:val="nil"/>
              <w:bottom w:val="single" w:sz="4" w:space="0" w:color="000087"/>
              <w:right w:val="single" w:sz="4" w:space="0" w:color="000087"/>
            </w:tcBorders>
            <w:shd w:val="clear" w:color="auto" w:fill="auto"/>
            <w:noWrap/>
            <w:vAlign w:val="center"/>
            <w:hideMark/>
          </w:tcPr>
          <w:p w14:paraId="5BF1465C"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-519 104</w:t>
            </w:r>
          </w:p>
        </w:tc>
      </w:tr>
      <w:tr w:rsidR="00EE5157" w:rsidRPr="00EE5157" w14:paraId="009EA56C"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778EF568"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42699BD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-1 038 637</w:t>
            </w:r>
          </w:p>
        </w:tc>
        <w:tc>
          <w:tcPr>
            <w:tcW w:w="1100" w:type="dxa"/>
            <w:tcBorders>
              <w:top w:val="nil"/>
              <w:left w:val="nil"/>
              <w:bottom w:val="single" w:sz="4" w:space="0" w:color="000087"/>
              <w:right w:val="single" w:sz="4" w:space="0" w:color="000087"/>
            </w:tcBorders>
            <w:shd w:val="clear" w:color="auto" w:fill="auto"/>
            <w:noWrap/>
            <w:vAlign w:val="center"/>
            <w:hideMark/>
          </w:tcPr>
          <w:p w14:paraId="688CEAC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-1 052 646</w:t>
            </w:r>
          </w:p>
        </w:tc>
        <w:tc>
          <w:tcPr>
            <w:tcW w:w="1100" w:type="dxa"/>
            <w:tcBorders>
              <w:top w:val="nil"/>
              <w:left w:val="nil"/>
              <w:bottom w:val="single" w:sz="4" w:space="0" w:color="000087"/>
              <w:right w:val="single" w:sz="4" w:space="0" w:color="000087"/>
            </w:tcBorders>
            <w:shd w:val="clear" w:color="auto" w:fill="auto"/>
            <w:noWrap/>
            <w:vAlign w:val="center"/>
            <w:hideMark/>
          </w:tcPr>
          <w:p w14:paraId="011907A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-999 307</w:t>
            </w:r>
          </w:p>
        </w:tc>
        <w:tc>
          <w:tcPr>
            <w:tcW w:w="1100" w:type="dxa"/>
            <w:tcBorders>
              <w:top w:val="nil"/>
              <w:left w:val="nil"/>
              <w:bottom w:val="single" w:sz="4" w:space="0" w:color="000087"/>
              <w:right w:val="single" w:sz="4" w:space="0" w:color="000087"/>
            </w:tcBorders>
            <w:shd w:val="clear" w:color="auto" w:fill="auto"/>
            <w:noWrap/>
            <w:vAlign w:val="center"/>
            <w:hideMark/>
          </w:tcPr>
          <w:p w14:paraId="38466BB4"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-1 051 533</w:t>
            </w:r>
          </w:p>
        </w:tc>
      </w:tr>
      <w:tr w:rsidR="00EE5157" w:rsidRPr="00EE5157" w14:paraId="3DED5B58"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613CD4AF"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75B81D1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-1 428 949</w:t>
            </w:r>
          </w:p>
        </w:tc>
        <w:tc>
          <w:tcPr>
            <w:tcW w:w="1100" w:type="dxa"/>
            <w:tcBorders>
              <w:top w:val="nil"/>
              <w:left w:val="nil"/>
              <w:bottom w:val="single" w:sz="4" w:space="0" w:color="000087"/>
              <w:right w:val="single" w:sz="4" w:space="0" w:color="000087"/>
            </w:tcBorders>
            <w:shd w:val="clear" w:color="auto" w:fill="auto"/>
            <w:noWrap/>
            <w:vAlign w:val="center"/>
            <w:hideMark/>
          </w:tcPr>
          <w:p w14:paraId="334190D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-1 348 872</w:t>
            </w:r>
          </w:p>
        </w:tc>
        <w:tc>
          <w:tcPr>
            <w:tcW w:w="1100" w:type="dxa"/>
            <w:tcBorders>
              <w:top w:val="nil"/>
              <w:left w:val="nil"/>
              <w:bottom w:val="single" w:sz="4" w:space="0" w:color="000087"/>
              <w:right w:val="single" w:sz="4" w:space="0" w:color="000087"/>
            </w:tcBorders>
            <w:shd w:val="clear" w:color="auto" w:fill="auto"/>
            <w:noWrap/>
            <w:vAlign w:val="center"/>
            <w:hideMark/>
          </w:tcPr>
          <w:p w14:paraId="755D6D1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-1 343 153</w:t>
            </w:r>
          </w:p>
        </w:tc>
        <w:tc>
          <w:tcPr>
            <w:tcW w:w="1100" w:type="dxa"/>
            <w:tcBorders>
              <w:top w:val="nil"/>
              <w:left w:val="nil"/>
              <w:bottom w:val="single" w:sz="4" w:space="0" w:color="000087"/>
              <w:right w:val="single" w:sz="4" w:space="0" w:color="000087"/>
            </w:tcBorders>
            <w:shd w:val="clear" w:color="auto" w:fill="auto"/>
            <w:noWrap/>
            <w:vAlign w:val="center"/>
            <w:hideMark/>
          </w:tcPr>
          <w:p w14:paraId="1C2E793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-1 426 995</w:t>
            </w:r>
          </w:p>
        </w:tc>
      </w:tr>
      <w:tr w:rsidR="00EE5157" w:rsidRPr="00EE5157" w14:paraId="30708AA0"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55D61E6D"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Investeeringud</w:t>
            </w:r>
          </w:p>
        </w:tc>
        <w:tc>
          <w:tcPr>
            <w:tcW w:w="1100" w:type="dxa"/>
            <w:tcBorders>
              <w:top w:val="nil"/>
              <w:left w:val="nil"/>
              <w:bottom w:val="single" w:sz="4" w:space="0" w:color="000087"/>
              <w:right w:val="single" w:sz="4" w:space="0" w:color="000087"/>
            </w:tcBorders>
            <w:shd w:val="clear" w:color="auto" w:fill="auto"/>
            <w:noWrap/>
            <w:vAlign w:val="center"/>
            <w:hideMark/>
          </w:tcPr>
          <w:p w14:paraId="125A252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-245 597</w:t>
            </w:r>
          </w:p>
        </w:tc>
        <w:tc>
          <w:tcPr>
            <w:tcW w:w="1100" w:type="dxa"/>
            <w:tcBorders>
              <w:top w:val="nil"/>
              <w:left w:val="nil"/>
              <w:bottom w:val="single" w:sz="4" w:space="0" w:color="000087"/>
              <w:right w:val="single" w:sz="4" w:space="0" w:color="000087"/>
            </w:tcBorders>
            <w:shd w:val="clear" w:color="auto" w:fill="auto"/>
            <w:noWrap/>
            <w:vAlign w:val="center"/>
            <w:hideMark/>
          </w:tcPr>
          <w:p w14:paraId="2750E03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-171 338</w:t>
            </w:r>
          </w:p>
        </w:tc>
        <w:tc>
          <w:tcPr>
            <w:tcW w:w="1100" w:type="dxa"/>
            <w:tcBorders>
              <w:top w:val="nil"/>
              <w:left w:val="nil"/>
              <w:bottom w:val="single" w:sz="4" w:space="0" w:color="000087"/>
              <w:right w:val="single" w:sz="4" w:space="0" w:color="000087"/>
            </w:tcBorders>
            <w:shd w:val="clear" w:color="auto" w:fill="auto"/>
            <w:noWrap/>
            <w:vAlign w:val="center"/>
            <w:hideMark/>
          </w:tcPr>
          <w:p w14:paraId="64B5EED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-115 240</w:t>
            </w:r>
          </w:p>
        </w:tc>
        <w:tc>
          <w:tcPr>
            <w:tcW w:w="1100" w:type="dxa"/>
            <w:tcBorders>
              <w:top w:val="nil"/>
              <w:left w:val="nil"/>
              <w:bottom w:val="single" w:sz="4" w:space="0" w:color="000087"/>
              <w:right w:val="single" w:sz="4" w:space="0" w:color="000087"/>
            </w:tcBorders>
            <w:shd w:val="clear" w:color="auto" w:fill="auto"/>
            <w:noWrap/>
            <w:vAlign w:val="center"/>
            <w:hideMark/>
          </w:tcPr>
          <w:p w14:paraId="3298F15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-143 641</w:t>
            </w:r>
          </w:p>
        </w:tc>
      </w:tr>
      <w:tr w:rsidR="00EE5157" w:rsidRPr="00EE5157" w14:paraId="5C00E16F"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6882F00B"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Transport</w:t>
            </w:r>
          </w:p>
        </w:tc>
        <w:tc>
          <w:tcPr>
            <w:tcW w:w="1100" w:type="dxa"/>
            <w:tcBorders>
              <w:top w:val="nil"/>
              <w:left w:val="nil"/>
              <w:bottom w:val="single" w:sz="4" w:space="0" w:color="000087"/>
              <w:right w:val="nil"/>
            </w:tcBorders>
            <w:shd w:val="clear" w:color="000000" w:fill="FFFFFF"/>
            <w:noWrap/>
            <w:vAlign w:val="center"/>
            <w:hideMark/>
          </w:tcPr>
          <w:p w14:paraId="023FC0A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62CD597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7AED416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7AF31F3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31EFCF71"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28D54D8C"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1A0CAEC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-623 065</w:t>
            </w:r>
          </w:p>
        </w:tc>
        <w:tc>
          <w:tcPr>
            <w:tcW w:w="1100" w:type="dxa"/>
            <w:tcBorders>
              <w:top w:val="nil"/>
              <w:left w:val="nil"/>
              <w:bottom w:val="single" w:sz="4" w:space="0" w:color="000087"/>
              <w:right w:val="single" w:sz="4" w:space="0" w:color="000087"/>
            </w:tcBorders>
            <w:shd w:val="clear" w:color="auto" w:fill="auto"/>
            <w:noWrap/>
            <w:vAlign w:val="center"/>
            <w:hideMark/>
          </w:tcPr>
          <w:p w14:paraId="7398F31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-749 571</w:t>
            </w:r>
          </w:p>
        </w:tc>
        <w:tc>
          <w:tcPr>
            <w:tcW w:w="1100" w:type="dxa"/>
            <w:tcBorders>
              <w:top w:val="nil"/>
              <w:left w:val="nil"/>
              <w:bottom w:val="single" w:sz="4" w:space="0" w:color="000087"/>
              <w:right w:val="single" w:sz="4" w:space="0" w:color="000087"/>
            </w:tcBorders>
            <w:shd w:val="clear" w:color="auto" w:fill="auto"/>
            <w:noWrap/>
            <w:vAlign w:val="center"/>
            <w:hideMark/>
          </w:tcPr>
          <w:p w14:paraId="4DB3609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-746 052</w:t>
            </w:r>
          </w:p>
        </w:tc>
        <w:tc>
          <w:tcPr>
            <w:tcW w:w="1100" w:type="dxa"/>
            <w:tcBorders>
              <w:top w:val="nil"/>
              <w:left w:val="nil"/>
              <w:bottom w:val="single" w:sz="4" w:space="0" w:color="000087"/>
              <w:right w:val="single" w:sz="4" w:space="0" w:color="000087"/>
            </w:tcBorders>
            <w:shd w:val="clear" w:color="auto" w:fill="auto"/>
            <w:noWrap/>
            <w:vAlign w:val="center"/>
            <w:hideMark/>
          </w:tcPr>
          <w:p w14:paraId="758CB45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-893 623</w:t>
            </w:r>
          </w:p>
        </w:tc>
      </w:tr>
      <w:tr w:rsidR="00EE5157" w:rsidRPr="00EE5157" w14:paraId="1D628089"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57F5E782"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Energeetika</w:t>
            </w:r>
          </w:p>
        </w:tc>
        <w:tc>
          <w:tcPr>
            <w:tcW w:w="1100" w:type="dxa"/>
            <w:tcBorders>
              <w:top w:val="nil"/>
              <w:left w:val="nil"/>
              <w:bottom w:val="single" w:sz="4" w:space="0" w:color="000087"/>
              <w:right w:val="nil"/>
            </w:tcBorders>
            <w:shd w:val="clear" w:color="000000" w:fill="FFFFFF"/>
            <w:noWrap/>
            <w:vAlign w:val="center"/>
            <w:hideMark/>
          </w:tcPr>
          <w:p w14:paraId="0FBF4EA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393A24A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069C0FE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2C1ADB7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69198101"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66E9B77F"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2F31780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-258 306</w:t>
            </w:r>
          </w:p>
        </w:tc>
        <w:tc>
          <w:tcPr>
            <w:tcW w:w="1100" w:type="dxa"/>
            <w:tcBorders>
              <w:top w:val="nil"/>
              <w:left w:val="nil"/>
              <w:bottom w:val="single" w:sz="4" w:space="0" w:color="000087"/>
              <w:right w:val="single" w:sz="4" w:space="0" w:color="000087"/>
            </w:tcBorders>
            <w:shd w:val="clear" w:color="auto" w:fill="auto"/>
            <w:noWrap/>
            <w:vAlign w:val="center"/>
            <w:hideMark/>
          </w:tcPr>
          <w:p w14:paraId="17D665C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-93 064</w:t>
            </w:r>
          </w:p>
        </w:tc>
        <w:tc>
          <w:tcPr>
            <w:tcW w:w="1100" w:type="dxa"/>
            <w:tcBorders>
              <w:top w:val="nil"/>
              <w:left w:val="nil"/>
              <w:bottom w:val="single" w:sz="4" w:space="0" w:color="000087"/>
              <w:right w:val="single" w:sz="4" w:space="0" w:color="000087"/>
            </w:tcBorders>
            <w:shd w:val="clear" w:color="auto" w:fill="auto"/>
            <w:noWrap/>
            <w:vAlign w:val="center"/>
            <w:hideMark/>
          </w:tcPr>
          <w:p w14:paraId="170C71B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-82 714</w:t>
            </w:r>
          </w:p>
        </w:tc>
        <w:tc>
          <w:tcPr>
            <w:tcW w:w="1100" w:type="dxa"/>
            <w:tcBorders>
              <w:top w:val="nil"/>
              <w:left w:val="nil"/>
              <w:bottom w:val="single" w:sz="4" w:space="0" w:color="000087"/>
              <w:right w:val="single" w:sz="4" w:space="0" w:color="000087"/>
            </w:tcBorders>
            <w:shd w:val="clear" w:color="auto" w:fill="auto"/>
            <w:noWrap/>
            <w:vAlign w:val="center"/>
            <w:hideMark/>
          </w:tcPr>
          <w:p w14:paraId="537275A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-77 661</w:t>
            </w:r>
          </w:p>
        </w:tc>
      </w:tr>
      <w:tr w:rsidR="00EE5157" w:rsidRPr="00EE5157" w14:paraId="3342A87C"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1276F9AE"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Digiühiskond</w:t>
            </w:r>
          </w:p>
        </w:tc>
        <w:tc>
          <w:tcPr>
            <w:tcW w:w="1100" w:type="dxa"/>
            <w:tcBorders>
              <w:top w:val="nil"/>
              <w:left w:val="nil"/>
              <w:bottom w:val="single" w:sz="4" w:space="0" w:color="000087"/>
              <w:right w:val="nil"/>
            </w:tcBorders>
            <w:shd w:val="clear" w:color="000000" w:fill="FFFFFF"/>
            <w:noWrap/>
            <w:vAlign w:val="center"/>
            <w:hideMark/>
          </w:tcPr>
          <w:p w14:paraId="7955346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54C8CD2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36733AB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7DA1623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3D55AF06"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1F466D4C"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6BDBC4B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-123 379</w:t>
            </w:r>
          </w:p>
        </w:tc>
        <w:tc>
          <w:tcPr>
            <w:tcW w:w="1100" w:type="dxa"/>
            <w:tcBorders>
              <w:top w:val="nil"/>
              <w:left w:val="nil"/>
              <w:bottom w:val="single" w:sz="4" w:space="0" w:color="000087"/>
              <w:right w:val="single" w:sz="4" w:space="0" w:color="000087"/>
            </w:tcBorders>
            <w:shd w:val="clear" w:color="auto" w:fill="auto"/>
            <w:noWrap/>
            <w:vAlign w:val="center"/>
            <w:hideMark/>
          </w:tcPr>
          <w:p w14:paraId="69158A1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-108 628</w:t>
            </w:r>
          </w:p>
        </w:tc>
        <w:tc>
          <w:tcPr>
            <w:tcW w:w="1100" w:type="dxa"/>
            <w:tcBorders>
              <w:top w:val="nil"/>
              <w:left w:val="nil"/>
              <w:bottom w:val="single" w:sz="4" w:space="0" w:color="000087"/>
              <w:right w:val="single" w:sz="4" w:space="0" w:color="000087"/>
            </w:tcBorders>
            <w:shd w:val="clear" w:color="auto" w:fill="auto"/>
            <w:noWrap/>
            <w:vAlign w:val="center"/>
            <w:hideMark/>
          </w:tcPr>
          <w:p w14:paraId="7A5FCC2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-125 639</w:t>
            </w:r>
          </w:p>
        </w:tc>
        <w:tc>
          <w:tcPr>
            <w:tcW w:w="1100" w:type="dxa"/>
            <w:tcBorders>
              <w:top w:val="nil"/>
              <w:left w:val="nil"/>
              <w:bottom w:val="single" w:sz="4" w:space="0" w:color="000087"/>
              <w:right w:val="single" w:sz="4" w:space="0" w:color="000087"/>
            </w:tcBorders>
            <w:shd w:val="clear" w:color="auto" w:fill="auto"/>
            <w:noWrap/>
            <w:vAlign w:val="center"/>
            <w:hideMark/>
          </w:tcPr>
          <w:p w14:paraId="4827E3A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-110 142</w:t>
            </w:r>
          </w:p>
        </w:tc>
      </w:tr>
      <w:tr w:rsidR="00EE5157" w:rsidRPr="00EE5157" w14:paraId="1D7BC838"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1B2850D9"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Teadus- ja arendustegevus ning ettevõtlus</w:t>
            </w:r>
          </w:p>
        </w:tc>
        <w:tc>
          <w:tcPr>
            <w:tcW w:w="1100" w:type="dxa"/>
            <w:tcBorders>
              <w:top w:val="nil"/>
              <w:left w:val="nil"/>
              <w:bottom w:val="single" w:sz="4" w:space="0" w:color="000087"/>
              <w:right w:val="nil"/>
            </w:tcBorders>
            <w:shd w:val="clear" w:color="000000" w:fill="FFFFFF"/>
            <w:noWrap/>
            <w:vAlign w:val="center"/>
            <w:hideMark/>
          </w:tcPr>
          <w:p w14:paraId="74B25C3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79896DF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284CACD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208EB32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62B818CB"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30BCD926"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57E3413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-400 513</w:t>
            </w:r>
          </w:p>
        </w:tc>
        <w:tc>
          <w:tcPr>
            <w:tcW w:w="1100" w:type="dxa"/>
            <w:tcBorders>
              <w:top w:val="nil"/>
              <w:left w:val="nil"/>
              <w:bottom w:val="single" w:sz="4" w:space="0" w:color="000087"/>
              <w:right w:val="single" w:sz="4" w:space="0" w:color="000087"/>
            </w:tcBorders>
            <w:shd w:val="clear" w:color="auto" w:fill="auto"/>
            <w:noWrap/>
            <w:vAlign w:val="center"/>
            <w:hideMark/>
          </w:tcPr>
          <w:p w14:paraId="444B01C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-370 440</w:t>
            </w:r>
          </w:p>
        </w:tc>
        <w:tc>
          <w:tcPr>
            <w:tcW w:w="1100" w:type="dxa"/>
            <w:tcBorders>
              <w:top w:val="nil"/>
              <w:left w:val="nil"/>
              <w:bottom w:val="single" w:sz="4" w:space="0" w:color="000087"/>
              <w:right w:val="single" w:sz="4" w:space="0" w:color="000087"/>
            </w:tcBorders>
            <w:shd w:val="clear" w:color="auto" w:fill="auto"/>
            <w:noWrap/>
            <w:vAlign w:val="center"/>
            <w:hideMark/>
          </w:tcPr>
          <w:p w14:paraId="0C90EF3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-367 089</w:t>
            </w:r>
          </w:p>
        </w:tc>
        <w:tc>
          <w:tcPr>
            <w:tcW w:w="1100" w:type="dxa"/>
            <w:tcBorders>
              <w:top w:val="nil"/>
              <w:left w:val="nil"/>
              <w:bottom w:val="single" w:sz="4" w:space="0" w:color="000087"/>
              <w:right w:val="single" w:sz="4" w:space="0" w:color="000087"/>
            </w:tcBorders>
            <w:shd w:val="clear" w:color="auto" w:fill="auto"/>
            <w:noWrap/>
            <w:vAlign w:val="center"/>
            <w:hideMark/>
          </w:tcPr>
          <w:p w14:paraId="2F36C1D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-322 311</w:t>
            </w:r>
          </w:p>
        </w:tc>
      </w:tr>
      <w:tr w:rsidR="00EE5157" w:rsidRPr="00EE5157" w14:paraId="698FDFF0"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4B9C17F6"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Maaeluministeeriumi valitsemisala</w:t>
            </w:r>
          </w:p>
        </w:tc>
        <w:tc>
          <w:tcPr>
            <w:tcW w:w="1100" w:type="dxa"/>
            <w:tcBorders>
              <w:top w:val="nil"/>
              <w:left w:val="nil"/>
              <w:bottom w:val="single" w:sz="4" w:space="0" w:color="000087"/>
              <w:right w:val="single" w:sz="4" w:space="0" w:color="000087"/>
            </w:tcBorders>
            <w:shd w:val="clear" w:color="000000" w:fill="BAE6E8"/>
            <w:noWrap/>
            <w:vAlign w:val="center"/>
            <w:hideMark/>
          </w:tcPr>
          <w:p w14:paraId="3E5007A4"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-480 235</w:t>
            </w:r>
          </w:p>
        </w:tc>
        <w:tc>
          <w:tcPr>
            <w:tcW w:w="1100" w:type="dxa"/>
            <w:tcBorders>
              <w:top w:val="nil"/>
              <w:left w:val="nil"/>
              <w:bottom w:val="single" w:sz="4" w:space="0" w:color="000087"/>
              <w:right w:val="single" w:sz="4" w:space="0" w:color="000087"/>
            </w:tcBorders>
            <w:shd w:val="clear" w:color="000000" w:fill="BAE6E8"/>
            <w:noWrap/>
            <w:vAlign w:val="center"/>
            <w:hideMark/>
          </w:tcPr>
          <w:p w14:paraId="1F41FF2A"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-487 956</w:t>
            </w:r>
          </w:p>
        </w:tc>
        <w:tc>
          <w:tcPr>
            <w:tcW w:w="1100" w:type="dxa"/>
            <w:tcBorders>
              <w:top w:val="nil"/>
              <w:left w:val="nil"/>
              <w:bottom w:val="single" w:sz="4" w:space="0" w:color="000087"/>
              <w:right w:val="single" w:sz="4" w:space="0" w:color="000087"/>
            </w:tcBorders>
            <w:shd w:val="clear" w:color="000000" w:fill="BAE6E8"/>
            <w:noWrap/>
            <w:vAlign w:val="center"/>
            <w:hideMark/>
          </w:tcPr>
          <w:p w14:paraId="41E6A6E7"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-453 945</w:t>
            </w:r>
          </w:p>
        </w:tc>
        <w:tc>
          <w:tcPr>
            <w:tcW w:w="1100" w:type="dxa"/>
            <w:tcBorders>
              <w:top w:val="nil"/>
              <w:left w:val="nil"/>
              <w:bottom w:val="single" w:sz="4" w:space="0" w:color="000087"/>
              <w:right w:val="single" w:sz="4" w:space="0" w:color="000087"/>
            </w:tcBorders>
            <w:shd w:val="clear" w:color="000000" w:fill="BAE6E8"/>
            <w:noWrap/>
            <w:vAlign w:val="center"/>
            <w:hideMark/>
          </w:tcPr>
          <w:p w14:paraId="489DD20C"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-457 085</w:t>
            </w:r>
          </w:p>
        </w:tc>
      </w:tr>
      <w:tr w:rsidR="00EE5157" w:rsidRPr="00EE5157" w14:paraId="07F8CB75"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4F8EE243"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378B09A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-77 922</w:t>
            </w:r>
          </w:p>
        </w:tc>
        <w:tc>
          <w:tcPr>
            <w:tcW w:w="1100" w:type="dxa"/>
            <w:tcBorders>
              <w:top w:val="nil"/>
              <w:left w:val="nil"/>
              <w:bottom w:val="single" w:sz="4" w:space="0" w:color="000087"/>
              <w:right w:val="single" w:sz="4" w:space="0" w:color="000087"/>
            </w:tcBorders>
            <w:shd w:val="clear" w:color="auto" w:fill="auto"/>
            <w:noWrap/>
            <w:vAlign w:val="center"/>
            <w:hideMark/>
          </w:tcPr>
          <w:p w14:paraId="6BFDC89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-64 132</w:t>
            </w:r>
          </w:p>
        </w:tc>
        <w:tc>
          <w:tcPr>
            <w:tcW w:w="1100" w:type="dxa"/>
            <w:tcBorders>
              <w:top w:val="nil"/>
              <w:left w:val="nil"/>
              <w:bottom w:val="single" w:sz="4" w:space="0" w:color="000087"/>
              <w:right w:val="single" w:sz="4" w:space="0" w:color="000087"/>
            </w:tcBorders>
            <w:shd w:val="clear" w:color="auto" w:fill="auto"/>
            <w:noWrap/>
            <w:vAlign w:val="center"/>
            <w:hideMark/>
          </w:tcPr>
          <w:p w14:paraId="02055E44"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-64 147</w:t>
            </w:r>
          </w:p>
        </w:tc>
        <w:tc>
          <w:tcPr>
            <w:tcW w:w="1100" w:type="dxa"/>
            <w:tcBorders>
              <w:top w:val="nil"/>
              <w:left w:val="nil"/>
              <w:bottom w:val="single" w:sz="4" w:space="0" w:color="000087"/>
              <w:right w:val="single" w:sz="4" w:space="0" w:color="000087"/>
            </w:tcBorders>
            <w:shd w:val="clear" w:color="auto" w:fill="auto"/>
            <w:noWrap/>
            <w:vAlign w:val="center"/>
            <w:hideMark/>
          </w:tcPr>
          <w:p w14:paraId="22FE11AC"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-64 159</w:t>
            </w:r>
          </w:p>
        </w:tc>
      </w:tr>
      <w:tr w:rsidR="00EE5157" w:rsidRPr="00EE5157" w14:paraId="3AF94DF8"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6EA1F50F"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56432B1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-402 313</w:t>
            </w:r>
          </w:p>
        </w:tc>
        <w:tc>
          <w:tcPr>
            <w:tcW w:w="1100" w:type="dxa"/>
            <w:tcBorders>
              <w:top w:val="nil"/>
              <w:left w:val="nil"/>
              <w:bottom w:val="single" w:sz="4" w:space="0" w:color="000087"/>
              <w:right w:val="single" w:sz="4" w:space="0" w:color="000087"/>
            </w:tcBorders>
            <w:shd w:val="clear" w:color="auto" w:fill="auto"/>
            <w:noWrap/>
            <w:vAlign w:val="center"/>
            <w:hideMark/>
          </w:tcPr>
          <w:p w14:paraId="69D83DA9"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-423 824</w:t>
            </w:r>
          </w:p>
        </w:tc>
        <w:tc>
          <w:tcPr>
            <w:tcW w:w="1100" w:type="dxa"/>
            <w:tcBorders>
              <w:top w:val="nil"/>
              <w:left w:val="nil"/>
              <w:bottom w:val="single" w:sz="4" w:space="0" w:color="000087"/>
              <w:right w:val="single" w:sz="4" w:space="0" w:color="000087"/>
            </w:tcBorders>
            <w:shd w:val="clear" w:color="auto" w:fill="auto"/>
            <w:noWrap/>
            <w:vAlign w:val="center"/>
            <w:hideMark/>
          </w:tcPr>
          <w:p w14:paraId="27C25A5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-389 799</w:t>
            </w:r>
          </w:p>
        </w:tc>
        <w:tc>
          <w:tcPr>
            <w:tcW w:w="1100" w:type="dxa"/>
            <w:tcBorders>
              <w:top w:val="nil"/>
              <w:left w:val="nil"/>
              <w:bottom w:val="single" w:sz="4" w:space="0" w:color="000087"/>
              <w:right w:val="single" w:sz="4" w:space="0" w:color="000087"/>
            </w:tcBorders>
            <w:shd w:val="clear" w:color="auto" w:fill="auto"/>
            <w:noWrap/>
            <w:vAlign w:val="center"/>
            <w:hideMark/>
          </w:tcPr>
          <w:p w14:paraId="6611265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-392 926</w:t>
            </w:r>
          </w:p>
        </w:tc>
      </w:tr>
      <w:tr w:rsidR="00EE5157" w:rsidRPr="00EE5157" w14:paraId="62D6FF0A"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093105EE"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38BD1EF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-475 508</w:t>
            </w:r>
          </w:p>
        </w:tc>
        <w:tc>
          <w:tcPr>
            <w:tcW w:w="1100" w:type="dxa"/>
            <w:tcBorders>
              <w:top w:val="nil"/>
              <w:left w:val="nil"/>
              <w:bottom w:val="single" w:sz="4" w:space="0" w:color="000087"/>
              <w:right w:val="single" w:sz="4" w:space="0" w:color="000087"/>
            </w:tcBorders>
            <w:shd w:val="clear" w:color="auto" w:fill="auto"/>
            <w:noWrap/>
            <w:vAlign w:val="center"/>
            <w:hideMark/>
          </w:tcPr>
          <w:p w14:paraId="4A5A3A6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-487 065</w:t>
            </w:r>
          </w:p>
        </w:tc>
        <w:tc>
          <w:tcPr>
            <w:tcW w:w="1100" w:type="dxa"/>
            <w:tcBorders>
              <w:top w:val="nil"/>
              <w:left w:val="nil"/>
              <w:bottom w:val="single" w:sz="4" w:space="0" w:color="000087"/>
              <w:right w:val="single" w:sz="4" w:space="0" w:color="000087"/>
            </w:tcBorders>
            <w:shd w:val="clear" w:color="auto" w:fill="auto"/>
            <w:noWrap/>
            <w:vAlign w:val="center"/>
            <w:hideMark/>
          </w:tcPr>
          <w:p w14:paraId="027F7C9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-453 054</w:t>
            </w:r>
          </w:p>
        </w:tc>
        <w:tc>
          <w:tcPr>
            <w:tcW w:w="1100" w:type="dxa"/>
            <w:tcBorders>
              <w:top w:val="nil"/>
              <w:left w:val="nil"/>
              <w:bottom w:val="single" w:sz="4" w:space="0" w:color="000087"/>
              <w:right w:val="single" w:sz="4" w:space="0" w:color="000087"/>
            </w:tcBorders>
            <w:shd w:val="clear" w:color="auto" w:fill="auto"/>
            <w:noWrap/>
            <w:vAlign w:val="center"/>
            <w:hideMark/>
          </w:tcPr>
          <w:p w14:paraId="6FDBEB1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-456 194</w:t>
            </w:r>
          </w:p>
        </w:tc>
      </w:tr>
      <w:tr w:rsidR="00EE5157" w:rsidRPr="00EE5157" w14:paraId="2198CC27"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6D031532"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Investeeringud</w:t>
            </w:r>
          </w:p>
        </w:tc>
        <w:tc>
          <w:tcPr>
            <w:tcW w:w="1100" w:type="dxa"/>
            <w:tcBorders>
              <w:top w:val="nil"/>
              <w:left w:val="nil"/>
              <w:bottom w:val="single" w:sz="4" w:space="0" w:color="000087"/>
              <w:right w:val="single" w:sz="4" w:space="0" w:color="000087"/>
            </w:tcBorders>
            <w:shd w:val="clear" w:color="auto" w:fill="auto"/>
            <w:noWrap/>
            <w:vAlign w:val="center"/>
            <w:hideMark/>
          </w:tcPr>
          <w:p w14:paraId="2A5114F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-4 727</w:t>
            </w:r>
          </w:p>
        </w:tc>
        <w:tc>
          <w:tcPr>
            <w:tcW w:w="1100" w:type="dxa"/>
            <w:tcBorders>
              <w:top w:val="nil"/>
              <w:left w:val="nil"/>
              <w:bottom w:val="single" w:sz="4" w:space="0" w:color="000087"/>
              <w:right w:val="single" w:sz="4" w:space="0" w:color="000087"/>
            </w:tcBorders>
            <w:shd w:val="clear" w:color="auto" w:fill="auto"/>
            <w:noWrap/>
            <w:vAlign w:val="center"/>
            <w:hideMark/>
          </w:tcPr>
          <w:p w14:paraId="039D9CC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-891</w:t>
            </w:r>
          </w:p>
        </w:tc>
        <w:tc>
          <w:tcPr>
            <w:tcW w:w="1100" w:type="dxa"/>
            <w:tcBorders>
              <w:top w:val="nil"/>
              <w:left w:val="nil"/>
              <w:bottom w:val="single" w:sz="4" w:space="0" w:color="000087"/>
              <w:right w:val="single" w:sz="4" w:space="0" w:color="000087"/>
            </w:tcBorders>
            <w:shd w:val="clear" w:color="auto" w:fill="auto"/>
            <w:noWrap/>
            <w:vAlign w:val="center"/>
            <w:hideMark/>
          </w:tcPr>
          <w:p w14:paraId="509514E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-891</w:t>
            </w:r>
          </w:p>
        </w:tc>
        <w:tc>
          <w:tcPr>
            <w:tcW w:w="1100" w:type="dxa"/>
            <w:tcBorders>
              <w:top w:val="nil"/>
              <w:left w:val="nil"/>
              <w:bottom w:val="single" w:sz="4" w:space="0" w:color="000087"/>
              <w:right w:val="single" w:sz="4" w:space="0" w:color="000087"/>
            </w:tcBorders>
            <w:shd w:val="clear" w:color="auto" w:fill="auto"/>
            <w:noWrap/>
            <w:vAlign w:val="center"/>
            <w:hideMark/>
          </w:tcPr>
          <w:p w14:paraId="024EBC4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-891</w:t>
            </w:r>
          </w:p>
        </w:tc>
      </w:tr>
      <w:tr w:rsidR="00EE5157" w:rsidRPr="00EE5157" w14:paraId="37CCA506"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7DDCB308"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Põllumajandus ja kalandus</w:t>
            </w:r>
          </w:p>
        </w:tc>
        <w:tc>
          <w:tcPr>
            <w:tcW w:w="1100" w:type="dxa"/>
            <w:tcBorders>
              <w:top w:val="nil"/>
              <w:left w:val="nil"/>
              <w:bottom w:val="single" w:sz="4" w:space="0" w:color="000087"/>
              <w:right w:val="nil"/>
            </w:tcBorders>
            <w:shd w:val="clear" w:color="000000" w:fill="FFFFFF"/>
            <w:noWrap/>
            <w:vAlign w:val="center"/>
            <w:hideMark/>
          </w:tcPr>
          <w:p w14:paraId="16CD39F6"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5A35562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4B37E4F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3A5707A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4D57188B"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40E3A27C"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77DD379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-470 200</w:t>
            </w:r>
          </w:p>
        </w:tc>
        <w:tc>
          <w:tcPr>
            <w:tcW w:w="1100" w:type="dxa"/>
            <w:tcBorders>
              <w:top w:val="nil"/>
              <w:left w:val="nil"/>
              <w:bottom w:val="single" w:sz="4" w:space="0" w:color="000087"/>
              <w:right w:val="single" w:sz="4" w:space="0" w:color="000087"/>
            </w:tcBorders>
            <w:shd w:val="clear" w:color="auto" w:fill="auto"/>
            <w:noWrap/>
            <w:vAlign w:val="center"/>
            <w:hideMark/>
          </w:tcPr>
          <w:p w14:paraId="7CA9FC0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-483 998</w:t>
            </w:r>
          </w:p>
        </w:tc>
        <w:tc>
          <w:tcPr>
            <w:tcW w:w="1100" w:type="dxa"/>
            <w:tcBorders>
              <w:top w:val="nil"/>
              <w:left w:val="nil"/>
              <w:bottom w:val="single" w:sz="4" w:space="0" w:color="000087"/>
              <w:right w:val="single" w:sz="4" w:space="0" w:color="000087"/>
            </w:tcBorders>
            <w:shd w:val="clear" w:color="auto" w:fill="auto"/>
            <w:noWrap/>
            <w:vAlign w:val="center"/>
            <w:hideMark/>
          </w:tcPr>
          <w:p w14:paraId="2035D17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-449 987</w:t>
            </w:r>
          </w:p>
        </w:tc>
        <w:tc>
          <w:tcPr>
            <w:tcW w:w="1100" w:type="dxa"/>
            <w:tcBorders>
              <w:top w:val="nil"/>
              <w:left w:val="nil"/>
              <w:bottom w:val="single" w:sz="4" w:space="0" w:color="000087"/>
              <w:right w:val="single" w:sz="4" w:space="0" w:color="000087"/>
            </w:tcBorders>
            <w:shd w:val="clear" w:color="auto" w:fill="auto"/>
            <w:noWrap/>
            <w:vAlign w:val="center"/>
            <w:hideMark/>
          </w:tcPr>
          <w:p w14:paraId="4BB0812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-453 126</w:t>
            </w:r>
          </w:p>
        </w:tc>
      </w:tr>
      <w:tr w:rsidR="00EE5157" w:rsidRPr="00EE5157" w14:paraId="2274EB3F"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21557DDD"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Rahandusministeeriumi valitsemisala</w:t>
            </w:r>
          </w:p>
        </w:tc>
        <w:tc>
          <w:tcPr>
            <w:tcW w:w="1100" w:type="dxa"/>
            <w:tcBorders>
              <w:top w:val="nil"/>
              <w:left w:val="nil"/>
              <w:bottom w:val="single" w:sz="4" w:space="0" w:color="000087"/>
              <w:right w:val="single" w:sz="4" w:space="0" w:color="000087"/>
            </w:tcBorders>
            <w:shd w:val="clear" w:color="000000" w:fill="BAE6E8"/>
            <w:noWrap/>
            <w:vAlign w:val="center"/>
            <w:hideMark/>
          </w:tcPr>
          <w:p w14:paraId="67CA5A4E"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-404 188</w:t>
            </w:r>
          </w:p>
        </w:tc>
        <w:tc>
          <w:tcPr>
            <w:tcW w:w="1100" w:type="dxa"/>
            <w:tcBorders>
              <w:top w:val="nil"/>
              <w:left w:val="nil"/>
              <w:bottom w:val="single" w:sz="4" w:space="0" w:color="000087"/>
              <w:right w:val="single" w:sz="4" w:space="0" w:color="000087"/>
            </w:tcBorders>
            <w:shd w:val="clear" w:color="000000" w:fill="BAE6E8"/>
            <w:noWrap/>
            <w:vAlign w:val="center"/>
            <w:hideMark/>
          </w:tcPr>
          <w:p w14:paraId="58F7461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-431 075</w:t>
            </w:r>
          </w:p>
        </w:tc>
        <w:tc>
          <w:tcPr>
            <w:tcW w:w="1100" w:type="dxa"/>
            <w:tcBorders>
              <w:top w:val="nil"/>
              <w:left w:val="nil"/>
              <w:bottom w:val="single" w:sz="4" w:space="0" w:color="000087"/>
              <w:right w:val="single" w:sz="4" w:space="0" w:color="000087"/>
            </w:tcBorders>
            <w:shd w:val="clear" w:color="000000" w:fill="BAE6E8"/>
            <w:noWrap/>
            <w:vAlign w:val="center"/>
            <w:hideMark/>
          </w:tcPr>
          <w:p w14:paraId="2147CAF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-473 050</w:t>
            </w:r>
          </w:p>
        </w:tc>
        <w:tc>
          <w:tcPr>
            <w:tcW w:w="1100" w:type="dxa"/>
            <w:tcBorders>
              <w:top w:val="nil"/>
              <w:left w:val="nil"/>
              <w:bottom w:val="single" w:sz="4" w:space="0" w:color="000087"/>
              <w:right w:val="single" w:sz="4" w:space="0" w:color="000087"/>
            </w:tcBorders>
            <w:shd w:val="clear" w:color="000000" w:fill="BAE6E8"/>
            <w:noWrap/>
            <w:vAlign w:val="center"/>
            <w:hideMark/>
          </w:tcPr>
          <w:p w14:paraId="5A419EC6"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-505 270</w:t>
            </w:r>
          </w:p>
        </w:tc>
      </w:tr>
      <w:tr w:rsidR="00EE5157" w:rsidRPr="00EE5157" w14:paraId="1974E7DA"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7A719724"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72C0365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-155 674</w:t>
            </w:r>
          </w:p>
        </w:tc>
        <w:tc>
          <w:tcPr>
            <w:tcW w:w="1100" w:type="dxa"/>
            <w:tcBorders>
              <w:top w:val="nil"/>
              <w:left w:val="nil"/>
              <w:bottom w:val="single" w:sz="4" w:space="0" w:color="000087"/>
              <w:right w:val="single" w:sz="4" w:space="0" w:color="000087"/>
            </w:tcBorders>
            <w:shd w:val="clear" w:color="auto" w:fill="auto"/>
            <w:noWrap/>
            <w:vAlign w:val="center"/>
            <w:hideMark/>
          </w:tcPr>
          <w:p w14:paraId="52F08D2D"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-143 672</w:t>
            </w:r>
          </w:p>
        </w:tc>
        <w:tc>
          <w:tcPr>
            <w:tcW w:w="1100" w:type="dxa"/>
            <w:tcBorders>
              <w:top w:val="nil"/>
              <w:left w:val="nil"/>
              <w:bottom w:val="single" w:sz="4" w:space="0" w:color="000087"/>
              <w:right w:val="single" w:sz="4" w:space="0" w:color="000087"/>
            </w:tcBorders>
            <w:shd w:val="clear" w:color="auto" w:fill="auto"/>
            <w:noWrap/>
            <w:vAlign w:val="center"/>
            <w:hideMark/>
          </w:tcPr>
          <w:p w14:paraId="7164E9C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-135 785</w:t>
            </w:r>
          </w:p>
        </w:tc>
        <w:tc>
          <w:tcPr>
            <w:tcW w:w="1100" w:type="dxa"/>
            <w:tcBorders>
              <w:top w:val="nil"/>
              <w:left w:val="nil"/>
              <w:bottom w:val="single" w:sz="4" w:space="0" w:color="000087"/>
              <w:right w:val="single" w:sz="4" w:space="0" w:color="000087"/>
            </w:tcBorders>
            <w:shd w:val="clear" w:color="auto" w:fill="auto"/>
            <w:noWrap/>
            <w:vAlign w:val="center"/>
            <w:hideMark/>
          </w:tcPr>
          <w:p w14:paraId="4768C5B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-135 432</w:t>
            </w:r>
          </w:p>
        </w:tc>
      </w:tr>
      <w:tr w:rsidR="00EE5157" w:rsidRPr="00EE5157" w14:paraId="05D2C19D"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34EF53CA"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5C6E2BB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-248 514</w:t>
            </w:r>
          </w:p>
        </w:tc>
        <w:tc>
          <w:tcPr>
            <w:tcW w:w="1100" w:type="dxa"/>
            <w:tcBorders>
              <w:top w:val="nil"/>
              <w:left w:val="nil"/>
              <w:bottom w:val="single" w:sz="4" w:space="0" w:color="000087"/>
              <w:right w:val="single" w:sz="4" w:space="0" w:color="000087"/>
            </w:tcBorders>
            <w:shd w:val="clear" w:color="auto" w:fill="auto"/>
            <w:noWrap/>
            <w:vAlign w:val="center"/>
            <w:hideMark/>
          </w:tcPr>
          <w:p w14:paraId="098F382A"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-287 403</w:t>
            </w:r>
          </w:p>
        </w:tc>
        <w:tc>
          <w:tcPr>
            <w:tcW w:w="1100" w:type="dxa"/>
            <w:tcBorders>
              <w:top w:val="nil"/>
              <w:left w:val="nil"/>
              <w:bottom w:val="single" w:sz="4" w:space="0" w:color="000087"/>
              <w:right w:val="single" w:sz="4" w:space="0" w:color="000087"/>
            </w:tcBorders>
            <w:shd w:val="clear" w:color="auto" w:fill="auto"/>
            <w:noWrap/>
            <w:vAlign w:val="center"/>
            <w:hideMark/>
          </w:tcPr>
          <w:p w14:paraId="566A575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-337 265</w:t>
            </w:r>
          </w:p>
        </w:tc>
        <w:tc>
          <w:tcPr>
            <w:tcW w:w="1100" w:type="dxa"/>
            <w:tcBorders>
              <w:top w:val="nil"/>
              <w:left w:val="nil"/>
              <w:bottom w:val="single" w:sz="4" w:space="0" w:color="000087"/>
              <w:right w:val="single" w:sz="4" w:space="0" w:color="000087"/>
            </w:tcBorders>
            <w:shd w:val="clear" w:color="auto" w:fill="auto"/>
            <w:noWrap/>
            <w:vAlign w:val="center"/>
            <w:hideMark/>
          </w:tcPr>
          <w:p w14:paraId="48A53AE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-369 838</w:t>
            </w:r>
          </w:p>
        </w:tc>
      </w:tr>
      <w:tr w:rsidR="00EE5157" w:rsidRPr="00EE5157" w14:paraId="4A2494E5"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015A4EE6"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00917D2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-381 410</w:t>
            </w:r>
          </w:p>
        </w:tc>
        <w:tc>
          <w:tcPr>
            <w:tcW w:w="1100" w:type="dxa"/>
            <w:tcBorders>
              <w:top w:val="nil"/>
              <w:left w:val="nil"/>
              <w:bottom w:val="single" w:sz="4" w:space="0" w:color="000087"/>
              <w:right w:val="single" w:sz="4" w:space="0" w:color="000087"/>
            </w:tcBorders>
            <w:shd w:val="clear" w:color="auto" w:fill="auto"/>
            <w:noWrap/>
            <w:vAlign w:val="center"/>
            <w:hideMark/>
          </w:tcPr>
          <w:p w14:paraId="687A684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-416 316</w:t>
            </w:r>
          </w:p>
        </w:tc>
        <w:tc>
          <w:tcPr>
            <w:tcW w:w="1100" w:type="dxa"/>
            <w:tcBorders>
              <w:top w:val="nil"/>
              <w:left w:val="nil"/>
              <w:bottom w:val="single" w:sz="4" w:space="0" w:color="000087"/>
              <w:right w:val="single" w:sz="4" w:space="0" w:color="000087"/>
            </w:tcBorders>
            <w:shd w:val="clear" w:color="auto" w:fill="auto"/>
            <w:noWrap/>
            <w:vAlign w:val="center"/>
            <w:hideMark/>
          </w:tcPr>
          <w:p w14:paraId="3B004D5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-466 531</w:t>
            </w:r>
          </w:p>
        </w:tc>
        <w:tc>
          <w:tcPr>
            <w:tcW w:w="1100" w:type="dxa"/>
            <w:tcBorders>
              <w:top w:val="nil"/>
              <w:left w:val="nil"/>
              <w:bottom w:val="single" w:sz="4" w:space="0" w:color="000087"/>
              <w:right w:val="single" w:sz="4" w:space="0" w:color="000087"/>
            </w:tcBorders>
            <w:shd w:val="clear" w:color="auto" w:fill="auto"/>
            <w:noWrap/>
            <w:vAlign w:val="center"/>
            <w:hideMark/>
          </w:tcPr>
          <w:p w14:paraId="15A3DB66"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-499 148</w:t>
            </w:r>
          </w:p>
        </w:tc>
      </w:tr>
      <w:tr w:rsidR="00EE5157" w:rsidRPr="00EE5157" w14:paraId="18259C3E"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787101E9"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Investeeringud</w:t>
            </w:r>
          </w:p>
        </w:tc>
        <w:tc>
          <w:tcPr>
            <w:tcW w:w="1100" w:type="dxa"/>
            <w:tcBorders>
              <w:top w:val="nil"/>
              <w:left w:val="nil"/>
              <w:bottom w:val="single" w:sz="4" w:space="0" w:color="000087"/>
              <w:right w:val="single" w:sz="4" w:space="0" w:color="000087"/>
            </w:tcBorders>
            <w:shd w:val="clear" w:color="auto" w:fill="auto"/>
            <w:noWrap/>
            <w:vAlign w:val="center"/>
            <w:hideMark/>
          </w:tcPr>
          <w:p w14:paraId="226336F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-22 778</w:t>
            </w:r>
          </w:p>
        </w:tc>
        <w:tc>
          <w:tcPr>
            <w:tcW w:w="1100" w:type="dxa"/>
            <w:tcBorders>
              <w:top w:val="nil"/>
              <w:left w:val="nil"/>
              <w:bottom w:val="single" w:sz="4" w:space="0" w:color="000087"/>
              <w:right w:val="single" w:sz="4" w:space="0" w:color="000087"/>
            </w:tcBorders>
            <w:shd w:val="clear" w:color="auto" w:fill="auto"/>
            <w:noWrap/>
            <w:vAlign w:val="center"/>
            <w:hideMark/>
          </w:tcPr>
          <w:p w14:paraId="53415EC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-14 760</w:t>
            </w:r>
          </w:p>
        </w:tc>
        <w:tc>
          <w:tcPr>
            <w:tcW w:w="1100" w:type="dxa"/>
            <w:tcBorders>
              <w:top w:val="nil"/>
              <w:left w:val="nil"/>
              <w:bottom w:val="single" w:sz="4" w:space="0" w:color="000087"/>
              <w:right w:val="single" w:sz="4" w:space="0" w:color="000087"/>
            </w:tcBorders>
            <w:shd w:val="clear" w:color="auto" w:fill="auto"/>
            <w:noWrap/>
            <w:vAlign w:val="center"/>
            <w:hideMark/>
          </w:tcPr>
          <w:p w14:paraId="0DDCD99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-6 518</w:t>
            </w:r>
          </w:p>
        </w:tc>
        <w:tc>
          <w:tcPr>
            <w:tcW w:w="1100" w:type="dxa"/>
            <w:tcBorders>
              <w:top w:val="nil"/>
              <w:left w:val="nil"/>
              <w:bottom w:val="single" w:sz="4" w:space="0" w:color="000087"/>
              <w:right w:val="single" w:sz="4" w:space="0" w:color="000087"/>
            </w:tcBorders>
            <w:shd w:val="clear" w:color="auto" w:fill="auto"/>
            <w:noWrap/>
            <w:vAlign w:val="center"/>
            <w:hideMark/>
          </w:tcPr>
          <w:p w14:paraId="6C9480F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-6 122</w:t>
            </w:r>
          </w:p>
        </w:tc>
      </w:tr>
      <w:tr w:rsidR="00EE5157" w:rsidRPr="00EE5157" w14:paraId="569B7C8E"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75E7B5AF"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Tõhus riik</w:t>
            </w:r>
          </w:p>
        </w:tc>
        <w:tc>
          <w:tcPr>
            <w:tcW w:w="1100" w:type="dxa"/>
            <w:tcBorders>
              <w:top w:val="nil"/>
              <w:left w:val="nil"/>
              <w:bottom w:val="single" w:sz="4" w:space="0" w:color="000087"/>
              <w:right w:val="nil"/>
            </w:tcBorders>
            <w:shd w:val="clear" w:color="000000" w:fill="FFFFFF"/>
            <w:noWrap/>
            <w:vAlign w:val="center"/>
            <w:hideMark/>
          </w:tcPr>
          <w:p w14:paraId="5531FF7F"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7A238DF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410A2CF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3E6C2A3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69CFFCA4"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26063CDD"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5859A5A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-375 325</w:t>
            </w:r>
          </w:p>
        </w:tc>
        <w:tc>
          <w:tcPr>
            <w:tcW w:w="1100" w:type="dxa"/>
            <w:tcBorders>
              <w:top w:val="nil"/>
              <w:left w:val="nil"/>
              <w:bottom w:val="single" w:sz="4" w:space="0" w:color="000087"/>
              <w:right w:val="single" w:sz="4" w:space="0" w:color="000087"/>
            </w:tcBorders>
            <w:shd w:val="clear" w:color="auto" w:fill="auto"/>
            <w:noWrap/>
            <w:vAlign w:val="center"/>
            <w:hideMark/>
          </w:tcPr>
          <w:p w14:paraId="0233E5F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-410 699</w:t>
            </w:r>
          </w:p>
        </w:tc>
        <w:tc>
          <w:tcPr>
            <w:tcW w:w="1100" w:type="dxa"/>
            <w:tcBorders>
              <w:top w:val="nil"/>
              <w:left w:val="nil"/>
              <w:bottom w:val="single" w:sz="4" w:space="0" w:color="000087"/>
              <w:right w:val="single" w:sz="4" w:space="0" w:color="000087"/>
            </w:tcBorders>
            <w:shd w:val="clear" w:color="auto" w:fill="auto"/>
            <w:noWrap/>
            <w:vAlign w:val="center"/>
            <w:hideMark/>
          </w:tcPr>
          <w:p w14:paraId="1C08D08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-460 894</w:t>
            </w:r>
          </w:p>
        </w:tc>
        <w:tc>
          <w:tcPr>
            <w:tcW w:w="1100" w:type="dxa"/>
            <w:tcBorders>
              <w:top w:val="nil"/>
              <w:left w:val="nil"/>
              <w:bottom w:val="single" w:sz="4" w:space="0" w:color="000087"/>
              <w:right w:val="single" w:sz="4" w:space="0" w:color="000087"/>
            </w:tcBorders>
            <w:shd w:val="clear" w:color="auto" w:fill="auto"/>
            <w:noWrap/>
            <w:vAlign w:val="center"/>
            <w:hideMark/>
          </w:tcPr>
          <w:p w14:paraId="19338DB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-493 311</w:t>
            </w:r>
          </w:p>
        </w:tc>
      </w:tr>
      <w:tr w:rsidR="00EE5157" w:rsidRPr="00EE5157" w14:paraId="6C2B5A15"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6B1C2001"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Siseministeeriumi valitsemisala</w:t>
            </w:r>
          </w:p>
        </w:tc>
        <w:tc>
          <w:tcPr>
            <w:tcW w:w="1100" w:type="dxa"/>
            <w:tcBorders>
              <w:top w:val="nil"/>
              <w:left w:val="nil"/>
              <w:bottom w:val="single" w:sz="4" w:space="0" w:color="000087"/>
              <w:right w:val="single" w:sz="4" w:space="0" w:color="000087"/>
            </w:tcBorders>
            <w:shd w:val="clear" w:color="000000" w:fill="BAE6E8"/>
            <w:noWrap/>
            <w:vAlign w:val="center"/>
            <w:hideMark/>
          </w:tcPr>
          <w:p w14:paraId="3104ACF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-607 209</w:t>
            </w:r>
          </w:p>
        </w:tc>
        <w:tc>
          <w:tcPr>
            <w:tcW w:w="1100" w:type="dxa"/>
            <w:tcBorders>
              <w:top w:val="nil"/>
              <w:left w:val="nil"/>
              <w:bottom w:val="single" w:sz="4" w:space="0" w:color="000087"/>
              <w:right w:val="single" w:sz="4" w:space="0" w:color="000087"/>
            </w:tcBorders>
            <w:shd w:val="clear" w:color="000000" w:fill="BAE6E8"/>
            <w:noWrap/>
            <w:vAlign w:val="center"/>
            <w:hideMark/>
          </w:tcPr>
          <w:p w14:paraId="1B6B66A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-553 179</w:t>
            </w:r>
          </w:p>
        </w:tc>
        <w:tc>
          <w:tcPr>
            <w:tcW w:w="1100" w:type="dxa"/>
            <w:tcBorders>
              <w:top w:val="nil"/>
              <w:left w:val="nil"/>
              <w:bottom w:val="single" w:sz="4" w:space="0" w:color="000087"/>
              <w:right w:val="single" w:sz="4" w:space="0" w:color="000087"/>
            </w:tcBorders>
            <w:shd w:val="clear" w:color="000000" w:fill="BAE6E8"/>
            <w:noWrap/>
            <w:vAlign w:val="center"/>
            <w:hideMark/>
          </w:tcPr>
          <w:p w14:paraId="024DEAFD"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-532 146</w:t>
            </w:r>
          </w:p>
        </w:tc>
        <w:tc>
          <w:tcPr>
            <w:tcW w:w="1100" w:type="dxa"/>
            <w:tcBorders>
              <w:top w:val="nil"/>
              <w:left w:val="nil"/>
              <w:bottom w:val="single" w:sz="4" w:space="0" w:color="000087"/>
              <w:right w:val="single" w:sz="4" w:space="0" w:color="000087"/>
            </w:tcBorders>
            <w:shd w:val="clear" w:color="000000" w:fill="BAE6E8"/>
            <w:noWrap/>
            <w:vAlign w:val="center"/>
            <w:hideMark/>
          </w:tcPr>
          <w:p w14:paraId="023CA8F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-541 614</w:t>
            </w:r>
          </w:p>
        </w:tc>
      </w:tr>
      <w:tr w:rsidR="00EE5157" w:rsidRPr="00EE5157" w14:paraId="4C8EA223"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562BD19B"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6A1514ED"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-514 258</w:t>
            </w:r>
          </w:p>
        </w:tc>
        <w:tc>
          <w:tcPr>
            <w:tcW w:w="1100" w:type="dxa"/>
            <w:tcBorders>
              <w:top w:val="nil"/>
              <w:left w:val="nil"/>
              <w:bottom w:val="single" w:sz="4" w:space="0" w:color="000087"/>
              <w:right w:val="single" w:sz="4" w:space="0" w:color="000087"/>
            </w:tcBorders>
            <w:shd w:val="clear" w:color="auto" w:fill="auto"/>
            <w:noWrap/>
            <w:vAlign w:val="center"/>
            <w:hideMark/>
          </w:tcPr>
          <w:p w14:paraId="45D0BE56"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-455 592</w:t>
            </w:r>
          </w:p>
        </w:tc>
        <w:tc>
          <w:tcPr>
            <w:tcW w:w="1100" w:type="dxa"/>
            <w:tcBorders>
              <w:top w:val="nil"/>
              <w:left w:val="nil"/>
              <w:bottom w:val="single" w:sz="4" w:space="0" w:color="000087"/>
              <w:right w:val="single" w:sz="4" w:space="0" w:color="000087"/>
            </w:tcBorders>
            <w:shd w:val="clear" w:color="auto" w:fill="auto"/>
            <w:noWrap/>
            <w:vAlign w:val="center"/>
            <w:hideMark/>
          </w:tcPr>
          <w:p w14:paraId="7422B4D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-453 377</w:t>
            </w:r>
          </w:p>
        </w:tc>
        <w:tc>
          <w:tcPr>
            <w:tcW w:w="1100" w:type="dxa"/>
            <w:tcBorders>
              <w:top w:val="nil"/>
              <w:left w:val="nil"/>
              <w:bottom w:val="single" w:sz="4" w:space="0" w:color="000087"/>
              <w:right w:val="single" w:sz="4" w:space="0" w:color="000087"/>
            </w:tcBorders>
            <w:shd w:val="clear" w:color="auto" w:fill="auto"/>
            <w:noWrap/>
            <w:vAlign w:val="center"/>
            <w:hideMark/>
          </w:tcPr>
          <w:p w14:paraId="7280A6D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-463 748</w:t>
            </w:r>
          </w:p>
        </w:tc>
      </w:tr>
      <w:tr w:rsidR="00EE5157" w:rsidRPr="00EE5157" w14:paraId="5D41E1F3"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16EEEC90"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66F60D9A"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-92 951</w:t>
            </w:r>
          </w:p>
        </w:tc>
        <w:tc>
          <w:tcPr>
            <w:tcW w:w="1100" w:type="dxa"/>
            <w:tcBorders>
              <w:top w:val="nil"/>
              <w:left w:val="nil"/>
              <w:bottom w:val="single" w:sz="4" w:space="0" w:color="000087"/>
              <w:right w:val="single" w:sz="4" w:space="0" w:color="000087"/>
            </w:tcBorders>
            <w:shd w:val="clear" w:color="auto" w:fill="auto"/>
            <w:noWrap/>
            <w:vAlign w:val="center"/>
            <w:hideMark/>
          </w:tcPr>
          <w:p w14:paraId="0874BD1E"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-97 587</w:t>
            </w:r>
          </w:p>
        </w:tc>
        <w:tc>
          <w:tcPr>
            <w:tcW w:w="1100" w:type="dxa"/>
            <w:tcBorders>
              <w:top w:val="nil"/>
              <w:left w:val="nil"/>
              <w:bottom w:val="single" w:sz="4" w:space="0" w:color="000087"/>
              <w:right w:val="single" w:sz="4" w:space="0" w:color="000087"/>
            </w:tcBorders>
            <w:shd w:val="clear" w:color="auto" w:fill="auto"/>
            <w:noWrap/>
            <w:vAlign w:val="center"/>
            <w:hideMark/>
          </w:tcPr>
          <w:p w14:paraId="0187D82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-78 769</w:t>
            </w:r>
          </w:p>
        </w:tc>
        <w:tc>
          <w:tcPr>
            <w:tcW w:w="1100" w:type="dxa"/>
            <w:tcBorders>
              <w:top w:val="nil"/>
              <w:left w:val="nil"/>
              <w:bottom w:val="single" w:sz="4" w:space="0" w:color="000087"/>
              <w:right w:val="single" w:sz="4" w:space="0" w:color="000087"/>
            </w:tcBorders>
            <w:shd w:val="clear" w:color="auto" w:fill="auto"/>
            <w:noWrap/>
            <w:vAlign w:val="center"/>
            <w:hideMark/>
          </w:tcPr>
          <w:p w14:paraId="537C291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-77 866</w:t>
            </w:r>
          </w:p>
        </w:tc>
      </w:tr>
      <w:tr w:rsidR="00EE5157" w:rsidRPr="00EE5157" w14:paraId="17781F55"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43861738"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0A35A76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-555 240</w:t>
            </w:r>
          </w:p>
        </w:tc>
        <w:tc>
          <w:tcPr>
            <w:tcW w:w="1100" w:type="dxa"/>
            <w:tcBorders>
              <w:top w:val="nil"/>
              <w:left w:val="nil"/>
              <w:bottom w:val="single" w:sz="4" w:space="0" w:color="000087"/>
              <w:right w:val="single" w:sz="4" w:space="0" w:color="000087"/>
            </w:tcBorders>
            <w:shd w:val="clear" w:color="auto" w:fill="auto"/>
            <w:noWrap/>
            <w:vAlign w:val="center"/>
            <w:hideMark/>
          </w:tcPr>
          <w:p w14:paraId="4764992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-530 419</w:t>
            </w:r>
          </w:p>
        </w:tc>
        <w:tc>
          <w:tcPr>
            <w:tcW w:w="1100" w:type="dxa"/>
            <w:tcBorders>
              <w:top w:val="nil"/>
              <w:left w:val="nil"/>
              <w:bottom w:val="single" w:sz="4" w:space="0" w:color="000087"/>
              <w:right w:val="single" w:sz="4" w:space="0" w:color="000087"/>
            </w:tcBorders>
            <w:shd w:val="clear" w:color="auto" w:fill="auto"/>
            <w:noWrap/>
            <w:vAlign w:val="center"/>
            <w:hideMark/>
          </w:tcPr>
          <w:p w14:paraId="79551D0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-510 568</w:t>
            </w:r>
          </w:p>
        </w:tc>
        <w:tc>
          <w:tcPr>
            <w:tcW w:w="1100" w:type="dxa"/>
            <w:tcBorders>
              <w:top w:val="nil"/>
              <w:left w:val="nil"/>
              <w:bottom w:val="single" w:sz="4" w:space="0" w:color="000087"/>
              <w:right w:val="single" w:sz="4" w:space="0" w:color="000087"/>
            </w:tcBorders>
            <w:shd w:val="clear" w:color="auto" w:fill="auto"/>
            <w:noWrap/>
            <w:vAlign w:val="center"/>
            <w:hideMark/>
          </w:tcPr>
          <w:p w14:paraId="5146780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-501 231</w:t>
            </w:r>
          </w:p>
        </w:tc>
      </w:tr>
      <w:tr w:rsidR="00EE5157" w:rsidRPr="00EE5157" w14:paraId="79C705AE"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7656B17A"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Investeeringud</w:t>
            </w:r>
          </w:p>
        </w:tc>
        <w:tc>
          <w:tcPr>
            <w:tcW w:w="1100" w:type="dxa"/>
            <w:tcBorders>
              <w:top w:val="nil"/>
              <w:left w:val="nil"/>
              <w:bottom w:val="single" w:sz="4" w:space="0" w:color="000087"/>
              <w:right w:val="single" w:sz="4" w:space="0" w:color="000087"/>
            </w:tcBorders>
            <w:shd w:val="clear" w:color="auto" w:fill="auto"/>
            <w:noWrap/>
            <w:vAlign w:val="center"/>
            <w:hideMark/>
          </w:tcPr>
          <w:p w14:paraId="76E39EF6"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-51 969</w:t>
            </w:r>
          </w:p>
        </w:tc>
        <w:tc>
          <w:tcPr>
            <w:tcW w:w="1100" w:type="dxa"/>
            <w:tcBorders>
              <w:top w:val="nil"/>
              <w:left w:val="nil"/>
              <w:bottom w:val="single" w:sz="4" w:space="0" w:color="000087"/>
              <w:right w:val="single" w:sz="4" w:space="0" w:color="000087"/>
            </w:tcBorders>
            <w:shd w:val="clear" w:color="auto" w:fill="auto"/>
            <w:noWrap/>
            <w:vAlign w:val="center"/>
            <w:hideMark/>
          </w:tcPr>
          <w:p w14:paraId="1556372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-22 760</w:t>
            </w:r>
          </w:p>
        </w:tc>
        <w:tc>
          <w:tcPr>
            <w:tcW w:w="1100" w:type="dxa"/>
            <w:tcBorders>
              <w:top w:val="nil"/>
              <w:left w:val="nil"/>
              <w:bottom w:val="single" w:sz="4" w:space="0" w:color="000087"/>
              <w:right w:val="single" w:sz="4" w:space="0" w:color="000087"/>
            </w:tcBorders>
            <w:shd w:val="clear" w:color="auto" w:fill="auto"/>
            <w:noWrap/>
            <w:vAlign w:val="center"/>
            <w:hideMark/>
          </w:tcPr>
          <w:p w14:paraId="278DDF4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-21 578</w:t>
            </w:r>
          </w:p>
        </w:tc>
        <w:tc>
          <w:tcPr>
            <w:tcW w:w="1100" w:type="dxa"/>
            <w:tcBorders>
              <w:top w:val="nil"/>
              <w:left w:val="nil"/>
              <w:bottom w:val="single" w:sz="4" w:space="0" w:color="000087"/>
              <w:right w:val="single" w:sz="4" w:space="0" w:color="000087"/>
            </w:tcBorders>
            <w:shd w:val="clear" w:color="auto" w:fill="auto"/>
            <w:noWrap/>
            <w:vAlign w:val="center"/>
            <w:hideMark/>
          </w:tcPr>
          <w:p w14:paraId="08BA9A8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-40 383</w:t>
            </w:r>
          </w:p>
        </w:tc>
      </w:tr>
      <w:tr w:rsidR="00EE5157" w:rsidRPr="00EE5157" w14:paraId="4D3A0095"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6331DFD7"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Siseturvalisus</w:t>
            </w:r>
          </w:p>
        </w:tc>
        <w:tc>
          <w:tcPr>
            <w:tcW w:w="1100" w:type="dxa"/>
            <w:tcBorders>
              <w:top w:val="nil"/>
              <w:left w:val="nil"/>
              <w:bottom w:val="single" w:sz="4" w:space="0" w:color="000087"/>
              <w:right w:val="nil"/>
            </w:tcBorders>
            <w:shd w:val="clear" w:color="000000" w:fill="FFFFFF"/>
            <w:noWrap/>
            <w:vAlign w:val="center"/>
            <w:hideMark/>
          </w:tcPr>
          <w:p w14:paraId="0B65303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43F7AA8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0F553916"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537BBE2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26B00634"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453532FD"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24F1EC1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-517 077</w:t>
            </w:r>
          </w:p>
        </w:tc>
        <w:tc>
          <w:tcPr>
            <w:tcW w:w="1100" w:type="dxa"/>
            <w:tcBorders>
              <w:top w:val="nil"/>
              <w:left w:val="nil"/>
              <w:bottom w:val="single" w:sz="4" w:space="0" w:color="000087"/>
              <w:right w:val="single" w:sz="4" w:space="0" w:color="000087"/>
            </w:tcBorders>
            <w:shd w:val="clear" w:color="auto" w:fill="auto"/>
            <w:noWrap/>
            <w:vAlign w:val="center"/>
            <w:hideMark/>
          </w:tcPr>
          <w:p w14:paraId="6FFB734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-497 382</w:t>
            </w:r>
          </w:p>
        </w:tc>
        <w:tc>
          <w:tcPr>
            <w:tcW w:w="1100" w:type="dxa"/>
            <w:tcBorders>
              <w:top w:val="nil"/>
              <w:left w:val="nil"/>
              <w:bottom w:val="single" w:sz="4" w:space="0" w:color="000087"/>
              <w:right w:val="single" w:sz="4" w:space="0" w:color="000087"/>
            </w:tcBorders>
            <w:shd w:val="clear" w:color="auto" w:fill="auto"/>
            <w:noWrap/>
            <w:vAlign w:val="center"/>
            <w:hideMark/>
          </w:tcPr>
          <w:p w14:paraId="1C81DF0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-477 575</w:t>
            </w:r>
          </w:p>
        </w:tc>
        <w:tc>
          <w:tcPr>
            <w:tcW w:w="1100" w:type="dxa"/>
            <w:tcBorders>
              <w:top w:val="nil"/>
              <w:left w:val="nil"/>
              <w:bottom w:val="single" w:sz="4" w:space="0" w:color="000087"/>
              <w:right w:val="single" w:sz="4" w:space="0" w:color="000087"/>
            </w:tcBorders>
            <w:shd w:val="clear" w:color="auto" w:fill="auto"/>
            <w:noWrap/>
            <w:vAlign w:val="center"/>
            <w:hideMark/>
          </w:tcPr>
          <w:p w14:paraId="3D55FBF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-469 144</w:t>
            </w:r>
          </w:p>
        </w:tc>
      </w:tr>
      <w:tr w:rsidR="00EE5157" w:rsidRPr="00EE5157" w14:paraId="7F31155F"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49EAB9B4"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Sidus ühiskond</w:t>
            </w:r>
          </w:p>
        </w:tc>
        <w:tc>
          <w:tcPr>
            <w:tcW w:w="1100" w:type="dxa"/>
            <w:tcBorders>
              <w:top w:val="nil"/>
              <w:left w:val="nil"/>
              <w:bottom w:val="single" w:sz="4" w:space="0" w:color="000087"/>
              <w:right w:val="nil"/>
            </w:tcBorders>
            <w:shd w:val="clear" w:color="000000" w:fill="FFFFFF"/>
            <w:noWrap/>
            <w:vAlign w:val="center"/>
            <w:hideMark/>
          </w:tcPr>
          <w:p w14:paraId="4CE30CC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3D6EE93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62F5CD8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0ADA992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5476B8C7"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190DD8EC"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43478F8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-15 834</w:t>
            </w:r>
          </w:p>
        </w:tc>
        <w:tc>
          <w:tcPr>
            <w:tcW w:w="1100" w:type="dxa"/>
            <w:tcBorders>
              <w:top w:val="nil"/>
              <w:left w:val="nil"/>
              <w:bottom w:val="single" w:sz="4" w:space="0" w:color="000087"/>
              <w:right w:val="single" w:sz="4" w:space="0" w:color="000087"/>
            </w:tcBorders>
            <w:shd w:val="clear" w:color="auto" w:fill="auto"/>
            <w:noWrap/>
            <w:vAlign w:val="center"/>
            <w:hideMark/>
          </w:tcPr>
          <w:p w14:paraId="2B59236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-15 357</w:t>
            </w:r>
          </w:p>
        </w:tc>
        <w:tc>
          <w:tcPr>
            <w:tcW w:w="1100" w:type="dxa"/>
            <w:tcBorders>
              <w:top w:val="nil"/>
              <w:left w:val="nil"/>
              <w:bottom w:val="single" w:sz="4" w:space="0" w:color="000087"/>
              <w:right w:val="single" w:sz="4" w:space="0" w:color="000087"/>
            </w:tcBorders>
            <w:shd w:val="clear" w:color="auto" w:fill="auto"/>
            <w:noWrap/>
            <w:vAlign w:val="center"/>
            <w:hideMark/>
          </w:tcPr>
          <w:p w14:paraId="15B0E517"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-15 600</w:t>
            </w:r>
          </w:p>
        </w:tc>
        <w:tc>
          <w:tcPr>
            <w:tcW w:w="1100" w:type="dxa"/>
            <w:tcBorders>
              <w:top w:val="nil"/>
              <w:left w:val="nil"/>
              <w:bottom w:val="single" w:sz="4" w:space="0" w:color="000087"/>
              <w:right w:val="single" w:sz="4" w:space="0" w:color="000087"/>
            </w:tcBorders>
            <w:shd w:val="clear" w:color="auto" w:fill="auto"/>
            <w:noWrap/>
            <w:vAlign w:val="center"/>
            <w:hideMark/>
          </w:tcPr>
          <w:p w14:paraId="3E516AB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-14 936</w:t>
            </w:r>
          </w:p>
        </w:tc>
      </w:tr>
      <w:tr w:rsidR="00EE5157" w:rsidRPr="00EE5157" w14:paraId="4B220880"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699B9823"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Sotsiaalministeeriumi valitsemisala</w:t>
            </w:r>
          </w:p>
        </w:tc>
        <w:tc>
          <w:tcPr>
            <w:tcW w:w="1100" w:type="dxa"/>
            <w:tcBorders>
              <w:top w:val="nil"/>
              <w:left w:val="nil"/>
              <w:bottom w:val="single" w:sz="4" w:space="0" w:color="000087"/>
              <w:right w:val="single" w:sz="4" w:space="0" w:color="000087"/>
            </w:tcBorders>
            <w:shd w:val="clear" w:color="000000" w:fill="BAE6E8"/>
            <w:noWrap/>
            <w:vAlign w:val="center"/>
            <w:hideMark/>
          </w:tcPr>
          <w:p w14:paraId="11285B7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-7 916 242</w:t>
            </w:r>
          </w:p>
        </w:tc>
        <w:tc>
          <w:tcPr>
            <w:tcW w:w="1100" w:type="dxa"/>
            <w:tcBorders>
              <w:top w:val="nil"/>
              <w:left w:val="nil"/>
              <w:bottom w:val="single" w:sz="4" w:space="0" w:color="000087"/>
              <w:right w:val="single" w:sz="4" w:space="0" w:color="000087"/>
            </w:tcBorders>
            <w:shd w:val="clear" w:color="000000" w:fill="BAE6E8"/>
            <w:noWrap/>
            <w:vAlign w:val="center"/>
            <w:hideMark/>
          </w:tcPr>
          <w:p w14:paraId="544AD66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-8 019 490</w:t>
            </w:r>
          </w:p>
        </w:tc>
        <w:tc>
          <w:tcPr>
            <w:tcW w:w="1100" w:type="dxa"/>
            <w:tcBorders>
              <w:top w:val="nil"/>
              <w:left w:val="nil"/>
              <w:bottom w:val="single" w:sz="4" w:space="0" w:color="000087"/>
              <w:right w:val="single" w:sz="4" w:space="0" w:color="000087"/>
            </w:tcBorders>
            <w:shd w:val="clear" w:color="000000" w:fill="BAE6E8"/>
            <w:noWrap/>
            <w:vAlign w:val="center"/>
            <w:hideMark/>
          </w:tcPr>
          <w:p w14:paraId="560F0667"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-8 335 303</w:t>
            </w:r>
          </w:p>
        </w:tc>
        <w:tc>
          <w:tcPr>
            <w:tcW w:w="1100" w:type="dxa"/>
            <w:tcBorders>
              <w:top w:val="nil"/>
              <w:left w:val="nil"/>
              <w:bottom w:val="single" w:sz="4" w:space="0" w:color="000087"/>
              <w:right w:val="single" w:sz="4" w:space="0" w:color="000087"/>
            </w:tcBorders>
            <w:shd w:val="clear" w:color="000000" w:fill="BAE6E8"/>
            <w:noWrap/>
            <w:vAlign w:val="center"/>
            <w:hideMark/>
          </w:tcPr>
          <w:p w14:paraId="19757BF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-8 753 873</w:t>
            </w:r>
          </w:p>
        </w:tc>
      </w:tr>
      <w:tr w:rsidR="00EE5157" w:rsidRPr="00EE5157" w14:paraId="5F88322D"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73ACF8CE"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4DD1DCAA"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-325 928</w:t>
            </w:r>
          </w:p>
        </w:tc>
        <w:tc>
          <w:tcPr>
            <w:tcW w:w="1100" w:type="dxa"/>
            <w:tcBorders>
              <w:top w:val="nil"/>
              <w:left w:val="nil"/>
              <w:bottom w:val="single" w:sz="4" w:space="0" w:color="000087"/>
              <w:right w:val="single" w:sz="4" w:space="0" w:color="000087"/>
            </w:tcBorders>
            <w:shd w:val="clear" w:color="auto" w:fill="auto"/>
            <w:noWrap/>
            <w:vAlign w:val="center"/>
            <w:hideMark/>
          </w:tcPr>
          <w:p w14:paraId="070B39E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-293 937</w:t>
            </w:r>
          </w:p>
        </w:tc>
        <w:tc>
          <w:tcPr>
            <w:tcW w:w="1100" w:type="dxa"/>
            <w:tcBorders>
              <w:top w:val="nil"/>
              <w:left w:val="nil"/>
              <w:bottom w:val="single" w:sz="4" w:space="0" w:color="000087"/>
              <w:right w:val="single" w:sz="4" w:space="0" w:color="000087"/>
            </w:tcBorders>
            <w:shd w:val="clear" w:color="auto" w:fill="auto"/>
            <w:noWrap/>
            <w:vAlign w:val="center"/>
            <w:hideMark/>
          </w:tcPr>
          <w:p w14:paraId="54B92C15"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-170 308</w:t>
            </w:r>
          </w:p>
        </w:tc>
        <w:tc>
          <w:tcPr>
            <w:tcW w:w="1100" w:type="dxa"/>
            <w:tcBorders>
              <w:top w:val="nil"/>
              <w:left w:val="nil"/>
              <w:bottom w:val="single" w:sz="4" w:space="0" w:color="000087"/>
              <w:right w:val="single" w:sz="4" w:space="0" w:color="000087"/>
            </w:tcBorders>
            <w:shd w:val="clear" w:color="auto" w:fill="auto"/>
            <w:noWrap/>
            <w:vAlign w:val="center"/>
            <w:hideMark/>
          </w:tcPr>
          <w:p w14:paraId="5EDD0150"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-171 137</w:t>
            </w:r>
          </w:p>
        </w:tc>
      </w:tr>
      <w:tr w:rsidR="00EE5157" w:rsidRPr="00EE5157" w14:paraId="26718654"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06F9D991"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3A1C54C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-7 590 314</w:t>
            </w:r>
          </w:p>
        </w:tc>
        <w:tc>
          <w:tcPr>
            <w:tcW w:w="1100" w:type="dxa"/>
            <w:tcBorders>
              <w:top w:val="nil"/>
              <w:left w:val="nil"/>
              <w:bottom w:val="single" w:sz="4" w:space="0" w:color="000087"/>
              <w:right w:val="single" w:sz="4" w:space="0" w:color="000087"/>
            </w:tcBorders>
            <w:shd w:val="clear" w:color="auto" w:fill="auto"/>
            <w:noWrap/>
            <w:vAlign w:val="center"/>
            <w:hideMark/>
          </w:tcPr>
          <w:p w14:paraId="6BEC827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-7 725 553</w:t>
            </w:r>
          </w:p>
        </w:tc>
        <w:tc>
          <w:tcPr>
            <w:tcW w:w="1100" w:type="dxa"/>
            <w:tcBorders>
              <w:top w:val="nil"/>
              <w:left w:val="nil"/>
              <w:bottom w:val="single" w:sz="4" w:space="0" w:color="000087"/>
              <w:right w:val="single" w:sz="4" w:space="0" w:color="000087"/>
            </w:tcBorders>
            <w:shd w:val="clear" w:color="auto" w:fill="auto"/>
            <w:noWrap/>
            <w:vAlign w:val="center"/>
            <w:hideMark/>
          </w:tcPr>
          <w:p w14:paraId="6B5545CC"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-8 164 995</w:t>
            </w:r>
          </w:p>
        </w:tc>
        <w:tc>
          <w:tcPr>
            <w:tcW w:w="1100" w:type="dxa"/>
            <w:tcBorders>
              <w:top w:val="nil"/>
              <w:left w:val="nil"/>
              <w:bottom w:val="single" w:sz="4" w:space="0" w:color="000087"/>
              <w:right w:val="single" w:sz="4" w:space="0" w:color="000087"/>
            </w:tcBorders>
            <w:shd w:val="clear" w:color="auto" w:fill="auto"/>
            <w:noWrap/>
            <w:vAlign w:val="center"/>
            <w:hideMark/>
          </w:tcPr>
          <w:p w14:paraId="4163A303"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-8 582 736</w:t>
            </w:r>
          </w:p>
        </w:tc>
      </w:tr>
      <w:tr w:rsidR="00EE5157" w:rsidRPr="00EE5157" w14:paraId="40A49FA2"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6C3B0EFE"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30BB153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-7 908 420</w:t>
            </w:r>
          </w:p>
        </w:tc>
        <w:tc>
          <w:tcPr>
            <w:tcW w:w="1100" w:type="dxa"/>
            <w:tcBorders>
              <w:top w:val="nil"/>
              <w:left w:val="nil"/>
              <w:bottom w:val="single" w:sz="4" w:space="0" w:color="000087"/>
              <w:right w:val="single" w:sz="4" w:space="0" w:color="000087"/>
            </w:tcBorders>
            <w:shd w:val="clear" w:color="auto" w:fill="auto"/>
            <w:noWrap/>
            <w:vAlign w:val="center"/>
            <w:hideMark/>
          </w:tcPr>
          <w:p w14:paraId="142AC5D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-8 013 413</w:t>
            </w:r>
          </w:p>
        </w:tc>
        <w:tc>
          <w:tcPr>
            <w:tcW w:w="1100" w:type="dxa"/>
            <w:tcBorders>
              <w:top w:val="nil"/>
              <w:left w:val="nil"/>
              <w:bottom w:val="single" w:sz="4" w:space="0" w:color="000087"/>
              <w:right w:val="single" w:sz="4" w:space="0" w:color="000087"/>
            </w:tcBorders>
            <w:shd w:val="clear" w:color="auto" w:fill="auto"/>
            <w:noWrap/>
            <w:vAlign w:val="center"/>
            <w:hideMark/>
          </w:tcPr>
          <w:p w14:paraId="47F391A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-8 328 761</w:t>
            </w:r>
          </w:p>
        </w:tc>
        <w:tc>
          <w:tcPr>
            <w:tcW w:w="1100" w:type="dxa"/>
            <w:tcBorders>
              <w:top w:val="nil"/>
              <w:left w:val="nil"/>
              <w:bottom w:val="single" w:sz="4" w:space="0" w:color="000087"/>
              <w:right w:val="single" w:sz="4" w:space="0" w:color="000087"/>
            </w:tcBorders>
            <w:shd w:val="clear" w:color="auto" w:fill="auto"/>
            <w:noWrap/>
            <w:vAlign w:val="center"/>
            <w:hideMark/>
          </w:tcPr>
          <w:p w14:paraId="6628A73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-8 746 704</w:t>
            </w:r>
          </w:p>
        </w:tc>
      </w:tr>
      <w:tr w:rsidR="00EE5157" w:rsidRPr="00EE5157" w14:paraId="791B75AD"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068CE6D7"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Investeeringud</w:t>
            </w:r>
          </w:p>
        </w:tc>
        <w:tc>
          <w:tcPr>
            <w:tcW w:w="1100" w:type="dxa"/>
            <w:tcBorders>
              <w:top w:val="nil"/>
              <w:left w:val="nil"/>
              <w:bottom w:val="single" w:sz="4" w:space="0" w:color="000087"/>
              <w:right w:val="single" w:sz="4" w:space="0" w:color="000087"/>
            </w:tcBorders>
            <w:shd w:val="clear" w:color="auto" w:fill="auto"/>
            <w:noWrap/>
            <w:vAlign w:val="center"/>
            <w:hideMark/>
          </w:tcPr>
          <w:p w14:paraId="6680898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-7 822</w:t>
            </w:r>
          </w:p>
        </w:tc>
        <w:tc>
          <w:tcPr>
            <w:tcW w:w="1100" w:type="dxa"/>
            <w:tcBorders>
              <w:top w:val="nil"/>
              <w:left w:val="nil"/>
              <w:bottom w:val="single" w:sz="4" w:space="0" w:color="000087"/>
              <w:right w:val="single" w:sz="4" w:space="0" w:color="000087"/>
            </w:tcBorders>
            <w:shd w:val="clear" w:color="auto" w:fill="auto"/>
            <w:noWrap/>
            <w:vAlign w:val="center"/>
            <w:hideMark/>
          </w:tcPr>
          <w:p w14:paraId="6C295F4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-6 076</w:t>
            </w:r>
          </w:p>
        </w:tc>
        <w:tc>
          <w:tcPr>
            <w:tcW w:w="1100" w:type="dxa"/>
            <w:tcBorders>
              <w:top w:val="nil"/>
              <w:left w:val="nil"/>
              <w:bottom w:val="single" w:sz="4" w:space="0" w:color="000087"/>
              <w:right w:val="single" w:sz="4" w:space="0" w:color="000087"/>
            </w:tcBorders>
            <w:shd w:val="clear" w:color="auto" w:fill="auto"/>
            <w:noWrap/>
            <w:vAlign w:val="center"/>
            <w:hideMark/>
          </w:tcPr>
          <w:p w14:paraId="0A381E9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-6 542</w:t>
            </w:r>
          </w:p>
        </w:tc>
        <w:tc>
          <w:tcPr>
            <w:tcW w:w="1100" w:type="dxa"/>
            <w:tcBorders>
              <w:top w:val="nil"/>
              <w:left w:val="nil"/>
              <w:bottom w:val="single" w:sz="4" w:space="0" w:color="000087"/>
              <w:right w:val="single" w:sz="4" w:space="0" w:color="000087"/>
            </w:tcBorders>
            <w:shd w:val="clear" w:color="auto" w:fill="auto"/>
            <w:noWrap/>
            <w:vAlign w:val="center"/>
            <w:hideMark/>
          </w:tcPr>
          <w:p w14:paraId="25F9BED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-7 169</w:t>
            </w:r>
          </w:p>
        </w:tc>
      </w:tr>
      <w:tr w:rsidR="00EE5157" w:rsidRPr="00EE5157" w14:paraId="48AED779"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2D7E6ECD"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Tervis</w:t>
            </w:r>
          </w:p>
        </w:tc>
        <w:tc>
          <w:tcPr>
            <w:tcW w:w="1100" w:type="dxa"/>
            <w:tcBorders>
              <w:top w:val="nil"/>
              <w:left w:val="nil"/>
              <w:bottom w:val="single" w:sz="4" w:space="0" w:color="000087"/>
              <w:right w:val="nil"/>
            </w:tcBorders>
            <w:shd w:val="clear" w:color="000000" w:fill="FFFFFF"/>
            <w:noWrap/>
            <w:vAlign w:val="center"/>
            <w:hideMark/>
          </w:tcPr>
          <w:p w14:paraId="666D792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10CE90DD"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5F9815C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68881C3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0C3C389D"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768D1BF7"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lastRenderedPageBreak/>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1E76B8DC"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-2 365 948</w:t>
            </w:r>
          </w:p>
        </w:tc>
        <w:tc>
          <w:tcPr>
            <w:tcW w:w="1100" w:type="dxa"/>
            <w:tcBorders>
              <w:top w:val="nil"/>
              <w:left w:val="nil"/>
              <w:bottom w:val="single" w:sz="4" w:space="0" w:color="000087"/>
              <w:right w:val="single" w:sz="4" w:space="0" w:color="000087"/>
            </w:tcBorders>
            <w:shd w:val="clear" w:color="auto" w:fill="auto"/>
            <w:noWrap/>
            <w:vAlign w:val="center"/>
            <w:hideMark/>
          </w:tcPr>
          <w:p w14:paraId="4B9E999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-2 375 560</w:t>
            </w:r>
          </w:p>
        </w:tc>
        <w:tc>
          <w:tcPr>
            <w:tcW w:w="1100" w:type="dxa"/>
            <w:tcBorders>
              <w:top w:val="nil"/>
              <w:left w:val="nil"/>
              <w:bottom w:val="single" w:sz="4" w:space="0" w:color="000087"/>
              <w:right w:val="single" w:sz="4" w:space="0" w:color="000087"/>
            </w:tcBorders>
            <w:shd w:val="clear" w:color="auto" w:fill="auto"/>
            <w:noWrap/>
            <w:vAlign w:val="center"/>
            <w:hideMark/>
          </w:tcPr>
          <w:p w14:paraId="1E768B7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-2 364 506</w:t>
            </w:r>
          </w:p>
        </w:tc>
        <w:tc>
          <w:tcPr>
            <w:tcW w:w="1100" w:type="dxa"/>
            <w:tcBorders>
              <w:top w:val="nil"/>
              <w:left w:val="nil"/>
              <w:bottom w:val="single" w:sz="4" w:space="0" w:color="000087"/>
              <w:right w:val="single" w:sz="4" w:space="0" w:color="000087"/>
            </w:tcBorders>
            <w:shd w:val="clear" w:color="auto" w:fill="auto"/>
            <w:noWrap/>
            <w:vAlign w:val="center"/>
            <w:hideMark/>
          </w:tcPr>
          <w:p w14:paraId="44D0759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-2 476 580</w:t>
            </w:r>
          </w:p>
        </w:tc>
      </w:tr>
      <w:tr w:rsidR="00EE5157" w:rsidRPr="00EE5157" w14:paraId="1D281A9C"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7D54A431"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Heaolu</w:t>
            </w:r>
          </w:p>
        </w:tc>
        <w:tc>
          <w:tcPr>
            <w:tcW w:w="1100" w:type="dxa"/>
            <w:tcBorders>
              <w:top w:val="nil"/>
              <w:left w:val="nil"/>
              <w:bottom w:val="single" w:sz="4" w:space="0" w:color="000087"/>
              <w:right w:val="nil"/>
            </w:tcBorders>
            <w:shd w:val="clear" w:color="000000" w:fill="FFFFFF"/>
            <w:noWrap/>
            <w:vAlign w:val="center"/>
            <w:hideMark/>
          </w:tcPr>
          <w:p w14:paraId="332BDEB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350CEB1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4BA31FC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4C05FF8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0F7B191D"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26919A3B"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3AD68ED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-5 535 875</w:t>
            </w:r>
          </w:p>
        </w:tc>
        <w:tc>
          <w:tcPr>
            <w:tcW w:w="1100" w:type="dxa"/>
            <w:tcBorders>
              <w:top w:val="nil"/>
              <w:left w:val="nil"/>
              <w:bottom w:val="single" w:sz="4" w:space="0" w:color="000087"/>
              <w:right w:val="single" w:sz="4" w:space="0" w:color="000087"/>
            </w:tcBorders>
            <w:shd w:val="clear" w:color="auto" w:fill="auto"/>
            <w:noWrap/>
            <w:vAlign w:val="center"/>
            <w:hideMark/>
          </w:tcPr>
          <w:p w14:paraId="5431C96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-5 631 680</w:t>
            </w:r>
          </w:p>
        </w:tc>
        <w:tc>
          <w:tcPr>
            <w:tcW w:w="1100" w:type="dxa"/>
            <w:tcBorders>
              <w:top w:val="nil"/>
              <w:left w:val="nil"/>
              <w:bottom w:val="single" w:sz="4" w:space="0" w:color="000087"/>
              <w:right w:val="single" w:sz="4" w:space="0" w:color="000087"/>
            </w:tcBorders>
            <w:shd w:val="clear" w:color="auto" w:fill="auto"/>
            <w:noWrap/>
            <w:vAlign w:val="center"/>
            <w:hideMark/>
          </w:tcPr>
          <w:p w14:paraId="150880B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-5 958 130</w:t>
            </w:r>
          </w:p>
        </w:tc>
        <w:tc>
          <w:tcPr>
            <w:tcW w:w="1100" w:type="dxa"/>
            <w:tcBorders>
              <w:top w:val="nil"/>
              <w:left w:val="nil"/>
              <w:bottom w:val="single" w:sz="4" w:space="0" w:color="000087"/>
              <w:right w:val="single" w:sz="4" w:space="0" w:color="000087"/>
            </w:tcBorders>
            <w:shd w:val="clear" w:color="auto" w:fill="auto"/>
            <w:noWrap/>
            <w:vAlign w:val="center"/>
            <w:hideMark/>
          </w:tcPr>
          <w:p w14:paraId="023D949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-6 264 011</w:t>
            </w:r>
          </w:p>
        </w:tc>
      </w:tr>
      <w:tr w:rsidR="00EE5157" w:rsidRPr="00EE5157" w14:paraId="7B91FE4D"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000000" w:fill="BAE6E8"/>
            <w:vAlign w:val="center"/>
            <w:hideMark/>
          </w:tcPr>
          <w:p w14:paraId="007F2B5C"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Välisministeeriumi valitsemisala</w:t>
            </w:r>
          </w:p>
        </w:tc>
        <w:tc>
          <w:tcPr>
            <w:tcW w:w="1100" w:type="dxa"/>
            <w:tcBorders>
              <w:top w:val="nil"/>
              <w:left w:val="nil"/>
              <w:bottom w:val="single" w:sz="4" w:space="0" w:color="000087"/>
              <w:right w:val="single" w:sz="4" w:space="0" w:color="000087"/>
            </w:tcBorders>
            <w:shd w:val="clear" w:color="000000" w:fill="BAE6E8"/>
            <w:noWrap/>
            <w:vAlign w:val="center"/>
            <w:hideMark/>
          </w:tcPr>
          <w:p w14:paraId="29AF06EB"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-129 634</w:t>
            </w:r>
          </w:p>
        </w:tc>
        <w:tc>
          <w:tcPr>
            <w:tcW w:w="1100" w:type="dxa"/>
            <w:tcBorders>
              <w:top w:val="nil"/>
              <w:left w:val="nil"/>
              <w:bottom w:val="single" w:sz="4" w:space="0" w:color="000087"/>
              <w:right w:val="single" w:sz="4" w:space="0" w:color="000087"/>
            </w:tcBorders>
            <w:shd w:val="clear" w:color="000000" w:fill="BAE6E8"/>
            <w:noWrap/>
            <w:vAlign w:val="center"/>
            <w:hideMark/>
          </w:tcPr>
          <w:p w14:paraId="3AA93C7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-111 954</w:t>
            </w:r>
          </w:p>
        </w:tc>
        <w:tc>
          <w:tcPr>
            <w:tcW w:w="1100" w:type="dxa"/>
            <w:tcBorders>
              <w:top w:val="nil"/>
              <w:left w:val="nil"/>
              <w:bottom w:val="single" w:sz="4" w:space="0" w:color="000087"/>
              <w:right w:val="single" w:sz="4" w:space="0" w:color="000087"/>
            </w:tcBorders>
            <w:shd w:val="clear" w:color="000000" w:fill="BAE6E8"/>
            <w:noWrap/>
            <w:vAlign w:val="center"/>
            <w:hideMark/>
          </w:tcPr>
          <w:p w14:paraId="09807C94"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-105 673</w:t>
            </w:r>
          </w:p>
        </w:tc>
        <w:tc>
          <w:tcPr>
            <w:tcW w:w="1100" w:type="dxa"/>
            <w:tcBorders>
              <w:top w:val="nil"/>
              <w:left w:val="nil"/>
              <w:bottom w:val="single" w:sz="4" w:space="0" w:color="000087"/>
              <w:right w:val="single" w:sz="4" w:space="0" w:color="000087"/>
            </w:tcBorders>
            <w:shd w:val="clear" w:color="000000" w:fill="BAE6E8"/>
            <w:noWrap/>
            <w:vAlign w:val="center"/>
            <w:hideMark/>
          </w:tcPr>
          <w:p w14:paraId="2137FA82"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-102 409</w:t>
            </w:r>
          </w:p>
        </w:tc>
      </w:tr>
      <w:tr w:rsidR="00EE5157" w:rsidRPr="00EE5157" w14:paraId="55D7E37D"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2AD5CF34"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piirmääraga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677AC1D9"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-110 272</w:t>
            </w:r>
          </w:p>
        </w:tc>
        <w:tc>
          <w:tcPr>
            <w:tcW w:w="1100" w:type="dxa"/>
            <w:tcBorders>
              <w:top w:val="nil"/>
              <w:left w:val="nil"/>
              <w:bottom w:val="single" w:sz="4" w:space="0" w:color="000087"/>
              <w:right w:val="single" w:sz="4" w:space="0" w:color="000087"/>
            </w:tcBorders>
            <w:shd w:val="clear" w:color="auto" w:fill="auto"/>
            <w:noWrap/>
            <w:vAlign w:val="center"/>
            <w:hideMark/>
          </w:tcPr>
          <w:p w14:paraId="6B6B985E"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-96 177</w:t>
            </w:r>
          </w:p>
        </w:tc>
        <w:tc>
          <w:tcPr>
            <w:tcW w:w="1100" w:type="dxa"/>
            <w:tcBorders>
              <w:top w:val="nil"/>
              <w:left w:val="nil"/>
              <w:bottom w:val="single" w:sz="4" w:space="0" w:color="000087"/>
              <w:right w:val="single" w:sz="4" w:space="0" w:color="000087"/>
            </w:tcBorders>
            <w:shd w:val="clear" w:color="auto" w:fill="auto"/>
            <w:noWrap/>
            <w:vAlign w:val="center"/>
            <w:hideMark/>
          </w:tcPr>
          <w:p w14:paraId="19C135A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-91 320</w:t>
            </w:r>
          </w:p>
        </w:tc>
        <w:tc>
          <w:tcPr>
            <w:tcW w:w="1100" w:type="dxa"/>
            <w:tcBorders>
              <w:top w:val="nil"/>
              <w:left w:val="nil"/>
              <w:bottom w:val="single" w:sz="4" w:space="0" w:color="000087"/>
              <w:right w:val="single" w:sz="4" w:space="0" w:color="000087"/>
            </w:tcBorders>
            <w:shd w:val="clear" w:color="auto" w:fill="auto"/>
            <w:noWrap/>
            <w:vAlign w:val="center"/>
            <w:hideMark/>
          </w:tcPr>
          <w:p w14:paraId="24330F1F"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-92 079</w:t>
            </w:r>
          </w:p>
        </w:tc>
      </w:tr>
      <w:tr w:rsidR="00EE5157" w:rsidRPr="00EE5157" w14:paraId="41526EAA"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563F1A56" w14:textId="77777777" w:rsidR="00EE5157" w:rsidRPr="00EE5157" w:rsidRDefault="00EE5157" w:rsidP="00EE5157">
            <w:pPr>
              <w:spacing w:after="0"/>
              <w:jc w:val="lef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piirmäärata vahendid</w:t>
            </w:r>
          </w:p>
        </w:tc>
        <w:tc>
          <w:tcPr>
            <w:tcW w:w="1100" w:type="dxa"/>
            <w:tcBorders>
              <w:top w:val="nil"/>
              <w:left w:val="nil"/>
              <w:bottom w:val="single" w:sz="4" w:space="0" w:color="000087"/>
              <w:right w:val="single" w:sz="4" w:space="0" w:color="000087"/>
            </w:tcBorders>
            <w:shd w:val="clear" w:color="auto" w:fill="auto"/>
            <w:noWrap/>
            <w:vAlign w:val="center"/>
            <w:hideMark/>
          </w:tcPr>
          <w:p w14:paraId="4DE22C9C"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-19 362</w:t>
            </w:r>
          </w:p>
        </w:tc>
        <w:tc>
          <w:tcPr>
            <w:tcW w:w="1100" w:type="dxa"/>
            <w:tcBorders>
              <w:top w:val="nil"/>
              <w:left w:val="nil"/>
              <w:bottom w:val="single" w:sz="4" w:space="0" w:color="000087"/>
              <w:right w:val="single" w:sz="4" w:space="0" w:color="000087"/>
            </w:tcBorders>
            <w:shd w:val="clear" w:color="auto" w:fill="auto"/>
            <w:noWrap/>
            <w:vAlign w:val="center"/>
            <w:hideMark/>
          </w:tcPr>
          <w:p w14:paraId="78D62E9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-15 777</w:t>
            </w:r>
          </w:p>
        </w:tc>
        <w:tc>
          <w:tcPr>
            <w:tcW w:w="1100" w:type="dxa"/>
            <w:tcBorders>
              <w:top w:val="nil"/>
              <w:left w:val="nil"/>
              <w:bottom w:val="single" w:sz="4" w:space="0" w:color="000087"/>
              <w:right w:val="single" w:sz="4" w:space="0" w:color="000087"/>
            </w:tcBorders>
            <w:shd w:val="clear" w:color="auto" w:fill="auto"/>
            <w:noWrap/>
            <w:vAlign w:val="center"/>
            <w:hideMark/>
          </w:tcPr>
          <w:p w14:paraId="4BC55EF8"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-14 353</w:t>
            </w:r>
          </w:p>
        </w:tc>
        <w:tc>
          <w:tcPr>
            <w:tcW w:w="1100" w:type="dxa"/>
            <w:tcBorders>
              <w:top w:val="nil"/>
              <w:left w:val="nil"/>
              <w:bottom w:val="single" w:sz="4" w:space="0" w:color="000087"/>
              <w:right w:val="single" w:sz="4" w:space="0" w:color="000087"/>
            </w:tcBorders>
            <w:shd w:val="clear" w:color="auto" w:fill="auto"/>
            <w:noWrap/>
            <w:vAlign w:val="center"/>
            <w:hideMark/>
          </w:tcPr>
          <w:p w14:paraId="6DD93851" w14:textId="77777777" w:rsidR="00EE5157" w:rsidRPr="00EE5157" w:rsidRDefault="00EE5157" w:rsidP="00EE5157">
            <w:pPr>
              <w:spacing w:after="0"/>
              <w:jc w:val="right"/>
              <w:rPr>
                <w:rFonts w:ascii="Times New Roman" w:eastAsia="Times New Roman" w:hAnsi="Times New Roman" w:cs="Times New Roman"/>
                <w:b/>
                <w:bCs/>
                <w:color w:val="000000"/>
                <w:sz w:val="18"/>
                <w:szCs w:val="18"/>
                <w:lang w:eastAsia="et-EE"/>
              </w:rPr>
            </w:pPr>
            <w:r w:rsidRPr="00EE5157">
              <w:rPr>
                <w:rFonts w:ascii="Times New Roman" w:eastAsia="Times New Roman" w:hAnsi="Times New Roman" w:cs="Times New Roman"/>
                <w:b/>
                <w:bCs/>
                <w:color w:val="000000"/>
                <w:sz w:val="18"/>
                <w:szCs w:val="18"/>
                <w:lang w:eastAsia="et-EE"/>
              </w:rPr>
              <w:t>-10 330</w:t>
            </w:r>
          </w:p>
        </w:tc>
      </w:tr>
      <w:tr w:rsidR="00EE5157" w:rsidRPr="00EE5157" w14:paraId="7BBF960F"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126C57B0"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616CABF0"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-122 120</w:t>
            </w:r>
          </w:p>
        </w:tc>
        <w:tc>
          <w:tcPr>
            <w:tcW w:w="1100" w:type="dxa"/>
            <w:tcBorders>
              <w:top w:val="nil"/>
              <w:left w:val="nil"/>
              <w:bottom w:val="single" w:sz="4" w:space="0" w:color="000087"/>
              <w:right w:val="single" w:sz="4" w:space="0" w:color="000087"/>
            </w:tcBorders>
            <w:shd w:val="clear" w:color="auto" w:fill="auto"/>
            <w:noWrap/>
            <w:vAlign w:val="center"/>
            <w:hideMark/>
          </w:tcPr>
          <w:p w14:paraId="210D0E73"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-105 820</w:t>
            </w:r>
          </w:p>
        </w:tc>
        <w:tc>
          <w:tcPr>
            <w:tcW w:w="1100" w:type="dxa"/>
            <w:tcBorders>
              <w:top w:val="nil"/>
              <w:left w:val="nil"/>
              <w:bottom w:val="single" w:sz="4" w:space="0" w:color="000087"/>
              <w:right w:val="single" w:sz="4" w:space="0" w:color="000087"/>
            </w:tcBorders>
            <w:shd w:val="clear" w:color="auto" w:fill="auto"/>
            <w:noWrap/>
            <w:vAlign w:val="center"/>
            <w:hideMark/>
          </w:tcPr>
          <w:p w14:paraId="0CF019B6"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-103 746</w:t>
            </w:r>
          </w:p>
        </w:tc>
        <w:tc>
          <w:tcPr>
            <w:tcW w:w="1100" w:type="dxa"/>
            <w:tcBorders>
              <w:top w:val="nil"/>
              <w:left w:val="nil"/>
              <w:bottom w:val="single" w:sz="4" w:space="0" w:color="000087"/>
              <w:right w:val="single" w:sz="4" w:space="0" w:color="000087"/>
            </w:tcBorders>
            <w:shd w:val="clear" w:color="auto" w:fill="auto"/>
            <w:noWrap/>
            <w:vAlign w:val="center"/>
            <w:hideMark/>
          </w:tcPr>
          <w:p w14:paraId="72171CFA"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-99 015</w:t>
            </w:r>
          </w:p>
        </w:tc>
      </w:tr>
      <w:tr w:rsidR="00EE5157" w:rsidRPr="00EE5157" w14:paraId="5DD0A67E"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7FECA55F"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Investeeringud</w:t>
            </w:r>
          </w:p>
        </w:tc>
        <w:tc>
          <w:tcPr>
            <w:tcW w:w="1100" w:type="dxa"/>
            <w:tcBorders>
              <w:top w:val="nil"/>
              <w:left w:val="nil"/>
              <w:bottom w:val="single" w:sz="4" w:space="0" w:color="000087"/>
              <w:right w:val="single" w:sz="4" w:space="0" w:color="000087"/>
            </w:tcBorders>
            <w:shd w:val="clear" w:color="auto" w:fill="auto"/>
            <w:noWrap/>
            <w:vAlign w:val="center"/>
            <w:hideMark/>
          </w:tcPr>
          <w:p w14:paraId="34912B51"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-7 514</w:t>
            </w:r>
          </w:p>
        </w:tc>
        <w:tc>
          <w:tcPr>
            <w:tcW w:w="1100" w:type="dxa"/>
            <w:tcBorders>
              <w:top w:val="nil"/>
              <w:left w:val="nil"/>
              <w:bottom w:val="single" w:sz="4" w:space="0" w:color="000087"/>
              <w:right w:val="single" w:sz="4" w:space="0" w:color="000087"/>
            </w:tcBorders>
            <w:shd w:val="clear" w:color="auto" w:fill="auto"/>
            <w:noWrap/>
            <w:vAlign w:val="center"/>
            <w:hideMark/>
          </w:tcPr>
          <w:p w14:paraId="40379B5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-6 134</w:t>
            </w:r>
          </w:p>
        </w:tc>
        <w:tc>
          <w:tcPr>
            <w:tcW w:w="1100" w:type="dxa"/>
            <w:tcBorders>
              <w:top w:val="nil"/>
              <w:left w:val="nil"/>
              <w:bottom w:val="single" w:sz="4" w:space="0" w:color="000087"/>
              <w:right w:val="single" w:sz="4" w:space="0" w:color="000087"/>
            </w:tcBorders>
            <w:shd w:val="clear" w:color="auto" w:fill="auto"/>
            <w:noWrap/>
            <w:vAlign w:val="center"/>
            <w:hideMark/>
          </w:tcPr>
          <w:p w14:paraId="30502FE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-1 927</w:t>
            </w:r>
          </w:p>
        </w:tc>
        <w:tc>
          <w:tcPr>
            <w:tcW w:w="1100" w:type="dxa"/>
            <w:tcBorders>
              <w:top w:val="nil"/>
              <w:left w:val="nil"/>
              <w:bottom w:val="single" w:sz="4" w:space="0" w:color="000087"/>
              <w:right w:val="single" w:sz="4" w:space="0" w:color="000087"/>
            </w:tcBorders>
            <w:shd w:val="clear" w:color="auto" w:fill="auto"/>
            <w:noWrap/>
            <w:vAlign w:val="center"/>
            <w:hideMark/>
          </w:tcPr>
          <w:p w14:paraId="0F4B7B94"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-3 394</w:t>
            </w:r>
          </w:p>
        </w:tc>
      </w:tr>
      <w:tr w:rsidR="00EE5157" w:rsidRPr="00EE5157" w14:paraId="6DAC6C2C" w14:textId="77777777" w:rsidTr="00EE5157">
        <w:trPr>
          <w:trHeight w:val="300"/>
        </w:trPr>
        <w:tc>
          <w:tcPr>
            <w:tcW w:w="4531" w:type="dxa"/>
            <w:tcBorders>
              <w:top w:val="nil"/>
              <w:left w:val="single" w:sz="4" w:space="0" w:color="000087"/>
              <w:bottom w:val="single" w:sz="4" w:space="0" w:color="000087"/>
              <w:right w:val="nil"/>
            </w:tcBorders>
            <w:shd w:val="clear" w:color="000000" w:fill="FFFFFF"/>
            <w:vAlign w:val="center"/>
            <w:hideMark/>
          </w:tcPr>
          <w:p w14:paraId="289025CA"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Tulemusvaldkond: Välispoliitika</w:t>
            </w:r>
          </w:p>
        </w:tc>
        <w:tc>
          <w:tcPr>
            <w:tcW w:w="1100" w:type="dxa"/>
            <w:tcBorders>
              <w:top w:val="nil"/>
              <w:left w:val="nil"/>
              <w:bottom w:val="single" w:sz="4" w:space="0" w:color="000087"/>
              <w:right w:val="nil"/>
            </w:tcBorders>
            <w:shd w:val="clear" w:color="000000" w:fill="FFFFFF"/>
            <w:noWrap/>
            <w:vAlign w:val="center"/>
            <w:hideMark/>
          </w:tcPr>
          <w:p w14:paraId="3D066D1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3A938909"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nil"/>
            </w:tcBorders>
            <w:shd w:val="clear" w:color="000000" w:fill="FFFFFF"/>
            <w:noWrap/>
            <w:vAlign w:val="center"/>
            <w:hideMark/>
          </w:tcPr>
          <w:p w14:paraId="48FCDFE8"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000087"/>
              <w:right w:val="single" w:sz="4" w:space="0" w:color="000087"/>
            </w:tcBorders>
            <w:shd w:val="clear" w:color="000000" w:fill="FFFFFF"/>
            <w:noWrap/>
            <w:vAlign w:val="center"/>
            <w:hideMark/>
          </w:tcPr>
          <w:p w14:paraId="2826A59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 </w:t>
            </w:r>
          </w:p>
        </w:tc>
      </w:tr>
      <w:tr w:rsidR="00EE5157" w:rsidRPr="00EE5157" w14:paraId="35A154B4" w14:textId="77777777" w:rsidTr="00EE5157">
        <w:trPr>
          <w:trHeight w:val="300"/>
        </w:trPr>
        <w:tc>
          <w:tcPr>
            <w:tcW w:w="4531" w:type="dxa"/>
            <w:tcBorders>
              <w:top w:val="nil"/>
              <w:left w:val="single" w:sz="4" w:space="0" w:color="000087"/>
              <w:bottom w:val="single" w:sz="4" w:space="0" w:color="000087"/>
              <w:right w:val="single" w:sz="4" w:space="0" w:color="000087"/>
            </w:tcBorders>
            <w:shd w:val="clear" w:color="auto" w:fill="auto"/>
            <w:vAlign w:val="center"/>
            <w:hideMark/>
          </w:tcPr>
          <w:p w14:paraId="0ABEC2A8" w14:textId="77777777" w:rsidR="00EE5157" w:rsidRPr="00EE5157" w:rsidRDefault="00EE5157" w:rsidP="00EE5157">
            <w:pPr>
              <w:spacing w:after="0"/>
              <w:jc w:val="lef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Kulud</w:t>
            </w:r>
          </w:p>
        </w:tc>
        <w:tc>
          <w:tcPr>
            <w:tcW w:w="1100" w:type="dxa"/>
            <w:tcBorders>
              <w:top w:val="nil"/>
              <w:left w:val="nil"/>
              <w:bottom w:val="single" w:sz="4" w:space="0" w:color="000087"/>
              <w:right w:val="single" w:sz="4" w:space="0" w:color="000087"/>
            </w:tcBorders>
            <w:shd w:val="clear" w:color="auto" w:fill="auto"/>
            <w:noWrap/>
            <w:vAlign w:val="center"/>
            <w:hideMark/>
          </w:tcPr>
          <w:p w14:paraId="533E6572"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-120 167</w:t>
            </w:r>
          </w:p>
        </w:tc>
        <w:tc>
          <w:tcPr>
            <w:tcW w:w="1100" w:type="dxa"/>
            <w:tcBorders>
              <w:top w:val="nil"/>
              <w:left w:val="nil"/>
              <w:bottom w:val="single" w:sz="4" w:space="0" w:color="000087"/>
              <w:right w:val="single" w:sz="4" w:space="0" w:color="000087"/>
            </w:tcBorders>
            <w:shd w:val="clear" w:color="auto" w:fill="auto"/>
            <w:noWrap/>
            <w:vAlign w:val="center"/>
            <w:hideMark/>
          </w:tcPr>
          <w:p w14:paraId="1BC6AC05"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-104 763</w:t>
            </w:r>
          </w:p>
        </w:tc>
        <w:tc>
          <w:tcPr>
            <w:tcW w:w="1100" w:type="dxa"/>
            <w:tcBorders>
              <w:top w:val="nil"/>
              <w:left w:val="nil"/>
              <w:bottom w:val="single" w:sz="4" w:space="0" w:color="000087"/>
              <w:right w:val="single" w:sz="4" w:space="0" w:color="000087"/>
            </w:tcBorders>
            <w:shd w:val="clear" w:color="auto" w:fill="auto"/>
            <w:noWrap/>
            <w:vAlign w:val="center"/>
            <w:hideMark/>
          </w:tcPr>
          <w:p w14:paraId="2FC1FAFB"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-102 737</w:t>
            </w:r>
          </w:p>
        </w:tc>
        <w:tc>
          <w:tcPr>
            <w:tcW w:w="1100" w:type="dxa"/>
            <w:tcBorders>
              <w:top w:val="nil"/>
              <w:left w:val="nil"/>
              <w:bottom w:val="single" w:sz="4" w:space="0" w:color="000087"/>
              <w:right w:val="single" w:sz="4" w:space="0" w:color="000087"/>
            </w:tcBorders>
            <w:shd w:val="clear" w:color="auto" w:fill="auto"/>
            <w:noWrap/>
            <w:vAlign w:val="center"/>
            <w:hideMark/>
          </w:tcPr>
          <w:p w14:paraId="3FC64DBE" w14:textId="77777777" w:rsidR="00EE5157" w:rsidRPr="00EE5157" w:rsidRDefault="00EE5157" w:rsidP="00EE5157">
            <w:pPr>
              <w:spacing w:after="0"/>
              <w:jc w:val="right"/>
              <w:rPr>
                <w:rFonts w:ascii="Times New Roman" w:eastAsia="Times New Roman" w:hAnsi="Times New Roman" w:cs="Times New Roman"/>
                <w:color w:val="000000"/>
                <w:sz w:val="18"/>
                <w:szCs w:val="18"/>
                <w:lang w:eastAsia="et-EE"/>
              </w:rPr>
            </w:pPr>
            <w:r w:rsidRPr="00EE5157">
              <w:rPr>
                <w:rFonts w:ascii="Times New Roman" w:eastAsia="Times New Roman" w:hAnsi="Times New Roman" w:cs="Times New Roman"/>
                <w:color w:val="000000"/>
                <w:sz w:val="18"/>
                <w:szCs w:val="18"/>
                <w:lang w:eastAsia="et-EE"/>
              </w:rPr>
              <w:t>-98 160</w:t>
            </w:r>
          </w:p>
        </w:tc>
      </w:tr>
    </w:tbl>
    <w:p w14:paraId="5824AB40" w14:textId="029C21E2" w:rsidR="005F0F05" w:rsidRPr="00EC3E21" w:rsidRDefault="00EC3E21" w:rsidP="005F0F05">
      <w:pPr>
        <w:rPr>
          <w:rFonts w:ascii="Times New Roman" w:hAnsi="Times New Roman"/>
          <w:i/>
          <w:iCs/>
          <w:szCs w:val="20"/>
          <w:lang w:eastAsia="et-EE"/>
        </w:rPr>
      </w:pPr>
      <w:r>
        <w:rPr>
          <w:rFonts w:ascii="Times New Roman" w:hAnsi="Times New Roman"/>
          <w:i/>
          <w:iCs/>
          <w:szCs w:val="20"/>
          <w:lang w:eastAsia="et-EE"/>
        </w:rPr>
        <w:t>*</w:t>
      </w:r>
      <w:r w:rsidRPr="00EC3E21">
        <w:rPr>
          <w:rFonts w:ascii="Times New Roman" w:hAnsi="Times New Roman"/>
          <w:i/>
          <w:iCs/>
          <w:szCs w:val="20"/>
          <w:lang w:eastAsia="et-EE"/>
        </w:rPr>
        <w:t>Valitsemisala kulude summa ja tema tulemusvaldkondade kulude summad ei ole võrdsed kuna valitsemisala tulemusvaldkondade kulude summa ei sisalda käibemaksu.</w:t>
      </w:r>
    </w:p>
    <w:p w14:paraId="2400A8C7" w14:textId="77777777" w:rsidR="009237BA" w:rsidRDefault="009237BA" w:rsidP="009237BA">
      <w:pPr>
        <w:rPr>
          <w:rFonts w:eastAsiaTheme="majorEastAsia" w:cstheme="majorBidi"/>
          <w:color w:val="006EB5"/>
          <w:sz w:val="32"/>
          <w:szCs w:val="26"/>
        </w:rPr>
      </w:pPr>
    </w:p>
    <w:p w14:paraId="1DD089F7" w14:textId="11CA969C" w:rsidR="009237BA" w:rsidRPr="009237BA" w:rsidRDefault="009237BA" w:rsidP="009237BA">
      <w:pPr>
        <w:rPr>
          <w:lang w:eastAsia="et-EE"/>
        </w:rPr>
        <w:sectPr w:rsidR="009237BA" w:rsidRPr="009237BA" w:rsidSect="00E877E2">
          <w:endnotePr>
            <w:numFmt w:val="decimal"/>
          </w:endnotePr>
          <w:pgSz w:w="11906" w:h="16838" w:code="9"/>
          <w:pgMar w:top="907" w:right="1021" w:bottom="1418" w:left="1814" w:header="709" w:footer="709" w:gutter="0"/>
          <w:cols w:space="708"/>
          <w:titlePg/>
          <w:docGrid w:linePitch="360"/>
        </w:sectPr>
      </w:pPr>
    </w:p>
    <w:p w14:paraId="3C2E2D9C" w14:textId="454E0EDA" w:rsidR="00B65EBE" w:rsidRDefault="00B772C6" w:rsidP="00650E26">
      <w:pPr>
        <w:pStyle w:val="Pealkiri2tase"/>
      </w:pPr>
      <w:bookmarkStart w:id="262" w:name="_Toc115273556"/>
      <w:r w:rsidRPr="003A73C9">
        <w:lastRenderedPageBreak/>
        <w:t xml:space="preserve">Lisa 3. </w:t>
      </w:r>
      <w:bookmarkEnd w:id="261"/>
      <w:r w:rsidR="00241F49" w:rsidRPr="003A73C9">
        <w:t>Ülevaade RES 202</w:t>
      </w:r>
      <w:r w:rsidR="00735DA7" w:rsidRPr="003A73C9">
        <w:t>3</w:t>
      </w:r>
      <w:r w:rsidR="00241F49" w:rsidRPr="003A73C9">
        <w:t>-202</w:t>
      </w:r>
      <w:r w:rsidR="00735DA7" w:rsidRPr="003A73C9">
        <w:t>6</w:t>
      </w:r>
      <w:r w:rsidR="00241F49" w:rsidRPr="003A73C9">
        <w:t xml:space="preserve"> meetmetest riigieelarvelistele asutustele põhiseaduslike institutsioonide ja valitsemisalade lõikes (tuhat eurot)</w:t>
      </w:r>
      <w:bookmarkEnd w:id="262"/>
    </w:p>
    <w:tbl>
      <w:tblPr>
        <w:tblW w:w="8847" w:type="dxa"/>
        <w:tblCellMar>
          <w:left w:w="70" w:type="dxa"/>
          <w:right w:w="70" w:type="dxa"/>
        </w:tblCellMar>
        <w:tblLook w:val="04A0" w:firstRow="1" w:lastRow="0" w:firstColumn="1" w:lastColumn="0" w:noHBand="0" w:noVBand="1"/>
      </w:tblPr>
      <w:tblGrid>
        <w:gridCol w:w="4957"/>
        <w:gridCol w:w="1010"/>
        <w:gridCol w:w="960"/>
        <w:gridCol w:w="960"/>
        <w:gridCol w:w="960"/>
      </w:tblGrid>
      <w:tr w:rsidR="005A18D3" w:rsidRPr="005A18D3" w14:paraId="30584B7C" w14:textId="77777777" w:rsidTr="005A18D3">
        <w:trPr>
          <w:trHeight w:val="300"/>
          <w:tblHeader/>
        </w:trPr>
        <w:tc>
          <w:tcPr>
            <w:tcW w:w="4957" w:type="dxa"/>
            <w:tcBorders>
              <w:top w:val="single" w:sz="4" w:space="0" w:color="FFFFFF"/>
              <w:left w:val="single" w:sz="4" w:space="0" w:color="FFFFFF"/>
              <w:bottom w:val="single" w:sz="4" w:space="0" w:color="FFFFFF"/>
              <w:right w:val="single" w:sz="4" w:space="0" w:color="FFFFFF"/>
            </w:tcBorders>
            <w:shd w:val="clear" w:color="000000" w:fill="5B9BD5"/>
            <w:vAlign w:val="bottom"/>
            <w:hideMark/>
          </w:tcPr>
          <w:p w14:paraId="70AE2722" w14:textId="77777777" w:rsidR="005A18D3" w:rsidRPr="005A18D3" w:rsidRDefault="005A18D3" w:rsidP="005A18D3">
            <w:pPr>
              <w:spacing w:after="0"/>
              <w:jc w:val="center"/>
              <w:rPr>
                <w:rFonts w:ascii="Times New Roman" w:eastAsia="Times New Roman" w:hAnsi="Times New Roman" w:cs="Times New Roman"/>
                <w:b/>
                <w:bCs/>
                <w:color w:val="FFFFFF"/>
                <w:sz w:val="18"/>
                <w:szCs w:val="18"/>
                <w:lang w:eastAsia="et-EE"/>
              </w:rPr>
            </w:pPr>
            <w:r w:rsidRPr="005A18D3">
              <w:rPr>
                <w:rFonts w:ascii="Times New Roman" w:eastAsia="Times New Roman" w:hAnsi="Times New Roman" w:cs="Times New Roman"/>
                <w:b/>
                <w:bCs/>
                <w:color w:val="FFFFFF"/>
                <w:sz w:val="18"/>
                <w:szCs w:val="18"/>
                <w:lang w:eastAsia="et-EE"/>
              </w:rPr>
              <w:t> </w:t>
            </w:r>
          </w:p>
        </w:tc>
        <w:tc>
          <w:tcPr>
            <w:tcW w:w="1010" w:type="dxa"/>
            <w:tcBorders>
              <w:top w:val="single" w:sz="4" w:space="0" w:color="FFFFFF"/>
              <w:left w:val="nil"/>
              <w:bottom w:val="single" w:sz="4" w:space="0" w:color="FFFFFF"/>
              <w:right w:val="single" w:sz="4" w:space="0" w:color="FFFFFF"/>
            </w:tcBorders>
            <w:shd w:val="clear" w:color="000000" w:fill="5B9BD5"/>
            <w:noWrap/>
            <w:vAlign w:val="bottom"/>
            <w:hideMark/>
          </w:tcPr>
          <w:p w14:paraId="642032FE" w14:textId="77777777" w:rsidR="005A18D3" w:rsidRPr="005A18D3" w:rsidRDefault="005A18D3" w:rsidP="005A18D3">
            <w:pPr>
              <w:spacing w:after="0"/>
              <w:jc w:val="center"/>
              <w:rPr>
                <w:rFonts w:ascii="Times New Roman" w:eastAsia="Times New Roman" w:hAnsi="Times New Roman" w:cs="Times New Roman"/>
                <w:b/>
                <w:bCs/>
                <w:color w:val="FFFFFF"/>
                <w:sz w:val="18"/>
                <w:szCs w:val="18"/>
                <w:lang w:eastAsia="et-EE"/>
              </w:rPr>
            </w:pPr>
            <w:r w:rsidRPr="005A18D3">
              <w:rPr>
                <w:rFonts w:ascii="Times New Roman" w:eastAsia="Times New Roman" w:hAnsi="Times New Roman" w:cs="Times New Roman"/>
                <w:b/>
                <w:bCs/>
                <w:color w:val="FFFFFF"/>
                <w:sz w:val="18"/>
                <w:szCs w:val="18"/>
                <w:lang w:eastAsia="et-EE"/>
              </w:rPr>
              <w:t>2023</w:t>
            </w:r>
          </w:p>
        </w:tc>
        <w:tc>
          <w:tcPr>
            <w:tcW w:w="960" w:type="dxa"/>
            <w:tcBorders>
              <w:top w:val="single" w:sz="4" w:space="0" w:color="FFFFFF"/>
              <w:left w:val="nil"/>
              <w:bottom w:val="single" w:sz="4" w:space="0" w:color="FFFFFF"/>
              <w:right w:val="single" w:sz="4" w:space="0" w:color="FFFFFF"/>
            </w:tcBorders>
            <w:shd w:val="clear" w:color="000000" w:fill="5B9BD5"/>
            <w:noWrap/>
            <w:vAlign w:val="bottom"/>
            <w:hideMark/>
          </w:tcPr>
          <w:p w14:paraId="42512CFD" w14:textId="77777777" w:rsidR="005A18D3" w:rsidRPr="005A18D3" w:rsidRDefault="005A18D3" w:rsidP="005A18D3">
            <w:pPr>
              <w:spacing w:after="0"/>
              <w:jc w:val="center"/>
              <w:rPr>
                <w:rFonts w:ascii="Times New Roman" w:eastAsia="Times New Roman" w:hAnsi="Times New Roman" w:cs="Times New Roman"/>
                <w:b/>
                <w:bCs/>
                <w:color w:val="FFFFFF"/>
                <w:sz w:val="18"/>
                <w:szCs w:val="18"/>
                <w:lang w:eastAsia="et-EE"/>
              </w:rPr>
            </w:pPr>
            <w:r w:rsidRPr="005A18D3">
              <w:rPr>
                <w:rFonts w:ascii="Times New Roman" w:eastAsia="Times New Roman" w:hAnsi="Times New Roman" w:cs="Times New Roman"/>
                <w:b/>
                <w:bCs/>
                <w:color w:val="FFFFFF"/>
                <w:sz w:val="18"/>
                <w:szCs w:val="18"/>
                <w:lang w:eastAsia="et-EE"/>
              </w:rPr>
              <w:t>2024</w:t>
            </w:r>
          </w:p>
        </w:tc>
        <w:tc>
          <w:tcPr>
            <w:tcW w:w="960" w:type="dxa"/>
            <w:tcBorders>
              <w:top w:val="single" w:sz="4" w:space="0" w:color="FFFFFF"/>
              <w:left w:val="nil"/>
              <w:bottom w:val="single" w:sz="4" w:space="0" w:color="FFFFFF"/>
              <w:right w:val="single" w:sz="4" w:space="0" w:color="FFFFFF"/>
            </w:tcBorders>
            <w:shd w:val="clear" w:color="000000" w:fill="5B9BD5"/>
            <w:noWrap/>
            <w:vAlign w:val="bottom"/>
            <w:hideMark/>
          </w:tcPr>
          <w:p w14:paraId="3F37C345" w14:textId="77777777" w:rsidR="005A18D3" w:rsidRPr="005A18D3" w:rsidRDefault="005A18D3" w:rsidP="005A18D3">
            <w:pPr>
              <w:spacing w:after="0"/>
              <w:jc w:val="center"/>
              <w:rPr>
                <w:rFonts w:ascii="Times New Roman" w:eastAsia="Times New Roman" w:hAnsi="Times New Roman" w:cs="Times New Roman"/>
                <w:b/>
                <w:bCs/>
                <w:color w:val="FFFFFF"/>
                <w:sz w:val="18"/>
                <w:szCs w:val="18"/>
                <w:lang w:eastAsia="et-EE"/>
              </w:rPr>
            </w:pPr>
            <w:r w:rsidRPr="005A18D3">
              <w:rPr>
                <w:rFonts w:ascii="Times New Roman" w:eastAsia="Times New Roman" w:hAnsi="Times New Roman" w:cs="Times New Roman"/>
                <w:b/>
                <w:bCs/>
                <w:color w:val="FFFFFF"/>
                <w:sz w:val="18"/>
                <w:szCs w:val="18"/>
                <w:lang w:eastAsia="et-EE"/>
              </w:rPr>
              <w:t>2025</w:t>
            </w:r>
          </w:p>
        </w:tc>
        <w:tc>
          <w:tcPr>
            <w:tcW w:w="960" w:type="dxa"/>
            <w:tcBorders>
              <w:top w:val="single" w:sz="4" w:space="0" w:color="FFFFFF"/>
              <w:left w:val="nil"/>
              <w:bottom w:val="single" w:sz="4" w:space="0" w:color="FFFFFF"/>
              <w:right w:val="single" w:sz="4" w:space="0" w:color="FFFFFF"/>
            </w:tcBorders>
            <w:shd w:val="clear" w:color="000000" w:fill="5B9BD5"/>
            <w:noWrap/>
            <w:vAlign w:val="bottom"/>
            <w:hideMark/>
          </w:tcPr>
          <w:p w14:paraId="594B1458" w14:textId="77777777" w:rsidR="005A18D3" w:rsidRPr="005A18D3" w:rsidRDefault="005A18D3" w:rsidP="005A18D3">
            <w:pPr>
              <w:spacing w:after="0"/>
              <w:jc w:val="center"/>
              <w:rPr>
                <w:rFonts w:ascii="Times New Roman" w:eastAsia="Times New Roman" w:hAnsi="Times New Roman" w:cs="Times New Roman"/>
                <w:b/>
                <w:bCs/>
                <w:color w:val="FFFFFF"/>
                <w:sz w:val="18"/>
                <w:szCs w:val="18"/>
                <w:lang w:eastAsia="et-EE"/>
              </w:rPr>
            </w:pPr>
            <w:r w:rsidRPr="005A18D3">
              <w:rPr>
                <w:rFonts w:ascii="Times New Roman" w:eastAsia="Times New Roman" w:hAnsi="Times New Roman" w:cs="Times New Roman"/>
                <w:b/>
                <w:bCs/>
                <w:color w:val="FFFFFF"/>
                <w:sz w:val="18"/>
                <w:szCs w:val="18"/>
                <w:lang w:eastAsia="et-EE"/>
              </w:rPr>
              <w:t>2026</w:t>
            </w:r>
          </w:p>
        </w:tc>
      </w:tr>
      <w:tr w:rsidR="005A18D3" w:rsidRPr="005A18D3" w14:paraId="1CB28CAD" w14:textId="77777777" w:rsidTr="005A18D3">
        <w:trPr>
          <w:trHeight w:val="300"/>
        </w:trPr>
        <w:tc>
          <w:tcPr>
            <w:tcW w:w="4957" w:type="dxa"/>
            <w:tcBorders>
              <w:top w:val="nil"/>
              <w:left w:val="single" w:sz="4" w:space="0" w:color="FFFFFF"/>
              <w:bottom w:val="single" w:sz="4" w:space="0" w:color="FFFFFF"/>
              <w:right w:val="single" w:sz="4" w:space="0" w:color="9BC2E6"/>
            </w:tcBorders>
            <w:shd w:val="clear" w:color="000000" w:fill="D9E1F2"/>
            <w:vAlign w:val="bottom"/>
            <w:hideMark/>
          </w:tcPr>
          <w:p w14:paraId="4654B3E1"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TULUMEETMED KOKKU</w:t>
            </w:r>
          </w:p>
        </w:tc>
        <w:tc>
          <w:tcPr>
            <w:tcW w:w="1010" w:type="dxa"/>
            <w:tcBorders>
              <w:top w:val="nil"/>
              <w:left w:val="nil"/>
              <w:bottom w:val="single" w:sz="4" w:space="0" w:color="FFFFFF"/>
              <w:right w:val="single" w:sz="4" w:space="0" w:color="9BC2E6"/>
            </w:tcBorders>
            <w:shd w:val="clear" w:color="000000" w:fill="D9E1F2"/>
            <w:noWrap/>
            <w:vAlign w:val="bottom"/>
            <w:hideMark/>
          </w:tcPr>
          <w:p w14:paraId="3A85A4CB"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354 200</w:t>
            </w:r>
          </w:p>
        </w:tc>
        <w:tc>
          <w:tcPr>
            <w:tcW w:w="960" w:type="dxa"/>
            <w:tcBorders>
              <w:top w:val="nil"/>
              <w:left w:val="nil"/>
              <w:bottom w:val="single" w:sz="4" w:space="0" w:color="FFFFFF"/>
              <w:right w:val="single" w:sz="4" w:space="0" w:color="9BC2E6"/>
            </w:tcBorders>
            <w:shd w:val="clear" w:color="000000" w:fill="D9E1F2"/>
            <w:noWrap/>
            <w:vAlign w:val="bottom"/>
            <w:hideMark/>
          </w:tcPr>
          <w:p w14:paraId="340FC25C"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335 148</w:t>
            </w:r>
          </w:p>
        </w:tc>
        <w:tc>
          <w:tcPr>
            <w:tcW w:w="960" w:type="dxa"/>
            <w:tcBorders>
              <w:top w:val="nil"/>
              <w:left w:val="nil"/>
              <w:bottom w:val="single" w:sz="4" w:space="0" w:color="FFFFFF"/>
              <w:right w:val="single" w:sz="4" w:space="0" w:color="9BC2E6"/>
            </w:tcBorders>
            <w:shd w:val="clear" w:color="000000" w:fill="D9E1F2"/>
            <w:noWrap/>
            <w:vAlign w:val="bottom"/>
            <w:hideMark/>
          </w:tcPr>
          <w:p w14:paraId="5BA00941"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388 796</w:t>
            </w:r>
          </w:p>
        </w:tc>
        <w:tc>
          <w:tcPr>
            <w:tcW w:w="960" w:type="dxa"/>
            <w:tcBorders>
              <w:top w:val="nil"/>
              <w:left w:val="nil"/>
              <w:bottom w:val="single" w:sz="4" w:space="0" w:color="FFFFFF"/>
              <w:right w:val="single" w:sz="4" w:space="0" w:color="9BC2E6"/>
            </w:tcBorders>
            <w:shd w:val="clear" w:color="000000" w:fill="D9E1F2"/>
            <w:noWrap/>
            <w:vAlign w:val="bottom"/>
            <w:hideMark/>
          </w:tcPr>
          <w:p w14:paraId="258FE78B"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343 159</w:t>
            </w:r>
          </w:p>
        </w:tc>
      </w:tr>
      <w:tr w:rsidR="005A18D3" w:rsidRPr="005A18D3" w14:paraId="0A477FD7" w14:textId="77777777" w:rsidTr="005A18D3">
        <w:trPr>
          <w:trHeight w:val="300"/>
        </w:trPr>
        <w:tc>
          <w:tcPr>
            <w:tcW w:w="4957" w:type="dxa"/>
            <w:tcBorders>
              <w:top w:val="nil"/>
              <w:left w:val="single" w:sz="4" w:space="0" w:color="FFFFFF"/>
              <w:bottom w:val="single" w:sz="4" w:space="0" w:color="FFFFFF"/>
              <w:right w:val="single" w:sz="4" w:space="0" w:color="9BC2E6"/>
            </w:tcBorders>
            <w:shd w:val="clear" w:color="000000" w:fill="9BC2E6"/>
            <w:vAlign w:val="bottom"/>
            <w:hideMark/>
          </w:tcPr>
          <w:p w14:paraId="08CB7FC6"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Kaitseministeerium</w:t>
            </w:r>
          </w:p>
        </w:tc>
        <w:tc>
          <w:tcPr>
            <w:tcW w:w="1010" w:type="dxa"/>
            <w:tcBorders>
              <w:top w:val="nil"/>
              <w:left w:val="nil"/>
              <w:bottom w:val="single" w:sz="4" w:space="0" w:color="FFFFFF"/>
              <w:right w:val="single" w:sz="4" w:space="0" w:color="9BC2E6"/>
            </w:tcBorders>
            <w:shd w:val="clear" w:color="000000" w:fill="9BC2E6"/>
            <w:noWrap/>
            <w:vAlign w:val="bottom"/>
            <w:hideMark/>
          </w:tcPr>
          <w:p w14:paraId="01F187E1"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8 250</w:t>
            </w:r>
          </w:p>
        </w:tc>
        <w:tc>
          <w:tcPr>
            <w:tcW w:w="960" w:type="dxa"/>
            <w:tcBorders>
              <w:top w:val="nil"/>
              <w:left w:val="nil"/>
              <w:bottom w:val="single" w:sz="4" w:space="0" w:color="FFFFFF"/>
              <w:right w:val="single" w:sz="4" w:space="0" w:color="9BC2E6"/>
            </w:tcBorders>
            <w:shd w:val="clear" w:color="000000" w:fill="9BC2E6"/>
            <w:noWrap/>
            <w:vAlign w:val="bottom"/>
            <w:hideMark/>
          </w:tcPr>
          <w:p w14:paraId="29F67804"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52 222</w:t>
            </w:r>
          </w:p>
        </w:tc>
        <w:tc>
          <w:tcPr>
            <w:tcW w:w="960" w:type="dxa"/>
            <w:tcBorders>
              <w:top w:val="nil"/>
              <w:left w:val="nil"/>
              <w:bottom w:val="single" w:sz="4" w:space="0" w:color="FFFFFF"/>
              <w:right w:val="single" w:sz="4" w:space="0" w:color="9BC2E6"/>
            </w:tcBorders>
            <w:shd w:val="clear" w:color="000000" w:fill="9BC2E6"/>
            <w:noWrap/>
            <w:vAlign w:val="bottom"/>
            <w:hideMark/>
          </w:tcPr>
          <w:p w14:paraId="6F66EA8C"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80 958</w:t>
            </w:r>
          </w:p>
        </w:tc>
        <w:tc>
          <w:tcPr>
            <w:tcW w:w="960" w:type="dxa"/>
            <w:tcBorders>
              <w:top w:val="nil"/>
              <w:left w:val="nil"/>
              <w:bottom w:val="single" w:sz="4" w:space="0" w:color="FFFFFF"/>
              <w:right w:val="single" w:sz="4" w:space="0" w:color="9BC2E6"/>
            </w:tcBorders>
            <w:shd w:val="clear" w:color="000000" w:fill="9BC2E6"/>
            <w:noWrap/>
            <w:vAlign w:val="bottom"/>
            <w:hideMark/>
          </w:tcPr>
          <w:p w14:paraId="5A40FD6F"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0</w:t>
            </w:r>
          </w:p>
        </w:tc>
      </w:tr>
      <w:tr w:rsidR="005A18D3" w:rsidRPr="005A18D3" w14:paraId="61F79089"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74001FE3"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Euroopa Rahutagamisrahastuse toetus</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43D43DE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40588DA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53 972</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20402B3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80 958</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58C6E97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350CB1A7"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170BFD8"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Välistoetus välihaigla soetuseks</w:t>
            </w:r>
          </w:p>
        </w:tc>
        <w:tc>
          <w:tcPr>
            <w:tcW w:w="1010" w:type="dxa"/>
            <w:tcBorders>
              <w:top w:val="nil"/>
              <w:left w:val="nil"/>
              <w:bottom w:val="single" w:sz="4" w:space="0" w:color="5B9BD5"/>
              <w:right w:val="single" w:sz="4" w:space="0" w:color="5B9BD5"/>
            </w:tcBorders>
            <w:shd w:val="clear" w:color="auto" w:fill="auto"/>
            <w:noWrap/>
            <w:vAlign w:val="bottom"/>
            <w:hideMark/>
          </w:tcPr>
          <w:p w14:paraId="0D7CA6C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6 500</w:t>
            </w:r>
          </w:p>
        </w:tc>
        <w:tc>
          <w:tcPr>
            <w:tcW w:w="960" w:type="dxa"/>
            <w:tcBorders>
              <w:top w:val="nil"/>
              <w:left w:val="nil"/>
              <w:bottom w:val="single" w:sz="4" w:space="0" w:color="5B9BD5"/>
              <w:right w:val="single" w:sz="4" w:space="0" w:color="5B9BD5"/>
            </w:tcBorders>
            <w:shd w:val="clear" w:color="auto" w:fill="auto"/>
            <w:noWrap/>
            <w:vAlign w:val="bottom"/>
            <w:hideMark/>
          </w:tcPr>
          <w:p w14:paraId="0216C39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E5A1A2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21AAEB2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63A59C98"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308362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Valitsemisala kinnistu müügist saadud tuluprognoosi täpsustamine aastate vahel</w:t>
            </w:r>
          </w:p>
        </w:tc>
        <w:tc>
          <w:tcPr>
            <w:tcW w:w="1010" w:type="dxa"/>
            <w:tcBorders>
              <w:top w:val="nil"/>
              <w:left w:val="nil"/>
              <w:bottom w:val="single" w:sz="4" w:space="0" w:color="5B9BD5"/>
              <w:right w:val="single" w:sz="4" w:space="0" w:color="5B9BD5"/>
            </w:tcBorders>
            <w:shd w:val="clear" w:color="auto" w:fill="auto"/>
            <w:noWrap/>
            <w:vAlign w:val="bottom"/>
            <w:hideMark/>
          </w:tcPr>
          <w:p w14:paraId="2D11370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1 750</w:t>
            </w:r>
          </w:p>
        </w:tc>
        <w:tc>
          <w:tcPr>
            <w:tcW w:w="960" w:type="dxa"/>
            <w:tcBorders>
              <w:top w:val="nil"/>
              <w:left w:val="nil"/>
              <w:bottom w:val="single" w:sz="4" w:space="0" w:color="5B9BD5"/>
              <w:right w:val="single" w:sz="4" w:space="0" w:color="5B9BD5"/>
            </w:tcBorders>
            <w:shd w:val="clear" w:color="auto" w:fill="auto"/>
            <w:noWrap/>
            <w:vAlign w:val="bottom"/>
            <w:hideMark/>
          </w:tcPr>
          <w:p w14:paraId="0878D36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-1 750</w:t>
            </w:r>
          </w:p>
        </w:tc>
        <w:tc>
          <w:tcPr>
            <w:tcW w:w="960" w:type="dxa"/>
            <w:tcBorders>
              <w:top w:val="nil"/>
              <w:left w:val="nil"/>
              <w:bottom w:val="single" w:sz="4" w:space="0" w:color="5B9BD5"/>
              <w:right w:val="single" w:sz="4" w:space="0" w:color="5B9BD5"/>
            </w:tcBorders>
            <w:shd w:val="clear" w:color="auto" w:fill="auto"/>
            <w:noWrap/>
            <w:vAlign w:val="bottom"/>
            <w:hideMark/>
          </w:tcPr>
          <w:p w14:paraId="1E51B67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FD1834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021147E"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63756BB4"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Keskkonnaministeerium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2AB1B53A"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58 400</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7E824DEE"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19 000</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67F497D3"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19 000</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2D7156F1"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19 000</w:t>
            </w:r>
          </w:p>
        </w:tc>
      </w:tr>
      <w:tr w:rsidR="005A18D3" w:rsidRPr="005A18D3" w14:paraId="7D71E993"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401C27C6"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Täiendavad dividendid</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132EB67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58 400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021ABD6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19 000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56E1383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19 000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193766D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19 000</w:t>
            </w:r>
          </w:p>
        </w:tc>
      </w:tr>
      <w:tr w:rsidR="005A18D3" w:rsidRPr="005A18D3" w14:paraId="184E94E6"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161A9C93"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Majandus- ja Kommunikatsiooniministeerium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15F563BC"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-3 000</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01FFDCD9"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0</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4FC81120"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4 249</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4945DD7B"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6 865</w:t>
            </w:r>
          </w:p>
        </w:tc>
      </w:tr>
      <w:tr w:rsidR="005A18D3" w:rsidRPr="005A18D3" w14:paraId="6927CC73"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19B2ED89" w14:textId="77777777" w:rsidR="005A18D3" w:rsidRPr="005A18D3" w:rsidRDefault="005A18D3" w:rsidP="005A18D3">
            <w:pPr>
              <w:spacing w:after="0"/>
              <w:jc w:val="left"/>
              <w:rPr>
                <w:rFonts w:ascii="Times New Roman" w:eastAsia="Times New Roman" w:hAnsi="Times New Roman" w:cs="Times New Roman"/>
                <w:sz w:val="18"/>
                <w:szCs w:val="18"/>
                <w:lang w:eastAsia="et-EE"/>
              </w:rPr>
            </w:pPr>
            <w:r w:rsidRPr="005A18D3">
              <w:rPr>
                <w:rFonts w:ascii="Times New Roman" w:eastAsia="Times New Roman" w:hAnsi="Times New Roman" w:cs="Times New Roman"/>
                <w:sz w:val="18"/>
                <w:szCs w:val="18"/>
                <w:lang w:eastAsia="et-EE"/>
              </w:rPr>
              <w:t>Täiendavad dividendid</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004F5A2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7F42DC5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430BE2B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4 249</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3A04E73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6 865</w:t>
            </w:r>
          </w:p>
        </w:tc>
      </w:tr>
      <w:tr w:rsidR="005A18D3" w:rsidRPr="005A18D3" w14:paraId="3D26CE66"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6DB47F2" w14:textId="77777777" w:rsidR="005A18D3" w:rsidRPr="005A18D3" w:rsidRDefault="005A18D3" w:rsidP="005A18D3">
            <w:pPr>
              <w:spacing w:after="0"/>
              <w:jc w:val="left"/>
              <w:rPr>
                <w:rFonts w:ascii="Times New Roman" w:eastAsia="Times New Roman" w:hAnsi="Times New Roman" w:cs="Times New Roman"/>
                <w:sz w:val="18"/>
                <w:szCs w:val="18"/>
                <w:lang w:eastAsia="et-EE"/>
              </w:rPr>
            </w:pPr>
            <w:r w:rsidRPr="005A18D3">
              <w:rPr>
                <w:rFonts w:ascii="Times New Roman" w:eastAsia="Times New Roman" w:hAnsi="Times New Roman" w:cs="Times New Roman"/>
                <w:sz w:val="18"/>
                <w:szCs w:val="18"/>
                <w:lang w:eastAsia="et-EE"/>
              </w:rPr>
              <w:t>Veeteetasude alandamine 75%-le</w:t>
            </w:r>
          </w:p>
        </w:tc>
        <w:tc>
          <w:tcPr>
            <w:tcW w:w="1010" w:type="dxa"/>
            <w:tcBorders>
              <w:top w:val="nil"/>
              <w:left w:val="nil"/>
              <w:bottom w:val="single" w:sz="4" w:space="0" w:color="5B9BD5"/>
              <w:right w:val="single" w:sz="4" w:space="0" w:color="5B9BD5"/>
            </w:tcBorders>
            <w:shd w:val="clear" w:color="auto" w:fill="auto"/>
            <w:noWrap/>
            <w:vAlign w:val="bottom"/>
            <w:hideMark/>
          </w:tcPr>
          <w:p w14:paraId="1563E58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-3 000</w:t>
            </w:r>
          </w:p>
        </w:tc>
        <w:tc>
          <w:tcPr>
            <w:tcW w:w="960" w:type="dxa"/>
            <w:tcBorders>
              <w:top w:val="nil"/>
              <w:left w:val="nil"/>
              <w:bottom w:val="single" w:sz="4" w:space="0" w:color="5B9BD5"/>
              <w:right w:val="single" w:sz="4" w:space="0" w:color="5B9BD5"/>
            </w:tcBorders>
            <w:shd w:val="clear" w:color="auto" w:fill="auto"/>
            <w:noWrap/>
            <w:vAlign w:val="bottom"/>
            <w:hideMark/>
          </w:tcPr>
          <w:p w14:paraId="34696B5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B48001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243916A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ACB6B9F"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14C8EEB5"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Rahandusministeerium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7B7A4C73"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290 550</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1DD3C88C"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259 966</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60C16492"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284 588</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763C1A57"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317 294</w:t>
            </w:r>
          </w:p>
        </w:tc>
      </w:tr>
      <w:tr w:rsidR="005A18D3" w:rsidRPr="005A18D3" w14:paraId="3A5A4860" w14:textId="77777777" w:rsidTr="005A18D3">
        <w:trPr>
          <w:trHeight w:val="495"/>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68ECA1E1" w14:textId="77777777" w:rsidR="005A18D3" w:rsidRPr="005A18D3" w:rsidRDefault="005A18D3" w:rsidP="005A18D3">
            <w:pPr>
              <w:spacing w:after="0"/>
              <w:jc w:val="left"/>
              <w:rPr>
                <w:rFonts w:ascii="Times New Roman" w:eastAsia="Times New Roman" w:hAnsi="Times New Roman" w:cs="Times New Roman"/>
                <w:sz w:val="18"/>
                <w:szCs w:val="18"/>
                <w:lang w:eastAsia="et-EE"/>
              </w:rPr>
            </w:pPr>
            <w:r w:rsidRPr="005A18D3">
              <w:rPr>
                <w:rFonts w:ascii="Times New Roman" w:eastAsia="Times New Roman" w:hAnsi="Times New Roman" w:cs="Times New Roman"/>
                <w:sz w:val="18"/>
                <w:szCs w:val="18"/>
                <w:lang w:eastAsia="et-EE"/>
              </w:rPr>
              <w:t>Kütuseaktsiiside ning eriotstarbelise diisli kehtiva aktsiisimäära pikendamine 1. aprillini 2024, järkjärgulise tõusu nihutamine</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590B1CF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-13 471</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1A62FC9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-21 726</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6281AE1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-32 907</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24004B6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-31 583</w:t>
            </w:r>
          </w:p>
        </w:tc>
      </w:tr>
      <w:tr w:rsidR="005A18D3" w:rsidRPr="005A18D3" w14:paraId="3B6582B8"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497520F" w14:textId="77777777" w:rsidR="005A18D3" w:rsidRPr="005A18D3" w:rsidRDefault="005A18D3" w:rsidP="005A18D3">
            <w:pPr>
              <w:spacing w:after="0"/>
              <w:jc w:val="left"/>
              <w:rPr>
                <w:rFonts w:ascii="Times New Roman" w:eastAsia="Times New Roman" w:hAnsi="Times New Roman" w:cs="Times New Roman"/>
                <w:sz w:val="18"/>
                <w:szCs w:val="18"/>
                <w:lang w:eastAsia="et-EE"/>
              </w:rPr>
            </w:pPr>
            <w:r w:rsidRPr="005A18D3">
              <w:rPr>
                <w:rFonts w:ascii="Times New Roman" w:eastAsia="Times New Roman" w:hAnsi="Times New Roman" w:cs="Times New Roman"/>
                <w:sz w:val="18"/>
                <w:szCs w:val="18"/>
                <w:lang w:eastAsia="et-EE"/>
              </w:rPr>
              <w:t>Elektriaktsiisi kehtiva aktsiisimäära pikendamine 1. aprillini 2024, järkjärgulise tõusu nihutamine</w:t>
            </w:r>
          </w:p>
        </w:tc>
        <w:tc>
          <w:tcPr>
            <w:tcW w:w="1010" w:type="dxa"/>
            <w:tcBorders>
              <w:top w:val="nil"/>
              <w:left w:val="nil"/>
              <w:bottom w:val="single" w:sz="4" w:space="0" w:color="5B9BD5"/>
              <w:right w:val="single" w:sz="4" w:space="0" w:color="5B9BD5"/>
            </w:tcBorders>
            <w:shd w:val="clear" w:color="auto" w:fill="auto"/>
            <w:noWrap/>
            <w:vAlign w:val="bottom"/>
            <w:hideMark/>
          </w:tcPr>
          <w:p w14:paraId="2C33D25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-2 729</w:t>
            </w:r>
          </w:p>
        </w:tc>
        <w:tc>
          <w:tcPr>
            <w:tcW w:w="960" w:type="dxa"/>
            <w:tcBorders>
              <w:top w:val="nil"/>
              <w:left w:val="nil"/>
              <w:bottom w:val="single" w:sz="4" w:space="0" w:color="5B9BD5"/>
              <w:right w:val="single" w:sz="4" w:space="0" w:color="5B9BD5"/>
            </w:tcBorders>
            <w:shd w:val="clear" w:color="auto" w:fill="auto"/>
            <w:noWrap/>
            <w:vAlign w:val="bottom"/>
            <w:hideMark/>
          </w:tcPr>
          <w:p w14:paraId="5B19BCC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-5 674</w:t>
            </w:r>
          </w:p>
        </w:tc>
        <w:tc>
          <w:tcPr>
            <w:tcW w:w="960" w:type="dxa"/>
            <w:tcBorders>
              <w:top w:val="nil"/>
              <w:left w:val="nil"/>
              <w:bottom w:val="single" w:sz="4" w:space="0" w:color="5B9BD5"/>
              <w:right w:val="single" w:sz="4" w:space="0" w:color="5B9BD5"/>
            </w:tcBorders>
            <w:shd w:val="clear" w:color="auto" w:fill="auto"/>
            <w:noWrap/>
            <w:vAlign w:val="bottom"/>
            <w:hideMark/>
          </w:tcPr>
          <w:p w14:paraId="056C28B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-8 493</w:t>
            </w:r>
          </w:p>
        </w:tc>
        <w:tc>
          <w:tcPr>
            <w:tcW w:w="960" w:type="dxa"/>
            <w:tcBorders>
              <w:top w:val="nil"/>
              <w:left w:val="nil"/>
              <w:bottom w:val="single" w:sz="4" w:space="0" w:color="5B9BD5"/>
              <w:right w:val="single" w:sz="4" w:space="0" w:color="5B9BD5"/>
            </w:tcBorders>
            <w:shd w:val="clear" w:color="auto" w:fill="auto"/>
            <w:noWrap/>
            <w:vAlign w:val="bottom"/>
            <w:hideMark/>
          </w:tcPr>
          <w:p w14:paraId="2161AE3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-12 917</w:t>
            </w:r>
          </w:p>
        </w:tc>
      </w:tr>
      <w:tr w:rsidR="005A18D3" w:rsidRPr="005A18D3" w14:paraId="7D462ECC"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054A7A8" w14:textId="77777777" w:rsidR="005A18D3" w:rsidRPr="005A18D3" w:rsidRDefault="005A18D3" w:rsidP="005A18D3">
            <w:pPr>
              <w:spacing w:after="0"/>
              <w:jc w:val="left"/>
              <w:rPr>
                <w:rFonts w:ascii="Times New Roman" w:eastAsia="Times New Roman" w:hAnsi="Times New Roman" w:cs="Times New Roman"/>
                <w:sz w:val="18"/>
                <w:szCs w:val="18"/>
                <w:lang w:eastAsia="et-EE"/>
              </w:rPr>
            </w:pPr>
            <w:r w:rsidRPr="005A18D3">
              <w:rPr>
                <w:rFonts w:ascii="Times New Roman" w:eastAsia="Times New Roman" w:hAnsi="Times New Roman" w:cs="Times New Roman"/>
                <w:sz w:val="18"/>
                <w:szCs w:val="18"/>
                <w:lang w:eastAsia="et-EE"/>
              </w:rPr>
              <w:t>Täiendavad dividendid</w:t>
            </w:r>
          </w:p>
        </w:tc>
        <w:tc>
          <w:tcPr>
            <w:tcW w:w="1010" w:type="dxa"/>
            <w:tcBorders>
              <w:top w:val="nil"/>
              <w:left w:val="nil"/>
              <w:bottom w:val="single" w:sz="4" w:space="0" w:color="5B9BD5"/>
              <w:right w:val="single" w:sz="4" w:space="0" w:color="5B9BD5"/>
            </w:tcBorders>
            <w:shd w:val="clear" w:color="auto" w:fill="auto"/>
            <w:noWrap/>
            <w:vAlign w:val="bottom"/>
            <w:hideMark/>
          </w:tcPr>
          <w:p w14:paraId="0AB0B79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16 954</w:t>
            </w:r>
          </w:p>
        </w:tc>
        <w:tc>
          <w:tcPr>
            <w:tcW w:w="960" w:type="dxa"/>
            <w:tcBorders>
              <w:top w:val="nil"/>
              <w:left w:val="nil"/>
              <w:bottom w:val="single" w:sz="4" w:space="0" w:color="5B9BD5"/>
              <w:right w:val="single" w:sz="4" w:space="0" w:color="5B9BD5"/>
            </w:tcBorders>
            <w:shd w:val="clear" w:color="auto" w:fill="auto"/>
            <w:noWrap/>
            <w:vAlign w:val="bottom"/>
            <w:hideMark/>
          </w:tcPr>
          <w:p w14:paraId="387EFFD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48 007</w:t>
            </w:r>
          </w:p>
        </w:tc>
        <w:tc>
          <w:tcPr>
            <w:tcW w:w="960" w:type="dxa"/>
            <w:tcBorders>
              <w:top w:val="nil"/>
              <w:left w:val="nil"/>
              <w:bottom w:val="single" w:sz="4" w:space="0" w:color="5B9BD5"/>
              <w:right w:val="single" w:sz="4" w:space="0" w:color="5B9BD5"/>
            </w:tcBorders>
            <w:shd w:val="clear" w:color="auto" w:fill="auto"/>
            <w:noWrap/>
            <w:vAlign w:val="bottom"/>
            <w:hideMark/>
          </w:tcPr>
          <w:p w14:paraId="7B2A47A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88 135</w:t>
            </w:r>
          </w:p>
        </w:tc>
        <w:tc>
          <w:tcPr>
            <w:tcW w:w="960" w:type="dxa"/>
            <w:tcBorders>
              <w:top w:val="nil"/>
              <w:left w:val="nil"/>
              <w:bottom w:val="single" w:sz="4" w:space="0" w:color="5B9BD5"/>
              <w:right w:val="single" w:sz="4" w:space="0" w:color="5B9BD5"/>
            </w:tcBorders>
            <w:shd w:val="clear" w:color="auto" w:fill="auto"/>
            <w:noWrap/>
            <w:vAlign w:val="bottom"/>
            <w:hideMark/>
          </w:tcPr>
          <w:p w14:paraId="200BBC5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81 149</w:t>
            </w:r>
          </w:p>
        </w:tc>
      </w:tr>
      <w:tr w:rsidR="005A18D3" w:rsidRPr="005A18D3" w14:paraId="0A67DB4B"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87E4159" w14:textId="77777777" w:rsidR="005A18D3" w:rsidRPr="005A18D3" w:rsidRDefault="005A18D3" w:rsidP="005A18D3">
            <w:pPr>
              <w:spacing w:after="0"/>
              <w:jc w:val="left"/>
              <w:rPr>
                <w:rFonts w:ascii="Times New Roman" w:eastAsia="Times New Roman" w:hAnsi="Times New Roman" w:cs="Times New Roman"/>
                <w:sz w:val="18"/>
                <w:szCs w:val="18"/>
                <w:lang w:eastAsia="et-EE"/>
              </w:rPr>
            </w:pPr>
            <w:r w:rsidRPr="005A18D3">
              <w:rPr>
                <w:rFonts w:ascii="Times New Roman" w:eastAsia="Times New Roman" w:hAnsi="Times New Roman" w:cs="Times New Roman"/>
                <w:sz w:val="18"/>
                <w:szCs w:val="18"/>
                <w:lang w:eastAsia="et-EE"/>
              </w:rPr>
              <w:t>Maksuvaba tulu määra tõstmine 654 euroni</w:t>
            </w:r>
          </w:p>
        </w:tc>
        <w:tc>
          <w:tcPr>
            <w:tcW w:w="1010" w:type="dxa"/>
            <w:tcBorders>
              <w:top w:val="nil"/>
              <w:left w:val="nil"/>
              <w:bottom w:val="single" w:sz="4" w:space="0" w:color="5B9BD5"/>
              <w:right w:val="single" w:sz="4" w:space="0" w:color="5B9BD5"/>
            </w:tcBorders>
            <w:shd w:val="clear" w:color="auto" w:fill="auto"/>
            <w:noWrap/>
            <w:vAlign w:val="bottom"/>
            <w:hideMark/>
          </w:tcPr>
          <w:p w14:paraId="6E9DA2E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-82 261</w:t>
            </w:r>
          </w:p>
        </w:tc>
        <w:tc>
          <w:tcPr>
            <w:tcW w:w="960" w:type="dxa"/>
            <w:tcBorders>
              <w:top w:val="nil"/>
              <w:left w:val="nil"/>
              <w:bottom w:val="single" w:sz="4" w:space="0" w:color="5B9BD5"/>
              <w:right w:val="single" w:sz="4" w:space="0" w:color="5B9BD5"/>
            </w:tcBorders>
            <w:shd w:val="clear" w:color="auto" w:fill="auto"/>
            <w:noWrap/>
            <w:vAlign w:val="bottom"/>
            <w:hideMark/>
          </w:tcPr>
          <w:p w14:paraId="307FAB9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-79 669</w:t>
            </w:r>
          </w:p>
        </w:tc>
        <w:tc>
          <w:tcPr>
            <w:tcW w:w="960" w:type="dxa"/>
            <w:tcBorders>
              <w:top w:val="nil"/>
              <w:left w:val="nil"/>
              <w:bottom w:val="single" w:sz="4" w:space="0" w:color="5B9BD5"/>
              <w:right w:val="single" w:sz="4" w:space="0" w:color="5B9BD5"/>
            </w:tcBorders>
            <w:shd w:val="clear" w:color="auto" w:fill="auto"/>
            <w:noWrap/>
            <w:vAlign w:val="bottom"/>
            <w:hideMark/>
          </w:tcPr>
          <w:p w14:paraId="2CE6D63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-76 997</w:t>
            </w:r>
          </w:p>
        </w:tc>
        <w:tc>
          <w:tcPr>
            <w:tcW w:w="960" w:type="dxa"/>
            <w:tcBorders>
              <w:top w:val="nil"/>
              <w:left w:val="nil"/>
              <w:bottom w:val="single" w:sz="4" w:space="0" w:color="5B9BD5"/>
              <w:right w:val="single" w:sz="4" w:space="0" w:color="5B9BD5"/>
            </w:tcBorders>
            <w:shd w:val="clear" w:color="auto" w:fill="auto"/>
            <w:noWrap/>
            <w:vAlign w:val="bottom"/>
            <w:hideMark/>
          </w:tcPr>
          <w:p w14:paraId="2EB5AAD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-74 274</w:t>
            </w:r>
          </w:p>
        </w:tc>
      </w:tr>
      <w:tr w:rsidR="005A18D3" w:rsidRPr="005A18D3" w14:paraId="1ED9C9E3"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D546FE9" w14:textId="77777777" w:rsidR="005A18D3" w:rsidRPr="005A18D3" w:rsidRDefault="005A18D3" w:rsidP="005A18D3">
            <w:pPr>
              <w:spacing w:after="0"/>
              <w:jc w:val="left"/>
              <w:rPr>
                <w:rFonts w:ascii="Times New Roman" w:eastAsia="Times New Roman" w:hAnsi="Times New Roman" w:cs="Times New Roman"/>
                <w:sz w:val="18"/>
                <w:szCs w:val="18"/>
                <w:lang w:eastAsia="et-EE"/>
              </w:rPr>
            </w:pPr>
            <w:r w:rsidRPr="005A18D3">
              <w:rPr>
                <w:rFonts w:ascii="Times New Roman" w:eastAsia="Times New Roman" w:hAnsi="Times New Roman" w:cs="Times New Roman"/>
                <w:sz w:val="18"/>
                <w:szCs w:val="18"/>
                <w:lang w:eastAsia="et-EE"/>
              </w:rPr>
              <w:t>Meetmetelt laekuv täiendav maksutulu</w:t>
            </w:r>
          </w:p>
        </w:tc>
        <w:tc>
          <w:tcPr>
            <w:tcW w:w="1010" w:type="dxa"/>
            <w:tcBorders>
              <w:top w:val="nil"/>
              <w:left w:val="nil"/>
              <w:bottom w:val="single" w:sz="4" w:space="0" w:color="5B9BD5"/>
              <w:right w:val="single" w:sz="4" w:space="0" w:color="5B9BD5"/>
            </w:tcBorders>
            <w:shd w:val="clear" w:color="auto" w:fill="auto"/>
            <w:noWrap/>
            <w:vAlign w:val="bottom"/>
            <w:hideMark/>
          </w:tcPr>
          <w:p w14:paraId="3B56292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372 057</w:t>
            </w:r>
          </w:p>
        </w:tc>
        <w:tc>
          <w:tcPr>
            <w:tcW w:w="960" w:type="dxa"/>
            <w:tcBorders>
              <w:top w:val="nil"/>
              <w:left w:val="nil"/>
              <w:bottom w:val="single" w:sz="4" w:space="0" w:color="5B9BD5"/>
              <w:right w:val="single" w:sz="4" w:space="0" w:color="5B9BD5"/>
            </w:tcBorders>
            <w:shd w:val="clear" w:color="auto" w:fill="auto"/>
            <w:noWrap/>
            <w:vAlign w:val="bottom"/>
            <w:hideMark/>
          </w:tcPr>
          <w:p w14:paraId="7376233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319 028</w:t>
            </w:r>
          </w:p>
        </w:tc>
        <w:tc>
          <w:tcPr>
            <w:tcW w:w="960" w:type="dxa"/>
            <w:tcBorders>
              <w:top w:val="nil"/>
              <w:left w:val="nil"/>
              <w:bottom w:val="single" w:sz="4" w:space="0" w:color="5B9BD5"/>
              <w:right w:val="single" w:sz="4" w:space="0" w:color="5B9BD5"/>
            </w:tcBorders>
            <w:shd w:val="clear" w:color="auto" w:fill="auto"/>
            <w:noWrap/>
            <w:vAlign w:val="bottom"/>
            <w:hideMark/>
          </w:tcPr>
          <w:p w14:paraId="1631276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314 850</w:t>
            </w:r>
          </w:p>
        </w:tc>
        <w:tc>
          <w:tcPr>
            <w:tcW w:w="960" w:type="dxa"/>
            <w:tcBorders>
              <w:top w:val="nil"/>
              <w:left w:val="nil"/>
              <w:bottom w:val="single" w:sz="4" w:space="0" w:color="5B9BD5"/>
              <w:right w:val="single" w:sz="4" w:space="0" w:color="5B9BD5"/>
            </w:tcBorders>
            <w:shd w:val="clear" w:color="auto" w:fill="auto"/>
            <w:noWrap/>
            <w:vAlign w:val="bottom"/>
            <w:hideMark/>
          </w:tcPr>
          <w:p w14:paraId="76C280F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354 919</w:t>
            </w:r>
          </w:p>
        </w:tc>
      </w:tr>
      <w:tr w:rsidR="005A18D3" w:rsidRPr="005A18D3" w14:paraId="6F435B11"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2422DA9D"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Siseministeerium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68298802"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0</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1C539FCD"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3 960</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4F26449A"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0</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0A22AC94"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0</w:t>
            </w:r>
          </w:p>
        </w:tc>
      </w:tr>
      <w:tr w:rsidR="005A18D3" w:rsidRPr="005A18D3" w14:paraId="33A69631"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060988F3" w14:textId="77777777" w:rsidR="005A18D3" w:rsidRPr="005A18D3" w:rsidRDefault="005A18D3" w:rsidP="005A18D3">
            <w:pPr>
              <w:spacing w:after="0"/>
              <w:jc w:val="left"/>
              <w:rPr>
                <w:rFonts w:ascii="Times New Roman" w:eastAsia="Times New Roman" w:hAnsi="Times New Roman" w:cs="Times New Roman"/>
                <w:sz w:val="18"/>
                <w:szCs w:val="18"/>
                <w:lang w:eastAsia="et-EE"/>
              </w:rPr>
            </w:pPr>
            <w:r w:rsidRPr="005A18D3">
              <w:rPr>
                <w:rFonts w:ascii="Times New Roman" w:eastAsia="Times New Roman" w:hAnsi="Times New Roman" w:cs="Times New Roman"/>
                <w:sz w:val="18"/>
                <w:szCs w:val="18"/>
                <w:lang w:eastAsia="et-EE"/>
              </w:rPr>
              <w:t>Siseministeeriumi kinnisvara müük</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36D789C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05CE47C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3 960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55A5648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450D8B5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156F0034"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D9E1F2"/>
            <w:vAlign w:val="bottom"/>
            <w:hideMark/>
          </w:tcPr>
          <w:p w14:paraId="18DCA1A2"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KULUMEETMED KOKKU</w:t>
            </w:r>
          </w:p>
        </w:tc>
        <w:tc>
          <w:tcPr>
            <w:tcW w:w="1010" w:type="dxa"/>
            <w:tcBorders>
              <w:top w:val="single" w:sz="4" w:space="0" w:color="FFFFFF"/>
              <w:left w:val="nil"/>
              <w:bottom w:val="single" w:sz="4" w:space="0" w:color="FFFFFF"/>
              <w:right w:val="single" w:sz="4" w:space="0" w:color="9BC2E6"/>
            </w:tcBorders>
            <w:shd w:val="clear" w:color="000000" w:fill="D9E1F2"/>
            <w:noWrap/>
            <w:vAlign w:val="bottom"/>
            <w:hideMark/>
          </w:tcPr>
          <w:p w14:paraId="6331706F"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-1 427 703</w:t>
            </w:r>
          </w:p>
        </w:tc>
        <w:tc>
          <w:tcPr>
            <w:tcW w:w="960" w:type="dxa"/>
            <w:tcBorders>
              <w:top w:val="single" w:sz="4" w:space="0" w:color="FFFFFF"/>
              <w:left w:val="nil"/>
              <w:bottom w:val="single" w:sz="4" w:space="0" w:color="FFFFFF"/>
              <w:right w:val="single" w:sz="4" w:space="0" w:color="9BC2E6"/>
            </w:tcBorders>
            <w:shd w:val="clear" w:color="000000" w:fill="D9E1F2"/>
            <w:noWrap/>
            <w:vAlign w:val="bottom"/>
            <w:hideMark/>
          </w:tcPr>
          <w:p w14:paraId="7AB32F15"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-1 120 398</w:t>
            </w:r>
          </w:p>
        </w:tc>
        <w:tc>
          <w:tcPr>
            <w:tcW w:w="960" w:type="dxa"/>
            <w:tcBorders>
              <w:top w:val="single" w:sz="4" w:space="0" w:color="FFFFFF"/>
              <w:left w:val="nil"/>
              <w:bottom w:val="single" w:sz="4" w:space="0" w:color="FFFFFF"/>
              <w:right w:val="single" w:sz="4" w:space="0" w:color="9BC2E6"/>
            </w:tcBorders>
            <w:shd w:val="clear" w:color="000000" w:fill="D9E1F2"/>
            <w:noWrap/>
            <w:vAlign w:val="bottom"/>
            <w:hideMark/>
          </w:tcPr>
          <w:p w14:paraId="472233E3"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-1 258 592</w:t>
            </w:r>
          </w:p>
        </w:tc>
        <w:tc>
          <w:tcPr>
            <w:tcW w:w="960" w:type="dxa"/>
            <w:tcBorders>
              <w:top w:val="single" w:sz="4" w:space="0" w:color="FFFFFF"/>
              <w:left w:val="nil"/>
              <w:bottom w:val="single" w:sz="4" w:space="0" w:color="FFFFFF"/>
              <w:right w:val="single" w:sz="4" w:space="0" w:color="9BC2E6"/>
            </w:tcBorders>
            <w:shd w:val="clear" w:color="000000" w:fill="D9E1F2"/>
            <w:noWrap/>
            <w:vAlign w:val="bottom"/>
            <w:hideMark/>
          </w:tcPr>
          <w:p w14:paraId="062D5DAA"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-1 404 447</w:t>
            </w:r>
          </w:p>
        </w:tc>
      </w:tr>
      <w:tr w:rsidR="005A18D3" w:rsidRPr="005A18D3" w14:paraId="1AADA8A6" w14:textId="77777777" w:rsidTr="005A18D3">
        <w:trPr>
          <w:trHeight w:val="300"/>
        </w:trPr>
        <w:tc>
          <w:tcPr>
            <w:tcW w:w="4957" w:type="dxa"/>
            <w:tcBorders>
              <w:top w:val="nil"/>
              <w:left w:val="single" w:sz="4" w:space="0" w:color="FFFFFF"/>
              <w:bottom w:val="single" w:sz="4" w:space="0" w:color="FFFFFF"/>
              <w:right w:val="single" w:sz="4" w:space="0" w:color="9BC2E6"/>
            </w:tcBorders>
            <w:shd w:val="clear" w:color="000000" w:fill="9BC2E6"/>
            <w:vAlign w:val="bottom"/>
            <w:hideMark/>
          </w:tcPr>
          <w:p w14:paraId="5E677C44"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Riigikogu</w:t>
            </w:r>
          </w:p>
        </w:tc>
        <w:tc>
          <w:tcPr>
            <w:tcW w:w="1010" w:type="dxa"/>
            <w:tcBorders>
              <w:top w:val="nil"/>
              <w:left w:val="nil"/>
              <w:bottom w:val="single" w:sz="4" w:space="0" w:color="FFFFFF"/>
              <w:right w:val="single" w:sz="4" w:space="0" w:color="9BC2E6"/>
            </w:tcBorders>
            <w:shd w:val="clear" w:color="000000" w:fill="9BC2E6"/>
            <w:noWrap/>
            <w:vAlign w:val="bottom"/>
            <w:hideMark/>
          </w:tcPr>
          <w:p w14:paraId="43173171"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-4 203</w:t>
            </w:r>
          </w:p>
        </w:tc>
        <w:tc>
          <w:tcPr>
            <w:tcW w:w="960" w:type="dxa"/>
            <w:tcBorders>
              <w:top w:val="nil"/>
              <w:left w:val="nil"/>
              <w:bottom w:val="single" w:sz="4" w:space="0" w:color="FFFFFF"/>
              <w:right w:val="single" w:sz="4" w:space="0" w:color="9BC2E6"/>
            </w:tcBorders>
            <w:shd w:val="clear" w:color="000000" w:fill="9BC2E6"/>
            <w:noWrap/>
            <w:vAlign w:val="bottom"/>
            <w:hideMark/>
          </w:tcPr>
          <w:p w14:paraId="6BD095BD"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-4 775</w:t>
            </w:r>
          </w:p>
        </w:tc>
        <w:tc>
          <w:tcPr>
            <w:tcW w:w="960" w:type="dxa"/>
            <w:tcBorders>
              <w:top w:val="nil"/>
              <w:left w:val="nil"/>
              <w:bottom w:val="single" w:sz="4" w:space="0" w:color="FFFFFF"/>
              <w:right w:val="single" w:sz="4" w:space="0" w:color="9BC2E6"/>
            </w:tcBorders>
            <w:shd w:val="clear" w:color="000000" w:fill="9BC2E6"/>
            <w:noWrap/>
            <w:vAlign w:val="bottom"/>
            <w:hideMark/>
          </w:tcPr>
          <w:p w14:paraId="3C0D5DC2"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-4 799</w:t>
            </w:r>
          </w:p>
        </w:tc>
        <w:tc>
          <w:tcPr>
            <w:tcW w:w="960" w:type="dxa"/>
            <w:tcBorders>
              <w:top w:val="nil"/>
              <w:left w:val="nil"/>
              <w:bottom w:val="single" w:sz="4" w:space="0" w:color="FFFFFF"/>
              <w:right w:val="single" w:sz="4" w:space="0" w:color="9BC2E6"/>
            </w:tcBorders>
            <w:shd w:val="clear" w:color="000000" w:fill="9BC2E6"/>
            <w:noWrap/>
            <w:vAlign w:val="bottom"/>
            <w:hideMark/>
          </w:tcPr>
          <w:p w14:paraId="67D2BD1B"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-4 823</w:t>
            </w:r>
          </w:p>
        </w:tc>
      </w:tr>
      <w:tr w:rsidR="005A18D3" w:rsidRPr="005A18D3" w14:paraId="040B4C22"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132BBB1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0FB5A34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-1 126</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46456B3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-1 126</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702E7B4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-1 126</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423B9D3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-1 126</w:t>
            </w:r>
          </w:p>
        </w:tc>
      </w:tr>
      <w:tr w:rsidR="005A18D3" w:rsidRPr="005A18D3" w14:paraId="658A95E6"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0745F36"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Tegevuskulude kasv</w:t>
            </w:r>
          </w:p>
        </w:tc>
        <w:tc>
          <w:tcPr>
            <w:tcW w:w="1010" w:type="dxa"/>
            <w:tcBorders>
              <w:top w:val="nil"/>
              <w:left w:val="nil"/>
              <w:bottom w:val="single" w:sz="4" w:space="0" w:color="5B9BD5"/>
              <w:right w:val="single" w:sz="4" w:space="0" w:color="5B9BD5"/>
            </w:tcBorders>
            <w:shd w:val="clear" w:color="auto" w:fill="auto"/>
            <w:noWrap/>
            <w:vAlign w:val="bottom"/>
            <w:hideMark/>
          </w:tcPr>
          <w:p w14:paraId="4B75708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-150</w:t>
            </w:r>
          </w:p>
        </w:tc>
        <w:tc>
          <w:tcPr>
            <w:tcW w:w="960" w:type="dxa"/>
            <w:tcBorders>
              <w:top w:val="nil"/>
              <w:left w:val="nil"/>
              <w:bottom w:val="single" w:sz="4" w:space="0" w:color="5B9BD5"/>
              <w:right w:val="single" w:sz="4" w:space="0" w:color="5B9BD5"/>
            </w:tcBorders>
            <w:shd w:val="clear" w:color="auto" w:fill="auto"/>
            <w:noWrap/>
            <w:vAlign w:val="bottom"/>
            <w:hideMark/>
          </w:tcPr>
          <w:p w14:paraId="736C04E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-150</w:t>
            </w:r>
          </w:p>
        </w:tc>
        <w:tc>
          <w:tcPr>
            <w:tcW w:w="960" w:type="dxa"/>
            <w:tcBorders>
              <w:top w:val="nil"/>
              <w:left w:val="nil"/>
              <w:bottom w:val="single" w:sz="4" w:space="0" w:color="5B9BD5"/>
              <w:right w:val="single" w:sz="4" w:space="0" w:color="5B9BD5"/>
            </w:tcBorders>
            <w:shd w:val="clear" w:color="auto" w:fill="auto"/>
            <w:noWrap/>
            <w:vAlign w:val="bottom"/>
            <w:hideMark/>
          </w:tcPr>
          <w:p w14:paraId="1204DB6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-150</w:t>
            </w:r>
          </w:p>
        </w:tc>
        <w:tc>
          <w:tcPr>
            <w:tcW w:w="960" w:type="dxa"/>
            <w:tcBorders>
              <w:top w:val="nil"/>
              <w:left w:val="nil"/>
              <w:bottom w:val="single" w:sz="4" w:space="0" w:color="5B9BD5"/>
              <w:right w:val="single" w:sz="4" w:space="0" w:color="5B9BD5"/>
            </w:tcBorders>
            <w:shd w:val="clear" w:color="auto" w:fill="auto"/>
            <w:noWrap/>
            <w:vAlign w:val="bottom"/>
            <w:hideMark/>
          </w:tcPr>
          <w:p w14:paraId="5F629F6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-150</w:t>
            </w:r>
          </w:p>
        </w:tc>
      </w:tr>
      <w:tr w:rsidR="005A18D3" w:rsidRPr="005A18D3" w14:paraId="6A74B680"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0A5841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Valimistega seotud IKT kulu</w:t>
            </w:r>
          </w:p>
        </w:tc>
        <w:tc>
          <w:tcPr>
            <w:tcW w:w="1010" w:type="dxa"/>
            <w:tcBorders>
              <w:top w:val="nil"/>
              <w:left w:val="nil"/>
              <w:bottom w:val="single" w:sz="4" w:space="0" w:color="5B9BD5"/>
              <w:right w:val="single" w:sz="4" w:space="0" w:color="5B9BD5"/>
            </w:tcBorders>
            <w:shd w:val="clear" w:color="auto" w:fill="auto"/>
            <w:noWrap/>
            <w:vAlign w:val="bottom"/>
            <w:hideMark/>
          </w:tcPr>
          <w:p w14:paraId="38C8BFD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-2 927</w:t>
            </w:r>
          </w:p>
        </w:tc>
        <w:tc>
          <w:tcPr>
            <w:tcW w:w="960" w:type="dxa"/>
            <w:tcBorders>
              <w:top w:val="nil"/>
              <w:left w:val="nil"/>
              <w:bottom w:val="single" w:sz="4" w:space="0" w:color="5B9BD5"/>
              <w:right w:val="single" w:sz="4" w:space="0" w:color="5B9BD5"/>
            </w:tcBorders>
            <w:shd w:val="clear" w:color="auto" w:fill="auto"/>
            <w:noWrap/>
            <w:vAlign w:val="bottom"/>
            <w:hideMark/>
          </w:tcPr>
          <w:p w14:paraId="08748D6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-3 499</w:t>
            </w:r>
          </w:p>
        </w:tc>
        <w:tc>
          <w:tcPr>
            <w:tcW w:w="960" w:type="dxa"/>
            <w:tcBorders>
              <w:top w:val="nil"/>
              <w:left w:val="nil"/>
              <w:bottom w:val="single" w:sz="4" w:space="0" w:color="5B9BD5"/>
              <w:right w:val="single" w:sz="4" w:space="0" w:color="5B9BD5"/>
            </w:tcBorders>
            <w:shd w:val="clear" w:color="auto" w:fill="auto"/>
            <w:noWrap/>
            <w:vAlign w:val="bottom"/>
            <w:hideMark/>
          </w:tcPr>
          <w:p w14:paraId="7A604F6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-3 523</w:t>
            </w:r>
          </w:p>
        </w:tc>
        <w:tc>
          <w:tcPr>
            <w:tcW w:w="960" w:type="dxa"/>
            <w:tcBorders>
              <w:top w:val="nil"/>
              <w:left w:val="nil"/>
              <w:bottom w:val="single" w:sz="4" w:space="0" w:color="5B9BD5"/>
              <w:right w:val="single" w:sz="4" w:space="0" w:color="5B9BD5"/>
            </w:tcBorders>
            <w:shd w:val="clear" w:color="auto" w:fill="auto"/>
            <w:noWrap/>
            <w:vAlign w:val="bottom"/>
            <w:hideMark/>
          </w:tcPr>
          <w:p w14:paraId="5BD3E13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-3 547</w:t>
            </w:r>
          </w:p>
        </w:tc>
      </w:tr>
      <w:tr w:rsidR="005A18D3" w:rsidRPr="005A18D3" w14:paraId="374F21DA"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1A8A486F"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Vabariigi President</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46098E6F"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-403</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77AA166E"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-403</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532B7F8F"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-403</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46C965B1"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-403</w:t>
            </w:r>
          </w:p>
        </w:tc>
      </w:tr>
      <w:tr w:rsidR="005A18D3" w:rsidRPr="005A18D3" w14:paraId="1F405748"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71D266E8"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2FC2D3C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-283</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60428E8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-283</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7462645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-283</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7DB18B7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-283</w:t>
            </w:r>
          </w:p>
        </w:tc>
      </w:tr>
      <w:tr w:rsidR="005A18D3" w:rsidRPr="005A18D3" w14:paraId="1B4F1C2B"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2613329"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Tegevuskulude kasv</w:t>
            </w:r>
          </w:p>
        </w:tc>
        <w:tc>
          <w:tcPr>
            <w:tcW w:w="1010" w:type="dxa"/>
            <w:tcBorders>
              <w:top w:val="nil"/>
              <w:left w:val="nil"/>
              <w:bottom w:val="single" w:sz="4" w:space="0" w:color="5B9BD5"/>
              <w:right w:val="single" w:sz="4" w:space="0" w:color="5B9BD5"/>
            </w:tcBorders>
            <w:shd w:val="clear" w:color="auto" w:fill="auto"/>
            <w:noWrap/>
            <w:vAlign w:val="bottom"/>
            <w:hideMark/>
          </w:tcPr>
          <w:p w14:paraId="65F462B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-60</w:t>
            </w:r>
          </w:p>
        </w:tc>
        <w:tc>
          <w:tcPr>
            <w:tcW w:w="960" w:type="dxa"/>
            <w:tcBorders>
              <w:top w:val="nil"/>
              <w:left w:val="nil"/>
              <w:bottom w:val="single" w:sz="4" w:space="0" w:color="5B9BD5"/>
              <w:right w:val="single" w:sz="4" w:space="0" w:color="5B9BD5"/>
            </w:tcBorders>
            <w:shd w:val="clear" w:color="auto" w:fill="auto"/>
            <w:noWrap/>
            <w:vAlign w:val="bottom"/>
            <w:hideMark/>
          </w:tcPr>
          <w:p w14:paraId="6B7CEB5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-60</w:t>
            </w:r>
          </w:p>
        </w:tc>
        <w:tc>
          <w:tcPr>
            <w:tcW w:w="960" w:type="dxa"/>
            <w:tcBorders>
              <w:top w:val="nil"/>
              <w:left w:val="nil"/>
              <w:bottom w:val="single" w:sz="4" w:space="0" w:color="5B9BD5"/>
              <w:right w:val="single" w:sz="4" w:space="0" w:color="5B9BD5"/>
            </w:tcBorders>
            <w:shd w:val="clear" w:color="auto" w:fill="auto"/>
            <w:noWrap/>
            <w:vAlign w:val="bottom"/>
            <w:hideMark/>
          </w:tcPr>
          <w:p w14:paraId="325E458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-60</w:t>
            </w:r>
          </w:p>
        </w:tc>
        <w:tc>
          <w:tcPr>
            <w:tcW w:w="960" w:type="dxa"/>
            <w:tcBorders>
              <w:top w:val="nil"/>
              <w:left w:val="nil"/>
              <w:bottom w:val="single" w:sz="4" w:space="0" w:color="5B9BD5"/>
              <w:right w:val="single" w:sz="4" w:space="0" w:color="5B9BD5"/>
            </w:tcBorders>
            <w:shd w:val="clear" w:color="auto" w:fill="auto"/>
            <w:noWrap/>
            <w:vAlign w:val="bottom"/>
            <w:hideMark/>
          </w:tcPr>
          <w:p w14:paraId="659EE1F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-60</w:t>
            </w:r>
          </w:p>
        </w:tc>
      </w:tr>
      <w:tr w:rsidR="005A18D3" w:rsidRPr="005A18D3" w14:paraId="144B7BF0"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4F85EE2"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Välisvisiitideks</w:t>
            </w:r>
          </w:p>
        </w:tc>
        <w:tc>
          <w:tcPr>
            <w:tcW w:w="1010" w:type="dxa"/>
            <w:tcBorders>
              <w:top w:val="nil"/>
              <w:left w:val="nil"/>
              <w:bottom w:val="single" w:sz="4" w:space="0" w:color="5B9BD5"/>
              <w:right w:val="single" w:sz="4" w:space="0" w:color="5B9BD5"/>
            </w:tcBorders>
            <w:shd w:val="clear" w:color="auto" w:fill="auto"/>
            <w:noWrap/>
            <w:vAlign w:val="bottom"/>
            <w:hideMark/>
          </w:tcPr>
          <w:p w14:paraId="075CE5F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-60</w:t>
            </w:r>
          </w:p>
        </w:tc>
        <w:tc>
          <w:tcPr>
            <w:tcW w:w="960" w:type="dxa"/>
            <w:tcBorders>
              <w:top w:val="nil"/>
              <w:left w:val="nil"/>
              <w:bottom w:val="single" w:sz="4" w:space="0" w:color="5B9BD5"/>
              <w:right w:val="single" w:sz="4" w:space="0" w:color="5B9BD5"/>
            </w:tcBorders>
            <w:shd w:val="clear" w:color="auto" w:fill="auto"/>
            <w:noWrap/>
            <w:vAlign w:val="bottom"/>
            <w:hideMark/>
          </w:tcPr>
          <w:p w14:paraId="11EECA6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-60</w:t>
            </w:r>
          </w:p>
        </w:tc>
        <w:tc>
          <w:tcPr>
            <w:tcW w:w="960" w:type="dxa"/>
            <w:tcBorders>
              <w:top w:val="nil"/>
              <w:left w:val="nil"/>
              <w:bottom w:val="single" w:sz="4" w:space="0" w:color="5B9BD5"/>
              <w:right w:val="single" w:sz="4" w:space="0" w:color="5B9BD5"/>
            </w:tcBorders>
            <w:shd w:val="clear" w:color="auto" w:fill="auto"/>
            <w:noWrap/>
            <w:vAlign w:val="bottom"/>
            <w:hideMark/>
          </w:tcPr>
          <w:p w14:paraId="10D6FE6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-60</w:t>
            </w:r>
          </w:p>
        </w:tc>
        <w:tc>
          <w:tcPr>
            <w:tcW w:w="960" w:type="dxa"/>
            <w:tcBorders>
              <w:top w:val="nil"/>
              <w:left w:val="nil"/>
              <w:bottom w:val="single" w:sz="4" w:space="0" w:color="5B9BD5"/>
              <w:right w:val="single" w:sz="4" w:space="0" w:color="5B9BD5"/>
            </w:tcBorders>
            <w:shd w:val="clear" w:color="auto" w:fill="auto"/>
            <w:noWrap/>
            <w:vAlign w:val="bottom"/>
            <w:hideMark/>
          </w:tcPr>
          <w:p w14:paraId="22EA5F0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-60</w:t>
            </w:r>
          </w:p>
        </w:tc>
      </w:tr>
      <w:tr w:rsidR="005A18D3" w:rsidRPr="005A18D3" w14:paraId="78F4496A"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2EDE601C"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Riigikontroll</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2419D54F"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-418</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0E1907F3"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-418</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7152BD5B"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-418</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0E374239"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-418</w:t>
            </w:r>
          </w:p>
        </w:tc>
      </w:tr>
      <w:tr w:rsidR="005A18D3" w:rsidRPr="005A18D3" w14:paraId="2265383C"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4EB1570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04637FA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-353</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78241B2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-353</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1C3294F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-353</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5B88991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-353</w:t>
            </w:r>
          </w:p>
        </w:tc>
      </w:tr>
      <w:tr w:rsidR="005A18D3" w:rsidRPr="005A18D3" w14:paraId="79F0154A"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02B1078"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Tegevuskulude kasv</w:t>
            </w:r>
          </w:p>
        </w:tc>
        <w:tc>
          <w:tcPr>
            <w:tcW w:w="1010" w:type="dxa"/>
            <w:tcBorders>
              <w:top w:val="nil"/>
              <w:left w:val="nil"/>
              <w:bottom w:val="single" w:sz="4" w:space="0" w:color="5B9BD5"/>
              <w:right w:val="single" w:sz="4" w:space="0" w:color="5B9BD5"/>
            </w:tcBorders>
            <w:shd w:val="clear" w:color="auto" w:fill="auto"/>
            <w:noWrap/>
            <w:vAlign w:val="bottom"/>
            <w:hideMark/>
          </w:tcPr>
          <w:p w14:paraId="2F2387B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-65</w:t>
            </w:r>
          </w:p>
        </w:tc>
        <w:tc>
          <w:tcPr>
            <w:tcW w:w="960" w:type="dxa"/>
            <w:tcBorders>
              <w:top w:val="nil"/>
              <w:left w:val="nil"/>
              <w:bottom w:val="single" w:sz="4" w:space="0" w:color="5B9BD5"/>
              <w:right w:val="single" w:sz="4" w:space="0" w:color="5B9BD5"/>
            </w:tcBorders>
            <w:shd w:val="clear" w:color="auto" w:fill="auto"/>
            <w:noWrap/>
            <w:vAlign w:val="bottom"/>
            <w:hideMark/>
          </w:tcPr>
          <w:p w14:paraId="0119385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-65</w:t>
            </w:r>
          </w:p>
        </w:tc>
        <w:tc>
          <w:tcPr>
            <w:tcW w:w="960" w:type="dxa"/>
            <w:tcBorders>
              <w:top w:val="nil"/>
              <w:left w:val="nil"/>
              <w:bottom w:val="single" w:sz="4" w:space="0" w:color="5B9BD5"/>
              <w:right w:val="single" w:sz="4" w:space="0" w:color="5B9BD5"/>
            </w:tcBorders>
            <w:shd w:val="clear" w:color="auto" w:fill="auto"/>
            <w:noWrap/>
            <w:vAlign w:val="bottom"/>
            <w:hideMark/>
          </w:tcPr>
          <w:p w14:paraId="3F932D6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-65</w:t>
            </w:r>
          </w:p>
        </w:tc>
        <w:tc>
          <w:tcPr>
            <w:tcW w:w="960" w:type="dxa"/>
            <w:tcBorders>
              <w:top w:val="nil"/>
              <w:left w:val="nil"/>
              <w:bottom w:val="single" w:sz="4" w:space="0" w:color="5B9BD5"/>
              <w:right w:val="single" w:sz="4" w:space="0" w:color="5B9BD5"/>
            </w:tcBorders>
            <w:shd w:val="clear" w:color="auto" w:fill="auto"/>
            <w:noWrap/>
            <w:vAlign w:val="bottom"/>
            <w:hideMark/>
          </w:tcPr>
          <w:p w14:paraId="0C42CE4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-65</w:t>
            </w:r>
          </w:p>
        </w:tc>
      </w:tr>
      <w:tr w:rsidR="005A18D3" w:rsidRPr="005A18D3" w14:paraId="6D3A014B"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0A6DAB20"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Õiguskantsler</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2C4AAC30"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-267</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47BC84CE"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-267</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263FA4BC"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-267</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729F883A"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-267</w:t>
            </w:r>
          </w:p>
        </w:tc>
      </w:tr>
      <w:tr w:rsidR="005A18D3" w:rsidRPr="005A18D3" w14:paraId="697D48EE"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65508D8F"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5E5395C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-240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47A572D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-240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31339ED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-240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2462485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-240</w:t>
            </w:r>
          </w:p>
        </w:tc>
      </w:tr>
      <w:tr w:rsidR="005A18D3" w:rsidRPr="005A18D3" w14:paraId="0E3C3569"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663B5D2"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Tegevuskulude kasv</w:t>
            </w:r>
          </w:p>
        </w:tc>
        <w:tc>
          <w:tcPr>
            <w:tcW w:w="1010" w:type="dxa"/>
            <w:tcBorders>
              <w:top w:val="nil"/>
              <w:left w:val="nil"/>
              <w:bottom w:val="single" w:sz="4" w:space="0" w:color="5B9BD5"/>
              <w:right w:val="single" w:sz="4" w:space="0" w:color="5B9BD5"/>
            </w:tcBorders>
            <w:shd w:val="clear" w:color="auto" w:fill="auto"/>
            <w:noWrap/>
            <w:vAlign w:val="bottom"/>
            <w:hideMark/>
          </w:tcPr>
          <w:p w14:paraId="3A42E73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-27</w:t>
            </w:r>
          </w:p>
        </w:tc>
        <w:tc>
          <w:tcPr>
            <w:tcW w:w="960" w:type="dxa"/>
            <w:tcBorders>
              <w:top w:val="nil"/>
              <w:left w:val="nil"/>
              <w:bottom w:val="single" w:sz="4" w:space="0" w:color="5B9BD5"/>
              <w:right w:val="single" w:sz="4" w:space="0" w:color="5B9BD5"/>
            </w:tcBorders>
            <w:shd w:val="clear" w:color="auto" w:fill="auto"/>
            <w:noWrap/>
            <w:vAlign w:val="bottom"/>
            <w:hideMark/>
          </w:tcPr>
          <w:p w14:paraId="33AD367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-27</w:t>
            </w:r>
          </w:p>
        </w:tc>
        <w:tc>
          <w:tcPr>
            <w:tcW w:w="960" w:type="dxa"/>
            <w:tcBorders>
              <w:top w:val="nil"/>
              <w:left w:val="nil"/>
              <w:bottom w:val="single" w:sz="4" w:space="0" w:color="5B9BD5"/>
              <w:right w:val="single" w:sz="4" w:space="0" w:color="5B9BD5"/>
            </w:tcBorders>
            <w:shd w:val="clear" w:color="auto" w:fill="auto"/>
            <w:noWrap/>
            <w:vAlign w:val="bottom"/>
            <w:hideMark/>
          </w:tcPr>
          <w:p w14:paraId="170E8AD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-27</w:t>
            </w:r>
          </w:p>
        </w:tc>
        <w:tc>
          <w:tcPr>
            <w:tcW w:w="960" w:type="dxa"/>
            <w:tcBorders>
              <w:top w:val="nil"/>
              <w:left w:val="nil"/>
              <w:bottom w:val="single" w:sz="4" w:space="0" w:color="5B9BD5"/>
              <w:right w:val="single" w:sz="4" w:space="0" w:color="5B9BD5"/>
            </w:tcBorders>
            <w:shd w:val="clear" w:color="auto" w:fill="auto"/>
            <w:noWrap/>
            <w:vAlign w:val="bottom"/>
            <w:hideMark/>
          </w:tcPr>
          <w:p w14:paraId="23F1CC6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-27</w:t>
            </w:r>
          </w:p>
        </w:tc>
      </w:tr>
      <w:tr w:rsidR="005A18D3" w:rsidRPr="005A18D3" w14:paraId="245CB8C6"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36D9BF62"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Riigikohus</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5A8FDBF4"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-489</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5BF6192C"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-489</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0B309EA7"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-489</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63433532"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-489</w:t>
            </w:r>
          </w:p>
        </w:tc>
      </w:tr>
      <w:tr w:rsidR="005A18D3" w:rsidRPr="005A18D3" w14:paraId="191221D7"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1429563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10DCCD4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-391</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01BCD69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-391</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448153F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-391</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307F274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-391</w:t>
            </w:r>
          </w:p>
        </w:tc>
      </w:tr>
      <w:tr w:rsidR="005A18D3" w:rsidRPr="005A18D3" w14:paraId="0D00CA33"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7A8E92E"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Tegevuskulude kasv</w:t>
            </w:r>
          </w:p>
        </w:tc>
        <w:tc>
          <w:tcPr>
            <w:tcW w:w="1010" w:type="dxa"/>
            <w:tcBorders>
              <w:top w:val="nil"/>
              <w:left w:val="nil"/>
              <w:bottom w:val="single" w:sz="4" w:space="0" w:color="5B9BD5"/>
              <w:right w:val="single" w:sz="4" w:space="0" w:color="5B9BD5"/>
            </w:tcBorders>
            <w:shd w:val="clear" w:color="auto" w:fill="auto"/>
            <w:noWrap/>
            <w:vAlign w:val="bottom"/>
            <w:hideMark/>
          </w:tcPr>
          <w:p w14:paraId="56066CC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-98</w:t>
            </w:r>
          </w:p>
        </w:tc>
        <w:tc>
          <w:tcPr>
            <w:tcW w:w="960" w:type="dxa"/>
            <w:tcBorders>
              <w:top w:val="nil"/>
              <w:left w:val="nil"/>
              <w:bottom w:val="single" w:sz="4" w:space="0" w:color="5B9BD5"/>
              <w:right w:val="single" w:sz="4" w:space="0" w:color="5B9BD5"/>
            </w:tcBorders>
            <w:shd w:val="clear" w:color="auto" w:fill="auto"/>
            <w:noWrap/>
            <w:vAlign w:val="bottom"/>
            <w:hideMark/>
          </w:tcPr>
          <w:p w14:paraId="4F8779F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-98</w:t>
            </w:r>
          </w:p>
        </w:tc>
        <w:tc>
          <w:tcPr>
            <w:tcW w:w="960" w:type="dxa"/>
            <w:tcBorders>
              <w:top w:val="nil"/>
              <w:left w:val="nil"/>
              <w:bottom w:val="single" w:sz="4" w:space="0" w:color="5B9BD5"/>
              <w:right w:val="single" w:sz="4" w:space="0" w:color="5B9BD5"/>
            </w:tcBorders>
            <w:shd w:val="clear" w:color="auto" w:fill="auto"/>
            <w:noWrap/>
            <w:vAlign w:val="bottom"/>
            <w:hideMark/>
          </w:tcPr>
          <w:p w14:paraId="1B5FB02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-98</w:t>
            </w:r>
          </w:p>
        </w:tc>
        <w:tc>
          <w:tcPr>
            <w:tcW w:w="960" w:type="dxa"/>
            <w:tcBorders>
              <w:top w:val="nil"/>
              <w:left w:val="nil"/>
              <w:bottom w:val="single" w:sz="4" w:space="0" w:color="5B9BD5"/>
              <w:right w:val="single" w:sz="4" w:space="0" w:color="5B9BD5"/>
            </w:tcBorders>
            <w:shd w:val="clear" w:color="auto" w:fill="auto"/>
            <w:noWrap/>
            <w:vAlign w:val="bottom"/>
            <w:hideMark/>
          </w:tcPr>
          <w:p w14:paraId="40F4DE4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-98</w:t>
            </w:r>
          </w:p>
        </w:tc>
      </w:tr>
      <w:tr w:rsidR="005A18D3" w:rsidRPr="005A18D3" w14:paraId="606B2450"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7259D007"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Vabariigi Valitsus</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7A8EA403"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-312 588</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4D36F083"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-246 435</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4FB5C14F"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-252 314</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0AC5C6E0"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-267 556</w:t>
            </w:r>
          </w:p>
        </w:tc>
      </w:tr>
      <w:tr w:rsidR="005A18D3" w:rsidRPr="005A18D3" w14:paraId="0D248193" w14:textId="77777777" w:rsidTr="005A18D3">
        <w:trPr>
          <w:trHeight w:val="495"/>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095CFFF6"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Sõjapõgenike ja kõrgenenud energiakuludega toimetulemise toetus KOVidele</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4FD42D4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-10 430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19D8C28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2BAB531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669F6CF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3E7BFE0A"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C8B9435"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Asendushooldusteenuse rahastamise kasv</w:t>
            </w:r>
          </w:p>
        </w:tc>
        <w:tc>
          <w:tcPr>
            <w:tcW w:w="1010" w:type="dxa"/>
            <w:tcBorders>
              <w:top w:val="nil"/>
              <w:left w:val="nil"/>
              <w:bottom w:val="single" w:sz="4" w:space="0" w:color="5B9BD5"/>
              <w:right w:val="single" w:sz="4" w:space="0" w:color="5B9BD5"/>
            </w:tcBorders>
            <w:shd w:val="clear" w:color="auto" w:fill="auto"/>
            <w:noWrap/>
            <w:vAlign w:val="bottom"/>
            <w:hideMark/>
          </w:tcPr>
          <w:p w14:paraId="21C18AC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-2 300</w:t>
            </w:r>
          </w:p>
        </w:tc>
        <w:tc>
          <w:tcPr>
            <w:tcW w:w="960" w:type="dxa"/>
            <w:tcBorders>
              <w:top w:val="nil"/>
              <w:left w:val="nil"/>
              <w:bottom w:val="single" w:sz="4" w:space="0" w:color="5B9BD5"/>
              <w:right w:val="single" w:sz="4" w:space="0" w:color="5B9BD5"/>
            </w:tcBorders>
            <w:shd w:val="clear" w:color="auto" w:fill="auto"/>
            <w:noWrap/>
            <w:vAlign w:val="bottom"/>
            <w:hideMark/>
          </w:tcPr>
          <w:p w14:paraId="18F4A4E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-2 300</w:t>
            </w:r>
          </w:p>
        </w:tc>
        <w:tc>
          <w:tcPr>
            <w:tcW w:w="960" w:type="dxa"/>
            <w:tcBorders>
              <w:top w:val="nil"/>
              <w:left w:val="nil"/>
              <w:bottom w:val="single" w:sz="4" w:space="0" w:color="5B9BD5"/>
              <w:right w:val="single" w:sz="4" w:space="0" w:color="5B9BD5"/>
            </w:tcBorders>
            <w:shd w:val="clear" w:color="auto" w:fill="auto"/>
            <w:noWrap/>
            <w:vAlign w:val="bottom"/>
            <w:hideMark/>
          </w:tcPr>
          <w:p w14:paraId="7C66A10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-2 300</w:t>
            </w:r>
          </w:p>
        </w:tc>
        <w:tc>
          <w:tcPr>
            <w:tcW w:w="960" w:type="dxa"/>
            <w:tcBorders>
              <w:top w:val="nil"/>
              <w:left w:val="nil"/>
              <w:bottom w:val="single" w:sz="4" w:space="0" w:color="5B9BD5"/>
              <w:right w:val="single" w:sz="4" w:space="0" w:color="5B9BD5"/>
            </w:tcBorders>
            <w:shd w:val="clear" w:color="auto" w:fill="auto"/>
            <w:noWrap/>
            <w:vAlign w:val="bottom"/>
            <w:hideMark/>
          </w:tcPr>
          <w:p w14:paraId="083D9B5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-2 300</w:t>
            </w:r>
          </w:p>
        </w:tc>
      </w:tr>
      <w:tr w:rsidR="005A18D3" w:rsidRPr="005A18D3" w14:paraId="22A219A3"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5CDA56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lastRenderedPageBreak/>
              <w:t>Üldhoolduse rahastamise reform</w:t>
            </w:r>
          </w:p>
        </w:tc>
        <w:tc>
          <w:tcPr>
            <w:tcW w:w="1010" w:type="dxa"/>
            <w:tcBorders>
              <w:top w:val="nil"/>
              <w:left w:val="nil"/>
              <w:bottom w:val="single" w:sz="4" w:space="0" w:color="5B9BD5"/>
              <w:right w:val="single" w:sz="4" w:space="0" w:color="5B9BD5"/>
            </w:tcBorders>
            <w:shd w:val="clear" w:color="auto" w:fill="auto"/>
            <w:noWrap/>
            <w:vAlign w:val="bottom"/>
            <w:hideMark/>
          </w:tcPr>
          <w:p w14:paraId="2D4ECC6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-39 200</w:t>
            </w:r>
          </w:p>
        </w:tc>
        <w:tc>
          <w:tcPr>
            <w:tcW w:w="960" w:type="dxa"/>
            <w:tcBorders>
              <w:top w:val="nil"/>
              <w:left w:val="nil"/>
              <w:bottom w:val="single" w:sz="4" w:space="0" w:color="5B9BD5"/>
              <w:right w:val="single" w:sz="4" w:space="0" w:color="5B9BD5"/>
            </w:tcBorders>
            <w:shd w:val="clear" w:color="auto" w:fill="auto"/>
            <w:noWrap/>
            <w:vAlign w:val="bottom"/>
            <w:hideMark/>
          </w:tcPr>
          <w:p w14:paraId="4304C53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-56 700</w:t>
            </w:r>
          </w:p>
        </w:tc>
        <w:tc>
          <w:tcPr>
            <w:tcW w:w="960" w:type="dxa"/>
            <w:tcBorders>
              <w:top w:val="nil"/>
              <w:left w:val="nil"/>
              <w:bottom w:val="single" w:sz="4" w:space="0" w:color="5B9BD5"/>
              <w:right w:val="single" w:sz="4" w:space="0" w:color="5B9BD5"/>
            </w:tcBorders>
            <w:shd w:val="clear" w:color="auto" w:fill="auto"/>
            <w:noWrap/>
            <w:vAlign w:val="bottom"/>
            <w:hideMark/>
          </w:tcPr>
          <w:p w14:paraId="290FA0F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-59 322</w:t>
            </w:r>
          </w:p>
        </w:tc>
        <w:tc>
          <w:tcPr>
            <w:tcW w:w="960" w:type="dxa"/>
            <w:tcBorders>
              <w:top w:val="nil"/>
              <w:left w:val="nil"/>
              <w:bottom w:val="single" w:sz="4" w:space="0" w:color="5B9BD5"/>
              <w:right w:val="single" w:sz="4" w:space="0" w:color="5B9BD5"/>
            </w:tcBorders>
            <w:shd w:val="clear" w:color="auto" w:fill="auto"/>
            <w:noWrap/>
            <w:vAlign w:val="bottom"/>
            <w:hideMark/>
          </w:tcPr>
          <w:p w14:paraId="579FA5A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-62 005</w:t>
            </w:r>
          </w:p>
        </w:tc>
      </w:tr>
      <w:tr w:rsidR="005A18D3" w:rsidRPr="005A18D3" w14:paraId="4C1FF6AF"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FBE374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Teadus- ja arendustegevuse rahastuse osakaalu hoidmine (1% SKPst)</w:t>
            </w:r>
          </w:p>
        </w:tc>
        <w:tc>
          <w:tcPr>
            <w:tcW w:w="1010" w:type="dxa"/>
            <w:tcBorders>
              <w:top w:val="nil"/>
              <w:left w:val="nil"/>
              <w:bottom w:val="single" w:sz="4" w:space="0" w:color="5B9BD5"/>
              <w:right w:val="single" w:sz="4" w:space="0" w:color="5B9BD5"/>
            </w:tcBorders>
            <w:shd w:val="clear" w:color="auto" w:fill="auto"/>
            <w:noWrap/>
            <w:vAlign w:val="bottom"/>
            <w:hideMark/>
          </w:tcPr>
          <w:p w14:paraId="7F5AF641" w14:textId="77777777" w:rsidR="005A18D3" w:rsidRPr="005A18D3" w:rsidRDefault="005A18D3" w:rsidP="005A18D3">
            <w:pPr>
              <w:spacing w:after="0"/>
              <w:jc w:val="right"/>
              <w:rPr>
                <w:rFonts w:ascii="Times New Roman" w:eastAsia="Times New Roman" w:hAnsi="Times New Roman" w:cs="Times New Roman"/>
                <w:sz w:val="18"/>
                <w:szCs w:val="18"/>
                <w:lang w:eastAsia="et-EE"/>
              </w:rPr>
            </w:pPr>
            <w:r w:rsidRPr="005A18D3">
              <w:rPr>
                <w:rFonts w:ascii="Times New Roman" w:eastAsia="Times New Roman" w:hAnsi="Times New Roman" w:cs="Times New Roman"/>
                <w:sz w:val="18"/>
                <w:szCs w:val="18"/>
                <w:lang w:eastAsia="et-EE"/>
              </w:rPr>
              <w:t>-2 608</w:t>
            </w:r>
          </w:p>
        </w:tc>
        <w:tc>
          <w:tcPr>
            <w:tcW w:w="960" w:type="dxa"/>
            <w:tcBorders>
              <w:top w:val="nil"/>
              <w:left w:val="nil"/>
              <w:bottom w:val="single" w:sz="4" w:space="0" w:color="5B9BD5"/>
              <w:right w:val="single" w:sz="4" w:space="0" w:color="5B9BD5"/>
            </w:tcBorders>
            <w:shd w:val="clear" w:color="auto" w:fill="auto"/>
            <w:noWrap/>
            <w:vAlign w:val="bottom"/>
            <w:hideMark/>
          </w:tcPr>
          <w:p w14:paraId="5FA6118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-21 461</w:t>
            </w:r>
          </w:p>
        </w:tc>
        <w:tc>
          <w:tcPr>
            <w:tcW w:w="960" w:type="dxa"/>
            <w:tcBorders>
              <w:top w:val="nil"/>
              <w:left w:val="nil"/>
              <w:bottom w:val="single" w:sz="4" w:space="0" w:color="5B9BD5"/>
              <w:right w:val="single" w:sz="4" w:space="0" w:color="5B9BD5"/>
            </w:tcBorders>
            <w:shd w:val="clear" w:color="auto" w:fill="auto"/>
            <w:noWrap/>
            <w:vAlign w:val="bottom"/>
            <w:hideMark/>
          </w:tcPr>
          <w:p w14:paraId="00FC247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-20 809</w:t>
            </w:r>
          </w:p>
        </w:tc>
        <w:tc>
          <w:tcPr>
            <w:tcW w:w="960" w:type="dxa"/>
            <w:tcBorders>
              <w:top w:val="nil"/>
              <w:left w:val="nil"/>
              <w:bottom w:val="single" w:sz="4" w:space="0" w:color="5B9BD5"/>
              <w:right w:val="single" w:sz="4" w:space="0" w:color="5B9BD5"/>
            </w:tcBorders>
            <w:shd w:val="clear" w:color="auto" w:fill="auto"/>
            <w:noWrap/>
            <w:vAlign w:val="bottom"/>
            <w:hideMark/>
          </w:tcPr>
          <w:p w14:paraId="640FC5B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-25 300</w:t>
            </w:r>
          </w:p>
        </w:tc>
      </w:tr>
      <w:tr w:rsidR="005A18D3" w:rsidRPr="005A18D3" w14:paraId="7EE8DB17"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14785A6"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Idapiiri välja ehitamise ambitsiooni tõstmine</w:t>
            </w:r>
          </w:p>
        </w:tc>
        <w:tc>
          <w:tcPr>
            <w:tcW w:w="1010" w:type="dxa"/>
            <w:tcBorders>
              <w:top w:val="nil"/>
              <w:left w:val="nil"/>
              <w:bottom w:val="single" w:sz="4" w:space="0" w:color="5B9BD5"/>
              <w:right w:val="single" w:sz="4" w:space="0" w:color="5B9BD5"/>
            </w:tcBorders>
            <w:shd w:val="clear" w:color="auto" w:fill="auto"/>
            <w:noWrap/>
            <w:vAlign w:val="bottom"/>
            <w:hideMark/>
          </w:tcPr>
          <w:p w14:paraId="2FDEDE4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-2 614</w:t>
            </w:r>
          </w:p>
        </w:tc>
        <w:tc>
          <w:tcPr>
            <w:tcW w:w="960" w:type="dxa"/>
            <w:tcBorders>
              <w:top w:val="nil"/>
              <w:left w:val="nil"/>
              <w:bottom w:val="single" w:sz="4" w:space="0" w:color="5B9BD5"/>
              <w:right w:val="single" w:sz="4" w:space="0" w:color="5B9BD5"/>
            </w:tcBorders>
            <w:shd w:val="clear" w:color="auto" w:fill="auto"/>
            <w:noWrap/>
            <w:vAlign w:val="bottom"/>
            <w:hideMark/>
          </w:tcPr>
          <w:p w14:paraId="1401899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-9 166</w:t>
            </w:r>
          </w:p>
        </w:tc>
        <w:tc>
          <w:tcPr>
            <w:tcW w:w="960" w:type="dxa"/>
            <w:tcBorders>
              <w:top w:val="nil"/>
              <w:left w:val="nil"/>
              <w:bottom w:val="single" w:sz="4" w:space="0" w:color="5B9BD5"/>
              <w:right w:val="single" w:sz="4" w:space="0" w:color="5B9BD5"/>
            </w:tcBorders>
            <w:shd w:val="clear" w:color="auto" w:fill="auto"/>
            <w:noWrap/>
            <w:vAlign w:val="bottom"/>
            <w:hideMark/>
          </w:tcPr>
          <w:p w14:paraId="1A07E4E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-6 971</w:t>
            </w:r>
          </w:p>
        </w:tc>
        <w:tc>
          <w:tcPr>
            <w:tcW w:w="960" w:type="dxa"/>
            <w:tcBorders>
              <w:top w:val="nil"/>
              <w:left w:val="nil"/>
              <w:bottom w:val="single" w:sz="4" w:space="0" w:color="5B9BD5"/>
              <w:right w:val="single" w:sz="4" w:space="0" w:color="5B9BD5"/>
            </w:tcBorders>
            <w:shd w:val="clear" w:color="auto" w:fill="auto"/>
            <w:noWrap/>
            <w:vAlign w:val="bottom"/>
            <w:hideMark/>
          </w:tcPr>
          <w:p w14:paraId="3BE5EE0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-2 019</w:t>
            </w:r>
          </w:p>
        </w:tc>
      </w:tr>
      <w:tr w:rsidR="005A18D3" w:rsidRPr="005A18D3" w14:paraId="13481097"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629FC63"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Ettenägematute kulude reserv</w:t>
            </w:r>
          </w:p>
        </w:tc>
        <w:tc>
          <w:tcPr>
            <w:tcW w:w="1010" w:type="dxa"/>
            <w:tcBorders>
              <w:top w:val="nil"/>
              <w:left w:val="nil"/>
              <w:bottom w:val="single" w:sz="4" w:space="0" w:color="5B9BD5"/>
              <w:right w:val="single" w:sz="4" w:space="0" w:color="5B9BD5"/>
            </w:tcBorders>
            <w:shd w:val="clear" w:color="auto" w:fill="auto"/>
            <w:noWrap/>
            <w:vAlign w:val="bottom"/>
            <w:hideMark/>
          </w:tcPr>
          <w:p w14:paraId="53C445B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-148 000</w:t>
            </w:r>
          </w:p>
        </w:tc>
        <w:tc>
          <w:tcPr>
            <w:tcW w:w="960" w:type="dxa"/>
            <w:tcBorders>
              <w:top w:val="nil"/>
              <w:left w:val="nil"/>
              <w:bottom w:val="single" w:sz="4" w:space="0" w:color="5B9BD5"/>
              <w:right w:val="single" w:sz="4" w:space="0" w:color="5B9BD5"/>
            </w:tcBorders>
            <w:shd w:val="clear" w:color="auto" w:fill="auto"/>
            <w:noWrap/>
            <w:vAlign w:val="bottom"/>
            <w:hideMark/>
          </w:tcPr>
          <w:p w14:paraId="2BB28E7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C0F312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DDEB16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2E5AEDF0"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EB11A71"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Riigipoolne AS Eesti Raudtee kahjumi katmine</w:t>
            </w:r>
          </w:p>
        </w:tc>
        <w:tc>
          <w:tcPr>
            <w:tcW w:w="1010" w:type="dxa"/>
            <w:tcBorders>
              <w:top w:val="nil"/>
              <w:left w:val="nil"/>
              <w:bottom w:val="single" w:sz="4" w:space="0" w:color="5B9BD5"/>
              <w:right w:val="single" w:sz="4" w:space="0" w:color="5B9BD5"/>
            </w:tcBorders>
            <w:shd w:val="clear" w:color="auto" w:fill="auto"/>
            <w:noWrap/>
            <w:vAlign w:val="bottom"/>
            <w:hideMark/>
          </w:tcPr>
          <w:p w14:paraId="7B50339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-25 859</w:t>
            </w:r>
          </w:p>
        </w:tc>
        <w:tc>
          <w:tcPr>
            <w:tcW w:w="960" w:type="dxa"/>
            <w:tcBorders>
              <w:top w:val="nil"/>
              <w:left w:val="nil"/>
              <w:bottom w:val="single" w:sz="4" w:space="0" w:color="5B9BD5"/>
              <w:right w:val="single" w:sz="4" w:space="0" w:color="5B9BD5"/>
            </w:tcBorders>
            <w:shd w:val="clear" w:color="auto" w:fill="auto"/>
            <w:noWrap/>
            <w:vAlign w:val="bottom"/>
            <w:hideMark/>
          </w:tcPr>
          <w:p w14:paraId="4ED93B0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-24 909</w:t>
            </w:r>
          </w:p>
        </w:tc>
        <w:tc>
          <w:tcPr>
            <w:tcW w:w="960" w:type="dxa"/>
            <w:tcBorders>
              <w:top w:val="nil"/>
              <w:left w:val="nil"/>
              <w:bottom w:val="single" w:sz="4" w:space="0" w:color="5B9BD5"/>
              <w:right w:val="single" w:sz="4" w:space="0" w:color="5B9BD5"/>
            </w:tcBorders>
            <w:shd w:val="clear" w:color="auto" w:fill="auto"/>
            <w:noWrap/>
            <w:vAlign w:val="bottom"/>
            <w:hideMark/>
          </w:tcPr>
          <w:p w14:paraId="7EBAFE9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-29 512</w:t>
            </w:r>
          </w:p>
        </w:tc>
        <w:tc>
          <w:tcPr>
            <w:tcW w:w="960" w:type="dxa"/>
            <w:tcBorders>
              <w:top w:val="nil"/>
              <w:left w:val="nil"/>
              <w:bottom w:val="single" w:sz="4" w:space="0" w:color="5B9BD5"/>
              <w:right w:val="single" w:sz="4" w:space="0" w:color="5B9BD5"/>
            </w:tcBorders>
            <w:shd w:val="clear" w:color="auto" w:fill="auto"/>
            <w:noWrap/>
            <w:vAlign w:val="bottom"/>
            <w:hideMark/>
          </w:tcPr>
          <w:p w14:paraId="66C4FE4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-32 338</w:t>
            </w:r>
          </w:p>
        </w:tc>
      </w:tr>
      <w:tr w:rsidR="005A18D3" w:rsidRPr="005A18D3" w14:paraId="4D065AC2"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166E05C"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Aastate vahelised ümbertõstmised</w:t>
            </w:r>
          </w:p>
        </w:tc>
        <w:tc>
          <w:tcPr>
            <w:tcW w:w="1010" w:type="dxa"/>
            <w:tcBorders>
              <w:top w:val="nil"/>
              <w:left w:val="nil"/>
              <w:bottom w:val="single" w:sz="4" w:space="0" w:color="5B9BD5"/>
              <w:right w:val="single" w:sz="4" w:space="0" w:color="5B9BD5"/>
            </w:tcBorders>
            <w:shd w:val="clear" w:color="auto" w:fill="auto"/>
            <w:noWrap/>
            <w:vAlign w:val="bottom"/>
            <w:hideMark/>
          </w:tcPr>
          <w:p w14:paraId="12BA10E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-981</w:t>
            </w:r>
          </w:p>
        </w:tc>
        <w:tc>
          <w:tcPr>
            <w:tcW w:w="960" w:type="dxa"/>
            <w:tcBorders>
              <w:top w:val="nil"/>
              <w:left w:val="nil"/>
              <w:bottom w:val="single" w:sz="4" w:space="0" w:color="5B9BD5"/>
              <w:right w:val="single" w:sz="4" w:space="0" w:color="5B9BD5"/>
            </w:tcBorders>
            <w:shd w:val="clear" w:color="auto" w:fill="auto"/>
            <w:noWrap/>
            <w:vAlign w:val="bottom"/>
            <w:hideMark/>
          </w:tcPr>
          <w:p w14:paraId="07271B8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258BB7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211C12B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5CE8A30"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7D4AD61"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Energiasäästumeetmeteks</w:t>
            </w:r>
          </w:p>
        </w:tc>
        <w:tc>
          <w:tcPr>
            <w:tcW w:w="1010" w:type="dxa"/>
            <w:tcBorders>
              <w:top w:val="nil"/>
              <w:left w:val="nil"/>
              <w:bottom w:val="single" w:sz="4" w:space="0" w:color="5B9BD5"/>
              <w:right w:val="single" w:sz="4" w:space="0" w:color="5B9BD5"/>
            </w:tcBorders>
            <w:shd w:val="clear" w:color="auto" w:fill="auto"/>
            <w:noWrap/>
            <w:vAlign w:val="bottom"/>
            <w:hideMark/>
          </w:tcPr>
          <w:p w14:paraId="050C211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3D5ECB7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8B193E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F853EF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6359C0FA"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F982D3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IT vajaku kompenseerimine</w:t>
            </w:r>
          </w:p>
        </w:tc>
        <w:tc>
          <w:tcPr>
            <w:tcW w:w="1010" w:type="dxa"/>
            <w:tcBorders>
              <w:top w:val="nil"/>
              <w:left w:val="nil"/>
              <w:bottom w:val="single" w:sz="4" w:space="0" w:color="5B9BD5"/>
              <w:right w:val="single" w:sz="4" w:space="0" w:color="5B9BD5"/>
            </w:tcBorders>
            <w:shd w:val="clear" w:color="auto" w:fill="auto"/>
            <w:noWrap/>
            <w:vAlign w:val="bottom"/>
            <w:hideMark/>
          </w:tcPr>
          <w:p w14:paraId="2C0AEE9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-25 860</w:t>
            </w:r>
          </w:p>
        </w:tc>
        <w:tc>
          <w:tcPr>
            <w:tcW w:w="960" w:type="dxa"/>
            <w:tcBorders>
              <w:top w:val="nil"/>
              <w:left w:val="nil"/>
              <w:bottom w:val="single" w:sz="4" w:space="0" w:color="5B9BD5"/>
              <w:right w:val="single" w:sz="4" w:space="0" w:color="5B9BD5"/>
            </w:tcBorders>
            <w:shd w:val="clear" w:color="auto" w:fill="auto"/>
            <w:noWrap/>
            <w:vAlign w:val="bottom"/>
            <w:hideMark/>
          </w:tcPr>
          <w:p w14:paraId="3A701AB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-25 965</w:t>
            </w:r>
          </w:p>
        </w:tc>
        <w:tc>
          <w:tcPr>
            <w:tcW w:w="960" w:type="dxa"/>
            <w:tcBorders>
              <w:top w:val="nil"/>
              <w:left w:val="nil"/>
              <w:bottom w:val="single" w:sz="4" w:space="0" w:color="5B9BD5"/>
              <w:right w:val="single" w:sz="4" w:space="0" w:color="5B9BD5"/>
            </w:tcBorders>
            <w:shd w:val="clear" w:color="auto" w:fill="auto"/>
            <w:noWrap/>
            <w:vAlign w:val="bottom"/>
            <w:hideMark/>
          </w:tcPr>
          <w:p w14:paraId="79BE45C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-25 548</w:t>
            </w:r>
          </w:p>
        </w:tc>
        <w:tc>
          <w:tcPr>
            <w:tcW w:w="960" w:type="dxa"/>
            <w:tcBorders>
              <w:top w:val="nil"/>
              <w:left w:val="nil"/>
              <w:bottom w:val="single" w:sz="4" w:space="0" w:color="5B9BD5"/>
              <w:right w:val="single" w:sz="4" w:space="0" w:color="5B9BD5"/>
            </w:tcBorders>
            <w:shd w:val="clear" w:color="auto" w:fill="auto"/>
            <w:noWrap/>
            <w:vAlign w:val="bottom"/>
            <w:hideMark/>
          </w:tcPr>
          <w:p w14:paraId="1387FF4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-25 591</w:t>
            </w:r>
          </w:p>
        </w:tc>
      </w:tr>
      <w:tr w:rsidR="005A18D3" w:rsidRPr="005A18D3" w14:paraId="37AE027A"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54D23C5"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IKT küberturvalisuse kulud</w:t>
            </w:r>
          </w:p>
        </w:tc>
        <w:tc>
          <w:tcPr>
            <w:tcW w:w="1010" w:type="dxa"/>
            <w:tcBorders>
              <w:top w:val="nil"/>
              <w:left w:val="nil"/>
              <w:bottom w:val="single" w:sz="4" w:space="0" w:color="5B9BD5"/>
              <w:right w:val="single" w:sz="4" w:space="0" w:color="5B9BD5"/>
            </w:tcBorders>
            <w:shd w:val="clear" w:color="auto" w:fill="auto"/>
            <w:noWrap/>
            <w:vAlign w:val="bottom"/>
            <w:hideMark/>
          </w:tcPr>
          <w:p w14:paraId="7B61F41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-2 405</w:t>
            </w:r>
          </w:p>
        </w:tc>
        <w:tc>
          <w:tcPr>
            <w:tcW w:w="960" w:type="dxa"/>
            <w:tcBorders>
              <w:top w:val="nil"/>
              <w:left w:val="nil"/>
              <w:bottom w:val="single" w:sz="4" w:space="0" w:color="5B9BD5"/>
              <w:right w:val="single" w:sz="4" w:space="0" w:color="5B9BD5"/>
            </w:tcBorders>
            <w:shd w:val="clear" w:color="auto" w:fill="auto"/>
            <w:noWrap/>
            <w:vAlign w:val="bottom"/>
            <w:hideMark/>
          </w:tcPr>
          <w:p w14:paraId="77DDE0A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-1 992</w:t>
            </w:r>
          </w:p>
        </w:tc>
        <w:tc>
          <w:tcPr>
            <w:tcW w:w="960" w:type="dxa"/>
            <w:tcBorders>
              <w:top w:val="nil"/>
              <w:left w:val="nil"/>
              <w:bottom w:val="single" w:sz="4" w:space="0" w:color="5B9BD5"/>
              <w:right w:val="single" w:sz="4" w:space="0" w:color="5B9BD5"/>
            </w:tcBorders>
            <w:shd w:val="clear" w:color="auto" w:fill="auto"/>
            <w:noWrap/>
            <w:vAlign w:val="bottom"/>
            <w:hideMark/>
          </w:tcPr>
          <w:p w14:paraId="16017A9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-2 107</w:t>
            </w:r>
          </w:p>
        </w:tc>
        <w:tc>
          <w:tcPr>
            <w:tcW w:w="960" w:type="dxa"/>
            <w:tcBorders>
              <w:top w:val="nil"/>
              <w:left w:val="nil"/>
              <w:bottom w:val="single" w:sz="4" w:space="0" w:color="5B9BD5"/>
              <w:right w:val="single" w:sz="4" w:space="0" w:color="5B9BD5"/>
            </w:tcBorders>
            <w:shd w:val="clear" w:color="auto" w:fill="auto"/>
            <w:noWrap/>
            <w:vAlign w:val="bottom"/>
            <w:hideMark/>
          </w:tcPr>
          <w:p w14:paraId="51C96ED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-2 031</w:t>
            </w:r>
          </w:p>
        </w:tc>
      </w:tr>
      <w:tr w:rsidR="005A18D3" w:rsidRPr="005A18D3" w14:paraId="6215A39A"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9A1CA07"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Film Estonia tagasimakseprogrammi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3ED041D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67B948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5DFDBF5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6AA1F3D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r>
      <w:tr w:rsidR="005A18D3" w:rsidRPr="005A18D3" w14:paraId="111B61FB"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33232DE"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KOV Tulumaks</w:t>
            </w:r>
          </w:p>
        </w:tc>
        <w:tc>
          <w:tcPr>
            <w:tcW w:w="1010" w:type="dxa"/>
            <w:tcBorders>
              <w:top w:val="nil"/>
              <w:left w:val="nil"/>
              <w:bottom w:val="single" w:sz="4" w:space="0" w:color="5B9BD5"/>
              <w:right w:val="single" w:sz="4" w:space="0" w:color="5B9BD5"/>
            </w:tcBorders>
            <w:shd w:val="clear" w:color="auto" w:fill="auto"/>
            <w:noWrap/>
            <w:vAlign w:val="bottom"/>
            <w:hideMark/>
          </w:tcPr>
          <w:p w14:paraId="67D66C6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-50 331</w:t>
            </w:r>
          </w:p>
        </w:tc>
        <w:tc>
          <w:tcPr>
            <w:tcW w:w="960" w:type="dxa"/>
            <w:tcBorders>
              <w:top w:val="nil"/>
              <w:left w:val="nil"/>
              <w:bottom w:val="single" w:sz="4" w:space="0" w:color="5B9BD5"/>
              <w:right w:val="single" w:sz="4" w:space="0" w:color="5B9BD5"/>
            </w:tcBorders>
            <w:shd w:val="clear" w:color="auto" w:fill="auto"/>
            <w:noWrap/>
            <w:vAlign w:val="bottom"/>
            <w:hideMark/>
          </w:tcPr>
          <w:p w14:paraId="2808974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-101 942</w:t>
            </w:r>
          </w:p>
        </w:tc>
        <w:tc>
          <w:tcPr>
            <w:tcW w:w="960" w:type="dxa"/>
            <w:tcBorders>
              <w:top w:val="nil"/>
              <w:left w:val="nil"/>
              <w:bottom w:val="single" w:sz="4" w:space="0" w:color="5B9BD5"/>
              <w:right w:val="single" w:sz="4" w:space="0" w:color="5B9BD5"/>
            </w:tcBorders>
            <w:shd w:val="clear" w:color="auto" w:fill="auto"/>
            <w:noWrap/>
            <w:vAlign w:val="bottom"/>
            <w:hideMark/>
          </w:tcPr>
          <w:p w14:paraId="6CA0A16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-103 745</w:t>
            </w:r>
          </w:p>
        </w:tc>
        <w:tc>
          <w:tcPr>
            <w:tcW w:w="960" w:type="dxa"/>
            <w:tcBorders>
              <w:top w:val="nil"/>
              <w:left w:val="nil"/>
              <w:bottom w:val="single" w:sz="4" w:space="0" w:color="5B9BD5"/>
              <w:right w:val="single" w:sz="4" w:space="0" w:color="5B9BD5"/>
            </w:tcBorders>
            <w:shd w:val="clear" w:color="auto" w:fill="auto"/>
            <w:noWrap/>
            <w:vAlign w:val="bottom"/>
            <w:hideMark/>
          </w:tcPr>
          <w:p w14:paraId="695C32F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-113 972</w:t>
            </w:r>
          </w:p>
        </w:tc>
      </w:tr>
      <w:tr w:rsidR="005A18D3" w:rsidRPr="005A18D3" w14:paraId="37FA63EF"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628A9B85"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Riigikantselei</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7A7D2623"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-4 113</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2E2D1157"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-1 601</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11FEFD91"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-1 601</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7E5257AC"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-1 601</w:t>
            </w:r>
          </w:p>
        </w:tc>
      </w:tr>
      <w:tr w:rsidR="005A18D3" w:rsidRPr="005A18D3" w14:paraId="47EA59F9"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1BD8AACF"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Teadus- ja arendustegevuse rahastuse osakaalu hoidmine (1% SKPst)</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621D78A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-411</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1FAA740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69316CA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2822538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57A6FA0"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48A84B2"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51114EF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-351</w:t>
            </w:r>
          </w:p>
        </w:tc>
        <w:tc>
          <w:tcPr>
            <w:tcW w:w="960" w:type="dxa"/>
            <w:tcBorders>
              <w:top w:val="nil"/>
              <w:left w:val="nil"/>
              <w:bottom w:val="single" w:sz="4" w:space="0" w:color="5B9BD5"/>
              <w:right w:val="single" w:sz="4" w:space="0" w:color="5B9BD5"/>
            </w:tcBorders>
            <w:shd w:val="clear" w:color="auto" w:fill="auto"/>
            <w:noWrap/>
            <w:vAlign w:val="bottom"/>
            <w:hideMark/>
          </w:tcPr>
          <w:p w14:paraId="200F63A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-351</w:t>
            </w:r>
          </w:p>
        </w:tc>
        <w:tc>
          <w:tcPr>
            <w:tcW w:w="960" w:type="dxa"/>
            <w:tcBorders>
              <w:top w:val="nil"/>
              <w:left w:val="nil"/>
              <w:bottom w:val="single" w:sz="4" w:space="0" w:color="5B9BD5"/>
              <w:right w:val="single" w:sz="4" w:space="0" w:color="5B9BD5"/>
            </w:tcBorders>
            <w:shd w:val="clear" w:color="auto" w:fill="auto"/>
            <w:noWrap/>
            <w:vAlign w:val="bottom"/>
            <w:hideMark/>
          </w:tcPr>
          <w:p w14:paraId="096FA6B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-351</w:t>
            </w:r>
          </w:p>
        </w:tc>
        <w:tc>
          <w:tcPr>
            <w:tcW w:w="960" w:type="dxa"/>
            <w:tcBorders>
              <w:top w:val="nil"/>
              <w:left w:val="nil"/>
              <w:bottom w:val="single" w:sz="4" w:space="0" w:color="5B9BD5"/>
              <w:right w:val="single" w:sz="4" w:space="0" w:color="5B9BD5"/>
            </w:tcBorders>
            <w:shd w:val="clear" w:color="auto" w:fill="auto"/>
            <w:noWrap/>
            <w:vAlign w:val="bottom"/>
            <w:hideMark/>
          </w:tcPr>
          <w:p w14:paraId="1B5A625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-351</w:t>
            </w:r>
          </w:p>
        </w:tc>
      </w:tr>
      <w:tr w:rsidR="005A18D3" w:rsidRPr="005A18D3" w14:paraId="3A1323C1"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51941C9"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Rohepoliitika koordineerimise ja elluviimisega seotud tegevused</w:t>
            </w:r>
          </w:p>
        </w:tc>
        <w:tc>
          <w:tcPr>
            <w:tcW w:w="1010" w:type="dxa"/>
            <w:tcBorders>
              <w:top w:val="nil"/>
              <w:left w:val="nil"/>
              <w:bottom w:val="single" w:sz="4" w:space="0" w:color="5B9BD5"/>
              <w:right w:val="single" w:sz="4" w:space="0" w:color="5B9BD5"/>
            </w:tcBorders>
            <w:shd w:val="clear" w:color="auto" w:fill="auto"/>
            <w:noWrap/>
            <w:vAlign w:val="bottom"/>
            <w:hideMark/>
          </w:tcPr>
          <w:p w14:paraId="64FDB52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741C749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02B268C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116A678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r>
      <w:tr w:rsidR="005A18D3" w:rsidRPr="005A18D3" w14:paraId="3692BF9B"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B4F6EF2"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Innovatsioonitiimi tegevuskulud</w:t>
            </w:r>
          </w:p>
        </w:tc>
        <w:tc>
          <w:tcPr>
            <w:tcW w:w="1010" w:type="dxa"/>
            <w:tcBorders>
              <w:top w:val="nil"/>
              <w:left w:val="nil"/>
              <w:bottom w:val="single" w:sz="4" w:space="0" w:color="5B9BD5"/>
              <w:right w:val="single" w:sz="4" w:space="0" w:color="5B9BD5"/>
            </w:tcBorders>
            <w:shd w:val="clear" w:color="auto" w:fill="auto"/>
            <w:noWrap/>
            <w:vAlign w:val="bottom"/>
            <w:hideMark/>
          </w:tcPr>
          <w:p w14:paraId="015FE68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-250</w:t>
            </w:r>
          </w:p>
        </w:tc>
        <w:tc>
          <w:tcPr>
            <w:tcW w:w="960" w:type="dxa"/>
            <w:tcBorders>
              <w:top w:val="nil"/>
              <w:left w:val="nil"/>
              <w:bottom w:val="single" w:sz="4" w:space="0" w:color="5B9BD5"/>
              <w:right w:val="single" w:sz="4" w:space="0" w:color="5B9BD5"/>
            </w:tcBorders>
            <w:shd w:val="clear" w:color="auto" w:fill="auto"/>
            <w:noWrap/>
            <w:vAlign w:val="bottom"/>
            <w:hideMark/>
          </w:tcPr>
          <w:p w14:paraId="571A72E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-250</w:t>
            </w:r>
          </w:p>
        </w:tc>
        <w:tc>
          <w:tcPr>
            <w:tcW w:w="960" w:type="dxa"/>
            <w:tcBorders>
              <w:top w:val="nil"/>
              <w:left w:val="nil"/>
              <w:bottom w:val="single" w:sz="4" w:space="0" w:color="5B9BD5"/>
              <w:right w:val="single" w:sz="4" w:space="0" w:color="5B9BD5"/>
            </w:tcBorders>
            <w:shd w:val="clear" w:color="auto" w:fill="auto"/>
            <w:noWrap/>
            <w:vAlign w:val="bottom"/>
            <w:hideMark/>
          </w:tcPr>
          <w:p w14:paraId="2CB6B67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-250</w:t>
            </w:r>
          </w:p>
        </w:tc>
        <w:tc>
          <w:tcPr>
            <w:tcW w:w="960" w:type="dxa"/>
            <w:tcBorders>
              <w:top w:val="nil"/>
              <w:left w:val="nil"/>
              <w:bottom w:val="single" w:sz="4" w:space="0" w:color="5B9BD5"/>
              <w:right w:val="single" w:sz="4" w:space="0" w:color="5B9BD5"/>
            </w:tcBorders>
            <w:shd w:val="clear" w:color="auto" w:fill="auto"/>
            <w:noWrap/>
            <w:vAlign w:val="bottom"/>
            <w:hideMark/>
          </w:tcPr>
          <w:p w14:paraId="7882375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-250</w:t>
            </w:r>
          </w:p>
        </w:tc>
      </w:tr>
      <w:tr w:rsidR="005A18D3" w:rsidRPr="005A18D3" w14:paraId="3253BDBC"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6CD6876"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Kriisivalmiduse parandamine ja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012D57D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438F152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632AD79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7D9E05D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r>
      <w:tr w:rsidR="005A18D3" w:rsidRPr="005A18D3" w14:paraId="5B1FD7CC"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1A2B607"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Avatud valitsemise partnerluse tippkohtumine Tallinnas</w:t>
            </w:r>
          </w:p>
        </w:tc>
        <w:tc>
          <w:tcPr>
            <w:tcW w:w="1010" w:type="dxa"/>
            <w:tcBorders>
              <w:top w:val="nil"/>
              <w:left w:val="nil"/>
              <w:bottom w:val="single" w:sz="4" w:space="0" w:color="5B9BD5"/>
              <w:right w:val="single" w:sz="4" w:space="0" w:color="5B9BD5"/>
            </w:tcBorders>
            <w:shd w:val="clear" w:color="auto" w:fill="auto"/>
            <w:noWrap/>
            <w:vAlign w:val="bottom"/>
            <w:hideMark/>
          </w:tcPr>
          <w:p w14:paraId="6A2E177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-1 500</w:t>
            </w:r>
          </w:p>
        </w:tc>
        <w:tc>
          <w:tcPr>
            <w:tcW w:w="960" w:type="dxa"/>
            <w:tcBorders>
              <w:top w:val="nil"/>
              <w:left w:val="nil"/>
              <w:bottom w:val="single" w:sz="4" w:space="0" w:color="5B9BD5"/>
              <w:right w:val="single" w:sz="4" w:space="0" w:color="5B9BD5"/>
            </w:tcBorders>
            <w:shd w:val="clear" w:color="auto" w:fill="auto"/>
            <w:noWrap/>
            <w:vAlign w:val="bottom"/>
            <w:hideMark/>
          </w:tcPr>
          <w:p w14:paraId="0547F44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473D1F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A49C53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C01C599"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FA6A0DF"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CREVEX 2023 üleriigiline kriisireguleerimisõppus</w:t>
            </w:r>
          </w:p>
        </w:tc>
        <w:tc>
          <w:tcPr>
            <w:tcW w:w="1010" w:type="dxa"/>
            <w:tcBorders>
              <w:top w:val="nil"/>
              <w:left w:val="nil"/>
              <w:bottom w:val="single" w:sz="4" w:space="0" w:color="5B9BD5"/>
              <w:right w:val="single" w:sz="4" w:space="0" w:color="5B9BD5"/>
            </w:tcBorders>
            <w:shd w:val="clear" w:color="auto" w:fill="auto"/>
            <w:noWrap/>
            <w:vAlign w:val="bottom"/>
            <w:hideMark/>
          </w:tcPr>
          <w:p w14:paraId="66767D3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-600</w:t>
            </w:r>
          </w:p>
        </w:tc>
        <w:tc>
          <w:tcPr>
            <w:tcW w:w="960" w:type="dxa"/>
            <w:tcBorders>
              <w:top w:val="nil"/>
              <w:left w:val="nil"/>
              <w:bottom w:val="single" w:sz="4" w:space="0" w:color="5B9BD5"/>
              <w:right w:val="single" w:sz="4" w:space="0" w:color="5B9BD5"/>
            </w:tcBorders>
            <w:shd w:val="clear" w:color="auto" w:fill="auto"/>
            <w:noWrap/>
            <w:vAlign w:val="bottom"/>
            <w:hideMark/>
          </w:tcPr>
          <w:p w14:paraId="6AAE06D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1491C8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CD755C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72BF565"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7B065B6A"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Haridus- ja Teadusministeerium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3DEDF3BC"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-216 228</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6CAC4172"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-216 134</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27579D90"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-246 311</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67446D8F"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-292 519</w:t>
            </w:r>
          </w:p>
        </w:tc>
      </w:tr>
      <w:tr w:rsidR="005A18D3" w:rsidRPr="005A18D3" w14:paraId="3DFC8686"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7C71F37D"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Kõrghariduse täiendav rahastamine</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3A96ED6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-41 500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4B1E974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-70 500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6F9F741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-102 500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5335474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-140 500</w:t>
            </w:r>
          </w:p>
        </w:tc>
      </w:tr>
      <w:tr w:rsidR="005A18D3" w:rsidRPr="005A18D3" w14:paraId="0624936F"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BC195B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Eestikeelsele haridusele üleminek</w:t>
            </w:r>
          </w:p>
        </w:tc>
        <w:tc>
          <w:tcPr>
            <w:tcW w:w="1010" w:type="dxa"/>
            <w:tcBorders>
              <w:top w:val="nil"/>
              <w:left w:val="nil"/>
              <w:bottom w:val="single" w:sz="4" w:space="0" w:color="5B9BD5"/>
              <w:right w:val="single" w:sz="4" w:space="0" w:color="5B9BD5"/>
            </w:tcBorders>
            <w:shd w:val="clear" w:color="auto" w:fill="auto"/>
            <w:noWrap/>
            <w:vAlign w:val="bottom"/>
            <w:hideMark/>
          </w:tcPr>
          <w:p w14:paraId="6C98D7C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-41 000</w:t>
            </w:r>
          </w:p>
        </w:tc>
        <w:tc>
          <w:tcPr>
            <w:tcW w:w="960" w:type="dxa"/>
            <w:tcBorders>
              <w:top w:val="nil"/>
              <w:left w:val="nil"/>
              <w:bottom w:val="single" w:sz="4" w:space="0" w:color="5B9BD5"/>
              <w:right w:val="single" w:sz="4" w:space="0" w:color="5B9BD5"/>
            </w:tcBorders>
            <w:shd w:val="clear" w:color="auto" w:fill="auto"/>
            <w:noWrap/>
            <w:vAlign w:val="bottom"/>
            <w:hideMark/>
          </w:tcPr>
          <w:p w14:paraId="3E99FE4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-41 000</w:t>
            </w:r>
          </w:p>
        </w:tc>
        <w:tc>
          <w:tcPr>
            <w:tcW w:w="960" w:type="dxa"/>
            <w:tcBorders>
              <w:top w:val="nil"/>
              <w:left w:val="nil"/>
              <w:bottom w:val="single" w:sz="4" w:space="0" w:color="5B9BD5"/>
              <w:right w:val="single" w:sz="4" w:space="0" w:color="5B9BD5"/>
            </w:tcBorders>
            <w:shd w:val="clear" w:color="auto" w:fill="auto"/>
            <w:noWrap/>
            <w:vAlign w:val="bottom"/>
            <w:hideMark/>
          </w:tcPr>
          <w:p w14:paraId="34BBAFE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-41 000</w:t>
            </w:r>
          </w:p>
        </w:tc>
        <w:tc>
          <w:tcPr>
            <w:tcW w:w="960" w:type="dxa"/>
            <w:tcBorders>
              <w:top w:val="nil"/>
              <w:left w:val="nil"/>
              <w:bottom w:val="single" w:sz="4" w:space="0" w:color="5B9BD5"/>
              <w:right w:val="single" w:sz="4" w:space="0" w:color="5B9BD5"/>
            </w:tcBorders>
            <w:shd w:val="clear" w:color="auto" w:fill="auto"/>
            <w:noWrap/>
            <w:vAlign w:val="bottom"/>
            <w:hideMark/>
          </w:tcPr>
          <w:p w14:paraId="1F57CB7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-41 000</w:t>
            </w:r>
          </w:p>
        </w:tc>
      </w:tr>
      <w:tr w:rsidR="005A18D3" w:rsidRPr="005A18D3" w14:paraId="47BD254C"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438B395"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Teadus- ja arendustegevuse rahastuse osakaalu hoidmine (1% SKPst)</w:t>
            </w:r>
          </w:p>
        </w:tc>
        <w:tc>
          <w:tcPr>
            <w:tcW w:w="1010" w:type="dxa"/>
            <w:tcBorders>
              <w:top w:val="nil"/>
              <w:left w:val="nil"/>
              <w:bottom w:val="single" w:sz="4" w:space="0" w:color="5B9BD5"/>
              <w:right w:val="single" w:sz="4" w:space="0" w:color="5B9BD5"/>
            </w:tcBorders>
            <w:shd w:val="clear" w:color="auto" w:fill="auto"/>
            <w:noWrap/>
            <w:vAlign w:val="bottom"/>
            <w:hideMark/>
          </w:tcPr>
          <w:p w14:paraId="4E4E460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-11 427</w:t>
            </w:r>
          </w:p>
        </w:tc>
        <w:tc>
          <w:tcPr>
            <w:tcW w:w="960" w:type="dxa"/>
            <w:tcBorders>
              <w:top w:val="nil"/>
              <w:left w:val="nil"/>
              <w:bottom w:val="single" w:sz="4" w:space="0" w:color="5B9BD5"/>
              <w:right w:val="single" w:sz="4" w:space="0" w:color="5B9BD5"/>
            </w:tcBorders>
            <w:shd w:val="clear" w:color="auto" w:fill="auto"/>
            <w:noWrap/>
            <w:vAlign w:val="bottom"/>
            <w:hideMark/>
          </w:tcPr>
          <w:p w14:paraId="2BE2424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14 786</w:t>
            </w:r>
          </w:p>
        </w:tc>
        <w:tc>
          <w:tcPr>
            <w:tcW w:w="960" w:type="dxa"/>
            <w:tcBorders>
              <w:top w:val="nil"/>
              <w:left w:val="nil"/>
              <w:bottom w:val="single" w:sz="4" w:space="0" w:color="5B9BD5"/>
              <w:right w:val="single" w:sz="4" w:space="0" w:color="5B9BD5"/>
            </w:tcBorders>
            <w:shd w:val="clear" w:color="auto" w:fill="auto"/>
            <w:noWrap/>
            <w:vAlign w:val="bottom"/>
            <w:hideMark/>
          </w:tcPr>
          <w:p w14:paraId="22158AA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16 609</w:t>
            </w:r>
          </w:p>
        </w:tc>
        <w:tc>
          <w:tcPr>
            <w:tcW w:w="960" w:type="dxa"/>
            <w:tcBorders>
              <w:top w:val="nil"/>
              <w:left w:val="nil"/>
              <w:bottom w:val="single" w:sz="4" w:space="0" w:color="5B9BD5"/>
              <w:right w:val="single" w:sz="4" w:space="0" w:color="5B9BD5"/>
            </w:tcBorders>
            <w:shd w:val="clear" w:color="auto" w:fill="auto"/>
            <w:noWrap/>
            <w:vAlign w:val="bottom"/>
            <w:hideMark/>
          </w:tcPr>
          <w:p w14:paraId="2F7572A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8 401</w:t>
            </w:r>
          </w:p>
        </w:tc>
      </w:tr>
      <w:tr w:rsidR="005A18D3" w:rsidRPr="005A18D3" w14:paraId="5BFC91D3"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E4CB54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Aastate vahelised ümbertõstmised</w:t>
            </w:r>
          </w:p>
        </w:tc>
        <w:tc>
          <w:tcPr>
            <w:tcW w:w="1010" w:type="dxa"/>
            <w:tcBorders>
              <w:top w:val="nil"/>
              <w:left w:val="nil"/>
              <w:bottom w:val="single" w:sz="4" w:space="0" w:color="5B9BD5"/>
              <w:right w:val="single" w:sz="4" w:space="0" w:color="5B9BD5"/>
            </w:tcBorders>
            <w:shd w:val="clear" w:color="auto" w:fill="auto"/>
            <w:noWrap/>
            <w:vAlign w:val="bottom"/>
            <w:hideMark/>
          </w:tcPr>
          <w:p w14:paraId="1FD2D7A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-1 881</w:t>
            </w:r>
          </w:p>
        </w:tc>
        <w:tc>
          <w:tcPr>
            <w:tcW w:w="960" w:type="dxa"/>
            <w:tcBorders>
              <w:top w:val="nil"/>
              <w:left w:val="nil"/>
              <w:bottom w:val="single" w:sz="4" w:space="0" w:color="5B9BD5"/>
              <w:right w:val="single" w:sz="4" w:space="0" w:color="5B9BD5"/>
            </w:tcBorders>
            <w:shd w:val="clear" w:color="auto" w:fill="auto"/>
            <w:noWrap/>
            <w:vAlign w:val="bottom"/>
            <w:hideMark/>
          </w:tcPr>
          <w:p w14:paraId="76A9103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EDFFE4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22B8E3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21D2D1D5"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373396E"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Täiendav palgafondi kasv õpetajatele</w:t>
            </w:r>
          </w:p>
        </w:tc>
        <w:tc>
          <w:tcPr>
            <w:tcW w:w="1010" w:type="dxa"/>
            <w:tcBorders>
              <w:top w:val="nil"/>
              <w:left w:val="nil"/>
              <w:bottom w:val="single" w:sz="4" w:space="0" w:color="5B9BD5"/>
              <w:right w:val="single" w:sz="4" w:space="0" w:color="5B9BD5"/>
            </w:tcBorders>
            <w:shd w:val="clear" w:color="auto" w:fill="auto"/>
            <w:noWrap/>
            <w:vAlign w:val="bottom"/>
            <w:hideMark/>
          </w:tcPr>
          <w:p w14:paraId="766ED90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-106 600</w:t>
            </w:r>
          </w:p>
        </w:tc>
        <w:tc>
          <w:tcPr>
            <w:tcW w:w="960" w:type="dxa"/>
            <w:tcBorders>
              <w:top w:val="nil"/>
              <w:left w:val="nil"/>
              <w:bottom w:val="single" w:sz="4" w:space="0" w:color="5B9BD5"/>
              <w:right w:val="single" w:sz="4" w:space="0" w:color="5B9BD5"/>
            </w:tcBorders>
            <w:shd w:val="clear" w:color="auto" w:fill="auto"/>
            <w:noWrap/>
            <w:vAlign w:val="bottom"/>
            <w:hideMark/>
          </w:tcPr>
          <w:p w14:paraId="1589820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-106 600</w:t>
            </w:r>
          </w:p>
        </w:tc>
        <w:tc>
          <w:tcPr>
            <w:tcW w:w="960" w:type="dxa"/>
            <w:tcBorders>
              <w:top w:val="nil"/>
              <w:left w:val="nil"/>
              <w:bottom w:val="single" w:sz="4" w:space="0" w:color="5B9BD5"/>
              <w:right w:val="single" w:sz="4" w:space="0" w:color="5B9BD5"/>
            </w:tcBorders>
            <w:shd w:val="clear" w:color="auto" w:fill="auto"/>
            <w:noWrap/>
            <w:vAlign w:val="bottom"/>
            <w:hideMark/>
          </w:tcPr>
          <w:p w14:paraId="574DB99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-106 600</w:t>
            </w:r>
          </w:p>
        </w:tc>
        <w:tc>
          <w:tcPr>
            <w:tcW w:w="960" w:type="dxa"/>
            <w:tcBorders>
              <w:top w:val="nil"/>
              <w:left w:val="nil"/>
              <w:bottom w:val="single" w:sz="4" w:space="0" w:color="5B9BD5"/>
              <w:right w:val="single" w:sz="4" w:space="0" w:color="5B9BD5"/>
            </w:tcBorders>
            <w:shd w:val="clear" w:color="auto" w:fill="auto"/>
            <w:noWrap/>
            <w:vAlign w:val="bottom"/>
            <w:hideMark/>
          </w:tcPr>
          <w:p w14:paraId="5BD552B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-106 600</w:t>
            </w:r>
          </w:p>
        </w:tc>
      </w:tr>
      <w:tr w:rsidR="005A18D3" w:rsidRPr="005A18D3" w14:paraId="4FB51F62"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FC89752"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 xml:space="preserve">Majanduskulude kasv </w:t>
            </w:r>
          </w:p>
        </w:tc>
        <w:tc>
          <w:tcPr>
            <w:tcW w:w="1010" w:type="dxa"/>
            <w:tcBorders>
              <w:top w:val="nil"/>
              <w:left w:val="nil"/>
              <w:bottom w:val="single" w:sz="4" w:space="0" w:color="5B9BD5"/>
              <w:right w:val="single" w:sz="4" w:space="0" w:color="5B9BD5"/>
            </w:tcBorders>
            <w:shd w:val="clear" w:color="auto" w:fill="auto"/>
            <w:noWrap/>
            <w:vAlign w:val="bottom"/>
            <w:hideMark/>
          </w:tcPr>
          <w:p w14:paraId="3D61EE7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-12 000</w:t>
            </w:r>
          </w:p>
        </w:tc>
        <w:tc>
          <w:tcPr>
            <w:tcW w:w="960" w:type="dxa"/>
            <w:tcBorders>
              <w:top w:val="nil"/>
              <w:left w:val="nil"/>
              <w:bottom w:val="single" w:sz="4" w:space="0" w:color="5B9BD5"/>
              <w:right w:val="single" w:sz="4" w:space="0" w:color="5B9BD5"/>
            </w:tcBorders>
            <w:shd w:val="clear" w:color="auto" w:fill="auto"/>
            <w:noWrap/>
            <w:vAlign w:val="bottom"/>
            <w:hideMark/>
          </w:tcPr>
          <w:p w14:paraId="7105541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-12 000</w:t>
            </w:r>
          </w:p>
        </w:tc>
        <w:tc>
          <w:tcPr>
            <w:tcW w:w="960" w:type="dxa"/>
            <w:tcBorders>
              <w:top w:val="nil"/>
              <w:left w:val="nil"/>
              <w:bottom w:val="single" w:sz="4" w:space="0" w:color="5B9BD5"/>
              <w:right w:val="single" w:sz="4" w:space="0" w:color="5B9BD5"/>
            </w:tcBorders>
            <w:shd w:val="clear" w:color="auto" w:fill="auto"/>
            <w:noWrap/>
            <w:vAlign w:val="bottom"/>
            <w:hideMark/>
          </w:tcPr>
          <w:p w14:paraId="7477FDE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-12 000</w:t>
            </w:r>
          </w:p>
        </w:tc>
        <w:tc>
          <w:tcPr>
            <w:tcW w:w="960" w:type="dxa"/>
            <w:tcBorders>
              <w:top w:val="nil"/>
              <w:left w:val="nil"/>
              <w:bottom w:val="single" w:sz="4" w:space="0" w:color="5B9BD5"/>
              <w:right w:val="single" w:sz="4" w:space="0" w:color="5B9BD5"/>
            </w:tcBorders>
            <w:shd w:val="clear" w:color="auto" w:fill="auto"/>
            <w:noWrap/>
            <w:vAlign w:val="bottom"/>
            <w:hideMark/>
          </w:tcPr>
          <w:p w14:paraId="3A54510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-12 000</w:t>
            </w:r>
          </w:p>
        </w:tc>
      </w:tr>
      <w:tr w:rsidR="005A18D3" w:rsidRPr="005A18D3" w14:paraId="79867BA9"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281C206"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Täiendav palgafondi kasv kultuuritöötajatele</w:t>
            </w:r>
          </w:p>
        </w:tc>
        <w:tc>
          <w:tcPr>
            <w:tcW w:w="1010" w:type="dxa"/>
            <w:tcBorders>
              <w:top w:val="nil"/>
              <w:left w:val="nil"/>
              <w:bottom w:val="single" w:sz="4" w:space="0" w:color="5B9BD5"/>
              <w:right w:val="single" w:sz="4" w:space="0" w:color="5B9BD5"/>
            </w:tcBorders>
            <w:shd w:val="clear" w:color="auto" w:fill="auto"/>
            <w:noWrap/>
            <w:vAlign w:val="bottom"/>
            <w:hideMark/>
          </w:tcPr>
          <w:p w14:paraId="76FD4EB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-820</w:t>
            </w:r>
          </w:p>
        </w:tc>
        <w:tc>
          <w:tcPr>
            <w:tcW w:w="960" w:type="dxa"/>
            <w:tcBorders>
              <w:top w:val="nil"/>
              <w:left w:val="nil"/>
              <w:bottom w:val="single" w:sz="4" w:space="0" w:color="5B9BD5"/>
              <w:right w:val="single" w:sz="4" w:space="0" w:color="5B9BD5"/>
            </w:tcBorders>
            <w:shd w:val="clear" w:color="auto" w:fill="auto"/>
            <w:noWrap/>
            <w:vAlign w:val="bottom"/>
            <w:hideMark/>
          </w:tcPr>
          <w:p w14:paraId="6EC0FFD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-820</w:t>
            </w:r>
          </w:p>
        </w:tc>
        <w:tc>
          <w:tcPr>
            <w:tcW w:w="960" w:type="dxa"/>
            <w:tcBorders>
              <w:top w:val="nil"/>
              <w:left w:val="nil"/>
              <w:bottom w:val="single" w:sz="4" w:space="0" w:color="5B9BD5"/>
              <w:right w:val="single" w:sz="4" w:space="0" w:color="5B9BD5"/>
            </w:tcBorders>
            <w:shd w:val="clear" w:color="auto" w:fill="auto"/>
            <w:noWrap/>
            <w:vAlign w:val="bottom"/>
            <w:hideMark/>
          </w:tcPr>
          <w:p w14:paraId="7D24D59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-820</w:t>
            </w:r>
          </w:p>
        </w:tc>
        <w:tc>
          <w:tcPr>
            <w:tcW w:w="960" w:type="dxa"/>
            <w:tcBorders>
              <w:top w:val="nil"/>
              <w:left w:val="nil"/>
              <w:bottom w:val="single" w:sz="4" w:space="0" w:color="5B9BD5"/>
              <w:right w:val="single" w:sz="4" w:space="0" w:color="5B9BD5"/>
            </w:tcBorders>
            <w:shd w:val="clear" w:color="auto" w:fill="auto"/>
            <w:noWrap/>
            <w:vAlign w:val="bottom"/>
            <w:hideMark/>
          </w:tcPr>
          <w:p w14:paraId="0922078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-820</w:t>
            </w:r>
          </w:p>
        </w:tc>
      </w:tr>
      <w:tr w:rsidR="005A18D3" w:rsidRPr="005A18D3" w14:paraId="618599AB"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742EB25"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Investeeringutoetus kohalikele omavalitsustele</w:t>
            </w:r>
          </w:p>
        </w:tc>
        <w:tc>
          <w:tcPr>
            <w:tcW w:w="1010" w:type="dxa"/>
            <w:tcBorders>
              <w:top w:val="nil"/>
              <w:left w:val="nil"/>
              <w:bottom w:val="single" w:sz="4" w:space="0" w:color="5B9BD5"/>
              <w:right w:val="single" w:sz="4" w:space="0" w:color="5B9BD5"/>
            </w:tcBorders>
            <w:shd w:val="clear" w:color="auto" w:fill="auto"/>
            <w:noWrap/>
            <w:vAlign w:val="bottom"/>
            <w:hideMark/>
          </w:tcPr>
          <w:p w14:paraId="1D43C1E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4B71D3F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8DD94E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17A64A8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D16E41E"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5D652EA7"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Justiitsministeerium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0DBBAE56"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-24 884</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741BE1C5"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-19 100</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6CB13C2C"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-19 100</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665E5CB1"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-19 100</w:t>
            </w:r>
          </w:p>
        </w:tc>
      </w:tr>
      <w:tr w:rsidR="005A18D3" w:rsidRPr="005A18D3" w14:paraId="02358483"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023A295F"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Teadus- ja arendustegevuse rahastuse osakaalu hoidmine (1% SKPst)</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0C51C62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-539</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382B993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7BA0C12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611F20A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1CF6650D"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A294C23"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7D5ABD8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-11 618</w:t>
            </w:r>
          </w:p>
        </w:tc>
        <w:tc>
          <w:tcPr>
            <w:tcW w:w="960" w:type="dxa"/>
            <w:tcBorders>
              <w:top w:val="nil"/>
              <w:left w:val="nil"/>
              <w:bottom w:val="single" w:sz="4" w:space="0" w:color="5B9BD5"/>
              <w:right w:val="single" w:sz="4" w:space="0" w:color="5B9BD5"/>
            </w:tcBorders>
            <w:shd w:val="clear" w:color="auto" w:fill="auto"/>
            <w:noWrap/>
            <w:vAlign w:val="bottom"/>
            <w:hideMark/>
          </w:tcPr>
          <w:p w14:paraId="1D2684B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-11 618</w:t>
            </w:r>
          </w:p>
        </w:tc>
        <w:tc>
          <w:tcPr>
            <w:tcW w:w="960" w:type="dxa"/>
            <w:tcBorders>
              <w:top w:val="nil"/>
              <w:left w:val="nil"/>
              <w:bottom w:val="single" w:sz="4" w:space="0" w:color="5B9BD5"/>
              <w:right w:val="single" w:sz="4" w:space="0" w:color="5B9BD5"/>
            </w:tcBorders>
            <w:shd w:val="clear" w:color="auto" w:fill="auto"/>
            <w:noWrap/>
            <w:vAlign w:val="bottom"/>
            <w:hideMark/>
          </w:tcPr>
          <w:p w14:paraId="69BF419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-11 618</w:t>
            </w:r>
          </w:p>
        </w:tc>
        <w:tc>
          <w:tcPr>
            <w:tcW w:w="960" w:type="dxa"/>
            <w:tcBorders>
              <w:top w:val="nil"/>
              <w:left w:val="nil"/>
              <w:bottom w:val="single" w:sz="4" w:space="0" w:color="5B9BD5"/>
              <w:right w:val="single" w:sz="4" w:space="0" w:color="5B9BD5"/>
            </w:tcBorders>
            <w:shd w:val="clear" w:color="auto" w:fill="auto"/>
            <w:noWrap/>
            <w:vAlign w:val="bottom"/>
            <w:hideMark/>
          </w:tcPr>
          <w:p w14:paraId="6945270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-11 618</w:t>
            </w:r>
          </w:p>
        </w:tc>
      </w:tr>
      <w:tr w:rsidR="005A18D3" w:rsidRPr="005A18D3" w14:paraId="0F8EF791"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38F57B9"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Seadusest tulenevate lisanduvate kulude kasvuks (sh täiendavad teenistuskohad)</w:t>
            </w:r>
          </w:p>
        </w:tc>
        <w:tc>
          <w:tcPr>
            <w:tcW w:w="1010" w:type="dxa"/>
            <w:tcBorders>
              <w:top w:val="nil"/>
              <w:left w:val="nil"/>
              <w:bottom w:val="single" w:sz="4" w:space="0" w:color="5B9BD5"/>
              <w:right w:val="single" w:sz="4" w:space="0" w:color="5B9BD5"/>
            </w:tcBorders>
            <w:shd w:val="clear" w:color="auto" w:fill="auto"/>
            <w:noWrap/>
            <w:vAlign w:val="bottom"/>
            <w:hideMark/>
          </w:tcPr>
          <w:p w14:paraId="1D25304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-3 532</w:t>
            </w:r>
          </w:p>
        </w:tc>
        <w:tc>
          <w:tcPr>
            <w:tcW w:w="960" w:type="dxa"/>
            <w:tcBorders>
              <w:top w:val="nil"/>
              <w:left w:val="nil"/>
              <w:bottom w:val="single" w:sz="4" w:space="0" w:color="5B9BD5"/>
              <w:right w:val="single" w:sz="4" w:space="0" w:color="5B9BD5"/>
            </w:tcBorders>
            <w:shd w:val="clear" w:color="auto" w:fill="auto"/>
            <w:noWrap/>
            <w:vAlign w:val="bottom"/>
            <w:hideMark/>
          </w:tcPr>
          <w:p w14:paraId="36BA902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-3 532</w:t>
            </w:r>
          </w:p>
        </w:tc>
        <w:tc>
          <w:tcPr>
            <w:tcW w:w="960" w:type="dxa"/>
            <w:tcBorders>
              <w:top w:val="nil"/>
              <w:left w:val="nil"/>
              <w:bottom w:val="single" w:sz="4" w:space="0" w:color="5B9BD5"/>
              <w:right w:val="single" w:sz="4" w:space="0" w:color="5B9BD5"/>
            </w:tcBorders>
            <w:shd w:val="clear" w:color="auto" w:fill="auto"/>
            <w:noWrap/>
            <w:vAlign w:val="bottom"/>
            <w:hideMark/>
          </w:tcPr>
          <w:p w14:paraId="2E38F90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-3 532</w:t>
            </w:r>
          </w:p>
        </w:tc>
        <w:tc>
          <w:tcPr>
            <w:tcW w:w="960" w:type="dxa"/>
            <w:tcBorders>
              <w:top w:val="nil"/>
              <w:left w:val="nil"/>
              <w:bottom w:val="single" w:sz="4" w:space="0" w:color="5B9BD5"/>
              <w:right w:val="single" w:sz="4" w:space="0" w:color="5B9BD5"/>
            </w:tcBorders>
            <w:shd w:val="clear" w:color="auto" w:fill="auto"/>
            <w:noWrap/>
            <w:vAlign w:val="bottom"/>
            <w:hideMark/>
          </w:tcPr>
          <w:p w14:paraId="5AB5E7E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-3 532</w:t>
            </w:r>
          </w:p>
        </w:tc>
      </w:tr>
      <w:tr w:rsidR="005A18D3" w:rsidRPr="005A18D3" w14:paraId="220F0FF7"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ABC3D4E"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Õigusabi</w:t>
            </w:r>
          </w:p>
        </w:tc>
        <w:tc>
          <w:tcPr>
            <w:tcW w:w="1010" w:type="dxa"/>
            <w:tcBorders>
              <w:top w:val="nil"/>
              <w:left w:val="nil"/>
              <w:bottom w:val="single" w:sz="4" w:space="0" w:color="5B9BD5"/>
              <w:right w:val="single" w:sz="4" w:space="0" w:color="5B9BD5"/>
            </w:tcBorders>
            <w:shd w:val="clear" w:color="auto" w:fill="auto"/>
            <w:noWrap/>
            <w:vAlign w:val="bottom"/>
            <w:hideMark/>
          </w:tcPr>
          <w:p w14:paraId="2288CC0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-1 450</w:t>
            </w:r>
          </w:p>
        </w:tc>
        <w:tc>
          <w:tcPr>
            <w:tcW w:w="960" w:type="dxa"/>
            <w:tcBorders>
              <w:top w:val="nil"/>
              <w:left w:val="nil"/>
              <w:bottom w:val="single" w:sz="4" w:space="0" w:color="5B9BD5"/>
              <w:right w:val="single" w:sz="4" w:space="0" w:color="5B9BD5"/>
            </w:tcBorders>
            <w:shd w:val="clear" w:color="auto" w:fill="auto"/>
            <w:noWrap/>
            <w:vAlign w:val="bottom"/>
            <w:hideMark/>
          </w:tcPr>
          <w:p w14:paraId="7508EC2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-1 450</w:t>
            </w:r>
          </w:p>
        </w:tc>
        <w:tc>
          <w:tcPr>
            <w:tcW w:w="960" w:type="dxa"/>
            <w:tcBorders>
              <w:top w:val="nil"/>
              <w:left w:val="nil"/>
              <w:bottom w:val="single" w:sz="4" w:space="0" w:color="5B9BD5"/>
              <w:right w:val="single" w:sz="4" w:space="0" w:color="5B9BD5"/>
            </w:tcBorders>
            <w:shd w:val="clear" w:color="auto" w:fill="auto"/>
            <w:noWrap/>
            <w:vAlign w:val="bottom"/>
            <w:hideMark/>
          </w:tcPr>
          <w:p w14:paraId="7258A7C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-1 450</w:t>
            </w:r>
          </w:p>
        </w:tc>
        <w:tc>
          <w:tcPr>
            <w:tcW w:w="960" w:type="dxa"/>
            <w:tcBorders>
              <w:top w:val="nil"/>
              <w:left w:val="nil"/>
              <w:bottom w:val="single" w:sz="4" w:space="0" w:color="5B9BD5"/>
              <w:right w:val="single" w:sz="4" w:space="0" w:color="5B9BD5"/>
            </w:tcBorders>
            <w:shd w:val="clear" w:color="auto" w:fill="auto"/>
            <w:noWrap/>
            <w:vAlign w:val="bottom"/>
            <w:hideMark/>
          </w:tcPr>
          <w:p w14:paraId="4E2950D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-1 450</w:t>
            </w:r>
          </w:p>
        </w:tc>
      </w:tr>
      <w:tr w:rsidR="005A18D3" w:rsidRPr="005A18D3" w14:paraId="6227D3CF"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6E431A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 xml:space="preserve">Majanduskulude kasv </w:t>
            </w:r>
          </w:p>
        </w:tc>
        <w:tc>
          <w:tcPr>
            <w:tcW w:w="1010" w:type="dxa"/>
            <w:tcBorders>
              <w:top w:val="nil"/>
              <w:left w:val="nil"/>
              <w:bottom w:val="single" w:sz="4" w:space="0" w:color="5B9BD5"/>
              <w:right w:val="single" w:sz="4" w:space="0" w:color="5B9BD5"/>
            </w:tcBorders>
            <w:shd w:val="clear" w:color="auto" w:fill="auto"/>
            <w:noWrap/>
            <w:vAlign w:val="bottom"/>
            <w:hideMark/>
          </w:tcPr>
          <w:p w14:paraId="6B50981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0DE8C4A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35CD7AB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26E9608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r>
      <w:tr w:rsidR="005A18D3" w:rsidRPr="005A18D3" w14:paraId="7B7F9E4A"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CF586B7"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Represseeritute toetus</w:t>
            </w:r>
          </w:p>
        </w:tc>
        <w:tc>
          <w:tcPr>
            <w:tcW w:w="1010" w:type="dxa"/>
            <w:tcBorders>
              <w:top w:val="nil"/>
              <w:left w:val="nil"/>
              <w:bottom w:val="single" w:sz="4" w:space="0" w:color="5B9BD5"/>
              <w:right w:val="single" w:sz="4" w:space="0" w:color="5B9BD5"/>
            </w:tcBorders>
            <w:shd w:val="clear" w:color="auto" w:fill="auto"/>
            <w:noWrap/>
            <w:vAlign w:val="bottom"/>
            <w:hideMark/>
          </w:tcPr>
          <w:p w14:paraId="623DDE2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7A7FE5B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179D7BA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0F9C554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r>
      <w:tr w:rsidR="005A18D3" w:rsidRPr="005A18D3" w14:paraId="23F7F0F2"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9E86A8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Eesti Kohtuekspertiisi Instituudi laboriseadmed kaasaegsete uurimismeetodite kasutuselevõtuks</w:t>
            </w:r>
          </w:p>
        </w:tc>
        <w:tc>
          <w:tcPr>
            <w:tcW w:w="1010" w:type="dxa"/>
            <w:tcBorders>
              <w:top w:val="nil"/>
              <w:left w:val="nil"/>
              <w:bottom w:val="single" w:sz="4" w:space="0" w:color="5B9BD5"/>
              <w:right w:val="single" w:sz="4" w:space="0" w:color="5B9BD5"/>
            </w:tcBorders>
            <w:shd w:val="clear" w:color="auto" w:fill="auto"/>
            <w:noWrap/>
            <w:vAlign w:val="bottom"/>
            <w:hideMark/>
          </w:tcPr>
          <w:p w14:paraId="144AA6D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-1 170</w:t>
            </w:r>
          </w:p>
        </w:tc>
        <w:tc>
          <w:tcPr>
            <w:tcW w:w="960" w:type="dxa"/>
            <w:tcBorders>
              <w:top w:val="nil"/>
              <w:left w:val="nil"/>
              <w:bottom w:val="single" w:sz="4" w:space="0" w:color="5B9BD5"/>
              <w:right w:val="single" w:sz="4" w:space="0" w:color="5B9BD5"/>
            </w:tcBorders>
            <w:shd w:val="clear" w:color="auto" w:fill="auto"/>
            <w:noWrap/>
            <w:vAlign w:val="bottom"/>
            <w:hideMark/>
          </w:tcPr>
          <w:p w14:paraId="0EEE4C2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6EB94A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6B1F45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46B5EE8"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9E33C11"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Valitsemisala teenuste toimepidavuse tagamine</w:t>
            </w:r>
          </w:p>
        </w:tc>
        <w:tc>
          <w:tcPr>
            <w:tcW w:w="1010" w:type="dxa"/>
            <w:tcBorders>
              <w:top w:val="nil"/>
              <w:left w:val="nil"/>
              <w:bottom w:val="single" w:sz="4" w:space="0" w:color="5B9BD5"/>
              <w:right w:val="single" w:sz="4" w:space="0" w:color="5B9BD5"/>
            </w:tcBorders>
            <w:shd w:val="clear" w:color="auto" w:fill="auto"/>
            <w:noWrap/>
            <w:vAlign w:val="bottom"/>
            <w:hideMark/>
          </w:tcPr>
          <w:p w14:paraId="1D84554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-1 185</w:t>
            </w:r>
          </w:p>
        </w:tc>
        <w:tc>
          <w:tcPr>
            <w:tcW w:w="960" w:type="dxa"/>
            <w:tcBorders>
              <w:top w:val="nil"/>
              <w:left w:val="nil"/>
              <w:bottom w:val="single" w:sz="4" w:space="0" w:color="5B9BD5"/>
              <w:right w:val="single" w:sz="4" w:space="0" w:color="5B9BD5"/>
            </w:tcBorders>
            <w:shd w:val="clear" w:color="auto" w:fill="auto"/>
            <w:noWrap/>
            <w:vAlign w:val="bottom"/>
            <w:hideMark/>
          </w:tcPr>
          <w:p w14:paraId="78C9785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41B584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815B91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F054F2A"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624CE29"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Toetus Eesti Mälu Instituudile Kommunismiohvrite muuseumi sisustuse 1. etapp</w:t>
            </w:r>
          </w:p>
        </w:tc>
        <w:tc>
          <w:tcPr>
            <w:tcW w:w="1010" w:type="dxa"/>
            <w:tcBorders>
              <w:top w:val="nil"/>
              <w:left w:val="nil"/>
              <w:bottom w:val="single" w:sz="4" w:space="0" w:color="5B9BD5"/>
              <w:right w:val="single" w:sz="4" w:space="0" w:color="5B9BD5"/>
            </w:tcBorders>
            <w:shd w:val="clear" w:color="auto" w:fill="auto"/>
            <w:noWrap/>
            <w:vAlign w:val="bottom"/>
            <w:hideMark/>
          </w:tcPr>
          <w:p w14:paraId="2D05D99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-865</w:t>
            </w:r>
          </w:p>
        </w:tc>
        <w:tc>
          <w:tcPr>
            <w:tcW w:w="960" w:type="dxa"/>
            <w:tcBorders>
              <w:top w:val="nil"/>
              <w:left w:val="nil"/>
              <w:bottom w:val="single" w:sz="4" w:space="0" w:color="5B9BD5"/>
              <w:right w:val="single" w:sz="4" w:space="0" w:color="5B9BD5"/>
            </w:tcBorders>
            <w:shd w:val="clear" w:color="auto" w:fill="auto"/>
            <w:noWrap/>
            <w:vAlign w:val="bottom"/>
            <w:hideMark/>
          </w:tcPr>
          <w:p w14:paraId="5479D99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19C436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2D1A07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0B4070B8"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9BAF3F9"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Toetused represseeritute abistamise fondile, valdkonna MTÜdele ja partnerorganisatsioonidele õigusloomes</w:t>
            </w:r>
          </w:p>
        </w:tc>
        <w:tc>
          <w:tcPr>
            <w:tcW w:w="1010" w:type="dxa"/>
            <w:tcBorders>
              <w:top w:val="nil"/>
              <w:left w:val="nil"/>
              <w:bottom w:val="single" w:sz="4" w:space="0" w:color="5B9BD5"/>
              <w:right w:val="single" w:sz="4" w:space="0" w:color="5B9BD5"/>
            </w:tcBorders>
            <w:shd w:val="clear" w:color="auto" w:fill="auto"/>
            <w:noWrap/>
            <w:vAlign w:val="bottom"/>
            <w:hideMark/>
          </w:tcPr>
          <w:p w14:paraId="642E58B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-990</w:t>
            </w:r>
          </w:p>
        </w:tc>
        <w:tc>
          <w:tcPr>
            <w:tcW w:w="960" w:type="dxa"/>
            <w:tcBorders>
              <w:top w:val="nil"/>
              <w:left w:val="nil"/>
              <w:bottom w:val="single" w:sz="4" w:space="0" w:color="5B9BD5"/>
              <w:right w:val="single" w:sz="4" w:space="0" w:color="5B9BD5"/>
            </w:tcBorders>
            <w:shd w:val="clear" w:color="auto" w:fill="auto"/>
            <w:noWrap/>
            <w:vAlign w:val="bottom"/>
            <w:hideMark/>
          </w:tcPr>
          <w:p w14:paraId="610E6CB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16CF16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B760F9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1BF82385"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230FA8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lastRenderedPageBreak/>
              <w:t>Õigusaktidest tulenevate kohustuste katmiseks (füüsilise isiku maksejõuetuse seadus)</w:t>
            </w:r>
          </w:p>
        </w:tc>
        <w:tc>
          <w:tcPr>
            <w:tcW w:w="1010" w:type="dxa"/>
            <w:tcBorders>
              <w:top w:val="nil"/>
              <w:left w:val="nil"/>
              <w:bottom w:val="single" w:sz="4" w:space="0" w:color="5B9BD5"/>
              <w:right w:val="single" w:sz="4" w:space="0" w:color="5B9BD5"/>
            </w:tcBorders>
            <w:shd w:val="clear" w:color="auto" w:fill="auto"/>
            <w:noWrap/>
            <w:vAlign w:val="bottom"/>
            <w:hideMark/>
          </w:tcPr>
          <w:p w14:paraId="6C07723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-45</w:t>
            </w:r>
          </w:p>
        </w:tc>
        <w:tc>
          <w:tcPr>
            <w:tcW w:w="960" w:type="dxa"/>
            <w:tcBorders>
              <w:top w:val="nil"/>
              <w:left w:val="nil"/>
              <w:bottom w:val="single" w:sz="4" w:space="0" w:color="5B9BD5"/>
              <w:right w:val="single" w:sz="4" w:space="0" w:color="5B9BD5"/>
            </w:tcBorders>
            <w:shd w:val="clear" w:color="auto" w:fill="auto"/>
            <w:noWrap/>
            <w:vAlign w:val="bottom"/>
            <w:hideMark/>
          </w:tcPr>
          <w:p w14:paraId="74B5A72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7D9A6A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3DA624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0BD4C2C1"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97758F2"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Taasühiskonnastamise lisategevused</w:t>
            </w:r>
          </w:p>
        </w:tc>
        <w:tc>
          <w:tcPr>
            <w:tcW w:w="1010" w:type="dxa"/>
            <w:tcBorders>
              <w:top w:val="nil"/>
              <w:left w:val="nil"/>
              <w:bottom w:val="single" w:sz="4" w:space="0" w:color="5B9BD5"/>
              <w:right w:val="single" w:sz="4" w:space="0" w:color="5B9BD5"/>
            </w:tcBorders>
            <w:shd w:val="clear" w:color="auto" w:fill="auto"/>
            <w:noWrap/>
            <w:vAlign w:val="bottom"/>
            <w:hideMark/>
          </w:tcPr>
          <w:p w14:paraId="129BF52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-990</w:t>
            </w:r>
          </w:p>
        </w:tc>
        <w:tc>
          <w:tcPr>
            <w:tcW w:w="960" w:type="dxa"/>
            <w:tcBorders>
              <w:top w:val="nil"/>
              <w:left w:val="nil"/>
              <w:bottom w:val="single" w:sz="4" w:space="0" w:color="5B9BD5"/>
              <w:right w:val="single" w:sz="4" w:space="0" w:color="5B9BD5"/>
            </w:tcBorders>
            <w:shd w:val="clear" w:color="auto" w:fill="auto"/>
            <w:noWrap/>
            <w:vAlign w:val="bottom"/>
            <w:hideMark/>
          </w:tcPr>
          <w:p w14:paraId="0418F70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CCA2FF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39F282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33ECCBA"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7C402460"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Kaitseministeerium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43C074E8"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-71 202</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4951AFD6"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-218 377</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5DD3907D"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-142 460</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185AECE5"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-174 430</w:t>
            </w:r>
          </w:p>
        </w:tc>
      </w:tr>
      <w:tr w:rsidR="005A18D3" w:rsidRPr="005A18D3" w14:paraId="350384AE" w14:textId="77777777" w:rsidTr="005A18D3">
        <w:trPr>
          <w:trHeight w:val="495"/>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4B40FCF9"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Keskmaa õhutõrje võime loomine ja investeeringute aastate vahelised täpsustamised</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1735AA9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-30 000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00DEE77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-155 360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0262439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-45 310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0EC84B7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-174 430</w:t>
            </w:r>
          </w:p>
        </w:tc>
      </w:tr>
      <w:tr w:rsidR="005A18D3" w:rsidRPr="005A18D3" w14:paraId="4433CA61"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305E91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Täiendav liitlaste taristu NATO Madridi tippkohtumise otsuste elluviimiseks</w:t>
            </w:r>
          </w:p>
        </w:tc>
        <w:tc>
          <w:tcPr>
            <w:tcW w:w="1010" w:type="dxa"/>
            <w:tcBorders>
              <w:top w:val="nil"/>
              <w:left w:val="nil"/>
              <w:bottom w:val="single" w:sz="4" w:space="0" w:color="5B9BD5"/>
              <w:right w:val="single" w:sz="4" w:space="0" w:color="5B9BD5"/>
            </w:tcBorders>
            <w:shd w:val="clear" w:color="auto" w:fill="auto"/>
            <w:noWrap/>
            <w:vAlign w:val="bottom"/>
            <w:hideMark/>
          </w:tcPr>
          <w:p w14:paraId="74CC837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-30 000</w:t>
            </w:r>
          </w:p>
        </w:tc>
        <w:tc>
          <w:tcPr>
            <w:tcW w:w="960" w:type="dxa"/>
            <w:tcBorders>
              <w:top w:val="nil"/>
              <w:left w:val="nil"/>
              <w:bottom w:val="single" w:sz="4" w:space="0" w:color="5B9BD5"/>
              <w:right w:val="single" w:sz="4" w:space="0" w:color="5B9BD5"/>
            </w:tcBorders>
            <w:shd w:val="clear" w:color="auto" w:fill="auto"/>
            <w:noWrap/>
            <w:vAlign w:val="bottom"/>
            <w:hideMark/>
          </w:tcPr>
          <w:p w14:paraId="64DD504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195E06B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734808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7210077"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1E7D77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Euroopa Rahutagamisrahastusega kaetavad kulud</w:t>
            </w:r>
          </w:p>
        </w:tc>
        <w:tc>
          <w:tcPr>
            <w:tcW w:w="1010" w:type="dxa"/>
            <w:tcBorders>
              <w:top w:val="nil"/>
              <w:left w:val="nil"/>
              <w:bottom w:val="single" w:sz="4" w:space="0" w:color="5B9BD5"/>
              <w:right w:val="single" w:sz="4" w:space="0" w:color="5B9BD5"/>
            </w:tcBorders>
            <w:shd w:val="clear" w:color="auto" w:fill="auto"/>
            <w:noWrap/>
            <w:vAlign w:val="bottom"/>
            <w:hideMark/>
          </w:tcPr>
          <w:p w14:paraId="0640A24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89D64C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-64 767</w:t>
            </w:r>
          </w:p>
        </w:tc>
        <w:tc>
          <w:tcPr>
            <w:tcW w:w="960" w:type="dxa"/>
            <w:tcBorders>
              <w:top w:val="nil"/>
              <w:left w:val="nil"/>
              <w:bottom w:val="single" w:sz="4" w:space="0" w:color="5B9BD5"/>
              <w:right w:val="single" w:sz="4" w:space="0" w:color="5B9BD5"/>
            </w:tcBorders>
            <w:shd w:val="clear" w:color="auto" w:fill="auto"/>
            <w:noWrap/>
            <w:vAlign w:val="bottom"/>
            <w:hideMark/>
          </w:tcPr>
          <w:p w14:paraId="493076A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-97 150</w:t>
            </w:r>
          </w:p>
        </w:tc>
        <w:tc>
          <w:tcPr>
            <w:tcW w:w="960" w:type="dxa"/>
            <w:tcBorders>
              <w:top w:val="nil"/>
              <w:left w:val="nil"/>
              <w:bottom w:val="single" w:sz="4" w:space="0" w:color="5B9BD5"/>
              <w:right w:val="single" w:sz="4" w:space="0" w:color="5B9BD5"/>
            </w:tcBorders>
            <w:shd w:val="clear" w:color="auto" w:fill="auto"/>
            <w:noWrap/>
            <w:vAlign w:val="bottom"/>
            <w:hideMark/>
          </w:tcPr>
          <w:p w14:paraId="63455D8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5B7AF60B"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81BD6EE"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Teadus- ja arendustegevuse rahastuse osakaalu hoidmine (1% SKPst)</w:t>
            </w:r>
          </w:p>
        </w:tc>
        <w:tc>
          <w:tcPr>
            <w:tcW w:w="1010" w:type="dxa"/>
            <w:tcBorders>
              <w:top w:val="nil"/>
              <w:left w:val="nil"/>
              <w:bottom w:val="single" w:sz="4" w:space="0" w:color="5B9BD5"/>
              <w:right w:val="single" w:sz="4" w:space="0" w:color="5B9BD5"/>
            </w:tcBorders>
            <w:shd w:val="clear" w:color="auto" w:fill="auto"/>
            <w:noWrap/>
            <w:vAlign w:val="bottom"/>
            <w:hideMark/>
          </w:tcPr>
          <w:p w14:paraId="6F11527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-1 152</w:t>
            </w:r>
          </w:p>
        </w:tc>
        <w:tc>
          <w:tcPr>
            <w:tcW w:w="960" w:type="dxa"/>
            <w:tcBorders>
              <w:top w:val="nil"/>
              <w:left w:val="nil"/>
              <w:bottom w:val="single" w:sz="4" w:space="0" w:color="5B9BD5"/>
              <w:right w:val="single" w:sz="4" w:space="0" w:color="5B9BD5"/>
            </w:tcBorders>
            <w:shd w:val="clear" w:color="auto" w:fill="auto"/>
            <w:noWrap/>
            <w:vAlign w:val="bottom"/>
            <w:hideMark/>
          </w:tcPr>
          <w:p w14:paraId="069639B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C30CCD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7301AA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96B7856"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73DF67D"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Välihaigla soetus</w:t>
            </w:r>
          </w:p>
        </w:tc>
        <w:tc>
          <w:tcPr>
            <w:tcW w:w="1010" w:type="dxa"/>
            <w:tcBorders>
              <w:top w:val="nil"/>
              <w:left w:val="nil"/>
              <w:bottom w:val="single" w:sz="4" w:space="0" w:color="5B9BD5"/>
              <w:right w:val="single" w:sz="4" w:space="0" w:color="5B9BD5"/>
            </w:tcBorders>
            <w:shd w:val="clear" w:color="auto" w:fill="auto"/>
            <w:noWrap/>
            <w:vAlign w:val="bottom"/>
            <w:hideMark/>
          </w:tcPr>
          <w:p w14:paraId="3F25E1D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-7 800</w:t>
            </w:r>
          </w:p>
        </w:tc>
        <w:tc>
          <w:tcPr>
            <w:tcW w:w="960" w:type="dxa"/>
            <w:tcBorders>
              <w:top w:val="nil"/>
              <w:left w:val="nil"/>
              <w:bottom w:val="single" w:sz="4" w:space="0" w:color="5B9BD5"/>
              <w:right w:val="single" w:sz="4" w:space="0" w:color="5B9BD5"/>
            </w:tcBorders>
            <w:shd w:val="clear" w:color="auto" w:fill="auto"/>
            <w:noWrap/>
            <w:vAlign w:val="bottom"/>
            <w:hideMark/>
          </w:tcPr>
          <w:p w14:paraId="2B56CDE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C26D37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88C4CC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F8C1182"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AF484F6"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Aastate vahelised ümbertõstmised</w:t>
            </w:r>
          </w:p>
        </w:tc>
        <w:tc>
          <w:tcPr>
            <w:tcW w:w="1010" w:type="dxa"/>
            <w:tcBorders>
              <w:top w:val="nil"/>
              <w:left w:val="nil"/>
              <w:bottom w:val="single" w:sz="4" w:space="0" w:color="5B9BD5"/>
              <w:right w:val="single" w:sz="4" w:space="0" w:color="5B9BD5"/>
            </w:tcBorders>
            <w:shd w:val="clear" w:color="auto" w:fill="auto"/>
            <w:noWrap/>
            <w:vAlign w:val="bottom"/>
            <w:hideMark/>
          </w:tcPr>
          <w:p w14:paraId="019DA5D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-1 750</w:t>
            </w:r>
          </w:p>
        </w:tc>
        <w:tc>
          <w:tcPr>
            <w:tcW w:w="960" w:type="dxa"/>
            <w:tcBorders>
              <w:top w:val="nil"/>
              <w:left w:val="nil"/>
              <w:bottom w:val="single" w:sz="4" w:space="0" w:color="5B9BD5"/>
              <w:right w:val="single" w:sz="4" w:space="0" w:color="5B9BD5"/>
            </w:tcBorders>
            <w:shd w:val="clear" w:color="auto" w:fill="auto"/>
            <w:noWrap/>
            <w:vAlign w:val="bottom"/>
            <w:hideMark/>
          </w:tcPr>
          <w:p w14:paraId="17EEEB3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1 750</w:t>
            </w:r>
          </w:p>
        </w:tc>
        <w:tc>
          <w:tcPr>
            <w:tcW w:w="960" w:type="dxa"/>
            <w:tcBorders>
              <w:top w:val="nil"/>
              <w:left w:val="nil"/>
              <w:bottom w:val="single" w:sz="4" w:space="0" w:color="5B9BD5"/>
              <w:right w:val="single" w:sz="4" w:space="0" w:color="5B9BD5"/>
            </w:tcBorders>
            <w:shd w:val="clear" w:color="auto" w:fill="auto"/>
            <w:noWrap/>
            <w:vAlign w:val="bottom"/>
            <w:hideMark/>
          </w:tcPr>
          <w:p w14:paraId="43C3525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73B788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247E96B"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B889E17"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Toetus Kaitseliidu Tallinna malevale</w:t>
            </w:r>
          </w:p>
        </w:tc>
        <w:tc>
          <w:tcPr>
            <w:tcW w:w="1010" w:type="dxa"/>
            <w:tcBorders>
              <w:top w:val="nil"/>
              <w:left w:val="nil"/>
              <w:bottom w:val="single" w:sz="4" w:space="0" w:color="5B9BD5"/>
              <w:right w:val="single" w:sz="4" w:space="0" w:color="5B9BD5"/>
            </w:tcBorders>
            <w:shd w:val="clear" w:color="auto" w:fill="auto"/>
            <w:noWrap/>
            <w:vAlign w:val="bottom"/>
            <w:hideMark/>
          </w:tcPr>
          <w:p w14:paraId="0325A78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5699CC3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53BA3A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C0260C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03FD7DE"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5BD28503"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Keskkonnaministeerium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3645A772"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-8 499</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293594B6"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-4 839</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0796CADC"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-4 839</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3EF10B00"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-4 839</w:t>
            </w:r>
          </w:p>
        </w:tc>
      </w:tr>
      <w:tr w:rsidR="005A18D3" w:rsidRPr="005A18D3" w14:paraId="0DE3233D"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6C492375"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Teadus- ja arendustegevuse rahastuse osakaalu hoidmine (1% SKPst)</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4CE2281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-1 190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1B295D2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1CE7E76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07A6324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2231B624"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DCB880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642EE04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-1 939</w:t>
            </w:r>
          </w:p>
        </w:tc>
        <w:tc>
          <w:tcPr>
            <w:tcW w:w="960" w:type="dxa"/>
            <w:tcBorders>
              <w:top w:val="nil"/>
              <w:left w:val="nil"/>
              <w:bottom w:val="single" w:sz="4" w:space="0" w:color="5B9BD5"/>
              <w:right w:val="single" w:sz="4" w:space="0" w:color="5B9BD5"/>
            </w:tcBorders>
            <w:shd w:val="clear" w:color="auto" w:fill="auto"/>
            <w:noWrap/>
            <w:vAlign w:val="bottom"/>
            <w:hideMark/>
          </w:tcPr>
          <w:p w14:paraId="755E7B7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-1 939</w:t>
            </w:r>
          </w:p>
        </w:tc>
        <w:tc>
          <w:tcPr>
            <w:tcW w:w="960" w:type="dxa"/>
            <w:tcBorders>
              <w:top w:val="nil"/>
              <w:left w:val="nil"/>
              <w:bottom w:val="single" w:sz="4" w:space="0" w:color="5B9BD5"/>
              <w:right w:val="single" w:sz="4" w:space="0" w:color="5B9BD5"/>
            </w:tcBorders>
            <w:shd w:val="clear" w:color="auto" w:fill="auto"/>
            <w:noWrap/>
            <w:vAlign w:val="bottom"/>
            <w:hideMark/>
          </w:tcPr>
          <w:p w14:paraId="44B3CAF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-1 939</w:t>
            </w:r>
          </w:p>
        </w:tc>
        <w:tc>
          <w:tcPr>
            <w:tcW w:w="960" w:type="dxa"/>
            <w:tcBorders>
              <w:top w:val="nil"/>
              <w:left w:val="nil"/>
              <w:bottom w:val="single" w:sz="4" w:space="0" w:color="5B9BD5"/>
              <w:right w:val="single" w:sz="4" w:space="0" w:color="5B9BD5"/>
            </w:tcBorders>
            <w:shd w:val="clear" w:color="auto" w:fill="auto"/>
            <w:noWrap/>
            <w:vAlign w:val="bottom"/>
            <w:hideMark/>
          </w:tcPr>
          <w:p w14:paraId="407D4E4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-1 939</w:t>
            </w:r>
          </w:p>
        </w:tc>
      </w:tr>
      <w:tr w:rsidR="005A18D3" w:rsidRPr="005A18D3" w14:paraId="1204CFE2"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8255892"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Mereala planeeringust tulenev ja tuulikutega seotud räime mürauuringu jätkamine</w:t>
            </w:r>
          </w:p>
        </w:tc>
        <w:tc>
          <w:tcPr>
            <w:tcW w:w="1010" w:type="dxa"/>
            <w:tcBorders>
              <w:top w:val="nil"/>
              <w:left w:val="nil"/>
              <w:bottom w:val="single" w:sz="4" w:space="0" w:color="5B9BD5"/>
              <w:right w:val="single" w:sz="4" w:space="0" w:color="5B9BD5"/>
            </w:tcBorders>
            <w:shd w:val="clear" w:color="auto" w:fill="auto"/>
            <w:noWrap/>
            <w:vAlign w:val="bottom"/>
            <w:hideMark/>
          </w:tcPr>
          <w:p w14:paraId="7BC3BC8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-350</w:t>
            </w:r>
          </w:p>
        </w:tc>
        <w:tc>
          <w:tcPr>
            <w:tcW w:w="960" w:type="dxa"/>
            <w:tcBorders>
              <w:top w:val="nil"/>
              <w:left w:val="nil"/>
              <w:bottom w:val="single" w:sz="4" w:space="0" w:color="5B9BD5"/>
              <w:right w:val="single" w:sz="4" w:space="0" w:color="5B9BD5"/>
            </w:tcBorders>
            <w:shd w:val="clear" w:color="auto" w:fill="auto"/>
            <w:noWrap/>
            <w:vAlign w:val="bottom"/>
            <w:hideMark/>
          </w:tcPr>
          <w:p w14:paraId="1F2502B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9E6788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9A9CC0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88ADB95"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DA7D27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Kliima LIFE IP projekti omafinantseering</w:t>
            </w:r>
          </w:p>
        </w:tc>
        <w:tc>
          <w:tcPr>
            <w:tcW w:w="1010" w:type="dxa"/>
            <w:tcBorders>
              <w:top w:val="nil"/>
              <w:left w:val="nil"/>
              <w:bottom w:val="single" w:sz="4" w:space="0" w:color="5B9BD5"/>
              <w:right w:val="single" w:sz="4" w:space="0" w:color="5B9BD5"/>
            </w:tcBorders>
            <w:shd w:val="clear" w:color="auto" w:fill="auto"/>
            <w:noWrap/>
            <w:vAlign w:val="bottom"/>
            <w:hideMark/>
          </w:tcPr>
          <w:p w14:paraId="0A40FB8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-900</w:t>
            </w:r>
          </w:p>
        </w:tc>
        <w:tc>
          <w:tcPr>
            <w:tcW w:w="960" w:type="dxa"/>
            <w:tcBorders>
              <w:top w:val="nil"/>
              <w:left w:val="nil"/>
              <w:bottom w:val="single" w:sz="4" w:space="0" w:color="5B9BD5"/>
              <w:right w:val="single" w:sz="4" w:space="0" w:color="5B9BD5"/>
            </w:tcBorders>
            <w:shd w:val="clear" w:color="auto" w:fill="auto"/>
            <w:noWrap/>
            <w:vAlign w:val="bottom"/>
            <w:hideMark/>
          </w:tcPr>
          <w:p w14:paraId="79FDAED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-900</w:t>
            </w:r>
          </w:p>
        </w:tc>
        <w:tc>
          <w:tcPr>
            <w:tcW w:w="960" w:type="dxa"/>
            <w:tcBorders>
              <w:top w:val="nil"/>
              <w:left w:val="nil"/>
              <w:bottom w:val="single" w:sz="4" w:space="0" w:color="5B9BD5"/>
              <w:right w:val="single" w:sz="4" w:space="0" w:color="5B9BD5"/>
            </w:tcBorders>
            <w:shd w:val="clear" w:color="auto" w:fill="auto"/>
            <w:noWrap/>
            <w:vAlign w:val="bottom"/>
            <w:hideMark/>
          </w:tcPr>
          <w:p w14:paraId="1429A80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-900</w:t>
            </w:r>
          </w:p>
        </w:tc>
        <w:tc>
          <w:tcPr>
            <w:tcW w:w="960" w:type="dxa"/>
            <w:tcBorders>
              <w:top w:val="nil"/>
              <w:left w:val="nil"/>
              <w:bottom w:val="single" w:sz="4" w:space="0" w:color="5B9BD5"/>
              <w:right w:val="single" w:sz="4" w:space="0" w:color="5B9BD5"/>
            </w:tcBorders>
            <w:shd w:val="clear" w:color="auto" w:fill="auto"/>
            <w:noWrap/>
            <w:vAlign w:val="bottom"/>
            <w:hideMark/>
          </w:tcPr>
          <w:p w14:paraId="1D1EFAD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-900</w:t>
            </w:r>
          </w:p>
        </w:tc>
      </w:tr>
      <w:tr w:rsidR="005A18D3" w:rsidRPr="005A18D3" w14:paraId="0E1DA95D"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216C12B"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Täiendav palgafondi kasv</w:t>
            </w:r>
          </w:p>
        </w:tc>
        <w:tc>
          <w:tcPr>
            <w:tcW w:w="1010" w:type="dxa"/>
            <w:tcBorders>
              <w:top w:val="nil"/>
              <w:left w:val="nil"/>
              <w:bottom w:val="single" w:sz="4" w:space="0" w:color="5B9BD5"/>
              <w:right w:val="single" w:sz="4" w:space="0" w:color="5B9BD5"/>
            </w:tcBorders>
            <w:shd w:val="clear" w:color="auto" w:fill="auto"/>
            <w:noWrap/>
            <w:vAlign w:val="bottom"/>
            <w:hideMark/>
          </w:tcPr>
          <w:p w14:paraId="0DFD408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47A12D7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0D5A37C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591B79D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r>
      <w:tr w:rsidR="005A18D3" w:rsidRPr="005A18D3" w14:paraId="54293F00"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2F7051E"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Rohepöörde teadlikkuse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798C097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0C53211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C28947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BD48CC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D709FB8"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D62D052"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Merestrateegia meetmekava- merekeskkonna seisundi parandamine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62DEB42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-120</w:t>
            </w:r>
          </w:p>
        </w:tc>
        <w:tc>
          <w:tcPr>
            <w:tcW w:w="960" w:type="dxa"/>
            <w:tcBorders>
              <w:top w:val="nil"/>
              <w:left w:val="nil"/>
              <w:bottom w:val="single" w:sz="4" w:space="0" w:color="5B9BD5"/>
              <w:right w:val="single" w:sz="4" w:space="0" w:color="5B9BD5"/>
            </w:tcBorders>
            <w:shd w:val="clear" w:color="auto" w:fill="auto"/>
            <w:noWrap/>
            <w:vAlign w:val="bottom"/>
            <w:hideMark/>
          </w:tcPr>
          <w:p w14:paraId="14B2184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F59588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1A5B72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36E99719"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4AC518C"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IKT ja masinate ning seadmete soetamine</w:t>
            </w:r>
          </w:p>
        </w:tc>
        <w:tc>
          <w:tcPr>
            <w:tcW w:w="1010" w:type="dxa"/>
            <w:tcBorders>
              <w:top w:val="nil"/>
              <w:left w:val="nil"/>
              <w:bottom w:val="single" w:sz="4" w:space="0" w:color="5B9BD5"/>
              <w:right w:val="single" w:sz="4" w:space="0" w:color="5B9BD5"/>
            </w:tcBorders>
            <w:shd w:val="clear" w:color="auto" w:fill="auto"/>
            <w:noWrap/>
            <w:vAlign w:val="bottom"/>
            <w:hideMark/>
          </w:tcPr>
          <w:p w14:paraId="41C163D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-600</w:t>
            </w:r>
          </w:p>
        </w:tc>
        <w:tc>
          <w:tcPr>
            <w:tcW w:w="960" w:type="dxa"/>
            <w:tcBorders>
              <w:top w:val="nil"/>
              <w:left w:val="nil"/>
              <w:bottom w:val="single" w:sz="4" w:space="0" w:color="5B9BD5"/>
              <w:right w:val="single" w:sz="4" w:space="0" w:color="5B9BD5"/>
            </w:tcBorders>
            <w:shd w:val="clear" w:color="auto" w:fill="auto"/>
            <w:noWrap/>
            <w:vAlign w:val="bottom"/>
            <w:hideMark/>
          </w:tcPr>
          <w:p w14:paraId="332106B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150BE79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4BF389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1102B10F"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A56690F"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Tegevustoetused keskkonnateadlikkuse ja -hariduse arengu suunamiseks ning keskkonnavaldkonna MTÜdele</w:t>
            </w:r>
          </w:p>
        </w:tc>
        <w:tc>
          <w:tcPr>
            <w:tcW w:w="1010" w:type="dxa"/>
            <w:tcBorders>
              <w:top w:val="nil"/>
              <w:left w:val="nil"/>
              <w:bottom w:val="single" w:sz="4" w:space="0" w:color="5B9BD5"/>
              <w:right w:val="single" w:sz="4" w:space="0" w:color="5B9BD5"/>
            </w:tcBorders>
            <w:shd w:val="clear" w:color="auto" w:fill="auto"/>
            <w:noWrap/>
            <w:vAlign w:val="bottom"/>
            <w:hideMark/>
          </w:tcPr>
          <w:p w14:paraId="2009292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-900</w:t>
            </w:r>
          </w:p>
        </w:tc>
        <w:tc>
          <w:tcPr>
            <w:tcW w:w="960" w:type="dxa"/>
            <w:tcBorders>
              <w:top w:val="nil"/>
              <w:left w:val="nil"/>
              <w:bottom w:val="single" w:sz="4" w:space="0" w:color="5B9BD5"/>
              <w:right w:val="single" w:sz="4" w:space="0" w:color="5B9BD5"/>
            </w:tcBorders>
            <w:shd w:val="clear" w:color="auto" w:fill="auto"/>
            <w:noWrap/>
            <w:vAlign w:val="bottom"/>
            <w:hideMark/>
          </w:tcPr>
          <w:p w14:paraId="1A7CD30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1B871C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BF2E9D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9EE0974"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2F4F43E6"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Kultuuriministeerium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0EEC91EB"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-64 892</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24A6A32A"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-29 711</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27CE3DFA"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-32 238</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2E2C70BF"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-32 416</w:t>
            </w:r>
          </w:p>
        </w:tc>
      </w:tr>
      <w:tr w:rsidR="005A18D3" w:rsidRPr="005A18D3" w14:paraId="6B999C28"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3BED9E9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Teadus- ja arendustegevuse rahastuse osakaalu hoidmine (1% SKPst)</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25E95BE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-467</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0478438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14C26C6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01C487C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36ECC0D1"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F08939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Aastate vahelised ümbertõstmised</w:t>
            </w:r>
          </w:p>
        </w:tc>
        <w:tc>
          <w:tcPr>
            <w:tcW w:w="1010" w:type="dxa"/>
            <w:tcBorders>
              <w:top w:val="nil"/>
              <w:left w:val="nil"/>
              <w:bottom w:val="single" w:sz="4" w:space="0" w:color="5B9BD5"/>
              <w:right w:val="single" w:sz="4" w:space="0" w:color="5B9BD5"/>
            </w:tcBorders>
            <w:shd w:val="clear" w:color="auto" w:fill="auto"/>
            <w:noWrap/>
            <w:vAlign w:val="bottom"/>
            <w:hideMark/>
          </w:tcPr>
          <w:p w14:paraId="07129F0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-15 411</w:t>
            </w:r>
          </w:p>
        </w:tc>
        <w:tc>
          <w:tcPr>
            <w:tcW w:w="960" w:type="dxa"/>
            <w:tcBorders>
              <w:top w:val="nil"/>
              <w:left w:val="nil"/>
              <w:bottom w:val="single" w:sz="4" w:space="0" w:color="5B9BD5"/>
              <w:right w:val="single" w:sz="4" w:space="0" w:color="5B9BD5"/>
            </w:tcBorders>
            <w:shd w:val="clear" w:color="auto" w:fill="auto"/>
            <w:noWrap/>
            <w:vAlign w:val="bottom"/>
            <w:hideMark/>
          </w:tcPr>
          <w:p w14:paraId="706AEE8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2 632</w:t>
            </w:r>
          </w:p>
        </w:tc>
        <w:tc>
          <w:tcPr>
            <w:tcW w:w="960" w:type="dxa"/>
            <w:tcBorders>
              <w:top w:val="nil"/>
              <w:left w:val="nil"/>
              <w:bottom w:val="single" w:sz="4" w:space="0" w:color="5B9BD5"/>
              <w:right w:val="single" w:sz="4" w:space="0" w:color="5B9BD5"/>
            </w:tcBorders>
            <w:shd w:val="clear" w:color="auto" w:fill="auto"/>
            <w:noWrap/>
            <w:vAlign w:val="bottom"/>
            <w:hideMark/>
          </w:tcPr>
          <w:p w14:paraId="514CE8D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86</w:t>
            </w:r>
          </w:p>
        </w:tc>
        <w:tc>
          <w:tcPr>
            <w:tcW w:w="960" w:type="dxa"/>
            <w:tcBorders>
              <w:top w:val="nil"/>
              <w:left w:val="nil"/>
              <w:bottom w:val="single" w:sz="4" w:space="0" w:color="5B9BD5"/>
              <w:right w:val="single" w:sz="4" w:space="0" w:color="5B9BD5"/>
            </w:tcBorders>
            <w:shd w:val="clear" w:color="auto" w:fill="auto"/>
            <w:noWrap/>
            <w:vAlign w:val="bottom"/>
            <w:hideMark/>
          </w:tcPr>
          <w:p w14:paraId="0E8C498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AA62FEE"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3ADDB6E"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2FC7EC1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-17 985</w:t>
            </w:r>
          </w:p>
        </w:tc>
        <w:tc>
          <w:tcPr>
            <w:tcW w:w="960" w:type="dxa"/>
            <w:tcBorders>
              <w:top w:val="nil"/>
              <w:left w:val="nil"/>
              <w:bottom w:val="single" w:sz="4" w:space="0" w:color="5B9BD5"/>
              <w:right w:val="single" w:sz="4" w:space="0" w:color="5B9BD5"/>
            </w:tcBorders>
            <w:shd w:val="clear" w:color="auto" w:fill="auto"/>
            <w:noWrap/>
            <w:vAlign w:val="bottom"/>
            <w:hideMark/>
          </w:tcPr>
          <w:p w14:paraId="23B8319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-17 985</w:t>
            </w:r>
          </w:p>
        </w:tc>
        <w:tc>
          <w:tcPr>
            <w:tcW w:w="960" w:type="dxa"/>
            <w:tcBorders>
              <w:top w:val="nil"/>
              <w:left w:val="nil"/>
              <w:bottom w:val="single" w:sz="4" w:space="0" w:color="5B9BD5"/>
              <w:right w:val="single" w:sz="4" w:space="0" w:color="5B9BD5"/>
            </w:tcBorders>
            <w:shd w:val="clear" w:color="auto" w:fill="auto"/>
            <w:noWrap/>
            <w:vAlign w:val="bottom"/>
            <w:hideMark/>
          </w:tcPr>
          <w:p w14:paraId="6C53AA3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-17 985</w:t>
            </w:r>
          </w:p>
        </w:tc>
        <w:tc>
          <w:tcPr>
            <w:tcW w:w="960" w:type="dxa"/>
            <w:tcBorders>
              <w:top w:val="nil"/>
              <w:left w:val="nil"/>
              <w:bottom w:val="single" w:sz="4" w:space="0" w:color="5B9BD5"/>
              <w:right w:val="single" w:sz="4" w:space="0" w:color="5B9BD5"/>
            </w:tcBorders>
            <w:shd w:val="clear" w:color="auto" w:fill="auto"/>
            <w:noWrap/>
            <w:vAlign w:val="bottom"/>
            <w:hideMark/>
          </w:tcPr>
          <w:p w14:paraId="60B63F4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-17 985</w:t>
            </w:r>
          </w:p>
        </w:tc>
      </w:tr>
      <w:tr w:rsidR="005A18D3" w:rsidRPr="005A18D3" w14:paraId="6E1033AB"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4898C95"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 xml:space="preserve">Majanduskulude kasv </w:t>
            </w:r>
          </w:p>
        </w:tc>
        <w:tc>
          <w:tcPr>
            <w:tcW w:w="1010" w:type="dxa"/>
            <w:tcBorders>
              <w:top w:val="nil"/>
              <w:left w:val="nil"/>
              <w:bottom w:val="single" w:sz="4" w:space="0" w:color="5B9BD5"/>
              <w:right w:val="single" w:sz="4" w:space="0" w:color="5B9BD5"/>
            </w:tcBorders>
            <w:shd w:val="clear" w:color="auto" w:fill="auto"/>
            <w:noWrap/>
            <w:vAlign w:val="bottom"/>
            <w:hideMark/>
          </w:tcPr>
          <w:p w14:paraId="0BE3292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-12 800</w:t>
            </w:r>
          </w:p>
        </w:tc>
        <w:tc>
          <w:tcPr>
            <w:tcW w:w="960" w:type="dxa"/>
            <w:tcBorders>
              <w:top w:val="nil"/>
              <w:left w:val="nil"/>
              <w:bottom w:val="single" w:sz="4" w:space="0" w:color="5B9BD5"/>
              <w:right w:val="single" w:sz="4" w:space="0" w:color="5B9BD5"/>
            </w:tcBorders>
            <w:shd w:val="clear" w:color="auto" w:fill="auto"/>
            <w:noWrap/>
            <w:vAlign w:val="bottom"/>
            <w:hideMark/>
          </w:tcPr>
          <w:p w14:paraId="24AE0AF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-12 800</w:t>
            </w:r>
          </w:p>
        </w:tc>
        <w:tc>
          <w:tcPr>
            <w:tcW w:w="960" w:type="dxa"/>
            <w:tcBorders>
              <w:top w:val="nil"/>
              <w:left w:val="nil"/>
              <w:bottom w:val="single" w:sz="4" w:space="0" w:color="5B9BD5"/>
              <w:right w:val="single" w:sz="4" w:space="0" w:color="5B9BD5"/>
            </w:tcBorders>
            <w:shd w:val="clear" w:color="auto" w:fill="auto"/>
            <w:noWrap/>
            <w:vAlign w:val="bottom"/>
            <w:hideMark/>
          </w:tcPr>
          <w:p w14:paraId="43E78B1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-12 800</w:t>
            </w:r>
          </w:p>
        </w:tc>
        <w:tc>
          <w:tcPr>
            <w:tcW w:w="960" w:type="dxa"/>
            <w:tcBorders>
              <w:top w:val="nil"/>
              <w:left w:val="nil"/>
              <w:bottom w:val="single" w:sz="4" w:space="0" w:color="5B9BD5"/>
              <w:right w:val="single" w:sz="4" w:space="0" w:color="5B9BD5"/>
            </w:tcBorders>
            <w:shd w:val="clear" w:color="auto" w:fill="auto"/>
            <w:noWrap/>
            <w:vAlign w:val="bottom"/>
            <w:hideMark/>
          </w:tcPr>
          <w:p w14:paraId="24D081C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-12 800</w:t>
            </w:r>
          </w:p>
        </w:tc>
      </w:tr>
      <w:tr w:rsidR="005A18D3" w:rsidRPr="005A18D3" w14:paraId="36776B20"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E9B08AD"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XIII noorte laulu- ja tantsupeo „Püha on maa“ korraldamine</w:t>
            </w:r>
          </w:p>
        </w:tc>
        <w:tc>
          <w:tcPr>
            <w:tcW w:w="1010" w:type="dxa"/>
            <w:tcBorders>
              <w:top w:val="nil"/>
              <w:left w:val="nil"/>
              <w:bottom w:val="single" w:sz="4" w:space="0" w:color="5B9BD5"/>
              <w:right w:val="single" w:sz="4" w:space="0" w:color="5B9BD5"/>
            </w:tcBorders>
            <w:shd w:val="clear" w:color="auto" w:fill="auto"/>
            <w:noWrap/>
            <w:vAlign w:val="bottom"/>
            <w:hideMark/>
          </w:tcPr>
          <w:p w14:paraId="1CA8C1D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-3 300</w:t>
            </w:r>
          </w:p>
        </w:tc>
        <w:tc>
          <w:tcPr>
            <w:tcW w:w="960" w:type="dxa"/>
            <w:tcBorders>
              <w:top w:val="nil"/>
              <w:left w:val="nil"/>
              <w:bottom w:val="single" w:sz="4" w:space="0" w:color="5B9BD5"/>
              <w:right w:val="single" w:sz="4" w:space="0" w:color="5B9BD5"/>
            </w:tcBorders>
            <w:shd w:val="clear" w:color="auto" w:fill="auto"/>
            <w:noWrap/>
            <w:vAlign w:val="bottom"/>
            <w:hideMark/>
          </w:tcPr>
          <w:p w14:paraId="1122469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AFA68F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2398C2D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166D8F3B"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E558D3C"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Ida-Viru kultuuriprogramm</w:t>
            </w:r>
          </w:p>
        </w:tc>
        <w:tc>
          <w:tcPr>
            <w:tcW w:w="1010" w:type="dxa"/>
            <w:tcBorders>
              <w:top w:val="nil"/>
              <w:left w:val="nil"/>
              <w:bottom w:val="single" w:sz="4" w:space="0" w:color="5B9BD5"/>
              <w:right w:val="single" w:sz="4" w:space="0" w:color="5B9BD5"/>
            </w:tcBorders>
            <w:shd w:val="clear" w:color="auto" w:fill="auto"/>
            <w:noWrap/>
            <w:vAlign w:val="bottom"/>
            <w:hideMark/>
          </w:tcPr>
          <w:p w14:paraId="5317EBC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57BCCE8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14B71A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653C30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1D83C45C"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41C8568"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Erameediakanalite toetus venekeelse inforuumi tasakaalustamine</w:t>
            </w:r>
          </w:p>
        </w:tc>
        <w:tc>
          <w:tcPr>
            <w:tcW w:w="1010" w:type="dxa"/>
            <w:tcBorders>
              <w:top w:val="nil"/>
              <w:left w:val="nil"/>
              <w:bottom w:val="single" w:sz="4" w:space="0" w:color="5B9BD5"/>
              <w:right w:val="single" w:sz="4" w:space="0" w:color="5B9BD5"/>
            </w:tcBorders>
            <w:shd w:val="clear" w:color="auto" w:fill="auto"/>
            <w:noWrap/>
            <w:vAlign w:val="bottom"/>
            <w:hideMark/>
          </w:tcPr>
          <w:p w14:paraId="5536986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2A80CAE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29F40D6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12B3F9D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15A184C2"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310B372"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Investeeringutoetus</w:t>
            </w:r>
          </w:p>
        </w:tc>
        <w:tc>
          <w:tcPr>
            <w:tcW w:w="1010" w:type="dxa"/>
            <w:tcBorders>
              <w:top w:val="nil"/>
              <w:left w:val="nil"/>
              <w:bottom w:val="single" w:sz="4" w:space="0" w:color="5B9BD5"/>
              <w:right w:val="single" w:sz="4" w:space="0" w:color="5B9BD5"/>
            </w:tcBorders>
            <w:shd w:val="clear" w:color="auto" w:fill="auto"/>
            <w:noWrap/>
            <w:vAlign w:val="bottom"/>
            <w:hideMark/>
          </w:tcPr>
          <w:p w14:paraId="12C0F4D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-4 345</w:t>
            </w:r>
          </w:p>
        </w:tc>
        <w:tc>
          <w:tcPr>
            <w:tcW w:w="960" w:type="dxa"/>
            <w:tcBorders>
              <w:top w:val="nil"/>
              <w:left w:val="nil"/>
              <w:bottom w:val="single" w:sz="4" w:space="0" w:color="5B9BD5"/>
              <w:right w:val="single" w:sz="4" w:space="0" w:color="5B9BD5"/>
            </w:tcBorders>
            <w:shd w:val="clear" w:color="auto" w:fill="auto"/>
            <w:noWrap/>
            <w:vAlign w:val="bottom"/>
            <w:hideMark/>
          </w:tcPr>
          <w:p w14:paraId="0F7D4FB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56906F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93DDF0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02E903CA"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06EB3F5"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Film Estonia tagasimakseprogrammi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61FAA1A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67189A5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5E62CE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A54D12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64FED96"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0431375"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PÖFF tegevustoetus</w:t>
            </w:r>
          </w:p>
        </w:tc>
        <w:tc>
          <w:tcPr>
            <w:tcW w:w="1010" w:type="dxa"/>
            <w:tcBorders>
              <w:top w:val="nil"/>
              <w:left w:val="nil"/>
              <w:bottom w:val="single" w:sz="4" w:space="0" w:color="5B9BD5"/>
              <w:right w:val="single" w:sz="4" w:space="0" w:color="5B9BD5"/>
            </w:tcBorders>
            <w:shd w:val="clear" w:color="auto" w:fill="auto"/>
            <w:noWrap/>
            <w:vAlign w:val="bottom"/>
            <w:hideMark/>
          </w:tcPr>
          <w:p w14:paraId="684E366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1B895E5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7FF5ECE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188F237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r>
      <w:tr w:rsidR="005A18D3" w:rsidRPr="005A18D3" w14:paraId="219EA7A3"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35A622C"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Rally Estonia tegevustoetus</w:t>
            </w:r>
          </w:p>
        </w:tc>
        <w:tc>
          <w:tcPr>
            <w:tcW w:w="1010" w:type="dxa"/>
            <w:tcBorders>
              <w:top w:val="nil"/>
              <w:left w:val="nil"/>
              <w:bottom w:val="single" w:sz="4" w:space="0" w:color="5B9BD5"/>
              <w:right w:val="single" w:sz="4" w:space="0" w:color="5B9BD5"/>
            </w:tcBorders>
            <w:shd w:val="clear" w:color="auto" w:fill="auto"/>
            <w:noWrap/>
            <w:vAlign w:val="bottom"/>
            <w:hideMark/>
          </w:tcPr>
          <w:p w14:paraId="3D74DAD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-1 500</w:t>
            </w:r>
          </w:p>
        </w:tc>
        <w:tc>
          <w:tcPr>
            <w:tcW w:w="960" w:type="dxa"/>
            <w:tcBorders>
              <w:top w:val="nil"/>
              <w:left w:val="nil"/>
              <w:bottom w:val="single" w:sz="4" w:space="0" w:color="5B9BD5"/>
              <w:right w:val="single" w:sz="4" w:space="0" w:color="5B9BD5"/>
            </w:tcBorders>
            <w:shd w:val="clear" w:color="auto" w:fill="auto"/>
            <w:noWrap/>
            <w:vAlign w:val="bottom"/>
            <w:hideMark/>
          </w:tcPr>
          <w:p w14:paraId="46FB83E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A00180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0A76A1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60FBEB3B"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E91EE88"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Terviseradade arendamise toetusmeede</w:t>
            </w:r>
          </w:p>
        </w:tc>
        <w:tc>
          <w:tcPr>
            <w:tcW w:w="1010" w:type="dxa"/>
            <w:tcBorders>
              <w:top w:val="nil"/>
              <w:left w:val="nil"/>
              <w:bottom w:val="single" w:sz="4" w:space="0" w:color="5B9BD5"/>
              <w:right w:val="single" w:sz="4" w:space="0" w:color="5B9BD5"/>
            </w:tcBorders>
            <w:shd w:val="clear" w:color="auto" w:fill="auto"/>
            <w:noWrap/>
            <w:vAlign w:val="bottom"/>
            <w:hideMark/>
          </w:tcPr>
          <w:p w14:paraId="1F78BAD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-3 000</w:t>
            </w:r>
          </w:p>
        </w:tc>
        <w:tc>
          <w:tcPr>
            <w:tcW w:w="960" w:type="dxa"/>
            <w:tcBorders>
              <w:top w:val="nil"/>
              <w:left w:val="nil"/>
              <w:bottom w:val="single" w:sz="4" w:space="0" w:color="5B9BD5"/>
              <w:right w:val="single" w:sz="4" w:space="0" w:color="5B9BD5"/>
            </w:tcBorders>
            <w:shd w:val="clear" w:color="auto" w:fill="auto"/>
            <w:noWrap/>
            <w:vAlign w:val="bottom"/>
            <w:hideMark/>
          </w:tcPr>
          <w:p w14:paraId="75A47F0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2A92C5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F1703D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0086F864"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B7C2E3F"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Investeeringutoetus Pärnu sõudeklubile</w:t>
            </w:r>
          </w:p>
        </w:tc>
        <w:tc>
          <w:tcPr>
            <w:tcW w:w="1010" w:type="dxa"/>
            <w:tcBorders>
              <w:top w:val="nil"/>
              <w:left w:val="nil"/>
              <w:bottom w:val="single" w:sz="4" w:space="0" w:color="5B9BD5"/>
              <w:right w:val="single" w:sz="4" w:space="0" w:color="5B9BD5"/>
            </w:tcBorders>
            <w:shd w:val="clear" w:color="auto" w:fill="auto"/>
            <w:noWrap/>
            <w:vAlign w:val="bottom"/>
            <w:hideMark/>
          </w:tcPr>
          <w:p w14:paraId="2606EB6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-360</w:t>
            </w:r>
          </w:p>
        </w:tc>
        <w:tc>
          <w:tcPr>
            <w:tcW w:w="960" w:type="dxa"/>
            <w:tcBorders>
              <w:top w:val="nil"/>
              <w:left w:val="nil"/>
              <w:bottom w:val="single" w:sz="4" w:space="0" w:color="5B9BD5"/>
              <w:right w:val="single" w:sz="4" w:space="0" w:color="5B9BD5"/>
            </w:tcBorders>
            <w:shd w:val="clear" w:color="auto" w:fill="auto"/>
            <w:noWrap/>
            <w:vAlign w:val="bottom"/>
            <w:hideMark/>
          </w:tcPr>
          <w:p w14:paraId="7280761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53F8E1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23A457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5414FD66"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4F3BCDD"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KULKA rahastus 3,5% alkoholi- ja tubakaaktsiisist</w:t>
            </w:r>
          </w:p>
        </w:tc>
        <w:tc>
          <w:tcPr>
            <w:tcW w:w="1010" w:type="dxa"/>
            <w:tcBorders>
              <w:top w:val="nil"/>
              <w:left w:val="nil"/>
              <w:bottom w:val="single" w:sz="4" w:space="0" w:color="5B9BD5"/>
              <w:right w:val="single" w:sz="4" w:space="0" w:color="5B9BD5"/>
            </w:tcBorders>
            <w:shd w:val="clear" w:color="auto" w:fill="auto"/>
            <w:noWrap/>
            <w:vAlign w:val="bottom"/>
            <w:hideMark/>
          </w:tcPr>
          <w:p w14:paraId="25A14E6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-723</w:t>
            </w:r>
          </w:p>
        </w:tc>
        <w:tc>
          <w:tcPr>
            <w:tcW w:w="960" w:type="dxa"/>
            <w:tcBorders>
              <w:top w:val="nil"/>
              <w:left w:val="nil"/>
              <w:bottom w:val="single" w:sz="4" w:space="0" w:color="5B9BD5"/>
              <w:right w:val="single" w:sz="4" w:space="0" w:color="5B9BD5"/>
            </w:tcBorders>
            <w:shd w:val="clear" w:color="auto" w:fill="auto"/>
            <w:noWrap/>
            <w:vAlign w:val="bottom"/>
            <w:hideMark/>
          </w:tcPr>
          <w:p w14:paraId="38492B0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-558</w:t>
            </w:r>
          </w:p>
        </w:tc>
        <w:tc>
          <w:tcPr>
            <w:tcW w:w="960" w:type="dxa"/>
            <w:tcBorders>
              <w:top w:val="nil"/>
              <w:left w:val="nil"/>
              <w:bottom w:val="single" w:sz="4" w:space="0" w:color="5B9BD5"/>
              <w:right w:val="single" w:sz="4" w:space="0" w:color="5B9BD5"/>
            </w:tcBorders>
            <w:shd w:val="clear" w:color="auto" w:fill="auto"/>
            <w:noWrap/>
            <w:vAlign w:val="bottom"/>
            <w:hideMark/>
          </w:tcPr>
          <w:p w14:paraId="6A05213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-539</w:t>
            </w:r>
          </w:p>
        </w:tc>
        <w:tc>
          <w:tcPr>
            <w:tcW w:w="960" w:type="dxa"/>
            <w:tcBorders>
              <w:top w:val="nil"/>
              <w:left w:val="nil"/>
              <w:bottom w:val="single" w:sz="4" w:space="0" w:color="5B9BD5"/>
              <w:right w:val="single" w:sz="4" w:space="0" w:color="5B9BD5"/>
            </w:tcBorders>
            <w:shd w:val="clear" w:color="auto" w:fill="auto"/>
            <w:noWrap/>
            <w:vAlign w:val="bottom"/>
            <w:hideMark/>
          </w:tcPr>
          <w:p w14:paraId="61D8C54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-631</w:t>
            </w:r>
          </w:p>
        </w:tc>
      </w:tr>
      <w:tr w:rsidR="005A18D3" w:rsidRPr="005A18D3" w14:paraId="1B4A728B"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444A0C45"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Maaeluministeerium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67C58137"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-18 013</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1EFB0621"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-6 291</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1F26F017"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-6 291</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33D55C80"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-6 291</w:t>
            </w:r>
          </w:p>
        </w:tc>
      </w:tr>
      <w:tr w:rsidR="005A18D3" w:rsidRPr="005A18D3" w14:paraId="0FE0110A"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12190262"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Teadus- ja arendustegevuse rahastuse osakaalu hoidmine (1% SKPst)</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647D32C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-1 722</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3212F46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1C3819D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2F4547C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E9BE7B1"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1FA5B6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1C90CBF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-1 793</w:t>
            </w:r>
          </w:p>
        </w:tc>
        <w:tc>
          <w:tcPr>
            <w:tcW w:w="960" w:type="dxa"/>
            <w:tcBorders>
              <w:top w:val="nil"/>
              <w:left w:val="nil"/>
              <w:bottom w:val="single" w:sz="4" w:space="0" w:color="5B9BD5"/>
              <w:right w:val="single" w:sz="4" w:space="0" w:color="5B9BD5"/>
            </w:tcBorders>
            <w:shd w:val="clear" w:color="auto" w:fill="auto"/>
            <w:noWrap/>
            <w:vAlign w:val="bottom"/>
            <w:hideMark/>
          </w:tcPr>
          <w:p w14:paraId="79EE9FB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-1 793</w:t>
            </w:r>
          </w:p>
        </w:tc>
        <w:tc>
          <w:tcPr>
            <w:tcW w:w="960" w:type="dxa"/>
            <w:tcBorders>
              <w:top w:val="nil"/>
              <w:left w:val="nil"/>
              <w:bottom w:val="single" w:sz="4" w:space="0" w:color="5B9BD5"/>
              <w:right w:val="single" w:sz="4" w:space="0" w:color="5B9BD5"/>
            </w:tcBorders>
            <w:shd w:val="clear" w:color="auto" w:fill="auto"/>
            <w:noWrap/>
            <w:vAlign w:val="bottom"/>
            <w:hideMark/>
          </w:tcPr>
          <w:p w14:paraId="52733F5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-1 793</w:t>
            </w:r>
          </w:p>
        </w:tc>
        <w:tc>
          <w:tcPr>
            <w:tcW w:w="960" w:type="dxa"/>
            <w:tcBorders>
              <w:top w:val="nil"/>
              <w:left w:val="nil"/>
              <w:bottom w:val="single" w:sz="4" w:space="0" w:color="5B9BD5"/>
              <w:right w:val="single" w:sz="4" w:space="0" w:color="5B9BD5"/>
            </w:tcBorders>
            <w:shd w:val="clear" w:color="auto" w:fill="auto"/>
            <w:noWrap/>
            <w:vAlign w:val="bottom"/>
            <w:hideMark/>
          </w:tcPr>
          <w:p w14:paraId="2A53096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-1 793</w:t>
            </w:r>
          </w:p>
        </w:tc>
      </w:tr>
      <w:tr w:rsidR="005A18D3" w:rsidRPr="005A18D3" w14:paraId="32125F39"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E144B2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Natura erandi toetus</w:t>
            </w:r>
          </w:p>
        </w:tc>
        <w:tc>
          <w:tcPr>
            <w:tcW w:w="1010" w:type="dxa"/>
            <w:tcBorders>
              <w:top w:val="nil"/>
              <w:left w:val="nil"/>
              <w:bottom w:val="single" w:sz="4" w:space="0" w:color="5B9BD5"/>
              <w:right w:val="single" w:sz="4" w:space="0" w:color="5B9BD5"/>
            </w:tcBorders>
            <w:shd w:val="clear" w:color="auto" w:fill="auto"/>
            <w:noWrap/>
            <w:vAlign w:val="bottom"/>
            <w:hideMark/>
          </w:tcPr>
          <w:p w14:paraId="7B9375B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-1 200</w:t>
            </w:r>
          </w:p>
        </w:tc>
        <w:tc>
          <w:tcPr>
            <w:tcW w:w="960" w:type="dxa"/>
            <w:tcBorders>
              <w:top w:val="nil"/>
              <w:left w:val="nil"/>
              <w:bottom w:val="single" w:sz="4" w:space="0" w:color="5B9BD5"/>
              <w:right w:val="single" w:sz="4" w:space="0" w:color="5B9BD5"/>
            </w:tcBorders>
            <w:shd w:val="clear" w:color="auto" w:fill="auto"/>
            <w:noWrap/>
            <w:vAlign w:val="bottom"/>
            <w:hideMark/>
          </w:tcPr>
          <w:p w14:paraId="6319202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-1 200</w:t>
            </w:r>
          </w:p>
        </w:tc>
        <w:tc>
          <w:tcPr>
            <w:tcW w:w="960" w:type="dxa"/>
            <w:tcBorders>
              <w:top w:val="nil"/>
              <w:left w:val="nil"/>
              <w:bottom w:val="single" w:sz="4" w:space="0" w:color="5B9BD5"/>
              <w:right w:val="single" w:sz="4" w:space="0" w:color="5B9BD5"/>
            </w:tcBorders>
            <w:shd w:val="clear" w:color="auto" w:fill="auto"/>
            <w:noWrap/>
            <w:vAlign w:val="bottom"/>
            <w:hideMark/>
          </w:tcPr>
          <w:p w14:paraId="55F2D36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-1 200</w:t>
            </w:r>
          </w:p>
        </w:tc>
        <w:tc>
          <w:tcPr>
            <w:tcW w:w="960" w:type="dxa"/>
            <w:tcBorders>
              <w:top w:val="nil"/>
              <w:left w:val="nil"/>
              <w:bottom w:val="single" w:sz="4" w:space="0" w:color="5B9BD5"/>
              <w:right w:val="single" w:sz="4" w:space="0" w:color="5B9BD5"/>
            </w:tcBorders>
            <w:shd w:val="clear" w:color="auto" w:fill="auto"/>
            <w:noWrap/>
            <w:vAlign w:val="bottom"/>
            <w:hideMark/>
          </w:tcPr>
          <w:p w14:paraId="5FA402F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-1 200</w:t>
            </w:r>
          </w:p>
        </w:tc>
      </w:tr>
      <w:tr w:rsidR="005A18D3" w:rsidRPr="005A18D3" w14:paraId="34B2E14C"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5DBEEF8"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lastRenderedPageBreak/>
              <w:t>Põllumajanduse Registrite ja Informatsiooni Ameti ja Põllumajandus- ja Toiduameti täiendav palgafondi kasv</w:t>
            </w:r>
          </w:p>
        </w:tc>
        <w:tc>
          <w:tcPr>
            <w:tcW w:w="1010" w:type="dxa"/>
            <w:tcBorders>
              <w:top w:val="nil"/>
              <w:left w:val="nil"/>
              <w:bottom w:val="single" w:sz="4" w:space="0" w:color="5B9BD5"/>
              <w:right w:val="single" w:sz="4" w:space="0" w:color="5B9BD5"/>
            </w:tcBorders>
            <w:shd w:val="clear" w:color="auto" w:fill="auto"/>
            <w:noWrap/>
            <w:vAlign w:val="bottom"/>
            <w:hideMark/>
          </w:tcPr>
          <w:p w14:paraId="616B4AB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-2 300</w:t>
            </w:r>
          </w:p>
        </w:tc>
        <w:tc>
          <w:tcPr>
            <w:tcW w:w="960" w:type="dxa"/>
            <w:tcBorders>
              <w:top w:val="nil"/>
              <w:left w:val="nil"/>
              <w:bottom w:val="single" w:sz="4" w:space="0" w:color="5B9BD5"/>
              <w:right w:val="single" w:sz="4" w:space="0" w:color="5B9BD5"/>
            </w:tcBorders>
            <w:shd w:val="clear" w:color="auto" w:fill="auto"/>
            <w:noWrap/>
            <w:vAlign w:val="bottom"/>
            <w:hideMark/>
          </w:tcPr>
          <w:p w14:paraId="6C1EA8F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-2 300</w:t>
            </w:r>
          </w:p>
        </w:tc>
        <w:tc>
          <w:tcPr>
            <w:tcW w:w="960" w:type="dxa"/>
            <w:tcBorders>
              <w:top w:val="nil"/>
              <w:left w:val="nil"/>
              <w:bottom w:val="single" w:sz="4" w:space="0" w:color="5B9BD5"/>
              <w:right w:val="single" w:sz="4" w:space="0" w:color="5B9BD5"/>
            </w:tcBorders>
            <w:shd w:val="clear" w:color="auto" w:fill="auto"/>
            <w:noWrap/>
            <w:vAlign w:val="bottom"/>
            <w:hideMark/>
          </w:tcPr>
          <w:p w14:paraId="6F45256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-2 300</w:t>
            </w:r>
          </w:p>
        </w:tc>
        <w:tc>
          <w:tcPr>
            <w:tcW w:w="960" w:type="dxa"/>
            <w:tcBorders>
              <w:top w:val="nil"/>
              <w:left w:val="nil"/>
              <w:bottom w:val="single" w:sz="4" w:space="0" w:color="5B9BD5"/>
              <w:right w:val="single" w:sz="4" w:space="0" w:color="5B9BD5"/>
            </w:tcBorders>
            <w:shd w:val="clear" w:color="auto" w:fill="auto"/>
            <w:noWrap/>
            <w:vAlign w:val="bottom"/>
            <w:hideMark/>
          </w:tcPr>
          <w:p w14:paraId="4AB8F59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-2 300</w:t>
            </w:r>
          </w:p>
        </w:tc>
      </w:tr>
      <w:tr w:rsidR="005A18D3" w:rsidRPr="005A18D3" w14:paraId="63258E12"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D79FDF8"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Mahetoidu programm</w:t>
            </w:r>
          </w:p>
        </w:tc>
        <w:tc>
          <w:tcPr>
            <w:tcW w:w="1010" w:type="dxa"/>
            <w:tcBorders>
              <w:top w:val="nil"/>
              <w:left w:val="nil"/>
              <w:bottom w:val="single" w:sz="4" w:space="0" w:color="5B9BD5"/>
              <w:right w:val="single" w:sz="4" w:space="0" w:color="5B9BD5"/>
            </w:tcBorders>
            <w:shd w:val="clear" w:color="auto" w:fill="auto"/>
            <w:noWrap/>
            <w:vAlign w:val="bottom"/>
            <w:hideMark/>
          </w:tcPr>
          <w:p w14:paraId="5C10F95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-400</w:t>
            </w:r>
          </w:p>
        </w:tc>
        <w:tc>
          <w:tcPr>
            <w:tcW w:w="960" w:type="dxa"/>
            <w:tcBorders>
              <w:top w:val="nil"/>
              <w:left w:val="nil"/>
              <w:bottom w:val="single" w:sz="4" w:space="0" w:color="5B9BD5"/>
              <w:right w:val="single" w:sz="4" w:space="0" w:color="5B9BD5"/>
            </w:tcBorders>
            <w:shd w:val="clear" w:color="auto" w:fill="auto"/>
            <w:noWrap/>
            <w:vAlign w:val="bottom"/>
            <w:hideMark/>
          </w:tcPr>
          <w:p w14:paraId="123B890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-400</w:t>
            </w:r>
          </w:p>
        </w:tc>
        <w:tc>
          <w:tcPr>
            <w:tcW w:w="960" w:type="dxa"/>
            <w:tcBorders>
              <w:top w:val="nil"/>
              <w:left w:val="nil"/>
              <w:bottom w:val="single" w:sz="4" w:space="0" w:color="5B9BD5"/>
              <w:right w:val="single" w:sz="4" w:space="0" w:color="5B9BD5"/>
            </w:tcBorders>
            <w:shd w:val="clear" w:color="auto" w:fill="auto"/>
            <w:noWrap/>
            <w:vAlign w:val="bottom"/>
            <w:hideMark/>
          </w:tcPr>
          <w:p w14:paraId="1104B16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-400</w:t>
            </w:r>
          </w:p>
        </w:tc>
        <w:tc>
          <w:tcPr>
            <w:tcW w:w="960" w:type="dxa"/>
            <w:tcBorders>
              <w:top w:val="nil"/>
              <w:left w:val="nil"/>
              <w:bottom w:val="single" w:sz="4" w:space="0" w:color="5B9BD5"/>
              <w:right w:val="single" w:sz="4" w:space="0" w:color="5B9BD5"/>
            </w:tcBorders>
            <w:shd w:val="clear" w:color="auto" w:fill="auto"/>
            <w:noWrap/>
            <w:vAlign w:val="bottom"/>
            <w:hideMark/>
          </w:tcPr>
          <w:p w14:paraId="7C1595E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-400</w:t>
            </w:r>
          </w:p>
        </w:tc>
      </w:tr>
      <w:tr w:rsidR="005A18D3" w:rsidRPr="005A18D3" w14:paraId="6B1B0F87"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2C834D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Kinnisvara hoolduskulud</w:t>
            </w:r>
          </w:p>
        </w:tc>
        <w:tc>
          <w:tcPr>
            <w:tcW w:w="1010" w:type="dxa"/>
            <w:tcBorders>
              <w:top w:val="nil"/>
              <w:left w:val="nil"/>
              <w:bottom w:val="single" w:sz="4" w:space="0" w:color="5B9BD5"/>
              <w:right w:val="single" w:sz="4" w:space="0" w:color="5B9BD5"/>
            </w:tcBorders>
            <w:shd w:val="clear" w:color="auto" w:fill="auto"/>
            <w:noWrap/>
            <w:vAlign w:val="bottom"/>
            <w:hideMark/>
          </w:tcPr>
          <w:p w14:paraId="459ED51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7961E92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3C39C16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0EBC5BD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r>
      <w:tr w:rsidR="005A18D3" w:rsidRPr="005A18D3" w14:paraId="15EAC3A3"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82FAD8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Toidujulgeolek ja kriisiabi</w:t>
            </w:r>
          </w:p>
        </w:tc>
        <w:tc>
          <w:tcPr>
            <w:tcW w:w="1010" w:type="dxa"/>
            <w:tcBorders>
              <w:top w:val="nil"/>
              <w:left w:val="nil"/>
              <w:bottom w:val="single" w:sz="4" w:space="0" w:color="5B9BD5"/>
              <w:right w:val="single" w:sz="4" w:space="0" w:color="5B9BD5"/>
            </w:tcBorders>
            <w:shd w:val="clear" w:color="auto" w:fill="auto"/>
            <w:noWrap/>
            <w:vAlign w:val="bottom"/>
            <w:hideMark/>
          </w:tcPr>
          <w:p w14:paraId="281FB9E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-10 000</w:t>
            </w:r>
          </w:p>
        </w:tc>
        <w:tc>
          <w:tcPr>
            <w:tcW w:w="960" w:type="dxa"/>
            <w:tcBorders>
              <w:top w:val="nil"/>
              <w:left w:val="nil"/>
              <w:bottom w:val="single" w:sz="4" w:space="0" w:color="5B9BD5"/>
              <w:right w:val="single" w:sz="4" w:space="0" w:color="5B9BD5"/>
            </w:tcBorders>
            <w:shd w:val="clear" w:color="auto" w:fill="auto"/>
            <w:noWrap/>
            <w:vAlign w:val="bottom"/>
            <w:hideMark/>
          </w:tcPr>
          <w:p w14:paraId="642C9C4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1E7522B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EC0CFA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62503F12"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A5FFDC2"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Täiendav palgafondi kasv kultuuritöötajatele</w:t>
            </w:r>
          </w:p>
        </w:tc>
        <w:tc>
          <w:tcPr>
            <w:tcW w:w="1010" w:type="dxa"/>
            <w:tcBorders>
              <w:top w:val="nil"/>
              <w:left w:val="nil"/>
              <w:bottom w:val="single" w:sz="4" w:space="0" w:color="5B9BD5"/>
              <w:right w:val="single" w:sz="4" w:space="0" w:color="5B9BD5"/>
            </w:tcBorders>
            <w:shd w:val="clear" w:color="auto" w:fill="auto"/>
            <w:noWrap/>
            <w:vAlign w:val="bottom"/>
            <w:hideMark/>
          </w:tcPr>
          <w:p w14:paraId="7F96E87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-98</w:t>
            </w:r>
          </w:p>
        </w:tc>
        <w:tc>
          <w:tcPr>
            <w:tcW w:w="960" w:type="dxa"/>
            <w:tcBorders>
              <w:top w:val="nil"/>
              <w:left w:val="nil"/>
              <w:bottom w:val="single" w:sz="4" w:space="0" w:color="5B9BD5"/>
              <w:right w:val="single" w:sz="4" w:space="0" w:color="5B9BD5"/>
            </w:tcBorders>
            <w:shd w:val="clear" w:color="auto" w:fill="auto"/>
            <w:noWrap/>
            <w:vAlign w:val="bottom"/>
            <w:hideMark/>
          </w:tcPr>
          <w:p w14:paraId="5B6234F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-98</w:t>
            </w:r>
          </w:p>
        </w:tc>
        <w:tc>
          <w:tcPr>
            <w:tcW w:w="960" w:type="dxa"/>
            <w:tcBorders>
              <w:top w:val="nil"/>
              <w:left w:val="nil"/>
              <w:bottom w:val="single" w:sz="4" w:space="0" w:color="5B9BD5"/>
              <w:right w:val="single" w:sz="4" w:space="0" w:color="5B9BD5"/>
            </w:tcBorders>
            <w:shd w:val="clear" w:color="auto" w:fill="auto"/>
            <w:noWrap/>
            <w:vAlign w:val="bottom"/>
            <w:hideMark/>
          </w:tcPr>
          <w:p w14:paraId="6197BAA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-98</w:t>
            </w:r>
          </w:p>
        </w:tc>
        <w:tc>
          <w:tcPr>
            <w:tcW w:w="960" w:type="dxa"/>
            <w:tcBorders>
              <w:top w:val="nil"/>
              <w:left w:val="nil"/>
              <w:bottom w:val="single" w:sz="4" w:space="0" w:color="5B9BD5"/>
              <w:right w:val="single" w:sz="4" w:space="0" w:color="5B9BD5"/>
            </w:tcBorders>
            <w:shd w:val="clear" w:color="auto" w:fill="auto"/>
            <w:noWrap/>
            <w:vAlign w:val="bottom"/>
            <w:hideMark/>
          </w:tcPr>
          <w:p w14:paraId="14DFA1D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-98</w:t>
            </w:r>
          </w:p>
        </w:tc>
      </w:tr>
      <w:tr w:rsidR="005A18D3" w:rsidRPr="005A18D3" w14:paraId="5127793A"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3B907573"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Majandus- ja Kommunikatsiooniministeerium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2FF68370"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-63 570</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1F1D1E2E"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-36 346</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3B1B90EB"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-46 385</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2B9368C8"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-39 627</w:t>
            </w:r>
          </w:p>
        </w:tc>
      </w:tr>
      <w:tr w:rsidR="005A18D3" w:rsidRPr="005A18D3" w14:paraId="49825A45"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7262853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Teadus- ja arendustegevuse rahastuse osakaalu hoidmine (1% SKPst)</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489DF62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-15 760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6EF85E2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-6 414</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493FE16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-4 591</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32B7A00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-12 799</w:t>
            </w:r>
          </w:p>
        </w:tc>
      </w:tr>
      <w:tr w:rsidR="005A18D3" w:rsidRPr="005A18D3" w14:paraId="5C3FF13D"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8CDF856"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Linnahalli investeeringust loobumine</w:t>
            </w:r>
          </w:p>
        </w:tc>
        <w:tc>
          <w:tcPr>
            <w:tcW w:w="1010" w:type="dxa"/>
            <w:tcBorders>
              <w:top w:val="nil"/>
              <w:left w:val="nil"/>
              <w:bottom w:val="single" w:sz="4" w:space="0" w:color="5B9BD5"/>
              <w:right w:val="single" w:sz="4" w:space="0" w:color="5B9BD5"/>
            </w:tcBorders>
            <w:shd w:val="clear" w:color="auto" w:fill="auto"/>
            <w:noWrap/>
            <w:vAlign w:val="bottom"/>
            <w:hideMark/>
          </w:tcPr>
          <w:p w14:paraId="00BCCAF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20 000</w:t>
            </w:r>
          </w:p>
        </w:tc>
        <w:tc>
          <w:tcPr>
            <w:tcW w:w="960" w:type="dxa"/>
            <w:tcBorders>
              <w:top w:val="nil"/>
              <w:left w:val="nil"/>
              <w:bottom w:val="single" w:sz="4" w:space="0" w:color="5B9BD5"/>
              <w:right w:val="single" w:sz="4" w:space="0" w:color="5B9BD5"/>
            </w:tcBorders>
            <w:shd w:val="clear" w:color="auto" w:fill="auto"/>
            <w:noWrap/>
            <w:vAlign w:val="bottom"/>
            <w:hideMark/>
          </w:tcPr>
          <w:p w14:paraId="65C349C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FF1842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F668D1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201EE8BA"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C16A65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Aastate vahelised ümbertõstmised</w:t>
            </w:r>
          </w:p>
        </w:tc>
        <w:tc>
          <w:tcPr>
            <w:tcW w:w="1010" w:type="dxa"/>
            <w:tcBorders>
              <w:top w:val="nil"/>
              <w:left w:val="nil"/>
              <w:bottom w:val="single" w:sz="4" w:space="0" w:color="5B9BD5"/>
              <w:right w:val="single" w:sz="4" w:space="0" w:color="5B9BD5"/>
            </w:tcBorders>
            <w:shd w:val="clear" w:color="auto" w:fill="auto"/>
            <w:noWrap/>
            <w:vAlign w:val="bottom"/>
            <w:hideMark/>
          </w:tcPr>
          <w:p w14:paraId="2BF8817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3 486</w:t>
            </w:r>
          </w:p>
        </w:tc>
        <w:tc>
          <w:tcPr>
            <w:tcW w:w="960" w:type="dxa"/>
            <w:tcBorders>
              <w:top w:val="nil"/>
              <w:left w:val="nil"/>
              <w:bottom w:val="single" w:sz="4" w:space="0" w:color="5B9BD5"/>
              <w:right w:val="single" w:sz="4" w:space="0" w:color="5B9BD5"/>
            </w:tcBorders>
            <w:shd w:val="clear" w:color="auto" w:fill="auto"/>
            <w:noWrap/>
            <w:vAlign w:val="bottom"/>
            <w:hideMark/>
          </w:tcPr>
          <w:p w14:paraId="778BA9F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-3 486</w:t>
            </w:r>
          </w:p>
        </w:tc>
        <w:tc>
          <w:tcPr>
            <w:tcW w:w="960" w:type="dxa"/>
            <w:tcBorders>
              <w:top w:val="nil"/>
              <w:left w:val="nil"/>
              <w:bottom w:val="single" w:sz="4" w:space="0" w:color="5B9BD5"/>
              <w:right w:val="single" w:sz="4" w:space="0" w:color="5B9BD5"/>
            </w:tcBorders>
            <w:shd w:val="clear" w:color="auto" w:fill="auto"/>
            <w:noWrap/>
            <w:vAlign w:val="bottom"/>
            <w:hideMark/>
          </w:tcPr>
          <w:p w14:paraId="44044C9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3FBDB7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2B55C814"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CD2FD83"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2554718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-3 068</w:t>
            </w:r>
          </w:p>
        </w:tc>
        <w:tc>
          <w:tcPr>
            <w:tcW w:w="960" w:type="dxa"/>
            <w:tcBorders>
              <w:top w:val="nil"/>
              <w:left w:val="nil"/>
              <w:bottom w:val="single" w:sz="4" w:space="0" w:color="5B9BD5"/>
              <w:right w:val="single" w:sz="4" w:space="0" w:color="5B9BD5"/>
            </w:tcBorders>
            <w:shd w:val="clear" w:color="auto" w:fill="auto"/>
            <w:noWrap/>
            <w:vAlign w:val="bottom"/>
            <w:hideMark/>
          </w:tcPr>
          <w:p w14:paraId="3394AB0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-3 068</w:t>
            </w:r>
          </w:p>
        </w:tc>
        <w:tc>
          <w:tcPr>
            <w:tcW w:w="960" w:type="dxa"/>
            <w:tcBorders>
              <w:top w:val="nil"/>
              <w:left w:val="nil"/>
              <w:bottom w:val="single" w:sz="4" w:space="0" w:color="5B9BD5"/>
              <w:right w:val="single" w:sz="4" w:space="0" w:color="5B9BD5"/>
            </w:tcBorders>
            <w:shd w:val="clear" w:color="auto" w:fill="auto"/>
            <w:noWrap/>
            <w:vAlign w:val="bottom"/>
            <w:hideMark/>
          </w:tcPr>
          <w:p w14:paraId="6971001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-3 068</w:t>
            </w:r>
          </w:p>
        </w:tc>
        <w:tc>
          <w:tcPr>
            <w:tcW w:w="960" w:type="dxa"/>
            <w:tcBorders>
              <w:top w:val="nil"/>
              <w:left w:val="nil"/>
              <w:bottom w:val="single" w:sz="4" w:space="0" w:color="5B9BD5"/>
              <w:right w:val="single" w:sz="4" w:space="0" w:color="5B9BD5"/>
            </w:tcBorders>
            <w:shd w:val="clear" w:color="auto" w:fill="auto"/>
            <w:noWrap/>
            <w:vAlign w:val="bottom"/>
            <w:hideMark/>
          </w:tcPr>
          <w:p w14:paraId="2F1DF53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-3 068</w:t>
            </w:r>
          </w:p>
        </w:tc>
      </w:tr>
      <w:tr w:rsidR="005A18D3" w:rsidRPr="005A18D3" w14:paraId="56FEBE07"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4E97378"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Täiendav tegevuskulude kasv (sh palgafondi ja majandamiskulude kasv)</w:t>
            </w:r>
          </w:p>
        </w:tc>
        <w:tc>
          <w:tcPr>
            <w:tcW w:w="1010" w:type="dxa"/>
            <w:tcBorders>
              <w:top w:val="nil"/>
              <w:left w:val="nil"/>
              <w:bottom w:val="single" w:sz="4" w:space="0" w:color="5B9BD5"/>
              <w:right w:val="single" w:sz="4" w:space="0" w:color="5B9BD5"/>
            </w:tcBorders>
            <w:shd w:val="clear" w:color="auto" w:fill="auto"/>
            <w:noWrap/>
            <w:vAlign w:val="bottom"/>
            <w:hideMark/>
          </w:tcPr>
          <w:p w14:paraId="5AFF920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-1 700</w:t>
            </w:r>
          </w:p>
        </w:tc>
        <w:tc>
          <w:tcPr>
            <w:tcW w:w="960" w:type="dxa"/>
            <w:tcBorders>
              <w:top w:val="nil"/>
              <w:left w:val="nil"/>
              <w:bottom w:val="single" w:sz="4" w:space="0" w:color="5B9BD5"/>
              <w:right w:val="single" w:sz="4" w:space="0" w:color="5B9BD5"/>
            </w:tcBorders>
            <w:shd w:val="clear" w:color="auto" w:fill="auto"/>
            <w:noWrap/>
            <w:vAlign w:val="bottom"/>
            <w:hideMark/>
          </w:tcPr>
          <w:p w14:paraId="199191F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-1 700</w:t>
            </w:r>
          </w:p>
        </w:tc>
        <w:tc>
          <w:tcPr>
            <w:tcW w:w="960" w:type="dxa"/>
            <w:tcBorders>
              <w:top w:val="nil"/>
              <w:left w:val="nil"/>
              <w:bottom w:val="single" w:sz="4" w:space="0" w:color="5B9BD5"/>
              <w:right w:val="single" w:sz="4" w:space="0" w:color="5B9BD5"/>
            </w:tcBorders>
            <w:shd w:val="clear" w:color="auto" w:fill="auto"/>
            <w:noWrap/>
            <w:vAlign w:val="bottom"/>
            <w:hideMark/>
          </w:tcPr>
          <w:p w14:paraId="0099D43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-1 700</w:t>
            </w:r>
          </w:p>
        </w:tc>
        <w:tc>
          <w:tcPr>
            <w:tcW w:w="960" w:type="dxa"/>
            <w:tcBorders>
              <w:top w:val="nil"/>
              <w:left w:val="nil"/>
              <w:bottom w:val="single" w:sz="4" w:space="0" w:color="5B9BD5"/>
              <w:right w:val="single" w:sz="4" w:space="0" w:color="5B9BD5"/>
            </w:tcBorders>
            <w:shd w:val="clear" w:color="auto" w:fill="auto"/>
            <w:noWrap/>
            <w:vAlign w:val="bottom"/>
            <w:hideMark/>
          </w:tcPr>
          <w:p w14:paraId="286F759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-1 700</w:t>
            </w:r>
          </w:p>
        </w:tc>
      </w:tr>
      <w:tr w:rsidR="005A18D3" w:rsidRPr="005A18D3" w14:paraId="2FA00756"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5CD0347"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Droonikeskuse loomine</w:t>
            </w:r>
          </w:p>
        </w:tc>
        <w:tc>
          <w:tcPr>
            <w:tcW w:w="1010" w:type="dxa"/>
            <w:tcBorders>
              <w:top w:val="nil"/>
              <w:left w:val="nil"/>
              <w:bottom w:val="single" w:sz="4" w:space="0" w:color="5B9BD5"/>
              <w:right w:val="single" w:sz="4" w:space="0" w:color="5B9BD5"/>
            </w:tcBorders>
            <w:shd w:val="clear" w:color="auto" w:fill="auto"/>
            <w:noWrap/>
            <w:vAlign w:val="bottom"/>
            <w:hideMark/>
          </w:tcPr>
          <w:p w14:paraId="250365C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-2 215</w:t>
            </w:r>
          </w:p>
        </w:tc>
        <w:tc>
          <w:tcPr>
            <w:tcW w:w="960" w:type="dxa"/>
            <w:tcBorders>
              <w:top w:val="nil"/>
              <w:left w:val="nil"/>
              <w:bottom w:val="single" w:sz="4" w:space="0" w:color="5B9BD5"/>
              <w:right w:val="single" w:sz="4" w:space="0" w:color="5B9BD5"/>
            </w:tcBorders>
            <w:shd w:val="clear" w:color="auto" w:fill="auto"/>
            <w:noWrap/>
            <w:vAlign w:val="bottom"/>
            <w:hideMark/>
          </w:tcPr>
          <w:p w14:paraId="0E654D5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F55546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793E40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B0A7A2F"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9462E75"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Viimase miili kogukonna meede</w:t>
            </w:r>
          </w:p>
        </w:tc>
        <w:tc>
          <w:tcPr>
            <w:tcW w:w="1010" w:type="dxa"/>
            <w:tcBorders>
              <w:top w:val="nil"/>
              <w:left w:val="nil"/>
              <w:bottom w:val="single" w:sz="4" w:space="0" w:color="5B9BD5"/>
              <w:right w:val="single" w:sz="4" w:space="0" w:color="5B9BD5"/>
            </w:tcBorders>
            <w:shd w:val="clear" w:color="auto" w:fill="auto"/>
            <w:noWrap/>
            <w:vAlign w:val="bottom"/>
            <w:hideMark/>
          </w:tcPr>
          <w:p w14:paraId="04710B8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7FD42FC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A38E6A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3F5E2C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C34B4BA"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BFE414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IT lahenduste (litsentsid) rahastamine</w:t>
            </w:r>
          </w:p>
        </w:tc>
        <w:tc>
          <w:tcPr>
            <w:tcW w:w="1010" w:type="dxa"/>
            <w:tcBorders>
              <w:top w:val="nil"/>
              <w:left w:val="nil"/>
              <w:bottom w:val="single" w:sz="4" w:space="0" w:color="5B9BD5"/>
              <w:right w:val="single" w:sz="4" w:space="0" w:color="5B9BD5"/>
            </w:tcBorders>
            <w:shd w:val="clear" w:color="auto" w:fill="auto"/>
            <w:noWrap/>
            <w:vAlign w:val="bottom"/>
            <w:hideMark/>
          </w:tcPr>
          <w:p w14:paraId="141A2ED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-35</w:t>
            </w:r>
          </w:p>
        </w:tc>
        <w:tc>
          <w:tcPr>
            <w:tcW w:w="960" w:type="dxa"/>
            <w:tcBorders>
              <w:top w:val="nil"/>
              <w:left w:val="nil"/>
              <w:bottom w:val="single" w:sz="4" w:space="0" w:color="5B9BD5"/>
              <w:right w:val="single" w:sz="4" w:space="0" w:color="5B9BD5"/>
            </w:tcBorders>
            <w:shd w:val="clear" w:color="auto" w:fill="auto"/>
            <w:noWrap/>
            <w:vAlign w:val="bottom"/>
            <w:hideMark/>
          </w:tcPr>
          <w:p w14:paraId="4B83818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F0C5A2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7EB62A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1001D6F5"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D061A6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Tarbijakaitse ja Tehnilise Järelevalve Ameti välisinvesteeringute usaldusvääsuse hindamise IT lahendus</w:t>
            </w:r>
          </w:p>
        </w:tc>
        <w:tc>
          <w:tcPr>
            <w:tcW w:w="1010" w:type="dxa"/>
            <w:tcBorders>
              <w:top w:val="nil"/>
              <w:left w:val="nil"/>
              <w:bottom w:val="single" w:sz="4" w:space="0" w:color="5B9BD5"/>
              <w:right w:val="single" w:sz="4" w:space="0" w:color="5B9BD5"/>
            </w:tcBorders>
            <w:shd w:val="clear" w:color="auto" w:fill="auto"/>
            <w:noWrap/>
            <w:vAlign w:val="bottom"/>
            <w:hideMark/>
          </w:tcPr>
          <w:p w14:paraId="0E301BF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-390</w:t>
            </w:r>
          </w:p>
        </w:tc>
        <w:tc>
          <w:tcPr>
            <w:tcW w:w="960" w:type="dxa"/>
            <w:tcBorders>
              <w:top w:val="nil"/>
              <w:left w:val="nil"/>
              <w:bottom w:val="single" w:sz="4" w:space="0" w:color="5B9BD5"/>
              <w:right w:val="single" w:sz="4" w:space="0" w:color="5B9BD5"/>
            </w:tcBorders>
            <w:shd w:val="clear" w:color="auto" w:fill="auto"/>
            <w:noWrap/>
            <w:vAlign w:val="bottom"/>
            <w:hideMark/>
          </w:tcPr>
          <w:p w14:paraId="66AE9DB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3E44E8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8A5E9A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1AE51FA7"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1A03179"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Militaartaibutalgud koostöös Ukrainaga</w:t>
            </w:r>
          </w:p>
        </w:tc>
        <w:tc>
          <w:tcPr>
            <w:tcW w:w="1010" w:type="dxa"/>
            <w:tcBorders>
              <w:top w:val="nil"/>
              <w:left w:val="nil"/>
              <w:bottom w:val="single" w:sz="4" w:space="0" w:color="5B9BD5"/>
              <w:right w:val="single" w:sz="4" w:space="0" w:color="5B9BD5"/>
            </w:tcBorders>
            <w:shd w:val="clear" w:color="auto" w:fill="auto"/>
            <w:noWrap/>
            <w:vAlign w:val="bottom"/>
            <w:hideMark/>
          </w:tcPr>
          <w:p w14:paraId="6996B8D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-100</w:t>
            </w:r>
          </w:p>
        </w:tc>
        <w:tc>
          <w:tcPr>
            <w:tcW w:w="960" w:type="dxa"/>
            <w:tcBorders>
              <w:top w:val="nil"/>
              <w:left w:val="nil"/>
              <w:bottom w:val="single" w:sz="4" w:space="0" w:color="5B9BD5"/>
              <w:right w:val="single" w:sz="4" w:space="0" w:color="5B9BD5"/>
            </w:tcBorders>
            <w:shd w:val="clear" w:color="auto" w:fill="auto"/>
            <w:noWrap/>
            <w:vAlign w:val="bottom"/>
            <w:hideMark/>
          </w:tcPr>
          <w:p w14:paraId="563DC75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1B14B65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4A3CC6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29C2A618"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2FBFEC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IT turbe investeering</w:t>
            </w:r>
          </w:p>
        </w:tc>
        <w:tc>
          <w:tcPr>
            <w:tcW w:w="1010" w:type="dxa"/>
            <w:tcBorders>
              <w:top w:val="nil"/>
              <w:left w:val="nil"/>
              <w:bottom w:val="single" w:sz="4" w:space="0" w:color="5B9BD5"/>
              <w:right w:val="single" w:sz="4" w:space="0" w:color="5B9BD5"/>
            </w:tcBorders>
            <w:shd w:val="clear" w:color="auto" w:fill="auto"/>
            <w:noWrap/>
            <w:vAlign w:val="bottom"/>
            <w:hideMark/>
          </w:tcPr>
          <w:p w14:paraId="786A834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293AB98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CEBF9D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13DD3EE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16FF3B7B"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B6AA476"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Toetus MTÜ Eesti Standardimis- ja Akrediteerimiskeskusele</w:t>
            </w:r>
          </w:p>
        </w:tc>
        <w:tc>
          <w:tcPr>
            <w:tcW w:w="1010" w:type="dxa"/>
            <w:tcBorders>
              <w:top w:val="nil"/>
              <w:left w:val="nil"/>
              <w:bottom w:val="single" w:sz="4" w:space="0" w:color="5B9BD5"/>
              <w:right w:val="single" w:sz="4" w:space="0" w:color="5B9BD5"/>
            </w:tcBorders>
            <w:shd w:val="clear" w:color="auto" w:fill="auto"/>
            <w:noWrap/>
            <w:vAlign w:val="bottom"/>
            <w:hideMark/>
          </w:tcPr>
          <w:p w14:paraId="3534101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-108</w:t>
            </w:r>
          </w:p>
        </w:tc>
        <w:tc>
          <w:tcPr>
            <w:tcW w:w="960" w:type="dxa"/>
            <w:tcBorders>
              <w:top w:val="nil"/>
              <w:left w:val="nil"/>
              <w:bottom w:val="single" w:sz="4" w:space="0" w:color="5B9BD5"/>
              <w:right w:val="single" w:sz="4" w:space="0" w:color="5B9BD5"/>
            </w:tcBorders>
            <w:shd w:val="clear" w:color="auto" w:fill="auto"/>
            <w:noWrap/>
            <w:vAlign w:val="bottom"/>
            <w:hideMark/>
          </w:tcPr>
          <w:p w14:paraId="295B332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2AC63A5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11B9911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5B08770B"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8998C4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Kestlikkuse meistriklassi piloot Eesti ettevõtetele</w:t>
            </w:r>
          </w:p>
        </w:tc>
        <w:tc>
          <w:tcPr>
            <w:tcW w:w="1010" w:type="dxa"/>
            <w:tcBorders>
              <w:top w:val="nil"/>
              <w:left w:val="nil"/>
              <w:bottom w:val="single" w:sz="4" w:space="0" w:color="5B9BD5"/>
              <w:right w:val="single" w:sz="4" w:space="0" w:color="5B9BD5"/>
            </w:tcBorders>
            <w:shd w:val="clear" w:color="auto" w:fill="auto"/>
            <w:noWrap/>
            <w:vAlign w:val="bottom"/>
            <w:hideMark/>
          </w:tcPr>
          <w:p w14:paraId="15A7CBF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-242</w:t>
            </w:r>
          </w:p>
        </w:tc>
        <w:tc>
          <w:tcPr>
            <w:tcW w:w="960" w:type="dxa"/>
            <w:tcBorders>
              <w:top w:val="nil"/>
              <w:left w:val="nil"/>
              <w:bottom w:val="single" w:sz="4" w:space="0" w:color="5B9BD5"/>
              <w:right w:val="single" w:sz="4" w:space="0" w:color="5B9BD5"/>
            </w:tcBorders>
            <w:shd w:val="clear" w:color="auto" w:fill="auto"/>
            <w:noWrap/>
            <w:vAlign w:val="bottom"/>
            <w:hideMark/>
          </w:tcPr>
          <w:p w14:paraId="6148E82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4FFBC3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21E4A13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DF27399"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ECBBB35"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Ühistranspordi dotatsioonid</w:t>
            </w:r>
          </w:p>
        </w:tc>
        <w:tc>
          <w:tcPr>
            <w:tcW w:w="1010" w:type="dxa"/>
            <w:tcBorders>
              <w:top w:val="nil"/>
              <w:left w:val="nil"/>
              <w:bottom w:val="single" w:sz="4" w:space="0" w:color="5B9BD5"/>
              <w:right w:val="single" w:sz="4" w:space="0" w:color="5B9BD5"/>
            </w:tcBorders>
            <w:shd w:val="clear" w:color="auto" w:fill="auto"/>
            <w:noWrap/>
            <w:vAlign w:val="bottom"/>
            <w:hideMark/>
          </w:tcPr>
          <w:p w14:paraId="18D9D4C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-10 000</w:t>
            </w:r>
          </w:p>
        </w:tc>
        <w:tc>
          <w:tcPr>
            <w:tcW w:w="960" w:type="dxa"/>
            <w:tcBorders>
              <w:top w:val="nil"/>
              <w:left w:val="nil"/>
              <w:bottom w:val="single" w:sz="4" w:space="0" w:color="5B9BD5"/>
              <w:right w:val="single" w:sz="4" w:space="0" w:color="5B9BD5"/>
            </w:tcBorders>
            <w:shd w:val="clear" w:color="auto" w:fill="auto"/>
            <w:noWrap/>
            <w:vAlign w:val="bottom"/>
            <w:hideMark/>
          </w:tcPr>
          <w:p w14:paraId="77C44E6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-10 000</w:t>
            </w:r>
          </w:p>
        </w:tc>
        <w:tc>
          <w:tcPr>
            <w:tcW w:w="960" w:type="dxa"/>
            <w:tcBorders>
              <w:top w:val="nil"/>
              <w:left w:val="nil"/>
              <w:bottom w:val="single" w:sz="4" w:space="0" w:color="5B9BD5"/>
              <w:right w:val="single" w:sz="4" w:space="0" w:color="5B9BD5"/>
            </w:tcBorders>
            <w:shd w:val="clear" w:color="auto" w:fill="auto"/>
            <w:noWrap/>
            <w:vAlign w:val="bottom"/>
            <w:hideMark/>
          </w:tcPr>
          <w:p w14:paraId="410182A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-10 000</w:t>
            </w:r>
          </w:p>
        </w:tc>
        <w:tc>
          <w:tcPr>
            <w:tcW w:w="960" w:type="dxa"/>
            <w:tcBorders>
              <w:top w:val="nil"/>
              <w:left w:val="nil"/>
              <w:bottom w:val="single" w:sz="4" w:space="0" w:color="5B9BD5"/>
              <w:right w:val="single" w:sz="4" w:space="0" w:color="5B9BD5"/>
            </w:tcBorders>
            <w:shd w:val="clear" w:color="auto" w:fill="auto"/>
            <w:noWrap/>
            <w:vAlign w:val="bottom"/>
            <w:hideMark/>
          </w:tcPr>
          <w:p w14:paraId="71FE904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-10 000</w:t>
            </w:r>
          </w:p>
        </w:tc>
      </w:tr>
      <w:tr w:rsidR="005A18D3" w:rsidRPr="005A18D3" w14:paraId="2E04D901"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9499337"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Toetus transpordisektorile kütusehinna kallinemise leevenduseks</w:t>
            </w:r>
          </w:p>
        </w:tc>
        <w:tc>
          <w:tcPr>
            <w:tcW w:w="1010" w:type="dxa"/>
            <w:tcBorders>
              <w:top w:val="nil"/>
              <w:left w:val="nil"/>
              <w:bottom w:val="single" w:sz="4" w:space="0" w:color="5B9BD5"/>
              <w:right w:val="single" w:sz="4" w:space="0" w:color="5B9BD5"/>
            </w:tcBorders>
            <w:shd w:val="clear" w:color="auto" w:fill="auto"/>
            <w:noWrap/>
            <w:vAlign w:val="bottom"/>
            <w:hideMark/>
          </w:tcPr>
          <w:p w14:paraId="46A18EA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-10 000</w:t>
            </w:r>
          </w:p>
        </w:tc>
        <w:tc>
          <w:tcPr>
            <w:tcW w:w="960" w:type="dxa"/>
            <w:tcBorders>
              <w:top w:val="nil"/>
              <w:left w:val="nil"/>
              <w:bottom w:val="single" w:sz="4" w:space="0" w:color="5B9BD5"/>
              <w:right w:val="single" w:sz="4" w:space="0" w:color="5B9BD5"/>
            </w:tcBorders>
            <w:shd w:val="clear" w:color="auto" w:fill="auto"/>
            <w:noWrap/>
            <w:vAlign w:val="bottom"/>
            <w:hideMark/>
          </w:tcPr>
          <w:p w14:paraId="3EE994A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21F970B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964E07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5956F0F8"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B05BAD5"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Maanteetransporditaristu korrashoiud</w:t>
            </w:r>
          </w:p>
        </w:tc>
        <w:tc>
          <w:tcPr>
            <w:tcW w:w="1010" w:type="dxa"/>
            <w:tcBorders>
              <w:top w:val="nil"/>
              <w:left w:val="nil"/>
              <w:bottom w:val="single" w:sz="4" w:space="0" w:color="5B9BD5"/>
              <w:right w:val="single" w:sz="4" w:space="0" w:color="5B9BD5"/>
            </w:tcBorders>
            <w:shd w:val="clear" w:color="auto" w:fill="auto"/>
            <w:noWrap/>
            <w:vAlign w:val="bottom"/>
            <w:hideMark/>
          </w:tcPr>
          <w:p w14:paraId="75DD2B1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40CABD3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CC8BE5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C3A082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55AE394C"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767343B"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Veetransporditaristu korrashoid</w:t>
            </w:r>
          </w:p>
        </w:tc>
        <w:tc>
          <w:tcPr>
            <w:tcW w:w="1010" w:type="dxa"/>
            <w:tcBorders>
              <w:top w:val="nil"/>
              <w:left w:val="nil"/>
              <w:bottom w:val="single" w:sz="4" w:space="0" w:color="5B9BD5"/>
              <w:right w:val="single" w:sz="4" w:space="0" w:color="5B9BD5"/>
            </w:tcBorders>
            <w:shd w:val="clear" w:color="auto" w:fill="auto"/>
            <w:noWrap/>
            <w:vAlign w:val="bottom"/>
            <w:hideMark/>
          </w:tcPr>
          <w:p w14:paraId="4D4BA8F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6A9E6E3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AF7F7D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5EB0F1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6A649DF"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7D8F9F2"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Reisilaevanduse toetusmeede</w:t>
            </w:r>
          </w:p>
        </w:tc>
        <w:tc>
          <w:tcPr>
            <w:tcW w:w="1010" w:type="dxa"/>
            <w:tcBorders>
              <w:top w:val="nil"/>
              <w:left w:val="nil"/>
              <w:bottom w:val="single" w:sz="4" w:space="0" w:color="5B9BD5"/>
              <w:right w:val="single" w:sz="4" w:space="0" w:color="5B9BD5"/>
            </w:tcBorders>
            <w:shd w:val="clear" w:color="auto" w:fill="auto"/>
            <w:noWrap/>
            <w:vAlign w:val="bottom"/>
            <w:hideMark/>
          </w:tcPr>
          <w:p w14:paraId="79F96A8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-7 700</w:t>
            </w:r>
          </w:p>
        </w:tc>
        <w:tc>
          <w:tcPr>
            <w:tcW w:w="960" w:type="dxa"/>
            <w:tcBorders>
              <w:top w:val="nil"/>
              <w:left w:val="nil"/>
              <w:bottom w:val="single" w:sz="4" w:space="0" w:color="5B9BD5"/>
              <w:right w:val="single" w:sz="4" w:space="0" w:color="5B9BD5"/>
            </w:tcBorders>
            <w:shd w:val="clear" w:color="auto" w:fill="auto"/>
            <w:noWrap/>
            <w:vAlign w:val="bottom"/>
            <w:hideMark/>
          </w:tcPr>
          <w:p w14:paraId="70782D3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D6C243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8B5846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133D64CB"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46CEF03"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Riigilaevastiku asutamine</w:t>
            </w:r>
          </w:p>
        </w:tc>
        <w:tc>
          <w:tcPr>
            <w:tcW w:w="1010" w:type="dxa"/>
            <w:tcBorders>
              <w:top w:val="nil"/>
              <w:left w:val="nil"/>
              <w:bottom w:val="single" w:sz="4" w:space="0" w:color="5B9BD5"/>
              <w:right w:val="single" w:sz="4" w:space="0" w:color="5B9BD5"/>
            </w:tcBorders>
            <w:shd w:val="clear" w:color="auto" w:fill="auto"/>
            <w:noWrap/>
            <w:vAlign w:val="bottom"/>
            <w:hideMark/>
          </w:tcPr>
          <w:p w14:paraId="421A41C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-6 670</w:t>
            </w:r>
          </w:p>
        </w:tc>
        <w:tc>
          <w:tcPr>
            <w:tcW w:w="960" w:type="dxa"/>
            <w:tcBorders>
              <w:top w:val="nil"/>
              <w:left w:val="nil"/>
              <w:bottom w:val="single" w:sz="4" w:space="0" w:color="5B9BD5"/>
              <w:right w:val="single" w:sz="4" w:space="0" w:color="5B9BD5"/>
            </w:tcBorders>
            <w:shd w:val="clear" w:color="auto" w:fill="auto"/>
            <w:noWrap/>
            <w:vAlign w:val="bottom"/>
            <w:hideMark/>
          </w:tcPr>
          <w:p w14:paraId="045B04A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2CF4B5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58966E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13A5542E"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5506E0E"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Toetus maapiirkondades uute eluhoonete ehitamiseks või olemasolevate renoveerimiseks</w:t>
            </w:r>
          </w:p>
        </w:tc>
        <w:tc>
          <w:tcPr>
            <w:tcW w:w="1010" w:type="dxa"/>
            <w:tcBorders>
              <w:top w:val="nil"/>
              <w:left w:val="nil"/>
              <w:bottom w:val="single" w:sz="4" w:space="0" w:color="5B9BD5"/>
              <w:right w:val="single" w:sz="4" w:space="0" w:color="5B9BD5"/>
            </w:tcBorders>
            <w:shd w:val="clear" w:color="auto" w:fill="auto"/>
            <w:noWrap/>
            <w:vAlign w:val="bottom"/>
            <w:hideMark/>
          </w:tcPr>
          <w:p w14:paraId="699ACC4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-5 000</w:t>
            </w:r>
          </w:p>
        </w:tc>
        <w:tc>
          <w:tcPr>
            <w:tcW w:w="960" w:type="dxa"/>
            <w:tcBorders>
              <w:top w:val="nil"/>
              <w:left w:val="nil"/>
              <w:bottom w:val="single" w:sz="4" w:space="0" w:color="5B9BD5"/>
              <w:right w:val="single" w:sz="4" w:space="0" w:color="5B9BD5"/>
            </w:tcBorders>
            <w:shd w:val="clear" w:color="auto" w:fill="auto"/>
            <w:noWrap/>
            <w:vAlign w:val="bottom"/>
            <w:hideMark/>
          </w:tcPr>
          <w:p w14:paraId="729C8F2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B2D65B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17A442D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393B33FD"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89B17E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E-ehituse arenguhüpe</w:t>
            </w:r>
          </w:p>
        </w:tc>
        <w:tc>
          <w:tcPr>
            <w:tcW w:w="1010" w:type="dxa"/>
            <w:tcBorders>
              <w:top w:val="nil"/>
              <w:left w:val="nil"/>
              <w:bottom w:val="single" w:sz="4" w:space="0" w:color="5B9BD5"/>
              <w:right w:val="single" w:sz="4" w:space="0" w:color="5B9BD5"/>
            </w:tcBorders>
            <w:shd w:val="clear" w:color="auto" w:fill="auto"/>
            <w:noWrap/>
            <w:vAlign w:val="bottom"/>
            <w:hideMark/>
          </w:tcPr>
          <w:p w14:paraId="00F1567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458F8AC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2ECC6CF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37DB95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86FFA40"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F46498D"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Rahvusvahelise lennundusorganisatsiooni Eurocontrol liikmemaksu kasv</w:t>
            </w:r>
          </w:p>
        </w:tc>
        <w:tc>
          <w:tcPr>
            <w:tcW w:w="1010" w:type="dxa"/>
            <w:tcBorders>
              <w:top w:val="nil"/>
              <w:left w:val="nil"/>
              <w:bottom w:val="single" w:sz="4" w:space="0" w:color="5B9BD5"/>
              <w:right w:val="single" w:sz="4" w:space="0" w:color="5B9BD5"/>
            </w:tcBorders>
            <w:shd w:val="clear" w:color="auto" w:fill="auto"/>
            <w:noWrap/>
            <w:vAlign w:val="bottom"/>
            <w:hideMark/>
          </w:tcPr>
          <w:p w14:paraId="36807B7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-600</w:t>
            </w:r>
          </w:p>
        </w:tc>
        <w:tc>
          <w:tcPr>
            <w:tcW w:w="960" w:type="dxa"/>
            <w:tcBorders>
              <w:top w:val="nil"/>
              <w:left w:val="nil"/>
              <w:bottom w:val="single" w:sz="4" w:space="0" w:color="5B9BD5"/>
              <w:right w:val="single" w:sz="4" w:space="0" w:color="5B9BD5"/>
            </w:tcBorders>
            <w:shd w:val="clear" w:color="auto" w:fill="auto"/>
            <w:noWrap/>
            <w:vAlign w:val="bottom"/>
            <w:hideMark/>
          </w:tcPr>
          <w:p w14:paraId="7A0E5F5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146DAE1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EBD1F8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532ACC06"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AE05287"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Investeeringutoetus kohalikele omavalitsustele</w:t>
            </w:r>
          </w:p>
        </w:tc>
        <w:tc>
          <w:tcPr>
            <w:tcW w:w="1010" w:type="dxa"/>
            <w:tcBorders>
              <w:top w:val="nil"/>
              <w:left w:val="nil"/>
              <w:bottom w:val="single" w:sz="4" w:space="0" w:color="5B9BD5"/>
              <w:right w:val="single" w:sz="4" w:space="0" w:color="5B9BD5"/>
            </w:tcBorders>
            <w:shd w:val="clear" w:color="auto" w:fill="auto"/>
            <w:noWrap/>
            <w:vAlign w:val="bottom"/>
            <w:hideMark/>
          </w:tcPr>
          <w:p w14:paraId="5ACAC06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-700</w:t>
            </w:r>
          </w:p>
        </w:tc>
        <w:tc>
          <w:tcPr>
            <w:tcW w:w="960" w:type="dxa"/>
            <w:tcBorders>
              <w:top w:val="nil"/>
              <w:left w:val="nil"/>
              <w:bottom w:val="single" w:sz="4" w:space="0" w:color="5B9BD5"/>
              <w:right w:val="single" w:sz="4" w:space="0" w:color="5B9BD5"/>
            </w:tcBorders>
            <w:shd w:val="clear" w:color="auto" w:fill="auto"/>
            <w:noWrap/>
            <w:vAlign w:val="bottom"/>
            <w:hideMark/>
          </w:tcPr>
          <w:p w14:paraId="2F436A6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8560CD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2836A37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3CF6BA08"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BE1E55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Toetus Tartule, kui kultuuripealinnale, rahvusvahelisteks ühendusteks</w:t>
            </w:r>
          </w:p>
        </w:tc>
        <w:tc>
          <w:tcPr>
            <w:tcW w:w="1010" w:type="dxa"/>
            <w:tcBorders>
              <w:top w:val="nil"/>
              <w:left w:val="nil"/>
              <w:bottom w:val="single" w:sz="4" w:space="0" w:color="5B9BD5"/>
              <w:right w:val="single" w:sz="4" w:space="0" w:color="5B9BD5"/>
            </w:tcBorders>
            <w:shd w:val="clear" w:color="auto" w:fill="auto"/>
            <w:noWrap/>
            <w:vAlign w:val="bottom"/>
            <w:hideMark/>
          </w:tcPr>
          <w:p w14:paraId="1426ED7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-360</w:t>
            </w:r>
          </w:p>
        </w:tc>
        <w:tc>
          <w:tcPr>
            <w:tcW w:w="960" w:type="dxa"/>
            <w:tcBorders>
              <w:top w:val="nil"/>
              <w:left w:val="nil"/>
              <w:bottom w:val="single" w:sz="4" w:space="0" w:color="5B9BD5"/>
              <w:right w:val="single" w:sz="4" w:space="0" w:color="5B9BD5"/>
            </w:tcBorders>
            <w:shd w:val="clear" w:color="auto" w:fill="auto"/>
            <w:noWrap/>
            <w:vAlign w:val="bottom"/>
            <w:hideMark/>
          </w:tcPr>
          <w:p w14:paraId="3470483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-360</w:t>
            </w:r>
          </w:p>
        </w:tc>
        <w:tc>
          <w:tcPr>
            <w:tcW w:w="960" w:type="dxa"/>
            <w:tcBorders>
              <w:top w:val="nil"/>
              <w:left w:val="nil"/>
              <w:bottom w:val="single" w:sz="4" w:space="0" w:color="5B9BD5"/>
              <w:right w:val="single" w:sz="4" w:space="0" w:color="5B9BD5"/>
            </w:tcBorders>
            <w:shd w:val="clear" w:color="auto" w:fill="auto"/>
            <w:noWrap/>
            <w:vAlign w:val="bottom"/>
            <w:hideMark/>
          </w:tcPr>
          <w:p w14:paraId="529048D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-360</w:t>
            </w:r>
          </w:p>
        </w:tc>
        <w:tc>
          <w:tcPr>
            <w:tcW w:w="960" w:type="dxa"/>
            <w:tcBorders>
              <w:top w:val="nil"/>
              <w:left w:val="nil"/>
              <w:bottom w:val="single" w:sz="4" w:space="0" w:color="5B9BD5"/>
              <w:right w:val="single" w:sz="4" w:space="0" w:color="5B9BD5"/>
            </w:tcBorders>
            <w:shd w:val="clear" w:color="auto" w:fill="auto"/>
            <w:noWrap/>
            <w:vAlign w:val="bottom"/>
            <w:hideMark/>
          </w:tcPr>
          <w:p w14:paraId="0447438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-360</w:t>
            </w:r>
          </w:p>
        </w:tc>
      </w:tr>
      <w:tr w:rsidR="005A18D3" w:rsidRPr="005A18D3" w14:paraId="7185D227"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04BA7E3"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Toetus Pärnu linnale ühenduste tagamiseks</w:t>
            </w:r>
          </w:p>
        </w:tc>
        <w:tc>
          <w:tcPr>
            <w:tcW w:w="1010" w:type="dxa"/>
            <w:tcBorders>
              <w:top w:val="nil"/>
              <w:left w:val="nil"/>
              <w:bottom w:val="single" w:sz="4" w:space="0" w:color="5B9BD5"/>
              <w:right w:val="single" w:sz="4" w:space="0" w:color="5B9BD5"/>
            </w:tcBorders>
            <w:shd w:val="clear" w:color="auto" w:fill="auto"/>
            <w:noWrap/>
            <w:vAlign w:val="bottom"/>
            <w:hideMark/>
          </w:tcPr>
          <w:p w14:paraId="5174874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-5 000</w:t>
            </w:r>
          </w:p>
        </w:tc>
        <w:tc>
          <w:tcPr>
            <w:tcW w:w="960" w:type="dxa"/>
            <w:tcBorders>
              <w:top w:val="nil"/>
              <w:left w:val="nil"/>
              <w:bottom w:val="single" w:sz="4" w:space="0" w:color="5B9BD5"/>
              <w:right w:val="single" w:sz="4" w:space="0" w:color="5B9BD5"/>
            </w:tcBorders>
            <w:shd w:val="clear" w:color="auto" w:fill="auto"/>
            <w:noWrap/>
            <w:vAlign w:val="bottom"/>
            <w:hideMark/>
          </w:tcPr>
          <w:p w14:paraId="7E76AA7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2977C61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-15 000</w:t>
            </w:r>
          </w:p>
        </w:tc>
        <w:tc>
          <w:tcPr>
            <w:tcW w:w="960" w:type="dxa"/>
            <w:tcBorders>
              <w:top w:val="nil"/>
              <w:left w:val="nil"/>
              <w:bottom w:val="single" w:sz="4" w:space="0" w:color="5B9BD5"/>
              <w:right w:val="single" w:sz="4" w:space="0" w:color="5B9BD5"/>
            </w:tcBorders>
            <w:shd w:val="clear" w:color="auto" w:fill="auto"/>
            <w:noWrap/>
            <w:vAlign w:val="bottom"/>
            <w:hideMark/>
          </w:tcPr>
          <w:p w14:paraId="72F664C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3736F9B1"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5DC1FAC"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Tarbijakaitse ja Tehnilise Järelevalve Ameti õigusaktidest tulenevate kohustuste katmiseks</w:t>
            </w:r>
          </w:p>
        </w:tc>
        <w:tc>
          <w:tcPr>
            <w:tcW w:w="1010" w:type="dxa"/>
            <w:tcBorders>
              <w:top w:val="nil"/>
              <w:left w:val="nil"/>
              <w:bottom w:val="single" w:sz="4" w:space="0" w:color="5B9BD5"/>
              <w:right w:val="single" w:sz="4" w:space="0" w:color="5B9BD5"/>
            </w:tcBorders>
            <w:shd w:val="clear" w:color="auto" w:fill="auto"/>
            <w:noWrap/>
            <w:vAlign w:val="bottom"/>
            <w:hideMark/>
          </w:tcPr>
          <w:p w14:paraId="58B7ECE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-599</w:t>
            </w:r>
          </w:p>
        </w:tc>
        <w:tc>
          <w:tcPr>
            <w:tcW w:w="960" w:type="dxa"/>
            <w:tcBorders>
              <w:top w:val="nil"/>
              <w:left w:val="nil"/>
              <w:bottom w:val="single" w:sz="4" w:space="0" w:color="5B9BD5"/>
              <w:right w:val="single" w:sz="4" w:space="0" w:color="5B9BD5"/>
            </w:tcBorders>
            <w:shd w:val="clear" w:color="auto" w:fill="auto"/>
            <w:noWrap/>
            <w:vAlign w:val="bottom"/>
            <w:hideMark/>
          </w:tcPr>
          <w:p w14:paraId="2308A84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-774</w:t>
            </w:r>
          </w:p>
        </w:tc>
        <w:tc>
          <w:tcPr>
            <w:tcW w:w="960" w:type="dxa"/>
            <w:tcBorders>
              <w:top w:val="nil"/>
              <w:left w:val="nil"/>
              <w:bottom w:val="single" w:sz="4" w:space="0" w:color="5B9BD5"/>
              <w:right w:val="single" w:sz="4" w:space="0" w:color="5B9BD5"/>
            </w:tcBorders>
            <w:shd w:val="clear" w:color="auto" w:fill="auto"/>
            <w:noWrap/>
            <w:vAlign w:val="bottom"/>
            <w:hideMark/>
          </w:tcPr>
          <w:p w14:paraId="1E2C420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-844</w:t>
            </w:r>
          </w:p>
        </w:tc>
        <w:tc>
          <w:tcPr>
            <w:tcW w:w="960" w:type="dxa"/>
            <w:tcBorders>
              <w:top w:val="nil"/>
              <w:left w:val="nil"/>
              <w:bottom w:val="single" w:sz="4" w:space="0" w:color="5B9BD5"/>
              <w:right w:val="single" w:sz="4" w:space="0" w:color="5B9BD5"/>
            </w:tcBorders>
            <w:shd w:val="clear" w:color="auto" w:fill="auto"/>
            <w:noWrap/>
            <w:vAlign w:val="bottom"/>
            <w:hideMark/>
          </w:tcPr>
          <w:p w14:paraId="22EE9E2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-869</w:t>
            </w:r>
          </w:p>
        </w:tc>
      </w:tr>
      <w:tr w:rsidR="005A18D3" w:rsidRPr="005A18D3" w14:paraId="34CBD1AB"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315D0DE"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Riigi Info- ja Kommunikatsioonitehnoloogia Keskuse käivitamine ja infoturve</w:t>
            </w:r>
          </w:p>
        </w:tc>
        <w:tc>
          <w:tcPr>
            <w:tcW w:w="1010" w:type="dxa"/>
            <w:tcBorders>
              <w:top w:val="nil"/>
              <w:left w:val="nil"/>
              <w:bottom w:val="single" w:sz="4" w:space="0" w:color="5B9BD5"/>
              <w:right w:val="single" w:sz="4" w:space="0" w:color="5B9BD5"/>
            </w:tcBorders>
            <w:shd w:val="clear" w:color="auto" w:fill="auto"/>
            <w:noWrap/>
            <w:vAlign w:val="bottom"/>
            <w:hideMark/>
          </w:tcPr>
          <w:p w14:paraId="06FABF2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-3 979</w:t>
            </w:r>
          </w:p>
        </w:tc>
        <w:tc>
          <w:tcPr>
            <w:tcW w:w="960" w:type="dxa"/>
            <w:tcBorders>
              <w:top w:val="nil"/>
              <w:left w:val="nil"/>
              <w:bottom w:val="single" w:sz="4" w:space="0" w:color="5B9BD5"/>
              <w:right w:val="single" w:sz="4" w:space="0" w:color="5B9BD5"/>
            </w:tcBorders>
            <w:shd w:val="clear" w:color="auto" w:fill="auto"/>
            <w:noWrap/>
            <w:vAlign w:val="bottom"/>
            <w:hideMark/>
          </w:tcPr>
          <w:p w14:paraId="5C82E65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-3 979</w:t>
            </w:r>
          </w:p>
        </w:tc>
        <w:tc>
          <w:tcPr>
            <w:tcW w:w="960" w:type="dxa"/>
            <w:tcBorders>
              <w:top w:val="nil"/>
              <w:left w:val="nil"/>
              <w:bottom w:val="single" w:sz="4" w:space="0" w:color="5B9BD5"/>
              <w:right w:val="single" w:sz="4" w:space="0" w:color="5B9BD5"/>
            </w:tcBorders>
            <w:shd w:val="clear" w:color="auto" w:fill="auto"/>
            <w:noWrap/>
            <w:vAlign w:val="bottom"/>
            <w:hideMark/>
          </w:tcPr>
          <w:p w14:paraId="24CCA9B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-3 979</w:t>
            </w:r>
          </w:p>
        </w:tc>
        <w:tc>
          <w:tcPr>
            <w:tcW w:w="960" w:type="dxa"/>
            <w:tcBorders>
              <w:top w:val="nil"/>
              <w:left w:val="nil"/>
              <w:bottom w:val="single" w:sz="4" w:space="0" w:color="5B9BD5"/>
              <w:right w:val="single" w:sz="4" w:space="0" w:color="5B9BD5"/>
            </w:tcBorders>
            <w:shd w:val="clear" w:color="auto" w:fill="auto"/>
            <w:noWrap/>
            <w:vAlign w:val="bottom"/>
            <w:hideMark/>
          </w:tcPr>
          <w:p w14:paraId="5A98D90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-3 979</w:t>
            </w:r>
          </w:p>
        </w:tc>
      </w:tr>
      <w:tr w:rsidR="005A18D3" w:rsidRPr="005A18D3" w14:paraId="20D4B279"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A374FF6"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Riigi Infokommunikatsiooni Sihtasutusele turvalise side tagamiseks</w:t>
            </w:r>
          </w:p>
        </w:tc>
        <w:tc>
          <w:tcPr>
            <w:tcW w:w="1010" w:type="dxa"/>
            <w:tcBorders>
              <w:top w:val="nil"/>
              <w:left w:val="nil"/>
              <w:bottom w:val="single" w:sz="4" w:space="0" w:color="5B9BD5"/>
              <w:right w:val="single" w:sz="4" w:space="0" w:color="5B9BD5"/>
            </w:tcBorders>
            <w:shd w:val="clear" w:color="auto" w:fill="auto"/>
            <w:noWrap/>
            <w:vAlign w:val="bottom"/>
            <w:hideMark/>
          </w:tcPr>
          <w:p w14:paraId="070344B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-977</w:t>
            </w:r>
          </w:p>
        </w:tc>
        <w:tc>
          <w:tcPr>
            <w:tcW w:w="960" w:type="dxa"/>
            <w:tcBorders>
              <w:top w:val="nil"/>
              <w:left w:val="nil"/>
              <w:bottom w:val="single" w:sz="4" w:space="0" w:color="5B9BD5"/>
              <w:right w:val="single" w:sz="4" w:space="0" w:color="5B9BD5"/>
            </w:tcBorders>
            <w:shd w:val="clear" w:color="auto" w:fill="auto"/>
            <w:noWrap/>
            <w:vAlign w:val="bottom"/>
            <w:hideMark/>
          </w:tcPr>
          <w:p w14:paraId="2371059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-695</w:t>
            </w:r>
          </w:p>
        </w:tc>
        <w:tc>
          <w:tcPr>
            <w:tcW w:w="960" w:type="dxa"/>
            <w:tcBorders>
              <w:top w:val="nil"/>
              <w:left w:val="nil"/>
              <w:bottom w:val="single" w:sz="4" w:space="0" w:color="5B9BD5"/>
              <w:right w:val="single" w:sz="4" w:space="0" w:color="5B9BD5"/>
            </w:tcBorders>
            <w:shd w:val="clear" w:color="auto" w:fill="auto"/>
            <w:noWrap/>
            <w:vAlign w:val="bottom"/>
            <w:hideMark/>
          </w:tcPr>
          <w:p w14:paraId="41F0402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-885</w:t>
            </w:r>
          </w:p>
        </w:tc>
        <w:tc>
          <w:tcPr>
            <w:tcW w:w="960" w:type="dxa"/>
            <w:tcBorders>
              <w:top w:val="nil"/>
              <w:left w:val="nil"/>
              <w:bottom w:val="single" w:sz="4" w:space="0" w:color="5B9BD5"/>
              <w:right w:val="single" w:sz="4" w:space="0" w:color="5B9BD5"/>
            </w:tcBorders>
            <w:shd w:val="clear" w:color="auto" w:fill="auto"/>
            <w:noWrap/>
            <w:vAlign w:val="bottom"/>
            <w:hideMark/>
          </w:tcPr>
          <w:p w14:paraId="38DA114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-705</w:t>
            </w:r>
          </w:p>
        </w:tc>
      </w:tr>
      <w:tr w:rsidR="005A18D3" w:rsidRPr="005A18D3" w14:paraId="5D0B3273"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ACF86D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Riigi Infosüsteemi Ameti täiendava kübervõime tagamiseks</w:t>
            </w:r>
          </w:p>
        </w:tc>
        <w:tc>
          <w:tcPr>
            <w:tcW w:w="1010" w:type="dxa"/>
            <w:tcBorders>
              <w:top w:val="nil"/>
              <w:left w:val="nil"/>
              <w:bottom w:val="single" w:sz="4" w:space="0" w:color="5B9BD5"/>
              <w:right w:val="single" w:sz="4" w:space="0" w:color="5B9BD5"/>
            </w:tcBorders>
            <w:shd w:val="clear" w:color="auto" w:fill="auto"/>
            <w:noWrap/>
            <w:vAlign w:val="bottom"/>
            <w:hideMark/>
          </w:tcPr>
          <w:p w14:paraId="26752A3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-5 852</w:t>
            </w:r>
          </w:p>
        </w:tc>
        <w:tc>
          <w:tcPr>
            <w:tcW w:w="960" w:type="dxa"/>
            <w:tcBorders>
              <w:top w:val="nil"/>
              <w:left w:val="nil"/>
              <w:bottom w:val="single" w:sz="4" w:space="0" w:color="5B9BD5"/>
              <w:right w:val="single" w:sz="4" w:space="0" w:color="5B9BD5"/>
            </w:tcBorders>
            <w:shd w:val="clear" w:color="auto" w:fill="auto"/>
            <w:noWrap/>
            <w:vAlign w:val="bottom"/>
            <w:hideMark/>
          </w:tcPr>
          <w:p w14:paraId="77E0813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-5 869</w:t>
            </w:r>
          </w:p>
        </w:tc>
        <w:tc>
          <w:tcPr>
            <w:tcW w:w="960" w:type="dxa"/>
            <w:tcBorders>
              <w:top w:val="nil"/>
              <w:left w:val="nil"/>
              <w:bottom w:val="single" w:sz="4" w:space="0" w:color="5B9BD5"/>
              <w:right w:val="single" w:sz="4" w:space="0" w:color="5B9BD5"/>
            </w:tcBorders>
            <w:shd w:val="clear" w:color="auto" w:fill="auto"/>
            <w:noWrap/>
            <w:vAlign w:val="bottom"/>
            <w:hideMark/>
          </w:tcPr>
          <w:p w14:paraId="7AC974D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-5 958</w:t>
            </w:r>
          </w:p>
        </w:tc>
        <w:tc>
          <w:tcPr>
            <w:tcW w:w="960" w:type="dxa"/>
            <w:tcBorders>
              <w:top w:val="nil"/>
              <w:left w:val="nil"/>
              <w:bottom w:val="single" w:sz="4" w:space="0" w:color="5B9BD5"/>
              <w:right w:val="single" w:sz="4" w:space="0" w:color="5B9BD5"/>
            </w:tcBorders>
            <w:shd w:val="clear" w:color="auto" w:fill="auto"/>
            <w:noWrap/>
            <w:vAlign w:val="bottom"/>
            <w:hideMark/>
          </w:tcPr>
          <w:p w14:paraId="1D944AE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-6 146</w:t>
            </w:r>
          </w:p>
        </w:tc>
      </w:tr>
      <w:tr w:rsidR="005A18D3" w:rsidRPr="005A18D3" w14:paraId="52F82AE1"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119B4324"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Rahandusministeerium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0C6B7BFF"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-52 863</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128096CB"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-62 865</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6A25A337"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-71 974</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40F35B08"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-92 472</w:t>
            </w:r>
          </w:p>
        </w:tc>
      </w:tr>
      <w:tr w:rsidR="005A18D3" w:rsidRPr="005A18D3" w14:paraId="19338D1A"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1591E5F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Suurema laenuvajadusega kaasnev intressikulu</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192EE6C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-25 335</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3757474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-40 171</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2A56BF2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-57 253</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5CF0B3E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-79 883</w:t>
            </w:r>
          </w:p>
        </w:tc>
      </w:tr>
      <w:tr w:rsidR="005A18D3" w:rsidRPr="005A18D3" w14:paraId="47FD3679"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9B8D78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Teadus- ja arendustegevuse rahastuse osakaalu hoidmine (1% SKPst)</w:t>
            </w:r>
          </w:p>
        </w:tc>
        <w:tc>
          <w:tcPr>
            <w:tcW w:w="1010" w:type="dxa"/>
            <w:tcBorders>
              <w:top w:val="nil"/>
              <w:left w:val="nil"/>
              <w:bottom w:val="single" w:sz="4" w:space="0" w:color="5B9BD5"/>
              <w:right w:val="single" w:sz="4" w:space="0" w:color="5B9BD5"/>
            </w:tcBorders>
            <w:shd w:val="clear" w:color="auto" w:fill="auto"/>
            <w:noWrap/>
            <w:vAlign w:val="bottom"/>
            <w:hideMark/>
          </w:tcPr>
          <w:p w14:paraId="7331B2B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-544</w:t>
            </w:r>
          </w:p>
        </w:tc>
        <w:tc>
          <w:tcPr>
            <w:tcW w:w="960" w:type="dxa"/>
            <w:tcBorders>
              <w:top w:val="nil"/>
              <w:left w:val="nil"/>
              <w:bottom w:val="single" w:sz="4" w:space="0" w:color="5B9BD5"/>
              <w:right w:val="single" w:sz="4" w:space="0" w:color="5B9BD5"/>
            </w:tcBorders>
            <w:shd w:val="clear" w:color="auto" w:fill="auto"/>
            <w:noWrap/>
            <w:vAlign w:val="bottom"/>
            <w:hideMark/>
          </w:tcPr>
          <w:p w14:paraId="54A1A0F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7A9346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114CBD0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24A88142"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81F93E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lastRenderedPageBreak/>
              <w:t>Siseministeeriumi ühishoonesse kolimise kallinemine</w:t>
            </w:r>
          </w:p>
        </w:tc>
        <w:tc>
          <w:tcPr>
            <w:tcW w:w="1010" w:type="dxa"/>
            <w:tcBorders>
              <w:top w:val="nil"/>
              <w:left w:val="nil"/>
              <w:bottom w:val="single" w:sz="4" w:space="0" w:color="5B9BD5"/>
              <w:right w:val="single" w:sz="4" w:space="0" w:color="5B9BD5"/>
            </w:tcBorders>
            <w:shd w:val="clear" w:color="auto" w:fill="auto"/>
            <w:noWrap/>
            <w:vAlign w:val="bottom"/>
            <w:hideMark/>
          </w:tcPr>
          <w:p w14:paraId="4E78E2F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-800</w:t>
            </w:r>
          </w:p>
        </w:tc>
        <w:tc>
          <w:tcPr>
            <w:tcW w:w="960" w:type="dxa"/>
            <w:tcBorders>
              <w:top w:val="nil"/>
              <w:left w:val="nil"/>
              <w:bottom w:val="single" w:sz="4" w:space="0" w:color="5B9BD5"/>
              <w:right w:val="single" w:sz="4" w:space="0" w:color="5B9BD5"/>
            </w:tcBorders>
            <w:shd w:val="clear" w:color="auto" w:fill="auto"/>
            <w:noWrap/>
            <w:vAlign w:val="bottom"/>
            <w:hideMark/>
          </w:tcPr>
          <w:p w14:paraId="0EA93CB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D89DC9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CDF7C1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9507D14"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F73810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3D2A421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-3 811</w:t>
            </w:r>
          </w:p>
        </w:tc>
        <w:tc>
          <w:tcPr>
            <w:tcW w:w="960" w:type="dxa"/>
            <w:tcBorders>
              <w:top w:val="nil"/>
              <w:left w:val="nil"/>
              <w:bottom w:val="single" w:sz="4" w:space="0" w:color="5B9BD5"/>
              <w:right w:val="single" w:sz="4" w:space="0" w:color="5B9BD5"/>
            </w:tcBorders>
            <w:shd w:val="clear" w:color="auto" w:fill="auto"/>
            <w:noWrap/>
            <w:vAlign w:val="bottom"/>
            <w:hideMark/>
          </w:tcPr>
          <w:p w14:paraId="19361DB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-3 811</w:t>
            </w:r>
          </w:p>
        </w:tc>
        <w:tc>
          <w:tcPr>
            <w:tcW w:w="960" w:type="dxa"/>
            <w:tcBorders>
              <w:top w:val="nil"/>
              <w:left w:val="nil"/>
              <w:bottom w:val="single" w:sz="4" w:space="0" w:color="5B9BD5"/>
              <w:right w:val="single" w:sz="4" w:space="0" w:color="5B9BD5"/>
            </w:tcBorders>
            <w:shd w:val="clear" w:color="auto" w:fill="auto"/>
            <w:noWrap/>
            <w:vAlign w:val="bottom"/>
            <w:hideMark/>
          </w:tcPr>
          <w:p w14:paraId="4C1F83A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-3 811</w:t>
            </w:r>
          </w:p>
        </w:tc>
        <w:tc>
          <w:tcPr>
            <w:tcW w:w="960" w:type="dxa"/>
            <w:tcBorders>
              <w:top w:val="nil"/>
              <w:left w:val="nil"/>
              <w:bottom w:val="single" w:sz="4" w:space="0" w:color="5B9BD5"/>
              <w:right w:val="single" w:sz="4" w:space="0" w:color="5B9BD5"/>
            </w:tcBorders>
            <w:shd w:val="clear" w:color="auto" w:fill="auto"/>
            <w:noWrap/>
            <w:vAlign w:val="bottom"/>
            <w:hideMark/>
          </w:tcPr>
          <w:p w14:paraId="700B372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-3 811</w:t>
            </w:r>
          </w:p>
        </w:tc>
      </w:tr>
      <w:tr w:rsidR="005A18D3" w:rsidRPr="005A18D3" w14:paraId="65F2B19B"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FDB7043"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Küberturbevõimekuse kiireloomuline tõstmine</w:t>
            </w:r>
          </w:p>
        </w:tc>
        <w:tc>
          <w:tcPr>
            <w:tcW w:w="1010" w:type="dxa"/>
            <w:tcBorders>
              <w:top w:val="nil"/>
              <w:left w:val="nil"/>
              <w:bottom w:val="single" w:sz="4" w:space="0" w:color="5B9BD5"/>
              <w:right w:val="single" w:sz="4" w:space="0" w:color="5B9BD5"/>
            </w:tcBorders>
            <w:shd w:val="clear" w:color="auto" w:fill="auto"/>
            <w:noWrap/>
            <w:vAlign w:val="bottom"/>
            <w:hideMark/>
          </w:tcPr>
          <w:p w14:paraId="406E87E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-800</w:t>
            </w:r>
          </w:p>
        </w:tc>
        <w:tc>
          <w:tcPr>
            <w:tcW w:w="960" w:type="dxa"/>
            <w:tcBorders>
              <w:top w:val="nil"/>
              <w:left w:val="nil"/>
              <w:bottom w:val="single" w:sz="4" w:space="0" w:color="5B9BD5"/>
              <w:right w:val="single" w:sz="4" w:space="0" w:color="5B9BD5"/>
            </w:tcBorders>
            <w:shd w:val="clear" w:color="auto" w:fill="auto"/>
            <w:noWrap/>
            <w:vAlign w:val="bottom"/>
            <w:hideMark/>
          </w:tcPr>
          <w:p w14:paraId="6B600F9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F4304E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2920AF5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C20639F"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A9478D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Riigireformi tegevused ja organisatsioonide võimekuse tõstmine</w:t>
            </w:r>
          </w:p>
        </w:tc>
        <w:tc>
          <w:tcPr>
            <w:tcW w:w="1010" w:type="dxa"/>
            <w:tcBorders>
              <w:top w:val="nil"/>
              <w:left w:val="nil"/>
              <w:bottom w:val="single" w:sz="4" w:space="0" w:color="5B9BD5"/>
              <w:right w:val="single" w:sz="4" w:space="0" w:color="5B9BD5"/>
            </w:tcBorders>
            <w:shd w:val="clear" w:color="auto" w:fill="auto"/>
            <w:noWrap/>
            <w:vAlign w:val="bottom"/>
            <w:hideMark/>
          </w:tcPr>
          <w:p w14:paraId="1CEC179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2852972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37DD16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CD7C15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244219FE"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19A95C5"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Regionaalseteks planeeringuteks</w:t>
            </w:r>
          </w:p>
        </w:tc>
        <w:tc>
          <w:tcPr>
            <w:tcW w:w="1010" w:type="dxa"/>
            <w:tcBorders>
              <w:top w:val="nil"/>
              <w:left w:val="nil"/>
              <w:bottom w:val="single" w:sz="4" w:space="0" w:color="5B9BD5"/>
              <w:right w:val="single" w:sz="4" w:space="0" w:color="5B9BD5"/>
            </w:tcBorders>
            <w:shd w:val="clear" w:color="auto" w:fill="auto"/>
            <w:noWrap/>
            <w:vAlign w:val="bottom"/>
            <w:hideMark/>
          </w:tcPr>
          <w:p w14:paraId="7270533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-920</w:t>
            </w:r>
          </w:p>
        </w:tc>
        <w:tc>
          <w:tcPr>
            <w:tcW w:w="960" w:type="dxa"/>
            <w:tcBorders>
              <w:top w:val="nil"/>
              <w:left w:val="nil"/>
              <w:bottom w:val="single" w:sz="4" w:space="0" w:color="5B9BD5"/>
              <w:right w:val="single" w:sz="4" w:space="0" w:color="5B9BD5"/>
            </w:tcBorders>
            <w:shd w:val="clear" w:color="auto" w:fill="auto"/>
            <w:noWrap/>
            <w:vAlign w:val="bottom"/>
            <w:hideMark/>
          </w:tcPr>
          <w:p w14:paraId="5A35956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4B2BA8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7AAF33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B61C05E"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6EBECE8"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Rahvamajanduse arvepidamise kaasajastamine ja riikliku statistikaprogrammi täiendused</w:t>
            </w:r>
          </w:p>
        </w:tc>
        <w:tc>
          <w:tcPr>
            <w:tcW w:w="1010" w:type="dxa"/>
            <w:tcBorders>
              <w:top w:val="nil"/>
              <w:left w:val="nil"/>
              <w:bottom w:val="single" w:sz="4" w:space="0" w:color="5B9BD5"/>
              <w:right w:val="single" w:sz="4" w:space="0" w:color="5B9BD5"/>
            </w:tcBorders>
            <w:shd w:val="clear" w:color="auto" w:fill="auto"/>
            <w:noWrap/>
            <w:vAlign w:val="bottom"/>
            <w:hideMark/>
          </w:tcPr>
          <w:p w14:paraId="73EC4CA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-2 115</w:t>
            </w:r>
          </w:p>
        </w:tc>
        <w:tc>
          <w:tcPr>
            <w:tcW w:w="960" w:type="dxa"/>
            <w:tcBorders>
              <w:top w:val="nil"/>
              <w:left w:val="nil"/>
              <w:bottom w:val="single" w:sz="4" w:space="0" w:color="5B9BD5"/>
              <w:right w:val="single" w:sz="4" w:space="0" w:color="5B9BD5"/>
            </w:tcBorders>
            <w:shd w:val="clear" w:color="auto" w:fill="auto"/>
            <w:noWrap/>
            <w:vAlign w:val="bottom"/>
            <w:hideMark/>
          </w:tcPr>
          <w:p w14:paraId="4B44C03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-2 115</w:t>
            </w:r>
          </w:p>
        </w:tc>
        <w:tc>
          <w:tcPr>
            <w:tcW w:w="960" w:type="dxa"/>
            <w:tcBorders>
              <w:top w:val="nil"/>
              <w:left w:val="nil"/>
              <w:bottom w:val="single" w:sz="4" w:space="0" w:color="5B9BD5"/>
              <w:right w:val="single" w:sz="4" w:space="0" w:color="5B9BD5"/>
            </w:tcBorders>
            <w:shd w:val="clear" w:color="auto" w:fill="auto"/>
            <w:noWrap/>
            <w:vAlign w:val="bottom"/>
            <w:hideMark/>
          </w:tcPr>
          <w:p w14:paraId="278EBE0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-2 115</w:t>
            </w:r>
          </w:p>
        </w:tc>
        <w:tc>
          <w:tcPr>
            <w:tcW w:w="960" w:type="dxa"/>
            <w:tcBorders>
              <w:top w:val="nil"/>
              <w:left w:val="nil"/>
              <w:bottom w:val="single" w:sz="4" w:space="0" w:color="5B9BD5"/>
              <w:right w:val="single" w:sz="4" w:space="0" w:color="5B9BD5"/>
            </w:tcBorders>
            <w:shd w:val="clear" w:color="auto" w:fill="auto"/>
            <w:noWrap/>
            <w:vAlign w:val="bottom"/>
            <w:hideMark/>
          </w:tcPr>
          <w:p w14:paraId="2A1D917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-2 115</w:t>
            </w:r>
          </w:p>
        </w:tc>
      </w:tr>
      <w:tr w:rsidR="005A18D3" w:rsidRPr="005A18D3" w14:paraId="27656D8C"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01DBCF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Rahapesu ja terrorismi tuvastamise võimekuse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0FE6983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-2 400</w:t>
            </w:r>
          </w:p>
        </w:tc>
        <w:tc>
          <w:tcPr>
            <w:tcW w:w="960" w:type="dxa"/>
            <w:tcBorders>
              <w:top w:val="nil"/>
              <w:left w:val="nil"/>
              <w:bottom w:val="single" w:sz="4" w:space="0" w:color="5B9BD5"/>
              <w:right w:val="single" w:sz="4" w:space="0" w:color="5B9BD5"/>
            </w:tcBorders>
            <w:shd w:val="clear" w:color="auto" w:fill="auto"/>
            <w:noWrap/>
            <w:vAlign w:val="bottom"/>
            <w:hideMark/>
          </w:tcPr>
          <w:p w14:paraId="1C6A129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-2 400</w:t>
            </w:r>
          </w:p>
        </w:tc>
        <w:tc>
          <w:tcPr>
            <w:tcW w:w="960" w:type="dxa"/>
            <w:tcBorders>
              <w:top w:val="nil"/>
              <w:left w:val="nil"/>
              <w:bottom w:val="single" w:sz="4" w:space="0" w:color="5B9BD5"/>
              <w:right w:val="single" w:sz="4" w:space="0" w:color="5B9BD5"/>
            </w:tcBorders>
            <w:shd w:val="clear" w:color="auto" w:fill="auto"/>
            <w:noWrap/>
            <w:vAlign w:val="bottom"/>
            <w:hideMark/>
          </w:tcPr>
          <w:p w14:paraId="2C5894F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-2 400</w:t>
            </w:r>
          </w:p>
        </w:tc>
        <w:tc>
          <w:tcPr>
            <w:tcW w:w="960" w:type="dxa"/>
            <w:tcBorders>
              <w:top w:val="nil"/>
              <w:left w:val="nil"/>
              <w:bottom w:val="single" w:sz="4" w:space="0" w:color="5B9BD5"/>
              <w:right w:val="single" w:sz="4" w:space="0" w:color="5B9BD5"/>
            </w:tcBorders>
            <w:shd w:val="clear" w:color="auto" w:fill="auto"/>
            <w:noWrap/>
            <w:vAlign w:val="bottom"/>
            <w:hideMark/>
          </w:tcPr>
          <w:p w14:paraId="5D58814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-2 400</w:t>
            </w:r>
          </w:p>
        </w:tc>
      </w:tr>
      <w:tr w:rsidR="005A18D3" w:rsidRPr="005A18D3" w14:paraId="436C1940"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9285006"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Maksu- ja Tolliameti kriminaalmenetluse ja järelevalve tõhustamine</w:t>
            </w:r>
          </w:p>
        </w:tc>
        <w:tc>
          <w:tcPr>
            <w:tcW w:w="1010" w:type="dxa"/>
            <w:tcBorders>
              <w:top w:val="nil"/>
              <w:left w:val="nil"/>
              <w:bottom w:val="single" w:sz="4" w:space="0" w:color="5B9BD5"/>
              <w:right w:val="single" w:sz="4" w:space="0" w:color="5B9BD5"/>
            </w:tcBorders>
            <w:shd w:val="clear" w:color="auto" w:fill="auto"/>
            <w:noWrap/>
            <w:vAlign w:val="bottom"/>
            <w:hideMark/>
          </w:tcPr>
          <w:p w14:paraId="1A92F0E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-600</w:t>
            </w:r>
          </w:p>
        </w:tc>
        <w:tc>
          <w:tcPr>
            <w:tcW w:w="960" w:type="dxa"/>
            <w:tcBorders>
              <w:top w:val="nil"/>
              <w:left w:val="nil"/>
              <w:bottom w:val="single" w:sz="4" w:space="0" w:color="5B9BD5"/>
              <w:right w:val="single" w:sz="4" w:space="0" w:color="5B9BD5"/>
            </w:tcBorders>
            <w:shd w:val="clear" w:color="auto" w:fill="auto"/>
            <w:noWrap/>
            <w:vAlign w:val="bottom"/>
            <w:hideMark/>
          </w:tcPr>
          <w:p w14:paraId="123108D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E2DE78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218907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302156B1"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511802C"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Rahandusministeeriumi infotehnoloogiakeskus täiendav palgafondi kasv</w:t>
            </w:r>
          </w:p>
        </w:tc>
        <w:tc>
          <w:tcPr>
            <w:tcW w:w="1010" w:type="dxa"/>
            <w:tcBorders>
              <w:top w:val="nil"/>
              <w:left w:val="nil"/>
              <w:bottom w:val="single" w:sz="4" w:space="0" w:color="5B9BD5"/>
              <w:right w:val="single" w:sz="4" w:space="0" w:color="5B9BD5"/>
            </w:tcBorders>
            <w:shd w:val="clear" w:color="auto" w:fill="auto"/>
            <w:noWrap/>
            <w:vAlign w:val="bottom"/>
            <w:hideMark/>
          </w:tcPr>
          <w:p w14:paraId="2B6EDC3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-1 500</w:t>
            </w:r>
          </w:p>
        </w:tc>
        <w:tc>
          <w:tcPr>
            <w:tcW w:w="960" w:type="dxa"/>
            <w:tcBorders>
              <w:top w:val="nil"/>
              <w:left w:val="nil"/>
              <w:bottom w:val="single" w:sz="4" w:space="0" w:color="5B9BD5"/>
              <w:right w:val="single" w:sz="4" w:space="0" w:color="5B9BD5"/>
            </w:tcBorders>
            <w:shd w:val="clear" w:color="auto" w:fill="auto"/>
            <w:noWrap/>
            <w:vAlign w:val="bottom"/>
            <w:hideMark/>
          </w:tcPr>
          <w:p w14:paraId="5704229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-1 500</w:t>
            </w:r>
          </w:p>
        </w:tc>
        <w:tc>
          <w:tcPr>
            <w:tcW w:w="960" w:type="dxa"/>
            <w:tcBorders>
              <w:top w:val="nil"/>
              <w:left w:val="nil"/>
              <w:bottom w:val="single" w:sz="4" w:space="0" w:color="5B9BD5"/>
              <w:right w:val="single" w:sz="4" w:space="0" w:color="5B9BD5"/>
            </w:tcBorders>
            <w:shd w:val="clear" w:color="auto" w:fill="auto"/>
            <w:noWrap/>
            <w:vAlign w:val="bottom"/>
            <w:hideMark/>
          </w:tcPr>
          <w:p w14:paraId="54AF120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-1 500</w:t>
            </w:r>
          </w:p>
        </w:tc>
        <w:tc>
          <w:tcPr>
            <w:tcW w:w="960" w:type="dxa"/>
            <w:tcBorders>
              <w:top w:val="nil"/>
              <w:left w:val="nil"/>
              <w:bottom w:val="single" w:sz="4" w:space="0" w:color="5B9BD5"/>
              <w:right w:val="single" w:sz="4" w:space="0" w:color="5B9BD5"/>
            </w:tcBorders>
            <w:shd w:val="clear" w:color="auto" w:fill="auto"/>
            <w:noWrap/>
            <w:vAlign w:val="bottom"/>
            <w:hideMark/>
          </w:tcPr>
          <w:p w14:paraId="5B53925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-1 500</w:t>
            </w:r>
          </w:p>
        </w:tc>
      </w:tr>
      <w:tr w:rsidR="005A18D3" w:rsidRPr="005A18D3" w14:paraId="4D33A19C"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A07844B"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Õigusaktidest tulenevate kohustuste katmiseks (EL õigusaktid)</w:t>
            </w:r>
          </w:p>
        </w:tc>
        <w:tc>
          <w:tcPr>
            <w:tcW w:w="1010" w:type="dxa"/>
            <w:tcBorders>
              <w:top w:val="nil"/>
              <w:left w:val="nil"/>
              <w:bottom w:val="single" w:sz="4" w:space="0" w:color="5B9BD5"/>
              <w:right w:val="single" w:sz="4" w:space="0" w:color="5B9BD5"/>
            </w:tcBorders>
            <w:shd w:val="clear" w:color="auto" w:fill="auto"/>
            <w:noWrap/>
            <w:vAlign w:val="bottom"/>
            <w:hideMark/>
          </w:tcPr>
          <w:p w14:paraId="5D6AE95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-12 385</w:t>
            </w:r>
          </w:p>
        </w:tc>
        <w:tc>
          <w:tcPr>
            <w:tcW w:w="960" w:type="dxa"/>
            <w:tcBorders>
              <w:top w:val="nil"/>
              <w:left w:val="nil"/>
              <w:bottom w:val="single" w:sz="4" w:space="0" w:color="5B9BD5"/>
              <w:right w:val="single" w:sz="4" w:space="0" w:color="5B9BD5"/>
            </w:tcBorders>
            <w:shd w:val="clear" w:color="auto" w:fill="auto"/>
            <w:noWrap/>
            <w:vAlign w:val="bottom"/>
            <w:hideMark/>
          </w:tcPr>
          <w:p w14:paraId="698796D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-12 447</w:t>
            </w:r>
          </w:p>
        </w:tc>
        <w:tc>
          <w:tcPr>
            <w:tcW w:w="960" w:type="dxa"/>
            <w:tcBorders>
              <w:top w:val="nil"/>
              <w:left w:val="nil"/>
              <w:bottom w:val="single" w:sz="4" w:space="0" w:color="5B9BD5"/>
              <w:right w:val="single" w:sz="4" w:space="0" w:color="5B9BD5"/>
            </w:tcBorders>
            <w:shd w:val="clear" w:color="auto" w:fill="auto"/>
            <w:noWrap/>
            <w:vAlign w:val="bottom"/>
            <w:hideMark/>
          </w:tcPr>
          <w:p w14:paraId="11B35C5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-4 475</w:t>
            </w:r>
          </w:p>
        </w:tc>
        <w:tc>
          <w:tcPr>
            <w:tcW w:w="960" w:type="dxa"/>
            <w:tcBorders>
              <w:top w:val="nil"/>
              <w:left w:val="nil"/>
              <w:bottom w:val="single" w:sz="4" w:space="0" w:color="5B9BD5"/>
              <w:right w:val="single" w:sz="4" w:space="0" w:color="5B9BD5"/>
            </w:tcBorders>
            <w:shd w:val="clear" w:color="auto" w:fill="auto"/>
            <w:noWrap/>
            <w:vAlign w:val="bottom"/>
            <w:hideMark/>
          </w:tcPr>
          <w:p w14:paraId="28EAA7C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-2 343</w:t>
            </w:r>
          </w:p>
        </w:tc>
      </w:tr>
      <w:tr w:rsidR="005A18D3" w:rsidRPr="005A18D3" w14:paraId="2FDE4419"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0CBC479"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Toetus SA Pere Sihtkapitalile</w:t>
            </w:r>
          </w:p>
        </w:tc>
        <w:tc>
          <w:tcPr>
            <w:tcW w:w="1010" w:type="dxa"/>
            <w:tcBorders>
              <w:top w:val="nil"/>
              <w:left w:val="nil"/>
              <w:bottom w:val="single" w:sz="4" w:space="0" w:color="5B9BD5"/>
              <w:right w:val="single" w:sz="4" w:space="0" w:color="5B9BD5"/>
            </w:tcBorders>
            <w:shd w:val="clear" w:color="auto" w:fill="auto"/>
            <w:noWrap/>
            <w:vAlign w:val="bottom"/>
            <w:hideMark/>
          </w:tcPr>
          <w:p w14:paraId="343D37E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-250</w:t>
            </w:r>
          </w:p>
        </w:tc>
        <w:tc>
          <w:tcPr>
            <w:tcW w:w="960" w:type="dxa"/>
            <w:tcBorders>
              <w:top w:val="nil"/>
              <w:left w:val="nil"/>
              <w:bottom w:val="single" w:sz="4" w:space="0" w:color="5B9BD5"/>
              <w:right w:val="single" w:sz="4" w:space="0" w:color="5B9BD5"/>
            </w:tcBorders>
            <w:shd w:val="clear" w:color="auto" w:fill="auto"/>
            <w:noWrap/>
            <w:vAlign w:val="bottom"/>
            <w:hideMark/>
          </w:tcPr>
          <w:p w14:paraId="2B95E8D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-250</w:t>
            </w:r>
          </w:p>
        </w:tc>
        <w:tc>
          <w:tcPr>
            <w:tcW w:w="960" w:type="dxa"/>
            <w:tcBorders>
              <w:top w:val="nil"/>
              <w:left w:val="nil"/>
              <w:bottom w:val="single" w:sz="4" w:space="0" w:color="5B9BD5"/>
              <w:right w:val="single" w:sz="4" w:space="0" w:color="5B9BD5"/>
            </w:tcBorders>
            <w:shd w:val="clear" w:color="auto" w:fill="auto"/>
            <w:noWrap/>
            <w:vAlign w:val="bottom"/>
            <w:hideMark/>
          </w:tcPr>
          <w:p w14:paraId="31115C3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-250</w:t>
            </w:r>
          </w:p>
        </w:tc>
        <w:tc>
          <w:tcPr>
            <w:tcW w:w="960" w:type="dxa"/>
            <w:tcBorders>
              <w:top w:val="nil"/>
              <w:left w:val="nil"/>
              <w:bottom w:val="single" w:sz="4" w:space="0" w:color="5B9BD5"/>
              <w:right w:val="single" w:sz="4" w:space="0" w:color="5B9BD5"/>
            </w:tcBorders>
            <w:shd w:val="clear" w:color="auto" w:fill="auto"/>
            <w:noWrap/>
            <w:vAlign w:val="bottom"/>
            <w:hideMark/>
          </w:tcPr>
          <w:p w14:paraId="020C607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-250</w:t>
            </w:r>
          </w:p>
        </w:tc>
      </w:tr>
      <w:tr w:rsidR="005A18D3" w:rsidRPr="005A18D3" w14:paraId="0FC65C75"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CE73EC2"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Toetus MTÜ Eesti Lasterikaste Perede Liidule </w:t>
            </w:r>
          </w:p>
        </w:tc>
        <w:tc>
          <w:tcPr>
            <w:tcW w:w="1010" w:type="dxa"/>
            <w:tcBorders>
              <w:top w:val="nil"/>
              <w:left w:val="nil"/>
              <w:bottom w:val="single" w:sz="4" w:space="0" w:color="5B9BD5"/>
              <w:right w:val="single" w:sz="4" w:space="0" w:color="5B9BD5"/>
            </w:tcBorders>
            <w:shd w:val="clear" w:color="auto" w:fill="auto"/>
            <w:noWrap/>
            <w:vAlign w:val="bottom"/>
            <w:hideMark/>
          </w:tcPr>
          <w:p w14:paraId="4E5F9AD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-150</w:t>
            </w:r>
          </w:p>
        </w:tc>
        <w:tc>
          <w:tcPr>
            <w:tcW w:w="960" w:type="dxa"/>
            <w:tcBorders>
              <w:top w:val="nil"/>
              <w:left w:val="nil"/>
              <w:bottom w:val="single" w:sz="4" w:space="0" w:color="5B9BD5"/>
              <w:right w:val="single" w:sz="4" w:space="0" w:color="5B9BD5"/>
            </w:tcBorders>
            <w:shd w:val="clear" w:color="auto" w:fill="auto"/>
            <w:noWrap/>
            <w:vAlign w:val="bottom"/>
            <w:hideMark/>
          </w:tcPr>
          <w:p w14:paraId="44C4792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-150</w:t>
            </w:r>
          </w:p>
        </w:tc>
        <w:tc>
          <w:tcPr>
            <w:tcW w:w="960" w:type="dxa"/>
            <w:tcBorders>
              <w:top w:val="nil"/>
              <w:left w:val="nil"/>
              <w:bottom w:val="single" w:sz="4" w:space="0" w:color="5B9BD5"/>
              <w:right w:val="single" w:sz="4" w:space="0" w:color="5B9BD5"/>
            </w:tcBorders>
            <w:shd w:val="clear" w:color="auto" w:fill="auto"/>
            <w:noWrap/>
            <w:vAlign w:val="bottom"/>
            <w:hideMark/>
          </w:tcPr>
          <w:p w14:paraId="4067E25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-150</w:t>
            </w:r>
          </w:p>
        </w:tc>
        <w:tc>
          <w:tcPr>
            <w:tcW w:w="960" w:type="dxa"/>
            <w:tcBorders>
              <w:top w:val="nil"/>
              <w:left w:val="nil"/>
              <w:bottom w:val="single" w:sz="4" w:space="0" w:color="5B9BD5"/>
              <w:right w:val="single" w:sz="4" w:space="0" w:color="5B9BD5"/>
            </w:tcBorders>
            <w:shd w:val="clear" w:color="auto" w:fill="auto"/>
            <w:noWrap/>
            <w:vAlign w:val="bottom"/>
            <w:hideMark/>
          </w:tcPr>
          <w:p w14:paraId="6C623CE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-150</w:t>
            </w:r>
          </w:p>
        </w:tc>
      </w:tr>
      <w:tr w:rsidR="005A18D3" w:rsidRPr="005A18D3" w14:paraId="28307325"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7D5AA61"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Digitaalse tööriista loomine palgalõhe mõõtmiseks</w:t>
            </w:r>
          </w:p>
        </w:tc>
        <w:tc>
          <w:tcPr>
            <w:tcW w:w="1010" w:type="dxa"/>
            <w:tcBorders>
              <w:top w:val="nil"/>
              <w:left w:val="nil"/>
              <w:bottom w:val="single" w:sz="4" w:space="0" w:color="5B9BD5"/>
              <w:right w:val="single" w:sz="4" w:space="0" w:color="5B9BD5"/>
            </w:tcBorders>
            <w:shd w:val="clear" w:color="auto" w:fill="auto"/>
            <w:noWrap/>
            <w:vAlign w:val="bottom"/>
            <w:hideMark/>
          </w:tcPr>
          <w:p w14:paraId="6AF615B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-253</w:t>
            </w:r>
          </w:p>
        </w:tc>
        <w:tc>
          <w:tcPr>
            <w:tcW w:w="960" w:type="dxa"/>
            <w:tcBorders>
              <w:top w:val="nil"/>
              <w:left w:val="nil"/>
              <w:bottom w:val="single" w:sz="4" w:space="0" w:color="5B9BD5"/>
              <w:right w:val="single" w:sz="4" w:space="0" w:color="5B9BD5"/>
            </w:tcBorders>
            <w:shd w:val="clear" w:color="auto" w:fill="auto"/>
            <w:noWrap/>
            <w:vAlign w:val="bottom"/>
            <w:hideMark/>
          </w:tcPr>
          <w:p w14:paraId="7DABFC7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-20</w:t>
            </w:r>
          </w:p>
        </w:tc>
        <w:tc>
          <w:tcPr>
            <w:tcW w:w="960" w:type="dxa"/>
            <w:tcBorders>
              <w:top w:val="nil"/>
              <w:left w:val="nil"/>
              <w:bottom w:val="single" w:sz="4" w:space="0" w:color="5B9BD5"/>
              <w:right w:val="single" w:sz="4" w:space="0" w:color="5B9BD5"/>
            </w:tcBorders>
            <w:shd w:val="clear" w:color="auto" w:fill="auto"/>
            <w:noWrap/>
            <w:vAlign w:val="bottom"/>
            <w:hideMark/>
          </w:tcPr>
          <w:p w14:paraId="4A00A21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-20</w:t>
            </w:r>
          </w:p>
        </w:tc>
        <w:tc>
          <w:tcPr>
            <w:tcW w:w="960" w:type="dxa"/>
            <w:tcBorders>
              <w:top w:val="nil"/>
              <w:left w:val="nil"/>
              <w:bottom w:val="single" w:sz="4" w:space="0" w:color="5B9BD5"/>
              <w:right w:val="single" w:sz="4" w:space="0" w:color="5B9BD5"/>
            </w:tcBorders>
            <w:shd w:val="clear" w:color="auto" w:fill="auto"/>
            <w:noWrap/>
            <w:vAlign w:val="bottom"/>
            <w:hideMark/>
          </w:tcPr>
          <w:p w14:paraId="15563B5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-20</w:t>
            </w:r>
          </w:p>
        </w:tc>
      </w:tr>
      <w:tr w:rsidR="005A18D3" w:rsidRPr="005A18D3" w14:paraId="2FF8C894"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5BE1ECB"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Üldhoolduse rahastamise reformiga seotud Maksu- ja Tolliameti IKT kulud</w:t>
            </w:r>
          </w:p>
        </w:tc>
        <w:tc>
          <w:tcPr>
            <w:tcW w:w="1010" w:type="dxa"/>
            <w:tcBorders>
              <w:top w:val="nil"/>
              <w:left w:val="nil"/>
              <w:bottom w:val="single" w:sz="4" w:space="0" w:color="5B9BD5"/>
              <w:right w:val="single" w:sz="4" w:space="0" w:color="5B9BD5"/>
            </w:tcBorders>
            <w:shd w:val="clear" w:color="auto" w:fill="auto"/>
            <w:noWrap/>
            <w:vAlign w:val="bottom"/>
            <w:hideMark/>
          </w:tcPr>
          <w:p w14:paraId="49B02F1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-500</w:t>
            </w:r>
          </w:p>
        </w:tc>
        <w:tc>
          <w:tcPr>
            <w:tcW w:w="960" w:type="dxa"/>
            <w:tcBorders>
              <w:top w:val="nil"/>
              <w:left w:val="nil"/>
              <w:bottom w:val="single" w:sz="4" w:space="0" w:color="5B9BD5"/>
              <w:right w:val="single" w:sz="4" w:space="0" w:color="5B9BD5"/>
            </w:tcBorders>
            <w:shd w:val="clear" w:color="auto" w:fill="auto"/>
            <w:noWrap/>
            <w:vAlign w:val="bottom"/>
            <w:hideMark/>
          </w:tcPr>
          <w:p w14:paraId="070C051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32BF48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84FFF0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66D5881D"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76339F6B"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Siseministeerium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3577BAEA"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-80 945</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4D4A8457"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-71 225</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3EC3D592"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-68 288</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79E52551"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-68 520</w:t>
            </w:r>
          </w:p>
        </w:tc>
      </w:tr>
      <w:tr w:rsidR="005A18D3" w:rsidRPr="005A18D3" w14:paraId="788D022C"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28D3ABC2"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Teadus- ja arendustegevuse rahastuse osakaalu hoidmine (1% SKPst)</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5B71088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-1 468</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1A6198E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-995</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2D32EE8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-795</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15F524A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270BCC5A"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4993F7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Aastate vahelised ümbertõstmised</w:t>
            </w:r>
          </w:p>
        </w:tc>
        <w:tc>
          <w:tcPr>
            <w:tcW w:w="1010" w:type="dxa"/>
            <w:tcBorders>
              <w:top w:val="nil"/>
              <w:left w:val="nil"/>
              <w:bottom w:val="single" w:sz="4" w:space="0" w:color="5B9BD5"/>
              <w:right w:val="single" w:sz="4" w:space="0" w:color="5B9BD5"/>
            </w:tcBorders>
            <w:shd w:val="clear" w:color="auto" w:fill="auto"/>
            <w:noWrap/>
            <w:vAlign w:val="bottom"/>
            <w:hideMark/>
          </w:tcPr>
          <w:p w14:paraId="16242D8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-315</w:t>
            </w:r>
          </w:p>
        </w:tc>
        <w:tc>
          <w:tcPr>
            <w:tcW w:w="960" w:type="dxa"/>
            <w:tcBorders>
              <w:top w:val="nil"/>
              <w:left w:val="nil"/>
              <w:bottom w:val="single" w:sz="4" w:space="0" w:color="5B9BD5"/>
              <w:right w:val="single" w:sz="4" w:space="0" w:color="5B9BD5"/>
            </w:tcBorders>
            <w:shd w:val="clear" w:color="auto" w:fill="auto"/>
            <w:noWrap/>
            <w:vAlign w:val="bottom"/>
            <w:hideMark/>
          </w:tcPr>
          <w:p w14:paraId="04F2FBC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-2 224</w:t>
            </w:r>
          </w:p>
        </w:tc>
        <w:tc>
          <w:tcPr>
            <w:tcW w:w="960" w:type="dxa"/>
            <w:tcBorders>
              <w:top w:val="nil"/>
              <w:left w:val="nil"/>
              <w:bottom w:val="single" w:sz="4" w:space="0" w:color="5B9BD5"/>
              <w:right w:val="single" w:sz="4" w:space="0" w:color="5B9BD5"/>
            </w:tcBorders>
            <w:shd w:val="clear" w:color="auto" w:fill="auto"/>
            <w:noWrap/>
            <w:vAlign w:val="bottom"/>
            <w:hideMark/>
          </w:tcPr>
          <w:p w14:paraId="78B16DB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514</w:t>
            </w:r>
          </w:p>
        </w:tc>
        <w:tc>
          <w:tcPr>
            <w:tcW w:w="960" w:type="dxa"/>
            <w:tcBorders>
              <w:top w:val="nil"/>
              <w:left w:val="nil"/>
              <w:bottom w:val="single" w:sz="4" w:space="0" w:color="5B9BD5"/>
              <w:right w:val="single" w:sz="4" w:space="0" w:color="5B9BD5"/>
            </w:tcBorders>
            <w:shd w:val="clear" w:color="auto" w:fill="auto"/>
            <w:noWrap/>
            <w:vAlign w:val="bottom"/>
            <w:hideMark/>
          </w:tcPr>
          <w:p w14:paraId="49CBB5D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-514</w:t>
            </w:r>
          </w:p>
        </w:tc>
      </w:tr>
      <w:tr w:rsidR="005A18D3" w:rsidRPr="005A18D3" w14:paraId="37F7344A"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AAB6AF8"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6D33708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-58 007</w:t>
            </w:r>
          </w:p>
        </w:tc>
        <w:tc>
          <w:tcPr>
            <w:tcW w:w="960" w:type="dxa"/>
            <w:tcBorders>
              <w:top w:val="nil"/>
              <w:left w:val="nil"/>
              <w:bottom w:val="single" w:sz="4" w:space="0" w:color="5B9BD5"/>
              <w:right w:val="single" w:sz="4" w:space="0" w:color="5B9BD5"/>
            </w:tcBorders>
            <w:shd w:val="clear" w:color="auto" w:fill="auto"/>
            <w:noWrap/>
            <w:vAlign w:val="bottom"/>
            <w:hideMark/>
          </w:tcPr>
          <w:p w14:paraId="696FD87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-58 007</w:t>
            </w:r>
          </w:p>
        </w:tc>
        <w:tc>
          <w:tcPr>
            <w:tcW w:w="960" w:type="dxa"/>
            <w:tcBorders>
              <w:top w:val="nil"/>
              <w:left w:val="nil"/>
              <w:bottom w:val="single" w:sz="4" w:space="0" w:color="5B9BD5"/>
              <w:right w:val="single" w:sz="4" w:space="0" w:color="5B9BD5"/>
            </w:tcBorders>
            <w:shd w:val="clear" w:color="auto" w:fill="auto"/>
            <w:noWrap/>
            <w:vAlign w:val="bottom"/>
            <w:hideMark/>
          </w:tcPr>
          <w:p w14:paraId="02D0DBC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-58 007</w:t>
            </w:r>
          </w:p>
        </w:tc>
        <w:tc>
          <w:tcPr>
            <w:tcW w:w="960" w:type="dxa"/>
            <w:tcBorders>
              <w:top w:val="nil"/>
              <w:left w:val="nil"/>
              <w:bottom w:val="single" w:sz="4" w:space="0" w:color="5B9BD5"/>
              <w:right w:val="single" w:sz="4" w:space="0" w:color="5B9BD5"/>
            </w:tcBorders>
            <w:shd w:val="clear" w:color="auto" w:fill="auto"/>
            <w:noWrap/>
            <w:vAlign w:val="bottom"/>
            <w:hideMark/>
          </w:tcPr>
          <w:p w14:paraId="218CF74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-58 007</w:t>
            </w:r>
          </w:p>
        </w:tc>
      </w:tr>
      <w:tr w:rsidR="005A18D3" w:rsidRPr="005A18D3" w14:paraId="7513E362"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19DCF08"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Siseturvalisuse väljaõpe</w:t>
            </w:r>
          </w:p>
        </w:tc>
        <w:tc>
          <w:tcPr>
            <w:tcW w:w="1010" w:type="dxa"/>
            <w:tcBorders>
              <w:top w:val="nil"/>
              <w:left w:val="nil"/>
              <w:bottom w:val="single" w:sz="4" w:space="0" w:color="5B9BD5"/>
              <w:right w:val="single" w:sz="4" w:space="0" w:color="5B9BD5"/>
            </w:tcBorders>
            <w:shd w:val="clear" w:color="auto" w:fill="auto"/>
            <w:noWrap/>
            <w:vAlign w:val="bottom"/>
            <w:hideMark/>
          </w:tcPr>
          <w:p w14:paraId="3E1C18B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56ECB77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52461BC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66A578B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r>
      <w:tr w:rsidR="005A18D3" w:rsidRPr="005A18D3" w14:paraId="4844707F"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7071293"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Projekt "Kodud tuleohutuks"</w:t>
            </w:r>
          </w:p>
        </w:tc>
        <w:tc>
          <w:tcPr>
            <w:tcW w:w="1010" w:type="dxa"/>
            <w:tcBorders>
              <w:top w:val="nil"/>
              <w:left w:val="nil"/>
              <w:bottom w:val="single" w:sz="4" w:space="0" w:color="5B9BD5"/>
              <w:right w:val="single" w:sz="4" w:space="0" w:color="5B9BD5"/>
            </w:tcBorders>
            <w:shd w:val="clear" w:color="auto" w:fill="auto"/>
            <w:noWrap/>
            <w:vAlign w:val="bottom"/>
            <w:hideMark/>
          </w:tcPr>
          <w:p w14:paraId="0560618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5D894C0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7735C0C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6431097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r>
      <w:tr w:rsidR="005A18D3" w:rsidRPr="005A18D3" w14:paraId="23E17A48"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49C8B5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Rändemenetluse tõhustamine</w:t>
            </w:r>
          </w:p>
        </w:tc>
        <w:tc>
          <w:tcPr>
            <w:tcW w:w="1010" w:type="dxa"/>
            <w:tcBorders>
              <w:top w:val="nil"/>
              <w:left w:val="nil"/>
              <w:bottom w:val="single" w:sz="4" w:space="0" w:color="5B9BD5"/>
              <w:right w:val="single" w:sz="4" w:space="0" w:color="5B9BD5"/>
            </w:tcBorders>
            <w:shd w:val="clear" w:color="auto" w:fill="auto"/>
            <w:noWrap/>
            <w:vAlign w:val="bottom"/>
            <w:hideMark/>
          </w:tcPr>
          <w:p w14:paraId="0499210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-3 000</w:t>
            </w:r>
          </w:p>
        </w:tc>
        <w:tc>
          <w:tcPr>
            <w:tcW w:w="960" w:type="dxa"/>
            <w:tcBorders>
              <w:top w:val="nil"/>
              <w:left w:val="nil"/>
              <w:bottom w:val="single" w:sz="4" w:space="0" w:color="5B9BD5"/>
              <w:right w:val="single" w:sz="4" w:space="0" w:color="5B9BD5"/>
            </w:tcBorders>
            <w:shd w:val="clear" w:color="auto" w:fill="auto"/>
            <w:noWrap/>
            <w:vAlign w:val="bottom"/>
            <w:hideMark/>
          </w:tcPr>
          <w:p w14:paraId="0193EBE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22CD837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c>
          <w:tcPr>
            <w:tcW w:w="960" w:type="dxa"/>
            <w:tcBorders>
              <w:top w:val="nil"/>
              <w:left w:val="nil"/>
              <w:bottom w:val="single" w:sz="4" w:space="0" w:color="5B9BD5"/>
              <w:right w:val="single" w:sz="4" w:space="0" w:color="5B9BD5"/>
            </w:tcBorders>
            <w:shd w:val="clear" w:color="auto" w:fill="auto"/>
            <w:noWrap/>
            <w:vAlign w:val="bottom"/>
            <w:hideMark/>
          </w:tcPr>
          <w:p w14:paraId="413831F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-1 000</w:t>
            </w:r>
          </w:p>
        </w:tc>
      </w:tr>
      <w:tr w:rsidR="005A18D3" w:rsidRPr="005A18D3" w14:paraId="43C58E48"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C1CD81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Siseturvalisuse vabatahtlike toetus</w:t>
            </w:r>
          </w:p>
        </w:tc>
        <w:tc>
          <w:tcPr>
            <w:tcW w:w="1010" w:type="dxa"/>
            <w:tcBorders>
              <w:top w:val="nil"/>
              <w:left w:val="nil"/>
              <w:bottom w:val="single" w:sz="4" w:space="0" w:color="5B9BD5"/>
              <w:right w:val="single" w:sz="4" w:space="0" w:color="5B9BD5"/>
            </w:tcBorders>
            <w:shd w:val="clear" w:color="auto" w:fill="auto"/>
            <w:noWrap/>
            <w:vAlign w:val="bottom"/>
            <w:hideMark/>
          </w:tcPr>
          <w:p w14:paraId="199B1CE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-3 500</w:t>
            </w:r>
          </w:p>
        </w:tc>
        <w:tc>
          <w:tcPr>
            <w:tcW w:w="960" w:type="dxa"/>
            <w:tcBorders>
              <w:top w:val="nil"/>
              <w:left w:val="nil"/>
              <w:bottom w:val="single" w:sz="4" w:space="0" w:color="5B9BD5"/>
              <w:right w:val="single" w:sz="4" w:space="0" w:color="5B9BD5"/>
            </w:tcBorders>
            <w:shd w:val="clear" w:color="auto" w:fill="auto"/>
            <w:noWrap/>
            <w:vAlign w:val="bottom"/>
            <w:hideMark/>
          </w:tcPr>
          <w:p w14:paraId="6EB0EAB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-3 000</w:t>
            </w:r>
          </w:p>
        </w:tc>
        <w:tc>
          <w:tcPr>
            <w:tcW w:w="960" w:type="dxa"/>
            <w:tcBorders>
              <w:top w:val="nil"/>
              <w:left w:val="nil"/>
              <w:bottom w:val="single" w:sz="4" w:space="0" w:color="5B9BD5"/>
              <w:right w:val="single" w:sz="4" w:space="0" w:color="5B9BD5"/>
            </w:tcBorders>
            <w:shd w:val="clear" w:color="auto" w:fill="auto"/>
            <w:noWrap/>
            <w:vAlign w:val="bottom"/>
            <w:hideMark/>
          </w:tcPr>
          <w:p w14:paraId="142940A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-3 000</w:t>
            </w:r>
          </w:p>
        </w:tc>
        <w:tc>
          <w:tcPr>
            <w:tcW w:w="960" w:type="dxa"/>
            <w:tcBorders>
              <w:top w:val="nil"/>
              <w:left w:val="nil"/>
              <w:bottom w:val="single" w:sz="4" w:space="0" w:color="5B9BD5"/>
              <w:right w:val="single" w:sz="4" w:space="0" w:color="5B9BD5"/>
            </w:tcBorders>
            <w:shd w:val="clear" w:color="auto" w:fill="auto"/>
            <w:noWrap/>
            <w:vAlign w:val="bottom"/>
            <w:hideMark/>
          </w:tcPr>
          <w:p w14:paraId="0DA310B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-3 000</w:t>
            </w:r>
          </w:p>
        </w:tc>
      </w:tr>
      <w:tr w:rsidR="005A18D3" w:rsidRPr="005A18D3" w14:paraId="07DB05D2"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CF02A6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Kodanikuühiskonna arendamine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7497D83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-1 500</w:t>
            </w:r>
          </w:p>
        </w:tc>
        <w:tc>
          <w:tcPr>
            <w:tcW w:w="960" w:type="dxa"/>
            <w:tcBorders>
              <w:top w:val="nil"/>
              <w:left w:val="nil"/>
              <w:bottom w:val="single" w:sz="4" w:space="0" w:color="5B9BD5"/>
              <w:right w:val="single" w:sz="4" w:space="0" w:color="5B9BD5"/>
            </w:tcBorders>
            <w:shd w:val="clear" w:color="auto" w:fill="auto"/>
            <w:noWrap/>
            <w:vAlign w:val="bottom"/>
            <w:hideMark/>
          </w:tcPr>
          <w:p w14:paraId="004E4FD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-1 500</w:t>
            </w:r>
          </w:p>
        </w:tc>
        <w:tc>
          <w:tcPr>
            <w:tcW w:w="960" w:type="dxa"/>
            <w:tcBorders>
              <w:top w:val="nil"/>
              <w:left w:val="nil"/>
              <w:bottom w:val="single" w:sz="4" w:space="0" w:color="5B9BD5"/>
              <w:right w:val="single" w:sz="4" w:space="0" w:color="5B9BD5"/>
            </w:tcBorders>
            <w:shd w:val="clear" w:color="auto" w:fill="auto"/>
            <w:noWrap/>
            <w:vAlign w:val="bottom"/>
            <w:hideMark/>
          </w:tcPr>
          <w:p w14:paraId="57596B7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-1 500</w:t>
            </w:r>
          </w:p>
        </w:tc>
        <w:tc>
          <w:tcPr>
            <w:tcW w:w="960" w:type="dxa"/>
            <w:tcBorders>
              <w:top w:val="nil"/>
              <w:left w:val="nil"/>
              <w:bottom w:val="single" w:sz="4" w:space="0" w:color="5B9BD5"/>
              <w:right w:val="single" w:sz="4" w:space="0" w:color="5B9BD5"/>
            </w:tcBorders>
            <w:shd w:val="clear" w:color="auto" w:fill="auto"/>
            <w:noWrap/>
            <w:vAlign w:val="bottom"/>
            <w:hideMark/>
          </w:tcPr>
          <w:p w14:paraId="1C7D240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-1 500</w:t>
            </w:r>
          </w:p>
        </w:tc>
      </w:tr>
      <w:tr w:rsidR="005A18D3" w:rsidRPr="005A18D3" w14:paraId="136273E0"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87AF96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Laiapindne riigikaitse</w:t>
            </w:r>
          </w:p>
        </w:tc>
        <w:tc>
          <w:tcPr>
            <w:tcW w:w="1010" w:type="dxa"/>
            <w:tcBorders>
              <w:top w:val="nil"/>
              <w:left w:val="nil"/>
              <w:bottom w:val="single" w:sz="4" w:space="0" w:color="5B9BD5"/>
              <w:right w:val="single" w:sz="4" w:space="0" w:color="5B9BD5"/>
            </w:tcBorders>
            <w:shd w:val="clear" w:color="auto" w:fill="auto"/>
            <w:noWrap/>
            <w:vAlign w:val="bottom"/>
            <w:hideMark/>
          </w:tcPr>
          <w:p w14:paraId="20BE62B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-1 500</w:t>
            </w:r>
          </w:p>
        </w:tc>
        <w:tc>
          <w:tcPr>
            <w:tcW w:w="960" w:type="dxa"/>
            <w:tcBorders>
              <w:top w:val="nil"/>
              <w:left w:val="nil"/>
              <w:bottom w:val="single" w:sz="4" w:space="0" w:color="5B9BD5"/>
              <w:right w:val="single" w:sz="4" w:space="0" w:color="5B9BD5"/>
            </w:tcBorders>
            <w:shd w:val="clear" w:color="auto" w:fill="auto"/>
            <w:noWrap/>
            <w:vAlign w:val="bottom"/>
            <w:hideMark/>
          </w:tcPr>
          <w:p w14:paraId="42DD19C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-1 500</w:t>
            </w:r>
          </w:p>
        </w:tc>
        <w:tc>
          <w:tcPr>
            <w:tcW w:w="960" w:type="dxa"/>
            <w:tcBorders>
              <w:top w:val="nil"/>
              <w:left w:val="nil"/>
              <w:bottom w:val="single" w:sz="4" w:space="0" w:color="5B9BD5"/>
              <w:right w:val="single" w:sz="4" w:space="0" w:color="5B9BD5"/>
            </w:tcBorders>
            <w:shd w:val="clear" w:color="auto" w:fill="auto"/>
            <w:noWrap/>
            <w:vAlign w:val="bottom"/>
            <w:hideMark/>
          </w:tcPr>
          <w:p w14:paraId="3732122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-1 500</w:t>
            </w:r>
          </w:p>
        </w:tc>
        <w:tc>
          <w:tcPr>
            <w:tcW w:w="960" w:type="dxa"/>
            <w:tcBorders>
              <w:top w:val="nil"/>
              <w:left w:val="nil"/>
              <w:bottom w:val="single" w:sz="4" w:space="0" w:color="5B9BD5"/>
              <w:right w:val="single" w:sz="4" w:space="0" w:color="5B9BD5"/>
            </w:tcBorders>
            <w:shd w:val="clear" w:color="auto" w:fill="auto"/>
            <w:noWrap/>
            <w:vAlign w:val="bottom"/>
            <w:hideMark/>
          </w:tcPr>
          <w:p w14:paraId="16F0150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-1 500</w:t>
            </w:r>
          </w:p>
        </w:tc>
      </w:tr>
      <w:tr w:rsidR="005A18D3" w:rsidRPr="005A18D3" w14:paraId="0368E8E2"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30407CE"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IKT arendused ja ülalhoidmine</w:t>
            </w:r>
          </w:p>
        </w:tc>
        <w:tc>
          <w:tcPr>
            <w:tcW w:w="1010" w:type="dxa"/>
            <w:tcBorders>
              <w:top w:val="nil"/>
              <w:left w:val="nil"/>
              <w:bottom w:val="single" w:sz="4" w:space="0" w:color="5B9BD5"/>
              <w:right w:val="single" w:sz="4" w:space="0" w:color="5B9BD5"/>
            </w:tcBorders>
            <w:shd w:val="clear" w:color="auto" w:fill="auto"/>
            <w:noWrap/>
            <w:vAlign w:val="bottom"/>
            <w:hideMark/>
          </w:tcPr>
          <w:p w14:paraId="0CAC42D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-2 000</w:t>
            </w:r>
          </w:p>
        </w:tc>
        <w:tc>
          <w:tcPr>
            <w:tcW w:w="960" w:type="dxa"/>
            <w:tcBorders>
              <w:top w:val="nil"/>
              <w:left w:val="nil"/>
              <w:bottom w:val="single" w:sz="4" w:space="0" w:color="5B9BD5"/>
              <w:right w:val="single" w:sz="4" w:space="0" w:color="5B9BD5"/>
            </w:tcBorders>
            <w:shd w:val="clear" w:color="auto" w:fill="auto"/>
            <w:noWrap/>
            <w:vAlign w:val="bottom"/>
            <w:hideMark/>
          </w:tcPr>
          <w:p w14:paraId="478D76F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1918DBE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9B943B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3E0B70BA"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ABAC831"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Kohalikud investeeringud</w:t>
            </w:r>
          </w:p>
        </w:tc>
        <w:tc>
          <w:tcPr>
            <w:tcW w:w="1010" w:type="dxa"/>
            <w:tcBorders>
              <w:top w:val="nil"/>
              <w:left w:val="nil"/>
              <w:bottom w:val="single" w:sz="4" w:space="0" w:color="5B9BD5"/>
              <w:right w:val="single" w:sz="4" w:space="0" w:color="5B9BD5"/>
            </w:tcBorders>
            <w:shd w:val="clear" w:color="auto" w:fill="auto"/>
            <w:noWrap/>
            <w:vAlign w:val="bottom"/>
            <w:hideMark/>
          </w:tcPr>
          <w:p w14:paraId="1A9EF27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-6 255</w:t>
            </w:r>
          </w:p>
        </w:tc>
        <w:tc>
          <w:tcPr>
            <w:tcW w:w="960" w:type="dxa"/>
            <w:tcBorders>
              <w:top w:val="nil"/>
              <w:left w:val="nil"/>
              <w:bottom w:val="single" w:sz="4" w:space="0" w:color="5B9BD5"/>
              <w:right w:val="single" w:sz="4" w:space="0" w:color="5B9BD5"/>
            </w:tcBorders>
            <w:shd w:val="clear" w:color="auto" w:fill="auto"/>
            <w:noWrap/>
            <w:vAlign w:val="bottom"/>
            <w:hideMark/>
          </w:tcPr>
          <w:p w14:paraId="5EC7AF7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2DA26C7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B274EE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35255023"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7F063DD"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CREVEX 2023 üleriigiline kriisireguleerimisõppus</w:t>
            </w:r>
          </w:p>
        </w:tc>
        <w:tc>
          <w:tcPr>
            <w:tcW w:w="1010" w:type="dxa"/>
            <w:tcBorders>
              <w:top w:val="nil"/>
              <w:left w:val="nil"/>
              <w:bottom w:val="single" w:sz="4" w:space="0" w:color="5B9BD5"/>
              <w:right w:val="single" w:sz="4" w:space="0" w:color="5B9BD5"/>
            </w:tcBorders>
            <w:shd w:val="clear" w:color="auto" w:fill="auto"/>
            <w:noWrap/>
            <w:vAlign w:val="bottom"/>
            <w:hideMark/>
          </w:tcPr>
          <w:p w14:paraId="3C33FC6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-400</w:t>
            </w:r>
          </w:p>
        </w:tc>
        <w:tc>
          <w:tcPr>
            <w:tcW w:w="960" w:type="dxa"/>
            <w:tcBorders>
              <w:top w:val="nil"/>
              <w:left w:val="nil"/>
              <w:bottom w:val="single" w:sz="4" w:space="0" w:color="5B9BD5"/>
              <w:right w:val="single" w:sz="4" w:space="0" w:color="5B9BD5"/>
            </w:tcBorders>
            <w:shd w:val="clear" w:color="auto" w:fill="auto"/>
            <w:noWrap/>
            <w:vAlign w:val="bottom"/>
            <w:hideMark/>
          </w:tcPr>
          <w:p w14:paraId="3166396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9B523A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75255B1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5604E987"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73801811"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Sotsiaalministeerium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14283DB6"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-487 487</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66D43A91"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-195 068</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76D7C981"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-354 362</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4F5A4B3B"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-392 620</w:t>
            </w:r>
          </w:p>
        </w:tc>
      </w:tr>
      <w:tr w:rsidR="005A18D3" w:rsidRPr="005A18D3" w14:paraId="6C99D12E"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157FCABE"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 xml:space="preserve">Esimese ja teise lapse toetuse tõus </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6291A7A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-56 807</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08DA6AB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-56 747</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3E3CEAA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-56 489</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4202483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-56 129</w:t>
            </w:r>
          </w:p>
        </w:tc>
      </w:tr>
      <w:tr w:rsidR="005A18D3" w:rsidRPr="005A18D3" w14:paraId="1140BE24"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3FAB211"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 xml:space="preserve">Üksikvanema lapse toetuse tõus </w:t>
            </w:r>
          </w:p>
        </w:tc>
        <w:tc>
          <w:tcPr>
            <w:tcW w:w="1010" w:type="dxa"/>
            <w:tcBorders>
              <w:top w:val="nil"/>
              <w:left w:val="nil"/>
              <w:bottom w:val="single" w:sz="4" w:space="0" w:color="5B9BD5"/>
              <w:right w:val="single" w:sz="4" w:space="0" w:color="5B9BD5"/>
            </w:tcBorders>
            <w:shd w:val="clear" w:color="auto" w:fill="auto"/>
            <w:noWrap/>
            <w:vAlign w:val="bottom"/>
            <w:hideMark/>
          </w:tcPr>
          <w:p w14:paraId="238E26C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-7 385</w:t>
            </w:r>
          </w:p>
        </w:tc>
        <w:tc>
          <w:tcPr>
            <w:tcW w:w="960" w:type="dxa"/>
            <w:tcBorders>
              <w:top w:val="nil"/>
              <w:left w:val="nil"/>
              <w:bottom w:val="single" w:sz="4" w:space="0" w:color="5B9BD5"/>
              <w:right w:val="single" w:sz="4" w:space="0" w:color="5B9BD5"/>
            </w:tcBorders>
            <w:shd w:val="clear" w:color="auto" w:fill="auto"/>
            <w:noWrap/>
            <w:vAlign w:val="bottom"/>
            <w:hideMark/>
          </w:tcPr>
          <w:p w14:paraId="1F7313D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-7 260</w:t>
            </w:r>
          </w:p>
        </w:tc>
        <w:tc>
          <w:tcPr>
            <w:tcW w:w="960" w:type="dxa"/>
            <w:tcBorders>
              <w:top w:val="nil"/>
              <w:left w:val="nil"/>
              <w:bottom w:val="single" w:sz="4" w:space="0" w:color="5B9BD5"/>
              <w:right w:val="single" w:sz="4" w:space="0" w:color="5B9BD5"/>
            </w:tcBorders>
            <w:shd w:val="clear" w:color="auto" w:fill="auto"/>
            <w:noWrap/>
            <w:vAlign w:val="bottom"/>
            <w:hideMark/>
          </w:tcPr>
          <w:p w14:paraId="1CCBD2C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-7 137</w:t>
            </w:r>
          </w:p>
        </w:tc>
        <w:tc>
          <w:tcPr>
            <w:tcW w:w="960" w:type="dxa"/>
            <w:tcBorders>
              <w:top w:val="nil"/>
              <w:left w:val="nil"/>
              <w:bottom w:val="single" w:sz="4" w:space="0" w:color="5B9BD5"/>
              <w:right w:val="single" w:sz="4" w:space="0" w:color="5B9BD5"/>
            </w:tcBorders>
            <w:shd w:val="clear" w:color="auto" w:fill="auto"/>
            <w:noWrap/>
            <w:vAlign w:val="bottom"/>
            <w:hideMark/>
          </w:tcPr>
          <w:p w14:paraId="5261E95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-7 017</w:t>
            </w:r>
          </w:p>
        </w:tc>
      </w:tr>
      <w:tr w:rsidR="005A18D3" w:rsidRPr="005A18D3" w14:paraId="39C1AA8C"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BCB2C43"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 xml:space="preserve">Lasterikka pere toetuse tõus </w:t>
            </w:r>
          </w:p>
        </w:tc>
        <w:tc>
          <w:tcPr>
            <w:tcW w:w="1010" w:type="dxa"/>
            <w:tcBorders>
              <w:top w:val="nil"/>
              <w:left w:val="nil"/>
              <w:bottom w:val="single" w:sz="4" w:space="0" w:color="5B9BD5"/>
              <w:right w:val="single" w:sz="4" w:space="0" w:color="5B9BD5"/>
            </w:tcBorders>
            <w:shd w:val="clear" w:color="auto" w:fill="auto"/>
            <w:noWrap/>
            <w:vAlign w:val="bottom"/>
            <w:hideMark/>
          </w:tcPr>
          <w:p w14:paraId="3C6E079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-85 018</w:t>
            </w:r>
          </w:p>
        </w:tc>
        <w:tc>
          <w:tcPr>
            <w:tcW w:w="960" w:type="dxa"/>
            <w:tcBorders>
              <w:top w:val="nil"/>
              <w:left w:val="nil"/>
              <w:bottom w:val="single" w:sz="4" w:space="0" w:color="5B9BD5"/>
              <w:right w:val="single" w:sz="4" w:space="0" w:color="5B9BD5"/>
            </w:tcBorders>
            <w:shd w:val="clear" w:color="auto" w:fill="auto"/>
            <w:noWrap/>
            <w:vAlign w:val="bottom"/>
            <w:hideMark/>
          </w:tcPr>
          <w:p w14:paraId="6426126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-83 582</w:t>
            </w:r>
          </w:p>
        </w:tc>
        <w:tc>
          <w:tcPr>
            <w:tcW w:w="960" w:type="dxa"/>
            <w:tcBorders>
              <w:top w:val="nil"/>
              <w:left w:val="nil"/>
              <w:bottom w:val="single" w:sz="4" w:space="0" w:color="5B9BD5"/>
              <w:right w:val="single" w:sz="4" w:space="0" w:color="5B9BD5"/>
            </w:tcBorders>
            <w:shd w:val="clear" w:color="auto" w:fill="auto"/>
            <w:noWrap/>
            <w:vAlign w:val="bottom"/>
            <w:hideMark/>
          </w:tcPr>
          <w:p w14:paraId="239DF95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-82 165</w:t>
            </w:r>
          </w:p>
        </w:tc>
        <w:tc>
          <w:tcPr>
            <w:tcW w:w="960" w:type="dxa"/>
            <w:tcBorders>
              <w:top w:val="nil"/>
              <w:left w:val="nil"/>
              <w:bottom w:val="single" w:sz="4" w:space="0" w:color="5B9BD5"/>
              <w:right w:val="single" w:sz="4" w:space="0" w:color="5B9BD5"/>
            </w:tcBorders>
            <w:shd w:val="clear" w:color="auto" w:fill="auto"/>
            <w:noWrap/>
            <w:vAlign w:val="bottom"/>
            <w:hideMark/>
          </w:tcPr>
          <w:p w14:paraId="7E73C10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-82 156</w:t>
            </w:r>
          </w:p>
        </w:tc>
      </w:tr>
      <w:tr w:rsidR="005A18D3" w:rsidRPr="005A18D3" w14:paraId="2EF91B39"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5B897E5"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 xml:space="preserve">Lasterikka pere toetuse indekseerimine </w:t>
            </w:r>
          </w:p>
        </w:tc>
        <w:tc>
          <w:tcPr>
            <w:tcW w:w="1010" w:type="dxa"/>
            <w:tcBorders>
              <w:top w:val="nil"/>
              <w:left w:val="nil"/>
              <w:bottom w:val="single" w:sz="4" w:space="0" w:color="5B9BD5"/>
              <w:right w:val="single" w:sz="4" w:space="0" w:color="5B9BD5"/>
            </w:tcBorders>
            <w:shd w:val="clear" w:color="auto" w:fill="auto"/>
            <w:noWrap/>
            <w:vAlign w:val="bottom"/>
            <w:hideMark/>
          </w:tcPr>
          <w:p w14:paraId="25A820A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DF8A4A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-7 615</w:t>
            </w:r>
          </w:p>
        </w:tc>
        <w:tc>
          <w:tcPr>
            <w:tcW w:w="960" w:type="dxa"/>
            <w:tcBorders>
              <w:top w:val="nil"/>
              <w:left w:val="nil"/>
              <w:bottom w:val="single" w:sz="4" w:space="0" w:color="5B9BD5"/>
              <w:right w:val="single" w:sz="4" w:space="0" w:color="5B9BD5"/>
            </w:tcBorders>
            <w:shd w:val="clear" w:color="auto" w:fill="auto"/>
            <w:noWrap/>
            <w:vAlign w:val="bottom"/>
            <w:hideMark/>
          </w:tcPr>
          <w:p w14:paraId="06D2085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-19 445</w:t>
            </w:r>
          </w:p>
        </w:tc>
        <w:tc>
          <w:tcPr>
            <w:tcW w:w="960" w:type="dxa"/>
            <w:tcBorders>
              <w:top w:val="nil"/>
              <w:left w:val="nil"/>
              <w:bottom w:val="single" w:sz="4" w:space="0" w:color="5B9BD5"/>
              <w:right w:val="single" w:sz="4" w:space="0" w:color="5B9BD5"/>
            </w:tcBorders>
            <w:shd w:val="clear" w:color="auto" w:fill="auto"/>
            <w:noWrap/>
            <w:vAlign w:val="bottom"/>
            <w:hideMark/>
          </w:tcPr>
          <w:p w14:paraId="4296D1B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-30 123</w:t>
            </w:r>
          </w:p>
        </w:tc>
      </w:tr>
      <w:tr w:rsidR="005A18D3" w:rsidRPr="005A18D3" w14:paraId="753BC94C"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5963233"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 xml:space="preserve">Lasterikka pere toetuse maksmine kuni noore 24-aastaseks saamiseni  </w:t>
            </w:r>
          </w:p>
        </w:tc>
        <w:tc>
          <w:tcPr>
            <w:tcW w:w="1010" w:type="dxa"/>
            <w:tcBorders>
              <w:top w:val="nil"/>
              <w:left w:val="nil"/>
              <w:bottom w:val="single" w:sz="4" w:space="0" w:color="5B9BD5"/>
              <w:right w:val="single" w:sz="4" w:space="0" w:color="5B9BD5"/>
            </w:tcBorders>
            <w:shd w:val="clear" w:color="auto" w:fill="auto"/>
            <w:noWrap/>
            <w:vAlign w:val="bottom"/>
            <w:hideMark/>
          </w:tcPr>
          <w:p w14:paraId="0E1095D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-14 500</w:t>
            </w:r>
          </w:p>
        </w:tc>
        <w:tc>
          <w:tcPr>
            <w:tcW w:w="960" w:type="dxa"/>
            <w:tcBorders>
              <w:top w:val="nil"/>
              <w:left w:val="nil"/>
              <w:bottom w:val="single" w:sz="4" w:space="0" w:color="5B9BD5"/>
              <w:right w:val="single" w:sz="4" w:space="0" w:color="5B9BD5"/>
            </w:tcBorders>
            <w:shd w:val="clear" w:color="auto" w:fill="auto"/>
            <w:noWrap/>
            <w:vAlign w:val="bottom"/>
            <w:hideMark/>
          </w:tcPr>
          <w:p w14:paraId="2D51EFC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-28 800</w:t>
            </w:r>
          </w:p>
        </w:tc>
        <w:tc>
          <w:tcPr>
            <w:tcW w:w="960" w:type="dxa"/>
            <w:tcBorders>
              <w:top w:val="nil"/>
              <w:left w:val="nil"/>
              <w:bottom w:val="single" w:sz="4" w:space="0" w:color="5B9BD5"/>
              <w:right w:val="single" w:sz="4" w:space="0" w:color="5B9BD5"/>
            </w:tcBorders>
            <w:shd w:val="clear" w:color="auto" w:fill="auto"/>
            <w:noWrap/>
            <w:vAlign w:val="bottom"/>
            <w:hideMark/>
          </w:tcPr>
          <w:p w14:paraId="3B67F9A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-42 900</w:t>
            </w:r>
          </w:p>
        </w:tc>
        <w:tc>
          <w:tcPr>
            <w:tcW w:w="960" w:type="dxa"/>
            <w:tcBorders>
              <w:top w:val="nil"/>
              <w:left w:val="nil"/>
              <w:bottom w:val="single" w:sz="4" w:space="0" w:color="5B9BD5"/>
              <w:right w:val="single" w:sz="4" w:space="0" w:color="5B9BD5"/>
            </w:tcBorders>
            <w:shd w:val="clear" w:color="auto" w:fill="auto"/>
            <w:noWrap/>
            <w:vAlign w:val="bottom"/>
            <w:hideMark/>
          </w:tcPr>
          <w:p w14:paraId="1EE2935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-50 400</w:t>
            </w:r>
          </w:p>
        </w:tc>
      </w:tr>
      <w:tr w:rsidR="005A18D3" w:rsidRPr="005A18D3" w14:paraId="4F326A1D"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1A64E24"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Teadus- ja arendustegevuse rahastuse osakaalu hoidmine (1% SKPst)</w:t>
            </w:r>
          </w:p>
        </w:tc>
        <w:tc>
          <w:tcPr>
            <w:tcW w:w="1010" w:type="dxa"/>
            <w:tcBorders>
              <w:top w:val="nil"/>
              <w:left w:val="nil"/>
              <w:bottom w:val="single" w:sz="4" w:space="0" w:color="5B9BD5"/>
              <w:right w:val="single" w:sz="4" w:space="0" w:color="5B9BD5"/>
            </w:tcBorders>
            <w:shd w:val="clear" w:color="auto" w:fill="auto"/>
            <w:noWrap/>
            <w:vAlign w:val="bottom"/>
            <w:hideMark/>
          </w:tcPr>
          <w:p w14:paraId="3410735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-1 200</w:t>
            </w:r>
          </w:p>
        </w:tc>
        <w:tc>
          <w:tcPr>
            <w:tcW w:w="960" w:type="dxa"/>
            <w:tcBorders>
              <w:top w:val="nil"/>
              <w:left w:val="nil"/>
              <w:bottom w:val="single" w:sz="4" w:space="0" w:color="5B9BD5"/>
              <w:right w:val="single" w:sz="4" w:space="0" w:color="5B9BD5"/>
            </w:tcBorders>
            <w:shd w:val="clear" w:color="auto" w:fill="auto"/>
            <w:noWrap/>
            <w:vAlign w:val="bottom"/>
            <w:hideMark/>
          </w:tcPr>
          <w:p w14:paraId="762606F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2BE6A95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AFC616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CCDCFC9"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C1DBA5E"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7B838E3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-5 055</w:t>
            </w:r>
          </w:p>
        </w:tc>
        <w:tc>
          <w:tcPr>
            <w:tcW w:w="960" w:type="dxa"/>
            <w:tcBorders>
              <w:top w:val="nil"/>
              <w:left w:val="nil"/>
              <w:bottom w:val="single" w:sz="4" w:space="0" w:color="5B9BD5"/>
              <w:right w:val="single" w:sz="4" w:space="0" w:color="5B9BD5"/>
            </w:tcBorders>
            <w:shd w:val="clear" w:color="auto" w:fill="auto"/>
            <w:noWrap/>
            <w:vAlign w:val="bottom"/>
            <w:hideMark/>
          </w:tcPr>
          <w:p w14:paraId="00F3238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-5 055</w:t>
            </w:r>
          </w:p>
        </w:tc>
        <w:tc>
          <w:tcPr>
            <w:tcW w:w="960" w:type="dxa"/>
            <w:tcBorders>
              <w:top w:val="nil"/>
              <w:left w:val="nil"/>
              <w:bottom w:val="single" w:sz="4" w:space="0" w:color="5B9BD5"/>
              <w:right w:val="single" w:sz="4" w:space="0" w:color="5B9BD5"/>
            </w:tcBorders>
            <w:shd w:val="clear" w:color="auto" w:fill="auto"/>
            <w:noWrap/>
            <w:vAlign w:val="bottom"/>
            <w:hideMark/>
          </w:tcPr>
          <w:p w14:paraId="0AA5D1C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-5 055</w:t>
            </w:r>
          </w:p>
        </w:tc>
        <w:tc>
          <w:tcPr>
            <w:tcW w:w="960" w:type="dxa"/>
            <w:tcBorders>
              <w:top w:val="nil"/>
              <w:left w:val="nil"/>
              <w:bottom w:val="single" w:sz="4" w:space="0" w:color="5B9BD5"/>
              <w:right w:val="single" w:sz="4" w:space="0" w:color="5B9BD5"/>
            </w:tcBorders>
            <w:shd w:val="clear" w:color="auto" w:fill="auto"/>
            <w:noWrap/>
            <w:vAlign w:val="bottom"/>
            <w:hideMark/>
          </w:tcPr>
          <w:p w14:paraId="166D5E7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-5 055</w:t>
            </w:r>
          </w:p>
        </w:tc>
      </w:tr>
      <w:tr w:rsidR="005A18D3" w:rsidRPr="005A18D3" w14:paraId="44CB4800"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EA93E53"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Geeniproovide säilitamine (Geenivaramu)</w:t>
            </w:r>
          </w:p>
        </w:tc>
        <w:tc>
          <w:tcPr>
            <w:tcW w:w="1010" w:type="dxa"/>
            <w:tcBorders>
              <w:top w:val="nil"/>
              <w:left w:val="nil"/>
              <w:bottom w:val="single" w:sz="4" w:space="0" w:color="5B9BD5"/>
              <w:right w:val="single" w:sz="4" w:space="0" w:color="5B9BD5"/>
            </w:tcBorders>
            <w:shd w:val="clear" w:color="auto" w:fill="auto"/>
            <w:noWrap/>
            <w:vAlign w:val="bottom"/>
            <w:hideMark/>
          </w:tcPr>
          <w:p w14:paraId="3DC8F8C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-1 100</w:t>
            </w:r>
          </w:p>
        </w:tc>
        <w:tc>
          <w:tcPr>
            <w:tcW w:w="960" w:type="dxa"/>
            <w:tcBorders>
              <w:top w:val="nil"/>
              <w:left w:val="nil"/>
              <w:bottom w:val="single" w:sz="4" w:space="0" w:color="5B9BD5"/>
              <w:right w:val="single" w:sz="4" w:space="0" w:color="5B9BD5"/>
            </w:tcBorders>
            <w:shd w:val="clear" w:color="auto" w:fill="auto"/>
            <w:noWrap/>
            <w:vAlign w:val="bottom"/>
            <w:hideMark/>
          </w:tcPr>
          <w:p w14:paraId="61FBCEA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-1 100</w:t>
            </w:r>
          </w:p>
        </w:tc>
        <w:tc>
          <w:tcPr>
            <w:tcW w:w="960" w:type="dxa"/>
            <w:tcBorders>
              <w:top w:val="nil"/>
              <w:left w:val="nil"/>
              <w:bottom w:val="single" w:sz="4" w:space="0" w:color="5B9BD5"/>
              <w:right w:val="single" w:sz="4" w:space="0" w:color="5B9BD5"/>
            </w:tcBorders>
            <w:shd w:val="clear" w:color="auto" w:fill="auto"/>
            <w:noWrap/>
            <w:vAlign w:val="bottom"/>
            <w:hideMark/>
          </w:tcPr>
          <w:p w14:paraId="143445B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-1 100</w:t>
            </w:r>
          </w:p>
        </w:tc>
        <w:tc>
          <w:tcPr>
            <w:tcW w:w="960" w:type="dxa"/>
            <w:tcBorders>
              <w:top w:val="nil"/>
              <w:left w:val="nil"/>
              <w:bottom w:val="single" w:sz="4" w:space="0" w:color="5B9BD5"/>
              <w:right w:val="single" w:sz="4" w:space="0" w:color="5B9BD5"/>
            </w:tcBorders>
            <w:shd w:val="clear" w:color="auto" w:fill="auto"/>
            <w:noWrap/>
            <w:vAlign w:val="bottom"/>
            <w:hideMark/>
          </w:tcPr>
          <w:p w14:paraId="346293C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-1 100</w:t>
            </w:r>
          </w:p>
        </w:tc>
      </w:tr>
      <w:tr w:rsidR="005A18D3" w:rsidRPr="005A18D3" w14:paraId="5337A3D5"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5960FA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Terviseameti võimekuse tugevdamine kriisidega toimetulekuks</w:t>
            </w:r>
          </w:p>
        </w:tc>
        <w:tc>
          <w:tcPr>
            <w:tcW w:w="1010" w:type="dxa"/>
            <w:tcBorders>
              <w:top w:val="nil"/>
              <w:left w:val="nil"/>
              <w:bottom w:val="single" w:sz="4" w:space="0" w:color="5B9BD5"/>
              <w:right w:val="single" w:sz="4" w:space="0" w:color="5B9BD5"/>
            </w:tcBorders>
            <w:shd w:val="clear" w:color="auto" w:fill="auto"/>
            <w:noWrap/>
            <w:vAlign w:val="bottom"/>
            <w:hideMark/>
          </w:tcPr>
          <w:p w14:paraId="28E24EF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-2 600</w:t>
            </w:r>
          </w:p>
        </w:tc>
        <w:tc>
          <w:tcPr>
            <w:tcW w:w="960" w:type="dxa"/>
            <w:tcBorders>
              <w:top w:val="nil"/>
              <w:left w:val="nil"/>
              <w:bottom w:val="single" w:sz="4" w:space="0" w:color="5B9BD5"/>
              <w:right w:val="single" w:sz="4" w:space="0" w:color="5B9BD5"/>
            </w:tcBorders>
            <w:shd w:val="clear" w:color="auto" w:fill="auto"/>
            <w:noWrap/>
            <w:vAlign w:val="bottom"/>
            <w:hideMark/>
          </w:tcPr>
          <w:p w14:paraId="0CFCD59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A99E21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C841C1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00F2CE8C"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89502AA"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Ukraina sõjapõgenikega seotud kulud (Tervisekassa)</w:t>
            </w:r>
          </w:p>
        </w:tc>
        <w:tc>
          <w:tcPr>
            <w:tcW w:w="1010" w:type="dxa"/>
            <w:tcBorders>
              <w:top w:val="nil"/>
              <w:left w:val="nil"/>
              <w:bottom w:val="single" w:sz="4" w:space="0" w:color="5B9BD5"/>
              <w:right w:val="single" w:sz="4" w:space="0" w:color="5B9BD5"/>
            </w:tcBorders>
            <w:shd w:val="clear" w:color="auto" w:fill="auto"/>
            <w:noWrap/>
            <w:vAlign w:val="bottom"/>
            <w:hideMark/>
          </w:tcPr>
          <w:p w14:paraId="2793F6E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-14 400</w:t>
            </w:r>
          </w:p>
        </w:tc>
        <w:tc>
          <w:tcPr>
            <w:tcW w:w="960" w:type="dxa"/>
            <w:tcBorders>
              <w:top w:val="nil"/>
              <w:left w:val="nil"/>
              <w:bottom w:val="single" w:sz="4" w:space="0" w:color="5B9BD5"/>
              <w:right w:val="single" w:sz="4" w:space="0" w:color="5B9BD5"/>
            </w:tcBorders>
            <w:shd w:val="clear" w:color="auto" w:fill="auto"/>
            <w:noWrap/>
            <w:vAlign w:val="bottom"/>
            <w:hideMark/>
          </w:tcPr>
          <w:p w14:paraId="72737F7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3ECDA2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0791A4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3F5E59CD"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DEA8AC7"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 xml:space="preserve">Vaimse tervise teenused </w:t>
            </w:r>
          </w:p>
        </w:tc>
        <w:tc>
          <w:tcPr>
            <w:tcW w:w="1010" w:type="dxa"/>
            <w:tcBorders>
              <w:top w:val="nil"/>
              <w:left w:val="nil"/>
              <w:bottom w:val="single" w:sz="4" w:space="0" w:color="5B9BD5"/>
              <w:right w:val="single" w:sz="4" w:space="0" w:color="5B9BD5"/>
            </w:tcBorders>
            <w:shd w:val="clear" w:color="auto" w:fill="auto"/>
            <w:noWrap/>
            <w:vAlign w:val="bottom"/>
            <w:hideMark/>
          </w:tcPr>
          <w:p w14:paraId="29DADDC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-4 700</w:t>
            </w:r>
          </w:p>
        </w:tc>
        <w:tc>
          <w:tcPr>
            <w:tcW w:w="960" w:type="dxa"/>
            <w:tcBorders>
              <w:top w:val="nil"/>
              <w:left w:val="nil"/>
              <w:bottom w:val="single" w:sz="4" w:space="0" w:color="5B9BD5"/>
              <w:right w:val="single" w:sz="4" w:space="0" w:color="5B9BD5"/>
            </w:tcBorders>
            <w:shd w:val="clear" w:color="auto" w:fill="auto"/>
            <w:noWrap/>
            <w:vAlign w:val="bottom"/>
            <w:hideMark/>
          </w:tcPr>
          <w:p w14:paraId="4C7B908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-3 900</w:t>
            </w:r>
          </w:p>
        </w:tc>
        <w:tc>
          <w:tcPr>
            <w:tcW w:w="960" w:type="dxa"/>
            <w:tcBorders>
              <w:top w:val="nil"/>
              <w:left w:val="nil"/>
              <w:bottom w:val="single" w:sz="4" w:space="0" w:color="5B9BD5"/>
              <w:right w:val="single" w:sz="4" w:space="0" w:color="5B9BD5"/>
            </w:tcBorders>
            <w:shd w:val="clear" w:color="auto" w:fill="auto"/>
            <w:noWrap/>
            <w:vAlign w:val="bottom"/>
            <w:hideMark/>
          </w:tcPr>
          <w:p w14:paraId="3B649EC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-3 900</w:t>
            </w:r>
          </w:p>
        </w:tc>
        <w:tc>
          <w:tcPr>
            <w:tcW w:w="960" w:type="dxa"/>
            <w:tcBorders>
              <w:top w:val="nil"/>
              <w:left w:val="nil"/>
              <w:bottom w:val="single" w:sz="4" w:space="0" w:color="5B9BD5"/>
              <w:right w:val="single" w:sz="4" w:space="0" w:color="5B9BD5"/>
            </w:tcBorders>
            <w:shd w:val="clear" w:color="auto" w:fill="auto"/>
            <w:noWrap/>
            <w:vAlign w:val="bottom"/>
            <w:hideMark/>
          </w:tcPr>
          <w:p w14:paraId="1E2CFFC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-3 900</w:t>
            </w:r>
          </w:p>
        </w:tc>
      </w:tr>
      <w:tr w:rsidR="005A18D3" w:rsidRPr="005A18D3" w14:paraId="7E60C846"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21A7F0C1"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Rehabilitatsiooni- ja erihoolekandeteenuse rahastamise kasv</w:t>
            </w:r>
          </w:p>
        </w:tc>
        <w:tc>
          <w:tcPr>
            <w:tcW w:w="1010" w:type="dxa"/>
            <w:tcBorders>
              <w:top w:val="nil"/>
              <w:left w:val="nil"/>
              <w:bottom w:val="single" w:sz="4" w:space="0" w:color="5B9BD5"/>
              <w:right w:val="single" w:sz="4" w:space="0" w:color="5B9BD5"/>
            </w:tcBorders>
            <w:shd w:val="clear" w:color="auto" w:fill="auto"/>
            <w:noWrap/>
            <w:vAlign w:val="bottom"/>
            <w:hideMark/>
          </w:tcPr>
          <w:p w14:paraId="42CBE97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-9 337</w:t>
            </w:r>
          </w:p>
        </w:tc>
        <w:tc>
          <w:tcPr>
            <w:tcW w:w="960" w:type="dxa"/>
            <w:tcBorders>
              <w:top w:val="nil"/>
              <w:left w:val="nil"/>
              <w:bottom w:val="single" w:sz="4" w:space="0" w:color="5B9BD5"/>
              <w:right w:val="single" w:sz="4" w:space="0" w:color="5B9BD5"/>
            </w:tcBorders>
            <w:shd w:val="clear" w:color="auto" w:fill="auto"/>
            <w:noWrap/>
            <w:vAlign w:val="bottom"/>
            <w:hideMark/>
          </w:tcPr>
          <w:p w14:paraId="23C758E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-9 337</w:t>
            </w:r>
          </w:p>
        </w:tc>
        <w:tc>
          <w:tcPr>
            <w:tcW w:w="960" w:type="dxa"/>
            <w:tcBorders>
              <w:top w:val="nil"/>
              <w:left w:val="nil"/>
              <w:bottom w:val="single" w:sz="4" w:space="0" w:color="5B9BD5"/>
              <w:right w:val="single" w:sz="4" w:space="0" w:color="5B9BD5"/>
            </w:tcBorders>
            <w:shd w:val="clear" w:color="auto" w:fill="auto"/>
            <w:noWrap/>
            <w:vAlign w:val="bottom"/>
            <w:hideMark/>
          </w:tcPr>
          <w:p w14:paraId="31AAB9B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-9 337</w:t>
            </w:r>
          </w:p>
        </w:tc>
        <w:tc>
          <w:tcPr>
            <w:tcW w:w="960" w:type="dxa"/>
            <w:tcBorders>
              <w:top w:val="nil"/>
              <w:left w:val="nil"/>
              <w:bottom w:val="single" w:sz="4" w:space="0" w:color="5B9BD5"/>
              <w:right w:val="single" w:sz="4" w:space="0" w:color="5B9BD5"/>
            </w:tcBorders>
            <w:shd w:val="clear" w:color="auto" w:fill="auto"/>
            <w:noWrap/>
            <w:vAlign w:val="bottom"/>
            <w:hideMark/>
          </w:tcPr>
          <w:p w14:paraId="7DA3578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-9 337</w:t>
            </w:r>
          </w:p>
        </w:tc>
      </w:tr>
      <w:tr w:rsidR="005A18D3" w:rsidRPr="005A18D3" w14:paraId="45C38F42"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1F03285"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Asendushooldusteenuse kvaliteedi tõstmine</w:t>
            </w:r>
          </w:p>
        </w:tc>
        <w:tc>
          <w:tcPr>
            <w:tcW w:w="1010" w:type="dxa"/>
            <w:tcBorders>
              <w:top w:val="nil"/>
              <w:left w:val="nil"/>
              <w:bottom w:val="single" w:sz="4" w:space="0" w:color="5B9BD5"/>
              <w:right w:val="single" w:sz="4" w:space="0" w:color="5B9BD5"/>
            </w:tcBorders>
            <w:shd w:val="clear" w:color="auto" w:fill="auto"/>
            <w:noWrap/>
            <w:vAlign w:val="bottom"/>
            <w:hideMark/>
          </w:tcPr>
          <w:p w14:paraId="56CEF35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-690</w:t>
            </w:r>
          </w:p>
        </w:tc>
        <w:tc>
          <w:tcPr>
            <w:tcW w:w="960" w:type="dxa"/>
            <w:tcBorders>
              <w:top w:val="nil"/>
              <w:left w:val="nil"/>
              <w:bottom w:val="single" w:sz="4" w:space="0" w:color="5B9BD5"/>
              <w:right w:val="single" w:sz="4" w:space="0" w:color="5B9BD5"/>
            </w:tcBorders>
            <w:shd w:val="clear" w:color="auto" w:fill="auto"/>
            <w:noWrap/>
            <w:vAlign w:val="bottom"/>
            <w:hideMark/>
          </w:tcPr>
          <w:p w14:paraId="5C5AB82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-690</w:t>
            </w:r>
          </w:p>
        </w:tc>
        <w:tc>
          <w:tcPr>
            <w:tcW w:w="960" w:type="dxa"/>
            <w:tcBorders>
              <w:top w:val="nil"/>
              <w:left w:val="nil"/>
              <w:bottom w:val="single" w:sz="4" w:space="0" w:color="5B9BD5"/>
              <w:right w:val="single" w:sz="4" w:space="0" w:color="5B9BD5"/>
            </w:tcBorders>
            <w:shd w:val="clear" w:color="auto" w:fill="auto"/>
            <w:noWrap/>
            <w:vAlign w:val="bottom"/>
            <w:hideMark/>
          </w:tcPr>
          <w:p w14:paraId="1F56D48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-690</w:t>
            </w:r>
          </w:p>
        </w:tc>
        <w:tc>
          <w:tcPr>
            <w:tcW w:w="960" w:type="dxa"/>
            <w:tcBorders>
              <w:top w:val="nil"/>
              <w:left w:val="nil"/>
              <w:bottom w:val="single" w:sz="4" w:space="0" w:color="5B9BD5"/>
              <w:right w:val="single" w:sz="4" w:space="0" w:color="5B9BD5"/>
            </w:tcBorders>
            <w:shd w:val="clear" w:color="auto" w:fill="auto"/>
            <w:noWrap/>
            <w:vAlign w:val="bottom"/>
            <w:hideMark/>
          </w:tcPr>
          <w:p w14:paraId="612439A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-690</w:t>
            </w:r>
          </w:p>
        </w:tc>
      </w:tr>
      <w:tr w:rsidR="005A18D3" w:rsidRPr="005A18D3" w14:paraId="3DA28C8C"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A5BB289"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lastRenderedPageBreak/>
              <w:t>Energiameede üld- ja erihoolekandeasutustele</w:t>
            </w:r>
          </w:p>
        </w:tc>
        <w:tc>
          <w:tcPr>
            <w:tcW w:w="1010" w:type="dxa"/>
            <w:tcBorders>
              <w:top w:val="nil"/>
              <w:left w:val="nil"/>
              <w:bottom w:val="single" w:sz="4" w:space="0" w:color="5B9BD5"/>
              <w:right w:val="single" w:sz="4" w:space="0" w:color="5B9BD5"/>
            </w:tcBorders>
            <w:shd w:val="clear" w:color="auto" w:fill="auto"/>
            <w:noWrap/>
            <w:vAlign w:val="bottom"/>
            <w:hideMark/>
          </w:tcPr>
          <w:p w14:paraId="2ADD30A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-4 300</w:t>
            </w:r>
          </w:p>
        </w:tc>
        <w:tc>
          <w:tcPr>
            <w:tcW w:w="960" w:type="dxa"/>
            <w:tcBorders>
              <w:top w:val="nil"/>
              <w:left w:val="nil"/>
              <w:bottom w:val="single" w:sz="4" w:space="0" w:color="5B9BD5"/>
              <w:right w:val="single" w:sz="4" w:space="0" w:color="5B9BD5"/>
            </w:tcBorders>
            <w:shd w:val="clear" w:color="auto" w:fill="auto"/>
            <w:noWrap/>
            <w:vAlign w:val="bottom"/>
            <w:hideMark/>
          </w:tcPr>
          <w:p w14:paraId="029F318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03C0C3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0AAD83B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0EC61EC1"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FF6AFE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Õigusaktidest tulenevate kohustuste katmiseks</w:t>
            </w:r>
          </w:p>
        </w:tc>
        <w:tc>
          <w:tcPr>
            <w:tcW w:w="1010" w:type="dxa"/>
            <w:tcBorders>
              <w:top w:val="nil"/>
              <w:left w:val="nil"/>
              <w:bottom w:val="single" w:sz="4" w:space="0" w:color="5B9BD5"/>
              <w:right w:val="single" w:sz="4" w:space="0" w:color="5B9BD5"/>
            </w:tcBorders>
            <w:shd w:val="clear" w:color="auto" w:fill="auto"/>
            <w:noWrap/>
            <w:vAlign w:val="bottom"/>
            <w:hideMark/>
          </w:tcPr>
          <w:p w14:paraId="55C5F61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-1 971</w:t>
            </w:r>
          </w:p>
        </w:tc>
        <w:tc>
          <w:tcPr>
            <w:tcW w:w="960" w:type="dxa"/>
            <w:tcBorders>
              <w:top w:val="nil"/>
              <w:left w:val="nil"/>
              <w:bottom w:val="single" w:sz="4" w:space="0" w:color="5B9BD5"/>
              <w:right w:val="single" w:sz="4" w:space="0" w:color="5B9BD5"/>
            </w:tcBorders>
            <w:shd w:val="clear" w:color="auto" w:fill="auto"/>
            <w:noWrap/>
            <w:vAlign w:val="bottom"/>
            <w:hideMark/>
          </w:tcPr>
          <w:p w14:paraId="267FE39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-4 084</w:t>
            </w:r>
          </w:p>
        </w:tc>
        <w:tc>
          <w:tcPr>
            <w:tcW w:w="960" w:type="dxa"/>
            <w:tcBorders>
              <w:top w:val="nil"/>
              <w:left w:val="nil"/>
              <w:bottom w:val="single" w:sz="4" w:space="0" w:color="5B9BD5"/>
              <w:right w:val="single" w:sz="4" w:space="0" w:color="5B9BD5"/>
            </w:tcBorders>
            <w:shd w:val="clear" w:color="auto" w:fill="auto"/>
            <w:noWrap/>
            <w:vAlign w:val="bottom"/>
            <w:hideMark/>
          </w:tcPr>
          <w:p w14:paraId="134C14D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-3 894</w:t>
            </w:r>
          </w:p>
        </w:tc>
        <w:tc>
          <w:tcPr>
            <w:tcW w:w="960" w:type="dxa"/>
            <w:tcBorders>
              <w:top w:val="nil"/>
              <w:left w:val="nil"/>
              <w:bottom w:val="single" w:sz="4" w:space="0" w:color="5B9BD5"/>
              <w:right w:val="single" w:sz="4" w:space="0" w:color="5B9BD5"/>
            </w:tcBorders>
            <w:shd w:val="clear" w:color="auto" w:fill="auto"/>
            <w:noWrap/>
            <w:vAlign w:val="bottom"/>
            <w:hideMark/>
          </w:tcPr>
          <w:p w14:paraId="68C954C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-3 741</w:t>
            </w:r>
          </w:p>
        </w:tc>
      </w:tr>
      <w:tr w:rsidR="005A18D3" w:rsidRPr="005A18D3" w14:paraId="332537BC"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1967806"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Pensioni II samba kompensatsioonimaksete toomine 2023. aastasse</w:t>
            </w:r>
          </w:p>
        </w:tc>
        <w:tc>
          <w:tcPr>
            <w:tcW w:w="1010" w:type="dxa"/>
            <w:tcBorders>
              <w:top w:val="nil"/>
              <w:left w:val="nil"/>
              <w:bottom w:val="single" w:sz="4" w:space="0" w:color="5B9BD5"/>
              <w:right w:val="single" w:sz="4" w:space="0" w:color="5B9BD5"/>
            </w:tcBorders>
            <w:shd w:val="clear" w:color="auto" w:fill="auto"/>
            <w:noWrap/>
            <w:vAlign w:val="bottom"/>
            <w:hideMark/>
          </w:tcPr>
          <w:p w14:paraId="64877AE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-138 000</w:t>
            </w:r>
          </w:p>
        </w:tc>
        <w:tc>
          <w:tcPr>
            <w:tcW w:w="960" w:type="dxa"/>
            <w:tcBorders>
              <w:top w:val="nil"/>
              <w:left w:val="nil"/>
              <w:bottom w:val="single" w:sz="4" w:space="0" w:color="5B9BD5"/>
              <w:right w:val="single" w:sz="4" w:space="0" w:color="5B9BD5"/>
            </w:tcBorders>
            <w:shd w:val="clear" w:color="auto" w:fill="auto"/>
            <w:noWrap/>
            <w:vAlign w:val="bottom"/>
            <w:hideMark/>
          </w:tcPr>
          <w:p w14:paraId="3C840D3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138 000</w:t>
            </w:r>
          </w:p>
        </w:tc>
        <w:tc>
          <w:tcPr>
            <w:tcW w:w="960" w:type="dxa"/>
            <w:tcBorders>
              <w:top w:val="nil"/>
              <w:left w:val="nil"/>
              <w:bottom w:val="single" w:sz="4" w:space="0" w:color="5B9BD5"/>
              <w:right w:val="single" w:sz="4" w:space="0" w:color="5B9BD5"/>
            </w:tcBorders>
            <w:shd w:val="clear" w:color="auto" w:fill="auto"/>
            <w:noWrap/>
            <w:vAlign w:val="bottom"/>
            <w:hideMark/>
          </w:tcPr>
          <w:p w14:paraId="30FC1AD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529EDA3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422328C0"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5D7E809"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Perehüvitiste seaduse muutmise rakenduskulud</w:t>
            </w:r>
          </w:p>
        </w:tc>
        <w:tc>
          <w:tcPr>
            <w:tcW w:w="1010" w:type="dxa"/>
            <w:tcBorders>
              <w:top w:val="nil"/>
              <w:left w:val="nil"/>
              <w:bottom w:val="single" w:sz="4" w:space="0" w:color="5B9BD5"/>
              <w:right w:val="single" w:sz="4" w:space="0" w:color="5B9BD5"/>
            </w:tcBorders>
            <w:shd w:val="clear" w:color="auto" w:fill="auto"/>
            <w:noWrap/>
            <w:vAlign w:val="bottom"/>
            <w:hideMark/>
          </w:tcPr>
          <w:p w14:paraId="36ED78B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-1 681</w:t>
            </w:r>
          </w:p>
        </w:tc>
        <w:tc>
          <w:tcPr>
            <w:tcW w:w="960" w:type="dxa"/>
            <w:tcBorders>
              <w:top w:val="nil"/>
              <w:left w:val="nil"/>
              <w:bottom w:val="single" w:sz="4" w:space="0" w:color="5B9BD5"/>
              <w:right w:val="single" w:sz="4" w:space="0" w:color="5B9BD5"/>
            </w:tcBorders>
            <w:shd w:val="clear" w:color="auto" w:fill="auto"/>
            <w:noWrap/>
            <w:vAlign w:val="bottom"/>
            <w:hideMark/>
          </w:tcPr>
          <w:p w14:paraId="4F3CB6F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-943</w:t>
            </w:r>
          </w:p>
        </w:tc>
        <w:tc>
          <w:tcPr>
            <w:tcW w:w="960" w:type="dxa"/>
            <w:tcBorders>
              <w:top w:val="nil"/>
              <w:left w:val="nil"/>
              <w:bottom w:val="single" w:sz="4" w:space="0" w:color="5B9BD5"/>
              <w:right w:val="single" w:sz="4" w:space="0" w:color="5B9BD5"/>
            </w:tcBorders>
            <w:shd w:val="clear" w:color="auto" w:fill="auto"/>
            <w:noWrap/>
            <w:vAlign w:val="bottom"/>
            <w:hideMark/>
          </w:tcPr>
          <w:p w14:paraId="6744A55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-546</w:t>
            </w:r>
          </w:p>
        </w:tc>
        <w:tc>
          <w:tcPr>
            <w:tcW w:w="960" w:type="dxa"/>
            <w:tcBorders>
              <w:top w:val="nil"/>
              <w:left w:val="nil"/>
              <w:bottom w:val="single" w:sz="4" w:space="0" w:color="5B9BD5"/>
              <w:right w:val="single" w:sz="4" w:space="0" w:color="5B9BD5"/>
            </w:tcBorders>
            <w:shd w:val="clear" w:color="auto" w:fill="auto"/>
            <w:noWrap/>
            <w:vAlign w:val="bottom"/>
            <w:hideMark/>
          </w:tcPr>
          <w:p w14:paraId="4F887CA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-562</w:t>
            </w:r>
          </w:p>
        </w:tc>
      </w:tr>
      <w:tr w:rsidR="005A18D3" w:rsidRPr="005A18D3" w14:paraId="061B3D47"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9DF20EB"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Üldhooldusreformi järelevalve</w:t>
            </w:r>
          </w:p>
        </w:tc>
        <w:tc>
          <w:tcPr>
            <w:tcW w:w="1010" w:type="dxa"/>
            <w:tcBorders>
              <w:top w:val="nil"/>
              <w:left w:val="nil"/>
              <w:bottom w:val="single" w:sz="4" w:space="0" w:color="5B9BD5"/>
              <w:right w:val="single" w:sz="4" w:space="0" w:color="5B9BD5"/>
            </w:tcBorders>
            <w:shd w:val="clear" w:color="auto" w:fill="auto"/>
            <w:noWrap/>
            <w:vAlign w:val="bottom"/>
            <w:hideMark/>
          </w:tcPr>
          <w:p w14:paraId="5FFEC90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-300</w:t>
            </w:r>
          </w:p>
        </w:tc>
        <w:tc>
          <w:tcPr>
            <w:tcW w:w="960" w:type="dxa"/>
            <w:tcBorders>
              <w:top w:val="nil"/>
              <w:left w:val="nil"/>
              <w:bottom w:val="single" w:sz="4" w:space="0" w:color="5B9BD5"/>
              <w:right w:val="single" w:sz="4" w:space="0" w:color="5B9BD5"/>
            </w:tcBorders>
            <w:shd w:val="clear" w:color="auto" w:fill="auto"/>
            <w:noWrap/>
            <w:vAlign w:val="bottom"/>
            <w:hideMark/>
          </w:tcPr>
          <w:p w14:paraId="4C734D2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-300</w:t>
            </w:r>
          </w:p>
        </w:tc>
        <w:tc>
          <w:tcPr>
            <w:tcW w:w="960" w:type="dxa"/>
            <w:tcBorders>
              <w:top w:val="nil"/>
              <w:left w:val="nil"/>
              <w:bottom w:val="single" w:sz="4" w:space="0" w:color="5B9BD5"/>
              <w:right w:val="single" w:sz="4" w:space="0" w:color="5B9BD5"/>
            </w:tcBorders>
            <w:shd w:val="clear" w:color="auto" w:fill="auto"/>
            <w:noWrap/>
            <w:vAlign w:val="bottom"/>
            <w:hideMark/>
          </w:tcPr>
          <w:p w14:paraId="7E641780"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-300</w:t>
            </w:r>
          </w:p>
        </w:tc>
        <w:tc>
          <w:tcPr>
            <w:tcW w:w="960" w:type="dxa"/>
            <w:tcBorders>
              <w:top w:val="nil"/>
              <w:left w:val="nil"/>
              <w:bottom w:val="single" w:sz="4" w:space="0" w:color="5B9BD5"/>
              <w:right w:val="single" w:sz="4" w:space="0" w:color="5B9BD5"/>
            </w:tcBorders>
            <w:shd w:val="clear" w:color="auto" w:fill="auto"/>
            <w:noWrap/>
            <w:vAlign w:val="bottom"/>
            <w:hideMark/>
          </w:tcPr>
          <w:p w14:paraId="60E6822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-300</w:t>
            </w:r>
          </w:p>
        </w:tc>
      </w:tr>
      <w:tr w:rsidR="005A18D3" w:rsidRPr="005A18D3" w14:paraId="78524C3E"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E0A87FC"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Pensionikindlustusest II sambasse</w:t>
            </w:r>
          </w:p>
        </w:tc>
        <w:tc>
          <w:tcPr>
            <w:tcW w:w="1010" w:type="dxa"/>
            <w:tcBorders>
              <w:top w:val="nil"/>
              <w:left w:val="nil"/>
              <w:bottom w:val="single" w:sz="4" w:space="0" w:color="5B9BD5"/>
              <w:right w:val="single" w:sz="4" w:space="0" w:color="5B9BD5"/>
            </w:tcBorders>
            <w:shd w:val="clear" w:color="auto" w:fill="auto"/>
            <w:noWrap/>
            <w:vAlign w:val="bottom"/>
            <w:hideMark/>
          </w:tcPr>
          <w:p w14:paraId="550FBB6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-9 400</w:t>
            </w:r>
          </w:p>
        </w:tc>
        <w:tc>
          <w:tcPr>
            <w:tcW w:w="960" w:type="dxa"/>
            <w:tcBorders>
              <w:top w:val="nil"/>
              <w:left w:val="nil"/>
              <w:bottom w:val="single" w:sz="4" w:space="0" w:color="5B9BD5"/>
              <w:right w:val="single" w:sz="4" w:space="0" w:color="5B9BD5"/>
            </w:tcBorders>
            <w:shd w:val="clear" w:color="auto" w:fill="auto"/>
            <w:noWrap/>
            <w:vAlign w:val="bottom"/>
            <w:hideMark/>
          </w:tcPr>
          <w:p w14:paraId="5795CEC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-8 300</w:t>
            </w:r>
          </w:p>
        </w:tc>
        <w:tc>
          <w:tcPr>
            <w:tcW w:w="960" w:type="dxa"/>
            <w:tcBorders>
              <w:top w:val="nil"/>
              <w:left w:val="nil"/>
              <w:bottom w:val="single" w:sz="4" w:space="0" w:color="5B9BD5"/>
              <w:right w:val="single" w:sz="4" w:space="0" w:color="5B9BD5"/>
            </w:tcBorders>
            <w:shd w:val="clear" w:color="auto" w:fill="auto"/>
            <w:noWrap/>
            <w:vAlign w:val="bottom"/>
            <w:hideMark/>
          </w:tcPr>
          <w:p w14:paraId="292AE9D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-8 000</w:t>
            </w:r>
          </w:p>
        </w:tc>
        <w:tc>
          <w:tcPr>
            <w:tcW w:w="960" w:type="dxa"/>
            <w:tcBorders>
              <w:top w:val="nil"/>
              <w:left w:val="nil"/>
              <w:bottom w:val="single" w:sz="4" w:space="0" w:color="5B9BD5"/>
              <w:right w:val="single" w:sz="4" w:space="0" w:color="5B9BD5"/>
            </w:tcBorders>
            <w:shd w:val="clear" w:color="auto" w:fill="auto"/>
            <w:noWrap/>
            <w:vAlign w:val="bottom"/>
            <w:hideMark/>
          </w:tcPr>
          <w:p w14:paraId="6E59710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-9 200</w:t>
            </w:r>
          </w:p>
        </w:tc>
      </w:tr>
      <w:tr w:rsidR="005A18D3" w:rsidRPr="005A18D3" w14:paraId="10A6BE48"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0843EEF9"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Sotsiaalmaksutulu I samba pensionikulu katteks</w:t>
            </w:r>
          </w:p>
        </w:tc>
        <w:tc>
          <w:tcPr>
            <w:tcW w:w="1010" w:type="dxa"/>
            <w:tcBorders>
              <w:top w:val="nil"/>
              <w:left w:val="nil"/>
              <w:bottom w:val="single" w:sz="4" w:space="0" w:color="5B9BD5"/>
              <w:right w:val="single" w:sz="4" w:space="0" w:color="5B9BD5"/>
            </w:tcBorders>
            <w:shd w:val="clear" w:color="auto" w:fill="auto"/>
            <w:noWrap/>
            <w:vAlign w:val="bottom"/>
            <w:hideMark/>
          </w:tcPr>
          <w:p w14:paraId="3133711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-74 505</w:t>
            </w:r>
          </w:p>
        </w:tc>
        <w:tc>
          <w:tcPr>
            <w:tcW w:w="960" w:type="dxa"/>
            <w:tcBorders>
              <w:top w:val="nil"/>
              <w:left w:val="nil"/>
              <w:bottom w:val="single" w:sz="4" w:space="0" w:color="5B9BD5"/>
              <w:right w:val="single" w:sz="4" w:space="0" w:color="5B9BD5"/>
            </w:tcBorders>
            <w:shd w:val="clear" w:color="auto" w:fill="auto"/>
            <w:noWrap/>
            <w:vAlign w:val="bottom"/>
            <w:hideMark/>
          </w:tcPr>
          <w:p w14:paraId="1D8666C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-66 642</w:t>
            </w:r>
          </w:p>
        </w:tc>
        <w:tc>
          <w:tcPr>
            <w:tcW w:w="960" w:type="dxa"/>
            <w:tcBorders>
              <w:top w:val="nil"/>
              <w:left w:val="nil"/>
              <w:bottom w:val="single" w:sz="4" w:space="0" w:color="5B9BD5"/>
              <w:right w:val="single" w:sz="4" w:space="0" w:color="5B9BD5"/>
            </w:tcBorders>
            <w:shd w:val="clear" w:color="auto" w:fill="auto"/>
            <w:noWrap/>
            <w:vAlign w:val="bottom"/>
            <w:hideMark/>
          </w:tcPr>
          <w:p w14:paraId="4820ED6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-65 579</w:t>
            </w:r>
          </w:p>
        </w:tc>
        <w:tc>
          <w:tcPr>
            <w:tcW w:w="960" w:type="dxa"/>
            <w:tcBorders>
              <w:top w:val="nil"/>
              <w:left w:val="nil"/>
              <w:bottom w:val="single" w:sz="4" w:space="0" w:color="5B9BD5"/>
              <w:right w:val="single" w:sz="4" w:space="0" w:color="5B9BD5"/>
            </w:tcBorders>
            <w:shd w:val="clear" w:color="auto" w:fill="auto"/>
            <w:noWrap/>
            <w:vAlign w:val="bottom"/>
            <w:hideMark/>
          </w:tcPr>
          <w:p w14:paraId="32415D5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-76 928</w:t>
            </w:r>
          </w:p>
        </w:tc>
      </w:tr>
      <w:tr w:rsidR="005A18D3" w:rsidRPr="005A18D3" w14:paraId="14BE0403"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67DE844E"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Lisandunud sotsiaalmaksulaekumise mõju ravikindlustuse osale (Tervisekassa)</w:t>
            </w:r>
          </w:p>
        </w:tc>
        <w:tc>
          <w:tcPr>
            <w:tcW w:w="1010" w:type="dxa"/>
            <w:tcBorders>
              <w:top w:val="nil"/>
              <w:left w:val="nil"/>
              <w:bottom w:val="single" w:sz="4" w:space="0" w:color="5B9BD5"/>
              <w:right w:val="single" w:sz="4" w:space="0" w:color="5B9BD5"/>
            </w:tcBorders>
            <w:shd w:val="clear" w:color="auto" w:fill="auto"/>
            <w:noWrap/>
            <w:vAlign w:val="bottom"/>
            <w:hideMark/>
          </w:tcPr>
          <w:p w14:paraId="5E868E5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-54 538</w:t>
            </w:r>
          </w:p>
        </w:tc>
        <w:tc>
          <w:tcPr>
            <w:tcW w:w="960" w:type="dxa"/>
            <w:tcBorders>
              <w:top w:val="nil"/>
              <w:left w:val="nil"/>
              <w:bottom w:val="single" w:sz="4" w:space="0" w:color="5B9BD5"/>
              <w:right w:val="single" w:sz="4" w:space="0" w:color="5B9BD5"/>
            </w:tcBorders>
            <w:shd w:val="clear" w:color="auto" w:fill="auto"/>
            <w:noWrap/>
            <w:vAlign w:val="bottom"/>
            <w:hideMark/>
          </w:tcPr>
          <w:p w14:paraId="6B103A1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-48 712</w:t>
            </w:r>
          </w:p>
        </w:tc>
        <w:tc>
          <w:tcPr>
            <w:tcW w:w="960" w:type="dxa"/>
            <w:tcBorders>
              <w:top w:val="nil"/>
              <w:left w:val="nil"/>
              <w:bottom w:val="single" w:sz="4" w:space="0" w:color="5B9BD5"/>
              <w:right w:val="single" w:sz="4" w:space="0" w:color="5B9BD5"/>
            </w:tcBorders>
            <w:shd w:val="clear" w:color="auto" w:fill="auto"/>
            <w:noWrap/>
            <w:vAlign w:val="bottom"/>
            <w:hideMark/>
          </w:tcPr>
          <w:p w14:paraId="68912F96"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-47 827</w:t>
            </w:r>
          </w:p>
        </w:tc>
        <w:tc>
          <w:tcPr>
            <w:tcW w:w="960" w:type="dxa"/>
            <w:tcBorders>
              <w:top w:val="nil"/>
              <w:left w:val="nil"/>
              <w:bottom w:val="single" w:sz="4" w:space="0" w:color="5B9BD5"/>
              <w:right w:val="single" w:sz="4" w:space="0" w:color="5B9BD5"/>
            </w:tcBorders>
            <w:shd w:val="clear" w:color="auto" w:fill="auto"/>
            <w:noWrap/>
            <w:vAlign w:val="bottom"/>
            <w:hideMark/>
          </w:tcPr>
          <w:p w14:paraId="24DB865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-55 984</w:t>
            </w:r>
          </w:p>
        </w:tc>
      </w:tr>
      <w:tr w:rsidR="005A18D3" w:rsidRPr="005A18D3" w14:paraId="2DF2F270"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58ACAE58"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Välisministeerium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73A95C34"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-16 641</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434328DB"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-6 054</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02833E0B"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-6 054</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7FEFCF5C"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-6 054</w:t>
            </w:r>
          </w:p>
        </w:tc>
      </w:tr>
      <w:tr w:rsidR="005A18D3" w:rsidRPr="005A18D3" w14:paraId="448BDB24"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5C4B8063"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Teadus- ja arendustegevuse rahastuse osakaalu hoidmine (1% SKPst)</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57893DAA"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-587</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470F8B9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3A6AB16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2A24102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4B3CDED"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4462D868"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Palgafondi suurendamine</w:t>
            </w:r>
          </w:p>
        </w:tc>
        <w:tc>
          <w:tcPr>
            <w:tcW w:w="1010" w:type="dxa"/>
            <w:tcBorders>
              <w:top w:val="nil"/>
              <w:left w:val="nil"/>
              <w:bottom w:val="single" w:sz="4" w:space="0" w:color="5B9BD5"/>
              <w:right w:val="single" w:sz="4" w:space="0" w:color="5B9BD5"/>
            </w:tcBorders>
            <w:shd w:val="clear" w:color="auto" w:fill="auto"/>
            <w:noWrap/>
            <w:vAlign w:val="bottom"/>
            <w:hideMark/>
          </w:tcPr>
          <w:p w14:paraId="1F14EFF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-1 454</w:t>
            </w:r>
          </w:p>
        </w:tc>
        <w:tc>
          <w:tcPr>
            <w:tcW w:w="960" w:type="dxa"/>
            <w:tcBorders>
              <w:top w:val="nil"/>
              <w:left w:val="nil"/>
              <w:bottom w:val="single" w:sz="4" w:space="0" w:color="5B9BD5"/>
              <w:right w:val="single" w:sz="4" w:space="0" w:color="5B9BD5"/>
            </w:tcBorders>
            <w:shd w:val="clear" w:color="auto" w:fill="auto"/>
            <w:noWrap/>
            <w:vAlign w:val="bottom"/>
            <w:hideMark/>
          </w:tcPr>
          <w:p w14:paraId="0145A21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-1 454</w:t>
            </w:r>
          </w:p>
        </w:tc>
        <w:tc>
          <w:tcPr>
            <w:tcW w:w="960" w:type="dxa"/>
            <w:tcBorders>
              <w:top w:val="nil"/>
              <w:left w:val="nil"/>
              <w:bottom w:val="single" w:sz="4" w:space="0" w:color="5B9BD5"/>
              <w:right w:val="single" w:sz="4" w:space="0" w:color="5B9BD5"/>
            </w:tcBorders>
            <w:shd w:val="clear" w:color="auto" w:fill="auto"/>
            <w:noWrap/>
            <w:vAlign w:val="bottom"/>
            <w:hideMark/>
          </w:tcPr>
          <w:p w14:paraId="6767B59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-1 454</w:t>
            </w:r>
          </w:p>
        </w:tc>
        <w:tc>
          <w:tcPr>
            <w:tcW w:w="960" w:type="dxa"/>
            <w:tcBorders>
              <w:top w:val="nil"/>
              <w:left w:val="nil"/>
              <w:bottom w:val="single" w:sz="4" w:space="0" w:color="5B9BD5"/>
              <w:right w:val="single" w:sz="4" w:space="0" w:color="5B9BD5"/>
            </w:tcBorders>
            <w:shd w:val="clear" w:color="auto" w:fill="auto"/>
            <w:noWrap/>
            <w:vAlign w:val="bottom"/>
            <w:hideMark/>
          </w:tcPr>
          <w:p w14:paraId="10ADC03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-1 454</w:t>
            </w:r>
          </w:p>
        </w:tc>
      </w:tr>
      <w:tr w:rsidR="005A18D3" w:rsidRPr="005A18D3" w14:paraId="411F9237"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30EFF608"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Sanktsioonide edendamine ja karistamatuse vältimine seoses sõjaga Ukrainas</w:t>
            </w:r>
          </w:p>
        </w:tc>
        <w:tc>
          <w:tcPr>
            <w:tcW w:w="1010" w:type="dxa"/>
            <w:tcBorders>
              <w:top w:val="nil"/>
              <w:left w:val="nil"/>
              <w:bottom w:val="single" w:sz="4" w:space="0" w:color="5B9BD5"/>
              <w:right w:val="single" w:sz="4" w:space="0" w:color="5B9BD5"/>
            </w:tcBorders>
            <w:shd w:val="clear" w:color="auto" w:fill="auto"/>
            <w:noWrap/>
            <w:vAlign w:val="bottom"/>
            <w:hideMark/>
          </w:tcPr>
          <w:p w14:paraId="00BE715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-4 600</w:t>
            </w:r>
          </w:p>
        </w:tc>
        <w:tc>
          <w:tcPr>
            <w:tcW w:w="960" w:type="dxa"/>
            <w:tcBorders>
              <w:top w:val="nil"/>
              <w:left w:val="nil"/>
              <w:bottom w:val="single" w:sz="4" w:space="0" w:color="5B9BD5"/>
              <w:right w:val="single" w:sz="4" w:space="0" w:color="5B9BD5"/>
            </w:tcBorders>
            <w:shd w:val="clear" w:color="auto" w:fill="auto"/>
            <w:noWrap/>
            <w:vAlign w:val="bottom"/>
            <w:hideMark/>
          </w:tcPr>
          <w:p w14:paraId="250EE7A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-4 600</w:t>
            </w:r>
          </w:p>
        </w:tc>
        <w:tc>
          <w:tcPr>
            <w:tcW w:w="960" w:type="dxa"/>
            <w:tcBorders>
              <w:top w:val="nil"/>
              <w:left w:val="nil"/>
              <w:bottom w:val="single" w:sz="4" w:space="0" w:color="5B9BD5"/>
              <w:right w:val="single" w:sz="4" w:space="0" w:color="5B9BD5"/>
            </w:tcBorders>
            <w:shd w:val="clear" w:color="auto" w:fill="auto"/>
            <w:noWrap/>
            <w:vAlign w:val="bottom"/>
            <w:hideMark/>
          </w:tcPr>
          <w:p w14:paraId="47DAC63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-4 600</w:t>
            </w:r>
          </w:p>
        </w:tc>
        <w:tc>
          <w:tcPr>
            <w:tcW w:w="960" w:type="dxa"/>
            <w:tcBorders>
              <w:top w:val="nil"/>
              <w:left w:val="nil"/>
              <w:bottom w:val="single" w:sz="4" w:space="0" w:color="5B9BD5"/>
              <w:right w:val="single" w:sz="4" w:space="0" w:color="5B9BD5"/>
            </w:tcBorders>
            <w:shd w:val="clear" w:color="auto" w:fill="auto"/>
            <w:noWrap/>
            <w:vAlign w:val="bottom"/>
            <w:hideMark/>
          </w:tcPr>
          <w:p w14:paraId="2EF326AD"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-4 600</w:t>
            </w:r>
          </w:p>
        </w:tc>
      </w:tr>
      <w:tr w:rsidR="005A18D3" w:rsidRPr="005A18D3" w14:paraId="40C1323A" w14:textId="77777777" w:rsidTr="005A18D3">
        <w:trPr>
          <w:trHeight w:val="495"/>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733919E0" w14:textId="77777777" w:rsidR="005A18D3" w:rsidRPr="005A18D3" w:rsidRDefault="005A18D3" w:rsidP="005A18D3">
            <w:pPr>
              <w:spacing w:after="0"/>
              <w:jc w:val="lef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Ukraina toetamine ja muud tegevused tulenevalt muutunud julgeolekukorrast</w:t>
            </w:r>
          </w:p>
        </w:tc>
        <w:tc>
          <w:tcPr>
            <w:tcW w:w="1010" w:type="dxa"/>
            <w:tcBorders>
              <w:top w:val="nil"/>
              <w:left w:val="nil"/>
              <w:bottom w:val="single" w:sz="4" w:space="0" w:color="5B9BD5"/>
              <w:right w:val="single" w:sz="4" w:space="0" w:color="5B9BD5"/>
            </w:tcBorders>
            <w:shd w:val="clear" w:color="auto" w:fill="auto"/>
            <w:noWrap/>
            <w:vAlign w:val="bottom"/>
            <w:hideMark/>
          </w:tcPr>
          <w:p w14:paraId="70A294A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-10 000</w:t>
            </w:r>
          </w:p>
        </w:tc>
        <w:tc>
          <w:tcPr>
            <w:tcW w:w="960" w:type="dxa"/>
            <w:tcBorders>
              <w:top w:val="nil"/>
              <w:left w:val="nil"/>
              <w:bottom w:val="single" w:sz="4" w:space="0" w:color="5B9BD5"/>
              <w:right w:val="single" w:sz="4" w:space="0" w:color="5B9BD5"/>
            </w:tcBorders>
            <w:shd w:val="clear" w:color="auto" w:fill="auto"/>
            <w:noWrap/>
            <w:vAlign w:val="bottom"/>
            <w:hideMark/>
          </w:tcPr>
          <w:p w14:paraId="282E4C5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1333BF49"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33E1BE7"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03549A87"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D9E1F2"/>
            <w:vAlign w:val="bottom"/>
            <w:hideMark/>
          </w:tcPr>
          <w:p w14:paraId="4EB0B595"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FINANTSEERIMISTEHINGUD KOKKU</w:t>
            </w:r>
          </w:p>
        </w:tc>
        <w:tc>
          <w:tcPr>
            <w:tcW w:w="1010" w:type="dxa"/>
            <w:tcBorders>
              <w:top w:val="single" w:sz="4" w:space="0" w:color="FFFFFF"/>
              <w:left w:val="nil"/>
              <w:bottom w:val="single" w:sz="4" w:space="0" w:color="FFFFFF"/>
              <w:right w:val="single" w:sz="4" w:space="0" w:color="9BC2E6"/>
            </w:tcBorders>
            <w:shd w:val="clear" w:color="000000" w:fill="D9E1F2"/>
            <w:noWrap/>
            <w:vAlign w:val="bottom"/>
            <w:hideMark/>
          </w:tcPr>
          <w:p w14:paraId="6C32FF26"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-153 871</w:t>
            </w:r>
          </w:p>
        </w:tc>
        <w:tc>
          <w:tcPr>
            <w:tcW w:w="960" w:type="dxa"/>
            <w:tcBorders>
              <w:top w:val="single" w:sz="4" w:space="0" w:color="FFFFFF"/>
              <w:left w:val="nil"/>
              <w:bottom w:val="single" w:sz="4" w:space="0" w:color="FFFFFF"/>
              <w:right w:val="single" w:sz="4" w:space="0" w:color="9BC2E6"/>
            </w:tcBorders>
            <w:shd w:val="clear" w:color="000000" w:fill="D9E1F2"/>
            <w:noWrap/>
            <w:vAlign w:val="bottom"/>
            <w:hideMark/>
          </w:tcPr>
          <w:p w14:paraId="7B7355D4"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-5 471</w:t>
            </w:r>
          </w:p>
        </w:tc>
        <w:tc>
          <w:tcPr>
            <w:tcW w:w="960" w:type="dxa"/>
            <w:tcBorders>
              <w:top w:val="single" w:sz="4" w:space="0" w:color="FFFFFF"/>
              <w:left w:val="nil"/>
              <w:bottom w:val="single" w:sz="4" w:space="0" w:color="FFFFFF"/>
              <w:right w:val="single" w:sz="4" w:space="0" w:color="9BC2E6"/>
            </w:tcBorders>
            <w:shd w:val="clear" w:color="000000" w:fill="D9E1F2"/>
            <w:noWrap/>
            <w:vAlign w:val="bottom"/>
            <w:hideMark/>
          </w:tcPr>
          <w:p w14:paraId="12B09E21"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-5 471</w:t>
            </w:r>
          </w:p>
        </w:tc>
        <w:tc>
          <w:tcPr>
            <w:tcW w:w="960" w:type="dxa"/>
            <w:tcBorders>
              <w:top w:val="single" w:sz="4" w:space="0" w:color="FFFFFF"/>
              <w:left w:val="nil"/>
              <w:bottom w:val="single" w:sz="4" w:space="0" w:color="FFFFFF"/>
              <w:right w:val="single" w:sz="4" w:space="0" w:color="9BC2E6"/>
            </w:tcBorders>
            <w:shd w:val="clear" w:color="000000" w:fill="D9E1F2"/>
            <w:noWrap/>
            <w:vAlign w:val="bottom"/>
            <w:hideMark/>
          </w:tcPr>
          <w:p w14:paraId="1CAF120F"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-871</w:t>
            </w:r>
          </w:p>
        </w:tc>
      </w:tr>
      <w:tr w:rsidR="005A18D3" w:rsidRPr="005A18D3" w14:paraId="453D76A6" w14:textId="77777777" w:rsidTr="005A18D3">
        <w:trPr>
          <w:trHeight w:val="300"/>
        </w:trPr>
        <w:tc>
          <w:tcPr>
            <w:tcW w:w="4957" w:type="dxa"/>
            <w:tcBorders>
              <w:top w:val="nil"/>
              <w:left w:val="single" w:sz="4" w:space="0" w:color="FFFFFF"/>
              <w:bottom w:val="single" w:sz="4" w:space="0" w:color="FFFFFF"/>
              <w:right w:val="single" w:sz="4" w:space="0" w:color="9BC2E6"/>
            </w:tcBorders>
            <w:shd w:val="clear" w:color="000000" w:fill="9BC2E6"/>
            <w:vAlign w:val="bottom"/>
            <w:hideMark/>
          </w:tcPr>
          <w:p w14:paraId="5FB8CEAF"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Majandus- ja Kommunikatsiooniministeerium</w:t>
            </w:r>
          </w:p>
        </w:tc>
        <w:tc>
          <w:tcPr>
            <w:tcW w:w="1010" w:type="dxa"/>
            <w:tcBorders>
              <w:top w:val="nil"/>
              <w:left w:val="nil"/>
              <w:bottom w:val="single" w:sz="4" w:space="0" w:color="FFFFFF"/>
              <w:right w:val="single" w:sz="4" w:space="0" w:color="9BC2E6"/>
            </w:tcBorders>
            <w:shd w:val="clear" w:color="000000" w:fill="9BC2E6"/>
            <w:noWrap/>
            <w:vAlign w:val="bottom"/>
            <w:hideMark/>
          </w:tcPr>
          <w:p w14:paraId="4FDDFEC5"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-130 000</w:t>
            </w:r>
          </w:p>
        </w:tc>
        <w:tc>
          <w:tcPr>
            <w:tcW w:w="960" w:type="dxa"/>
            <w:tcBorders>
              <w:top w:val="nil"/>
              <w:left w:val="nil"/>
              <w:bottom w:val="single" w:sz="4" w:space="0" w:color="FFFFFF"/>
              <w:right w:val="single" w:sz="4" w:space="0" w:color="9BC2E6"/>
            </w:tcBorders>
            <w:shd w:val="clear" w:color="000000" w:fill="9BC2E6"/>
            <w:noWrap/>
            <w:vAlign w:val="bottom"/>
            <w:hideMark/>
          </w:tcPr>
          <w:p w14:paraId="1283AB54"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0</w:t>
            </w:r>
          </w:p>
        </w:tc>
        <w:tc>
          <w:tcPr>
            <w:tcW w:w="960" w:type="dxa"/>
            <w:tcBorders>
              <w:top w:val="nil"/>
              <w:left w:val="nil"/>
              <w:bottom w:val="single" w:sz="4" w:space="0" w:color="FFFFFF"/>
              <w:right w:val="single" w:sz="4" w:space="0" w:color="9BC2E6"/>
            </w:tcBorders>
            <w:shd w:val="clear" w:color="000000" w:fill="9BC2E6"/>
            <w:noWrap/>
            <w:vAlign w:val="bottom"/>
            <w:hideMark/>
          </w:tcPr>
          <w:p w14:paraId="60506E3C"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0</w:t>
            </w:r>
          </w:p>
        </w:tc>
        <w:tc>
          <w:tcPr>
            <w:tcW w:w="960" w:type="dxa"/>
            <w:tcBorders>
              <w:top w:val="nil"/>
              <w:left w:val="nil"/>
              <w:bottom w:val="single" w:sz="4" w:space="0" w:color="FFFFFF"/>
              <w:right w:val="single" w:sz="4" w:space="0" w:color="9BC2E6"/>
            </w:tcBorders>
            <w:shd w:val="clear" w:color="000000" w:fill="9BC2E6"/>
            <w:noWrap/>
            <w:vAlign w:val="bottom"/>
            <w:hideMark/>
          </w:tcPr>
          <w:p w14:paraId="08A1E0E5"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0</w:t>
            </w:r>
          </w:p>
        </w:tc>
      </w:tr>
      <w:tr w:rsidR="005A18D3" w:rsidRPr="005A18D3" w14:paraId="44E7F204"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61FDA6C1" w14:textId="77777777" w:rsidR="005A18D3" w:rsidRPr="005A18D3" w:rsidRDefault="005A18D3" w:rsidP="005A18D3">
            <w:pPr>
              <w:spacing w:after="0"/>
              <w:jc w:val="left"/>
              <w:rPr>
                <w:rFonts w:ascii="Times New Roman" w:eastAsia="Times New Roman" w:hAnsi="Times New Roman" w:cs="Times New Roman"/>
                <w:sz w:val="18"/>
                <w:szCs w:val="18"/>
                <w:lang w:eastAsia="et-EE"/>
              </w:rPr>
            </w:pPr>
            <w:r w:rsidRPr="005A18D3">
              <w:rPr>
                <w:rFonts w:ascii="Times New Roman" w:eastAsia="Times New Roman" w:hAnsi="Times New Roman" w:cs="Times New Roman"/>
                <w:sz w:val="18"/>
                <w:szCs w:val="18"/>
                <w:lang w:eastAsia="et-EE"/>
              </w:rPr>
              <w:t>NATO Innovatsioonifondis osalemine</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5AF31BE5"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-30 000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3B81FB9B"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049E33D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443874D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666CD06F"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13C51FB" w14:textId="77777777" w:rsidR="005A18D3" w:rsidRPr="005A18D3" w:rsidRDefault="005A18D3" w:rsidP="005A18D3">
            <w:pPr>
              <w:spacing w:after="0"/>
              <w:jc w:val="left"/>
              <w:rPr>
                <w:rFonts w:ascii="Times New Roman" w:eastAsia="Times New Roman" w:hAnsi="Times New Roman" w:cs="Times New Roman"/>
                <w:sz w:val="18"/>
                <w:szCs w:val="18"/>
                <w:lang w:eastAsia="et-EE"/>
              </w:rPr>
            </w:pPr>
            <w:r w:rsidRPr="005A18D3">
              <w:rPr>
                <w:rFonts w:ascii="Times New Roman" w:eastAsia="Times New Roman" w:hAnsi="Times New Roman" w:cs="Times New Roman"/>
                <w:sz w:val="18"/>
                <w:szCs w:val="18"/>
                <w:lang w:eastAsia="et-EE"/>
              </w:rPr>
              <w:t>Likviidsusmeede ettevõtjatele energiakriisiga toimetulekuks</w:t>
            </w:r>
          </w:p>
        </w:tc>
        <w:tc>
          <w:tcPr>
            <w:tcW w:w="1010" w:type="dxa"/>
            <w:tcBorders>
              <w:top w:val="nil"/>
              <w:left w:val="nil"/>
              <w:bottom w:val="single" w:sz="4" w:space="0" w:color="5B9BD5"/>
              <w:right w:val="single" w:sz="4" w:space="0" w:color="5B9BD5"/>
            </w:tcBorders>
            <w:shd w:val="clear" w:color="auto" w:fill="auto"/>
            <w:noWrap/>
            <w:vAlign w:val="bottom"/>
            <w:hideMark/>
          </w:tcPr>
          <w:p w14:paraId="5221CB7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-100 000</w:t>
            </w:r>
          </w:p>
        </w:tc>
        <w:tc>
          <w:tcPr>
            <w:tcW w:w="960" w:type="dxa"/>
            <w:tcBorders>
              <w:top w:val="nil"/>
              <w:left w:val="nil"/>
              <w:bottom w:val="single" w:sz="4" w:space="0" w:color="5B9BD5"/>
              <w:right w:val="single" w:sz="4" w:space="0" w:color="5B9BD5"/>
            </w:tcBorders>
            <w:shd w:val="clear" w:color="auto" w:fill="auto"/>
            <w:noWrap/>
            <w:vAlign w:val="bottom"/>
            <w:hideMark/>
          </w:tcPr>
          <w:p w14:paraId="7586B64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4C0B577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6A269D48"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7D69C69C" w14:textId="77777777" w:rsidTr="005A18D3">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vAlign w:val="bottom"/>
            <w:hideMark/>
          </w:tcPr>
          <w:p w14:paraId="77852722" w14:textId="77777777" w:rsidR="005A18D3" w:rsidRPr="005A18D3" w:rsidRDefault="005A18D3" w:rsidP="005A18D3">
            <w:pPr>
              <w:spacing w:after="0"/>
              <w:jc w:val="lef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Rahandusministeerium</w:t>
            </w:r>
          </w:p>
        </w:tc>
        <w:tc>
          <w:tcPr>
            <w:tcW w:w="1010" w:type="dxa"/>
            <w:tcBorders>
              <w:top w:val="single" w:sz="4" w:space="0" w:color="FFFFFF"/>
              <w:left w:val="nil"/>
              <w:bottom w:val="single" w:sz="4" w:space="0" w:color="FFFFFF"/>
              <w:right w:val="single" w:sz="4" w:space="0" w:color="9BC2E6"/>
            </w:tcBorders>
            <w:shd w:val="clear" w:color="000000" w:fill="9BC2E6"/>
            <w:noWrap/>
            <w:vAlign w:val="bottom"/>
            <w:hideMark/>
          </w:tcPr>
          <w:p w14:paraId="4A3B4A5F"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-23 871</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5FA104A3"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-5 471</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3F3BD128"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-5 471</w:t>
            </w:r>
          </w:p>
        </w:tc>
        <w:tc>
          <w:tcPr>
            <w:tcW w:w="960" w:type="dxa"/>
            <w:tcBorders>
              <w:top w:val="single" w:sz="4" w:space="0" w:color="FFFFFF"/>
              <w:left w:val="nil"/>
              <w:bottom w:val="single" w:sz="4" w:space="0" w:color="FFFFFF"/>
              <w:right w:val="single" w:sz="4" w:space="0" w:color="9BC2E6"/>
            </w:tcBorders>
            <w:shd w:val="clear" w:color="000000" w:fill="9BC2E6"/>
            <w:noWrap/>
            <w:vAlign w:val="bottom"/>
            <w:hideMark/>
          </w:tcPr>
          <w:p w14:paraId="74D3D39B" w14:textId="77777777" w:rsidR="005A18D3" w:rsidRPr="005A18D3" w:rsidRDefault="005A18D3" w:rsidP="005A18D3">
            <w:pPr>
              <w:spacing w:after="0"/>
              <w:jc w:val="right"/>
              <w:rPr>
                <w:rFonts w:ascii="Times New Roman" w:eastAsia="Times New Roman" w:hAnsi="Times New Roman" w:cs="Times New Roman"/>
                <w:b/>
                <w:bCs/>
                <w:color w:val="000000"/>
                <w:sz w:val="18"/>
                <w:szCs w:val="18"/>
                <w:lang w:eastAsia="et-EE"/>
              </w:rPr>
            </w:pPr>
            <w:r w:rsidRPr="005A18D3">
              <w:rPr>
                <w:rFonts w:ascii="Times New Roman" w:eastAsia="Times New Roman" w:hAnsi="Times New Roman" w:cs="Times New Roman"/>
                <w:b/>
                <w:bCs/>
                <w:color w:val="000000"/>
                <w:sz w:val="18"/>
                <w:szCs w:val="18"/>
                <w:lang w:eastAsia="et-EE"/>
              </w:rPr>
              <w:t>-871</w:t>
            </w:r>
          </w:p>
        </w:tc>
      </w:tr>
      <w:tr w:rsidR="005A18D3" w:rsidRPr="005A18D3" w14:paraId="6BFADDF4" w14:textId="77777777" w:rsidTr="005A18D3">
        <w:trPr>
          <w:trHeight w:val="300"/>
        </w:trPr>
        <w:tc>
          <w:tcPr>
            <w:tcW w:w="4957"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14:paraId="5DF53EB0" w14:textId="77777777" w:rsidR="005A18D3" w:rsidRPr="005A18D3" w:rsidRDefault="005A18D3" w:rsidP="005A18D3">
            <w:pPr>
              <w:spacing w:after="0"/>
              <w:jc w:val="left"/>
              <w:rPr>
                <w:rFonts w:ascii="Times New Roman" w:eastAsia="Times New Roman" w:hAnsi="Times New Roman" w:cs="Times New Roman"/>
                <w:sz w:val="18"/>
                <w:szCs w:val="18"/>
                <w:lang w:eastAsia="et-EE"/>
              </w:rPr>
            </w:pPr>
            <w:r w:rsidRPr="005A18D3">
              <w:rPr>
                <w:rFonts w:ascii="Times New Roman" w:eastAsia="Times New Roman" w:hAnsi="Times New Roman" w:cs="Times New Roman"/>
                <w:sz w:val="18"/>
                <w:szCs w:val="18"/>
                <w:lang w:eastAsia="et-EE"/>
              </w:rPr>
              <w:t>Euroopa Stabiilsusmehhanismi (ESM) kapitalimakse korrigeerimine</w:t>
            </w:r>
          </w:p>
        </w:tc>
        <w:tc>
          <w:tcPr>
            <w:tcW w:w="1010" w:type="dxa"/>
            <w:tcBorders>
              <w:top w:val="single" w:sz="4" w:space="0" w:color="5B9BD5"/>
              <w:left w:val="nil"/>
              <w:bottom w:val="single" w:sz="4" w:space="0" w:color="5B9BD5"/>
              <w:right w:val="single" w:sz="4" w:space="0" w:color="5B9BD5"/>
            </w:tcBorders>
            <w:shd w:val="clear" w:color="auto" w:fill="auto"/>
            <w:noWrap/>
            <w:vAlign w:val="bottom"/>
            <w:hideMark/>
          </w:tcPr>
          <w:p w14:paraId="2472D50F"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-23 000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6464623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7A19841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single" w:sz="4" w:space="0" w:color="5B9BD5"/>
              <w:left w:val="nil"/>
              <w:bottom w:val="single" w:sz="4" w:space="0" w:color="5B9BD5"/>
              <w:right w:val="single" w:sz="4" w:space="0" w:color="5B9BD5"/>
            </w:tcBorders>
            <w:shd w:val="clear" w:color="auto" w:fill="auto"/>
            <w:noWrap/>
            <w:vAlign w:val="bottom"/>
            <w:hideMark/>
          </w:tcPr>
          <w:p w14:paraId="3FEC6C1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r w:rsidR="005A18D3" w:rsidRPr="005A18D3" w14:paraId="651E44F0"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1221DDAB" w14:textId="77777777" w:rsidR="005A18D3" w:rsidRPr="005A18D3" w:rsidRDefault="005A18D3" w:rsidP="005A18D3">
            <w:pPr>
              <w:spacing w:after="0"/>
              <w:jc w:val="left"/>
              <w:rPr>
                <w:rFonts w:ascii="Times New Roman" w:eastAsia="Times New Roman" w:hAnsi="Times New Roman" w:cs="Times New Roman"/>
                <w:sz w:val="18"/>
                <w:szCs w:val="18"/>
                <w:lang w:eastAsia="et-EE"/>
              </w:rPr>
            </w:pPr>
            <w:r w:rsidRPr="005A18D3">
              <w:rPr>
                <w:rFonts w:ascii="Times New Roman" w:eastAsia="Times New Roman" w:hAnsi="Times New Roman" w:cs="Times New Roman"/>
                <w:sz w:val="18"/>
                <w:szCs w:val="18"/>
                <w:lang w:eastAsia="et-EE"/>
              </w:rPr>
              <w:t>Euroopa Nõukogu Arengupanga (CEB) kapitalitõus</w:t>
            </w:r>
          </w:p>
        </w:tc>
        <w:tc>
          <w:tcPr>
            <w:tcW w:w="1010" w:type="dxa"/>
            <w:tcBorders>
              <w:top w:val="nil"/>
              <w:left w:val="nil"/>
              <w:bottom w:val="single" w:sz="4" w:space="0" w:color="5B9BD5"/>
              <w:right w:val="single" w:sz="4" w:space="0" w:color="5B9BD5"/>
            </w:tcBorders>
            <w:shd w:val="clear" w:color="auto" w:fill="auto"/>
            <w:noWrap/>
            <w:vAlign w:val="bottom"/>
            <w:hideMark/>
          </w:tcPr>
          <w:p w14:paraId="38419EB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-871</w:t>
            </w:r>
          </w:p>
        </w:tc>
        <w:tc>
          <w:tcPr>
            <w:tcW w:w="960" w:type="dxa"/>
            <w:tcBorders>
              <w:top w:val="nil"/>
              <w:left w:val="nil"/>
              <w:bottom w:val="single" w:sz="4" w:space="0" w:color="5B9BD5"/>
              <w:right w:val="single" w:sz="4" w:space="0" w:color="5B9BD5"/>
            </w:tcBorders>
            <w:shd w:val="clear" w:color="auto" w:fill="auto"/>
            <w:noWrap/>
            <w:vAlign w:val="bottom"/>
            <w:hideMark/>
          </w:tcPr>
          <w:p w14:paraId="4871E7A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-871</w:t>
            </w:r>
          </w:p>
        </w:tc>
        <w:tc>
          <w:tcPr>
            <w:tcW w:w="960" w:type="dxa"/>
            <w:tcBorders>
              <w:top w:val="nil"/>
              <w:left w:val="nil"/>
              <w:bottom w:val="single" w:sz="4" w:space="0" w:color="5B9BD5"/>
              <w:right w:val="single" w:sz="4" w:space="0" w:color="5B9BD5"/>
            </w:tcBorders>
            <w:shd w:val="clear" w:color="auto" w:fill="auto"/>
            <w:noWrap/>
            <w:vAlign w:val="bottom"/>
            <w:hideMark/>
          </w:tcPr>
          <w:p w14:paraId="54D00AF1"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-871</w:t>
            </w:r>
          </w:p>
        </w:tc>
        <w:tc>
          <w:tcPr>
            <w:tcW w:w="960" w:type="dxa"/>
            <w:tcBorders>
              <w:top w:val="nil"/>
              <w:left w:val="nil"/>
              <w:bottom w:val="single" w:sz="4" w:space="0" w:color="5B9BD5"/>
              <w:right w:val="single" w:sz="4" w:space="0" w:color="5B9BD5"/>
            </w:tcBorders>
            <w:shd w:val="clear" w:color="auto" w:fill="auto"/>
            <w:noWrap/>
            <w:vAlign w:val="bottom"/>
            <w:hideMark/>
          </w:tcPr>
          <w:p w14:paraId="4C409844"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-871</w:t>
            </w:r>
          </w:p>
        </w:tc>
      </w:tr>
      <w:tr w:rsidR="005A18D3" w:rsidRPr="005A18D3" w14:paraId="5AA77CC3" w14:textId="77777777" w:rsidTr="005A18D3">
        <w:trPr>
          <w:trHeight w:val="300"/>
        </w:trPr>
        <w:tc>
          <w:tcPr>
            <w:tcW w:w="4957" w:type="dxa"/>
            <w:tcBorders>
              <w:top w:val="nil"/>
              <w:left w:val="single" w:sz="4" w:space="0" w:color="5B9BD5"/>
              <w:bottom w:val="single" w:sz="4" w:space="0" w:color="5B9BD5"/>
              <w:right w:val="single" w:sz="4" w:space="0" w:color="5B9BD5"/>
            </w:tcBorders>
            <w:shd w:val="clear" w:color="auto" w:fill="auto"/>
            <w:vAlign w:val="bottom"/>
            <w:hideMark/>
          </w:tcPr>
          <w:p w14:paraId="55479C07" w14:textId="77777777" w:rsidR="005A18D3" w:rsidRPr="005A18D3" w:rsidRDefault="005A18D3" w:rsidP="005A18D3">
            <w:pPr>
              <w:spacing w:after="0"/>
              <w:jc w:val="left"/>
              <w:rPr>
                <w:rFonts w:ascii="Times New Roman" w:eastAsia="Times New Roman" w:hAnsi="Times New Roman" w:cs="Times New Roman"/>
                <w:sz w:val="18"/>
                <w:szCs w:val="18"/>
                <w:lang w:eastAsia="et-EE"/>
              </w:rPr>
            </w:pPr>
            <w:r w:rsidRPr="005A18D3">
              <w:rPr>
                <w:rFonts w:ascii="Times New Roman" w:eastAsia="Times New Roman" w:hAnsi="Times New Roman" w:cs="Times New Roman"/>
                <w:sz w:val="18"/>
                <w:szCs w:val="18"/>
                <w:lang w:eastAsia="et-EE"/>
              </w:rPr>
              <w:t>Põhjamaade Investeerimispanga (NIB) kapitalitõus</w:t>
            </w:r>
          </w:p>
        </w:tc>
        <w:tc>
          <w:tcPr>
            <w:tcW w:w="1010" w:type="dxa"/>
            <w:tcBorders>
              <w:top w:val="nil"/>
              <w:left w:val="nil"/>
              <w:bottom w:val="single" w:sz="4" w:space="0" w:color="5B9BD5"/>
              <w:right w:val="single" w:sz="4" w:space="0" w:color="5B9BD5"/>
            </w:tcBorders>
            <w:shd w:val="clear" w:color="auto" w:fill="auto"/>
            <w:noWrap/>
            <w:vAlign w:val="bottom"/>
            <w:hideMark/>
          </w:tcPr>
          <w:p w14:paraId="3739A783"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c>
          <w:tcPr>
            <w:tcW w:w="960" w:type="dxa"/>
            <w:tcBorders>
              <w:top w:val="nil"/>
              <w:left w:val="nil"/>
              <w:bottom w:val="single" w:sz="4" w:space="0" w:color="5B9BD5"/>
              <w:right w:val="single" w:sz="4" w:space="0" w:color="5B9BD5"/>
            </w:tcBorders>
            <w:shd w:val="clear" w:color="auto" w:fill="auto"/>
            <w:noWrap/>
            <w:vAlign w:val="bottom"/>
            <w:hideMark/>
          </w:tcPr>
          <w:p w14:paraId="39DC26CE"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-4 600</w:t>
            </w:r>
          </w:p>
        </w:tc>
        <w:tc>
          <w:tcPr>
            <w:tcW w:w="960" w:type="dxa"/>
            <w:tcBorders>
              <w:top w:val="nil"/>
              <w:left w:val="nil"/>
              <w:bottom w:val="single" w:sz="4" w:space="0" w:color="5B9BD5"/>
              <w:right w:val="single" w:sz="4" w:space="0" w:color="5B9BD5"/>
            </w:tcBorders>
            <w:shd w:val="clear" w:color="auto" w:fill="auto"/>
            <w:noWrap/>
            <w:vAlign w:val="bottom"/>
            <w:hideMark/>
          </w:tcPr>
          <w:p w14:paraId="4DC97AFC"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-4 600</w:t>
            </w:r>
          </w:p>
        </w:tc>
        <w:tc>
          <w:tcPr>
            <w:tcW w:w="960" w:type="dxa"/>
            <w:tcBorders>
              <w:top w:val="nil"/>
              <w:left w:val="nil"/>
              <w:bottom w:val="single" w:sz="4" w:space="0" w:color="5B9BD5"/>
              <w:right w:val="single" w:sz="4" w:space="0" w:color="5B9BD5"/>
            </w:tcBorders>
            <w:shd w:val="clear" w:color="auto" w:fill="auto"/>
            <w:noWrap/>
            <w:vAlign w:val="bottom"/>
            <w:hideMark/>
          </w:tcPr>
          <w:p w14:paraId="458000B2" w14:textId="77777777" w:rsidR="005A18D3" w:rsidRPr="005A18D3" w:rsidRDefault="005A18D3" w:rsidP="005A18D3">
            <w:pPr>
              <w:spacing w:after="0"/>
              <w:jc w:val="right"/>
              <w:rPr>
                <w:rFonts w:ascii="Times New Roman" w:eastAsia="Times New Roman" w:hAnsi="Times New Roman" w:cs="Times New Roman"/>
                <w:color w:val="000000"/>
                <w:sz w:val="18"/>
                <w:szCs w:val="18"/>
                <w:lang w:eastAsia="et-EE"/>
              </w:rPr>
            </w:pPr>
            <w:r w:rsidRPr="005A18D3">
              <w:rPr>
                <w:rFonts w:ascii="Times New Roman" w:eastAsia="Times New Roman" w:hAnsi="Times New Roman" w:cs="Times New Roman"/>
                <w:color w:val="000000"/>
                <w:sz w:val="18"/>
                <w:szCs w:val="18"/>
                <w:lang w:eastAsia="et-EE"/>
              </w:rPr>
              <w:t>0</w:t>
            </w:r>
          </w:p>
        </w:tc>
      </w:tr>
    </w:tbl>
    <w:p w14:paraId="0EF6590E" w14:textId="0B3C017C" w:rsidR="00844882" w:rsidRPr="00023C33" w:rsidRDefault="00023C33" w:rsidP="00023C33">
      <w:pPr>
        <w:pStyle w:val="Phitekst"/>
        <w:rPr>
          <w:i/>
          <w:iCs/>
          <w:sz w:val="20"/>
          <w:szCs w:val="20"/>
          <w:lang w:eastAsia="et-EE"/>
        </w:rPr>
      </w:pPr>
      <w:r w:rsidRPr="00023C33">
        <w:rPr>
          <w:i/>
          <w:iCs/>
          <w:sz w:val="20"/>
          <w:szCs w:val="20"/>
          <w:lang w:eastAsia="et-EE"/>
        </w:rPr>
        <w:t>*Tabel sisaldab RES</w:t>
      </w:r>
      <w:r>
        <w:rPr>
          <w:i/>
          <w:iCs/>
          <w:sz w:val="20"/>
          <w:szCs w:val="20"/>
          <w:lang w:eastAsia="et-EE"/>
        </w:rPr>
        <w:t xml:space="preserve"> </w:t>
      </w:r>
      <w:r w:rsidRPr="00023C33">
        <w:rPr>
          <w:i/>
          <w:iCs/>
          <w:sz w:val="20"/>
          <w:szCs w:val="20"/>
          <w:lang w:eastAsia="et-EE"/>
        </w:rPr>
        <w:t>2023-2026 meetmete mõju riigieelarveliste asutuste kuludele, tuludele ja finantseerimistehingutele. Tabelis on kulude ja finantseerimistehingute suurenemine kajastatud negatiivse märgiga ja tulu suurenemine positiivse märgiga. Meetmed on käibemaksuta (v.a Kaitseministeeriumi valitsemisala, kus on summad käibemaksuga)</w:t>
      </w:r>
    </w:p>
    <w:p w14:paraId="537C3D65" w14:textId="77777777" w:rsidR="00844882" w:rsidRDefault="00844882" w:rsidP="00844882">
      <w:pPr>
        <w:rPr>
          <w:rFonts w:ascii="Times New Roman" w:eastAsia="Times New Roman" w:hAnsi="Times New Roman" w:cs="Arial"/>
          <w:b/>
          <w:bCs/>
          <w:caps/>
          <w:color w:val="006EB5"/>
          <w:kern w:val="32"/>
          <w:sz w:val="32"/>
          <w:szCs w:val="32"/>
          <w:lang w:eastAsia="et-EE"/>
        </w:rPr>
      </w:pPr>
    </w:p>
    <w:p w14:paraId="2B3B5CD6" w14:textId="77777777" w:rsidR="00844882" w:rsidRPr="00844882" w:rsidRDefault="00844882" w:rsidP="00844882">
      <w:pPr>
        <w:rPr>
          <w:lang w:eastAsia="et-EE"/>
        </w:rPr>
      </w:pPr>
    </w:p>
    <w:p w14:paraId="66C4D523" w14:textId="77777777" w:rsidR="00844882" w:rsidRDefault="00844882" w:rsidP="00B772C6">
      <w:pPr>
        <w:pStyle w:val="Pealkiri1tase"/>
        <w:sectPr w:rsidR="00844882" w:rsidSect="00E877E2">
          <w:endnotePr>
            <w:numFmt w:val="decimal"/>
          </w:endnotePr>
          <w:pgSz w:w="11906" w:h="16838" w:code="9"/>
          <w:pgMar w:top="907" w:right="1021" w:bottom="1418" w:left="1814" w:header="709" w:footer="709" w:gutter="0"/>
          <w:cols w:space="708"/>
          <w:titlePg/>
          <w:docGrid w:linePitch="360"/>
        </w:sectPr>
      </w:pPr>
      <w:bookmarkStart w:id="263" w:name="_Toc10117122"/>
    </w:p>
    <w:p w14:paraId="58EE2152" w14:textId="39EEF9D2" w:rsidR="00844882" w:rsidRDefault="00B772C6" w:rsidP="00943980">
      <w:pPr>
        <w:pStyle w:val="Pealkiri2tase"/>
      </w:pPr>
      <w:bookmarkStart w:id="264" w:name="_Toc115273557"/>
      <w:r w:rsidRPr="00D26596">
        <w:lastRenderedPageBreak/>
        <w:t>Lisa 4. Arvestuslikud ja edasiantavad kulud 20</w:t>
      </w:r>
      <w:r w:rsidR="00953861" w:rsidRPr="00D26596">
        <w:t>2</w:t>
      </w:r>
      <w:r w:rsidR="00735DA7" w:rsidRPr="00D26596">
        <w:t>3</w:t>
      </w:r>
      <w:r w:rsidRPr="00D26596">
        <w:t xml:space="preserve"> – 202</w:t>
      </w:r>
      <w:bookmarkEnd w:id="263"/>
      <w:r w:rsidR="00735DA7" w:rsidRPr="00D26596">
        <w:t>6</w:t>
      </w:r>
      <w:r w:rsidR="005B1BD8" w:rsidRPr="00D26596">
        <w:t xml:space="preserve"> (tuhat eurot)</w:t>
      </w:r>
      <w:bookmarkEnd w:id="264"/>
      <w:r w:rsidR="004222E9">
        <w:t xml:space="preserve"> </w:t>
      </w:r>
    </w:p>
    <w:tbl>
      <w:tblPr>
        <w:tblW w:w="14743" w:type="dxa"/>
        <w:tblInd w:w="-5" w:type="dxa"/>
        <w:tblLayout w:type="fixed"/>
        <w:tblCellMar>
          <w:left w:w="70" w:type="dxa"/>
          <w:right w:w="70" w:type="dxa"/>
        </w:tblCellMar>
        <w:tblLook w:val="04A0" w:firstRow="1" w:lastRow="0" w:firstColumn="1" w:lastColumn="0" w:noHBand="0" w:noVBand="1"/>
      </w:tblPr>
      <w:tblGrid>
        <w:gridCol w:w="2407"/>
        <w:gridCol w:w="1137"/>
        <w:gridCol w:w="1276"/>
        <w:gridCol w:w="1276"/>
        <w:gridCol w:w="1275"/>
        <w:gridCol w:w="3828"/>
        <w:gridCol w:w="3544"/>
      </w:tblGrid>
      <w:tr w:rsidR="004D67E6" w:rsidRPr="008F4BE0" w14:paraId="309208DD" w14:textId="77777777" w:rsidTr="00FB1E91">
        <w:trPr>
          <w:trHeight w:val="300"/>
          <w:tblHeader/>
        </w:trPr>
        <w:tc>
          <w:tcPr>
            <w:tcW w:w="2407" w:type="dxa"/>
            <w:tcBorders>
              <w:top w:val="single" w:sz="4" w:space="0" w:color="auto"/>
              <w:left w:val="single" w:sz="4" w:space="0" w:color="auto"/>
              <w:bottom w:val="single" w:sz="4" w:space="0" w:color="auto"/>
              <w:right w:val="single" w:sz="4" w:space="0" w:color="auto"/>
            </w:tcBorders>
            <w:shd w:val="clear" w:color="000000" w:fill="D9D9D9"/>
            <w:hideMark/>
          </w:tcPr>
          <w:p w14:paraId="226A8FF0" w14:textId="77777777" w:rsidR="004D67E6" w:rsidRPr="004D67E6" w:rsidRDefault="004D67E6" w:rsidP="004D67E6">
            <w:pPr>
              <w:spacing w:after="0"/>
              <w:jc w:val="center"/>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 </w:t>
            </w:r>
          </w:p>
        </w:tc>
        <w:tc>
          <w:tcPr>
            <w:tcW w:w="1137" w:type="dxa"/>
            <w:tcBorders>
              <w:top w:val="single" w:sz="4" w:space="0" w:color="auto"/>
              <w:left w:val="nil"/>
              <w:bottom w:val="single" w:sz="4" w:space="0" w:color="auto"/>
              <w:right w:val="single" w:sz="4" w:space="0" w:color="auto"/>
            </w:tcBorders>
            <w:shd w:val="clear" w:color="000000" w:fill="D9D9D9"/>
            <w:hideMark/>
          </w:tcPr>
          <w:p w14:paraId="6D20B0B1" w14:textId="77777777" w:rsidR="004D67E6" w:rsidRPr="004D67E6" w:rsidRDefault="004D67E6" w:rsidP="004D67E6">
            <w:pPr>
              <w:spacing w:after="0"/>
              <w:jc w:val="center"/>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RES 2023</w:t>
            </w:r>
          </w:p>
        </w:tc>
        <w:tc>
          <w:tcPr>
            <w:tcW w:w="1276" w:type="dxa"/>
            <w:tcBorders>
              <w:top w:val="single" w:sz="4" w:space="0" w:color="auto"/>
              <w:left w:val="nil"/>
              <w:bottom w:val="single" w:sz="4" w:space="0" w:color="auto"/>
              <w:right w:val="single" w:sz="4" w:space="0" w:color="auto"/>
            </w:tcBorders>
            <w:shd w:val="clear" w:color="000000" w:fill="D9D9D9"/>
            <w:hideMark/>
          </w:tcPr>
          <w:p w14:paraId="1A277395" w14:textId="77777777" w:rsidR="004D67E6" w:rsidRPr="004D67E6" w:rsidRDefault="004D67E6" w:rsidP="004D67E6">
            <w:pPr>
              <w:spacing w:after="0"/>
              <w:jc w:val="center"/>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RES 2024</w:t>
            </w:r>
          </w:p>
        </w:tc>
        <w:tc>
          <w:tcPr>
            <w:tcW w:w="1276" w:type="dxa"/>
            <w:tcBorders>
              <w:top w:val="single" w:sz="4" w:space="0" w:color="auto"/>
              <w:left w:val="nil"/>
              <w:bottom w:val="single" w:sz="4" w:space="0" w:color="auto"/>
              <w:right w:val="single" w:sz="4" w:space="0" w:color="auto"/>
            </w:tcBorders>
            <w:shd w:val="clear" w:color="000000" w:fill="D9D9D9"/>
            <w:hideMark/>
          </w:tcPr>
          <w:p w14:paraId="7689E993" w14:textId="77777777" w:rsidR="004D67E6" w:rsidRPr="004D67E6" w:rsidRDefault="004D67E6" w:rsidP="004D67E6">
            <w:pPr>
              <w:spacing w:after="0"/>
              <w:jc w:val="center"/>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RES 2025</w:t>
            </w:r>
          </w:p>
        </w:tc>
        <w:tc>
          <w:tcPr>
            <w:tcW w:w="1275" w:type="dxa"/>
            <w:tcBorders>
              <w:top w:val="single" w:sz="4" w:space="0" w:color="auto"/>
              <w:left w:val="nil"/>
              <w:bottom w:val="single" w:sz="4" w:space="0" w:color="auto"/>
              <w:right w:val="single" w:sz="4" w:space="0" w:color="auto"/>
            </w:tcBorders>
            <w:shd w:val="clear" w:color="000000" w:fill="D9D9D9"/>
            <w:hideMark/>
          </w:tcPr>
          <w:p w14:paraId="23D2B36D" w14:textId="77777777" w:rsidR="004D67E6" w:rsidRPr="004D67E6" w:rsidRDefault="004D67E6" w:rsidP="004D67E6">
            <w:pPr>
              <w:spacing w:after="0"/>
              <w:jc w:val="center"/>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RES 2026</w:t>
            </w:r>
          </w:p>
        </w:tc>
        <w:tc>
          <w:tcPr>
            <w:tcW w:w="3828" w:type="dxa"/>
            <w:tcBorders>
              <w:top w:val="single" w:sz="4" w:space="0" w:color="auto"/>
              <w:left w:val="nil"/>
              <w:bottom w:val="single" w:sz="4" w:space="0" w:color="auto"/>
              <w:right w:val="single" w:sz="4" w:space="0" w:color="auto"/>
            </w:tcBorders>
            <w:shd w:val="clear" w:color="000000" w:fill="D9D9D9"/>
            <w:hideMark/>
          </w:tcPr>
          <w:p w14:paraId="653A1C5C" w14:textId="77777777" w:rsidR="004D67E6" w:rsidRPr="004D67E6" w:rsidRDefault="004D67E6" w:rsidP="004D67E6">
            <w:pPr>
              <w:spacing w:after="0"/>
              <w:jc w:val="center"/>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selgitus</w:t>
            </w:r>
          </w:p>
        </w:tc>
        <w:tc>
          <w:tcPr>
            <w:tcW w:w="3544" w:type="dxa"/>
            <w:tcBorders>
              <w:top w:val="single" w:sz="4" w:space="0" w:color="auto"/>
              <w:left w:val="nil"/>
              <w:bottom w:val="single" w:sz="4" w:space="0" w:color="auto"/>
              <w:right w:val="single" w:sz="4" w:space="0" w:color="auto"/>
            </w:tcBorders>
            <w:shd w:val="clear" w:color="000000" w:fill="D9D9D9"/>
            <w:hideMark/>
          </w:tcPr>
          <w:p w14:paraId="015EE55E" w14:textId="77777777" w:rsidR="004D67E6" w:rsidRPr="004D67E6" w:rsidRDefault="004D67E6" w:rsidP="004D67E6">
            <w:pPr>
              <w:spacing w:after="0"/>
              <w:jc w:val="center"/>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Õiguslik alus</w:t>
            </w:r>
          </w:p>
        </w:tc>
      </w:tr>
      <w:tr w:rsidR="00EE2E85" w:rsidRPr="008F4BE0" w14:paraId="756D8CB4" w14:textId="77777777" w:rsidTr="008F4BE0">
        <w:trPr>
          <w:trHeight w:val="300"/>
        </w:trPr>
        <w:tc>
          <w:tcPr>
            <w:tcW w:w="2407" w:type="dxa"/>
            <w:tcBorders>
              <w:top w:val="nil"/>
              <w:left w:val="single" w:sz="4" w:space="0" w:color="auto"/>
              <w:bottom w:val="single" w:sz="4" w:space="0" w:color="auto"/>
              <w:right w:val="single" w:sz="4" w:space="0" w:color="auto"/>
            </w:tcBorders>
            <w:shd w:val="clear" w:color="000000" w:fill="BDD7EE"/>
            <w:vAlign w:val="center"/>
            <w:hideMark/>
          </w:tcPr>
          <w:p w14:paraId="6D6AC539" w14:textId="22C8D74D" w:rsidR="00EE2E85" w:rsidRPr="00EE2E85" w:rsidRDefault="00EE2E85" w:rsidP="00EE2E85">
            <w:pPr>
              <w:spacing w:after="0"/>
              <w:jc w:val="right"/>
              <w:rPr>
                <w:rFonts w:ascii="Times New Roman" w:eastAsia="Times New Roman" w:hAnsi="Times New Roman" w:cs="Times New Roman"/>
                <w:b/>
                <w:bCs/>
                <w:color w:val="000000" w:themeColor="text1"/>
                <w:sz w:val="18"/>
                <w:szCs w:val="18"/>
                <w:lang w:eastAsia="et-EE"/>
              </w:rPr>
            </w:pPr>
            <w:r w:rsidRPr="00EE2E85">
              <w:rPr>
                <w:rFonts w:ascii="Times New Roman" w:eastAsia="Times New Roman" w:hAnsi="Times New Roman" w:cs="Times New Roman"/>
                <w:b/>
                <w:bCs/>
                <w:color w:val="000000" w:themeColor="text1"/>
                <w:sz w:val="18"/>
                <w:szCs w:val="18"/>
                <w:lang w:eastAsia="et-EE"/>
              </w:rPr>
              <w:t>KOKKU</w:t>
            </w:r>
          </w:p>
        </w:tc>
        <w:tc>
          <w:tcPr>
            <w:tcW w:w="1137" w:type="dxa"/>
            <w:tcBorders>
              <w:top w:val="nil"/>
              <w:left w:val="nil"/>
              <w:bottom w:val="single" w:sz="4" w:space="0" w:color="auto"/>
              <w:right w:val="single" w:sz="4" w:space="0" w:color="auto"/>
            </w:tcBorders>
            <w:shd w:val="clear" w:color="000000" w:fill="BDD7EE"/>
            <w:vAlign w:val="center"/>
            <w:hideMark/>
          </w:tcPr>
          <w:p w14:paraId="341D173A" w14:textId="10738B41" w:rsidR="00EE2E85" w:rsidRPr="00EE2E85" w:rsidRDefault="00EE2E85" w:rsidP="00EE2E85">
            <w:pPr>
              <w:spacing w:after="0"/>
              <w:jc w:val="right"/>
              <w:rPr>
                <w:rFonts w:ascii="Times New Roman" w:eastAsia="Times New Roman" w:hAnsi="Times New Roman" w:cs="Times New Roman"/>
                <w:b/>
                <w:bCs/>
                <w:color w:val="000000" w:themeColor="text1"/>
                <w:sz w:val="18"/>
                <w:szCs w:val="18"/>
                <w:lang w:eastAsia="et-EE"/>
              </w:rPr>
            </w:pPr>
            <w:r w:rsidRPr="00EE2E85">
              <w:rPr>
                <w:rFonts w:ascii="Times New Roman" w:eastAsia="Times New Roman" w:hAnsi="Times New Roman" w:cs="Times New Roman"/>
                <w:b/>
                <w:bCs/>
                <w:color w:val="000000" w:themeColor="text1"/>
                <w:sz w:val="18"/>
                <w:szCs w:val="18"/>
                <w:lang w:eastAsia="et-EE"/>
              </w:rPr>
              <w:t>-9 779 280</w:t>
            </w:r>
          </w:p>
        </w:tc>
        <w:tc>
          <w:tcPr>
            <w:tcW w:w="1276" w:type="dxa"/>
            <w:tcBorders>
              <w:top w:val="nil"/>
              <w:left w:val="nil"/>
              <w:bottom w:val="single" w:sz="4" w:space="0" w:color="auto"/>
              <w:right w:val="single" w:sz="4" w:space="0" w:color="auto"/>
            </w:tcBorders>
            <w:shd w:val="clear" w:color="000000" w:fill="BDD7EE"/>
            <w:vAlign w:val="center"/>
            <w:hideMark/>
          </w:tcPr>
          <w:p w14:paraId="5B10E383" w14:textId="380EC918" w:rsidR="00EE2E85" w:rsidRPr="00EE2E85" w:rsidRDefault="00EE2E85" w:rsidP="00EE2E85">
            <w:pPr>
              <w:spacing w:after="0"/>
              <w:jc w:val="right"/>
              <w:rPr>
                <w:rFonts w:ascii="Times New Roman" w:eastAsia="Times New Roman" w:hAnsi="Times New Roman" w:cs="Times New Roman"/>
                <w:b/>
                <w:bCs/>
                <w:color w:val="000000" w:themeColor="text1"/>
                <w:sz w:val="18"/>
                <w:szCs w:val="18"/>
                <w:lang w:eastAsia="et-EE"/>
              </w:rPr>
            </w:pPr>
            <w:r w:rsidRPr="00EE2E85">
              <w:rPr>
                <w:rFonts w:ascii="Times New Roman" w:eastAsia="Times New Roman" w:hAnsi="Times New Roman" w:cs="Times New Roman"/>
                <w:b/>
                <w:bCs/>
                <w:color w:val="000000" w:themeColor="text1"/>
                <w:sz w:val="18"/>
                <w:szCs w:val="18"/>
                <w:lang w:eastAsia="et-EE"/>
              </w:rPr>
              <w:t>-10 209 895</w:t>
            </w:r>
          </w:p>
        </w:tc>
        <w:tc>
          <w:tcPr>
            <w:tcW w:w="1276" w:type="dxa"/>
            <w:tcBorders>
              <w:top w:val="nil"/>
              <w:left w:val="nil"/>
              <w:bottom w:val="single" w:sz="4" w:space="0" w:color="auto"/>
              <w:right w:val="single" w:sz="4" w:space="0" w:color="auto"/>
            </w:tcBorders>
            <w:shd w:val="clear" w:color="000000" w:fill="BDD7EE"/>
            <w:vAlign w:val="center"/>
            <w:hideMark/>
          </w:tcPr>
          <w:p w14:paraId="31F4F175" w14:textId="4225E75E" w:rsidR="00EE2E85" w:rsidRPr="00EE2E85" w:rsidRDefault="00EE2E85" w:rsidP="00EE2E85">
            <w:pPr>
              <w:spacing w:after="0"/>
              <w:jc w:val="right"/>
              <w:rPr>
                <w:rFonts w:ascii="Times New Roman" w:eastAsia="Times New Roman" w:hAnsi="Times New Roman" w:cs="Times New Roman"/>
                <w:b/>
                <w:bCs/>
                <w:color w:val="000000" w:themeColor="text1"/>
                <w:sz w:val="18"/>
                <w:szCs w:val="18"/>
                <w:lang w:eastAsia="et-EE"/>
              </w:rPr>
            </w:pPr>
            <w:r w:rsidRPr="00EE2E85">
              <w:rPr>
                <w:rFonts w:ascii="Times New Roman" w:eastAsia="Times New Roman" w:hAnsi="Times New Roman" w:cs="Times New Roman"/>
                <w:b/>
                <w:bCs/>
                <w:color w:val="000000" w:themeColor="text1"/>
                <w:sz w:val="18"/>
                <w:szCs w:val="18"/>
                <w:lang w:eastAsia="et-EE"/>
              </w:rPr>
              <w:t>-10 822 047</w:t>
            </w:r>
          </w:p>
        </w:tc>
        <w:tc>
          <w:tcPr>
            <w:tcW w:w="1275" w:type="dxa"/>
            <w:tcBorders>
              <w:top w:val="nil"/>
              <w:left w:val="nil"/>
              <w:bottom w:val="single" w:sz="4" w:space="0" w:color="auto"/>
              <w:right w:val="single" w:sz="4" w:space="0" w:color="auto"/>
            </w:tcBorders>
            <w:shd w:val="clear" w:color="000000" w:fill="BDD7EE"/>
            <w:vAlign w:val="center"/>
            <w:hideMark/>
          </w:tcPr>
          <w:p w14:paraId="1CDFD951" w14:textId="38A8E33D" w:rsidR="00EE2E85" w:rsidRPr="00EE2E85" w:rsidRDefault="00EE2E85" w:rsidP="00EE2E85">
            <w:pPr>
              <w:spacing w:after="0"/>
              <w:jc w:val="right"/>
              <w:rPr>
                <w:rFonts w:ascii="Times New Roman" w:eastAsia="Times New Roman" w:hAnsi="Times New Roman" w:cs="Times New Roman"/>
                <w:b/>
                <w:bCs/>
                <w:color w:val="000000" w:themeColor="text1"/>
                <w:sz w:val="18"/>
                <w:szCs w:val="18"/>
                <w:lang w:eastAsia="et-EE"/>
              </w:rPr>
            </w:pPr>
            <w:r w:rsidRPr="00EE2E85">
              <w:rPr>
                <w:rFonts w:ascii="Times New Roman" w:eastAsia="Times New Roman" w:hAnsi="Times New Roman" w:cs="Times New Roman"/>
                <w:b/>
                <w:bCs/>
                <w:color w:val="000000" w:themeColor="text1"/>
                <w:sz w:val="18"/>
                <w:szCs w:val="18"/>
                <w:lang w:eastAsia="et-EE"/>
              </w:rPr>
              <w:t>-11 387 800</w:t>
            </w:r>
          </w:p>
        </w:tc>
        <w:tc>
          <w:tcPr>
            <w:tcW w:w="3828" w:type="dxa"/>
            <w:tcBorders>
              <w:top w:val="nil"/>
              <w:left w:val="nil"/>
              <w:bottom w:val="single" w:sz="4" w:space="0" w:color="auto"/>
              <w:right w:val="single" w:sz="4" w:space="0" w:color="auto"/>
            </w:tcBorders>
            <w:shd w:val="clear" w:color="000000" w:fill="BDD7EE"/>
            <w:hideMark/>
          </w:tcPr>
          <w:p w14:paraId="52A0BAA9" w14:textId="77777777" w:rsidR="00EE2E85" w:rsidRPr="004D67E6" w:rsidRDefault="00EE2E85" w:rsidP="00EE2E85">
            <w:pPr>
              <w:spacing w:after="0"/>
              <w:jc w:val="righ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 </w:t>
            </w:r>
          </w:p>
        </w:tc>
        <w:tc>
          <w:tcPr>
            <w:tcW w:w="3544" w:type="dxa"/>
            <w:tcBorders>
              <w:top w:val="nil"/>
              <w:left w:val="nil"/>
              <w:bottom w:val="single" w:sz="4" w:space="0" w:color="auto"/>
              <w:right w:val="single" w:sz="4" w:space="0" w:color="auto"/>
            </w:tcBorders>
            <w:shd w:val="clear" w:color="000000" w:fill="BDD7EE"/>
            <w:hideMark/>
          </w:tcPr>
          <w:p w14:paraId="7B25D51C" w14:textId="77777777" w:rsidR="00EE2E85" w:rsidRPr="004D67E6" w:rsidRDefault="00EE2E85" w:rsidP="00EE2E85">
            <w:pPr>
              <w:spacing w:after="0"/>
              <w:jc w:val="righ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 </w:t>
            </w:r>
          </w:p>
        </w:tc>
      </w:tr>
      <w:tr w:rsidR="004D67E6" w:rsidRPr="008F4BE0" w14:paraId="4229687A" w14:textId="77777777" w:rsidTr="008F4BE0">
        <w:trPr>
          <w:trHeight w:val="300"/>
        </w:trPr>
        <w:tc>
          <w:tcPr>
            <w:tcW w:w="2407" w:type="dxa"/>
            <w:tcBorders>
              <w:top w:val="nil"/>
              <w:left w:val="single" w:sz="4" w:space="0" w:color="auto"/>
              <w:bottom w:val="single" w:sz="4" w:space="0" w:color="auto"/>
              <w:right w:val="single" w:sz="4" w:space="0" w:color="auto"/>
            </w:tcBorders>
            <w:shd w:val="clear" w:color="000000" w:fill="BDD7EE"/>
            <w:hideMark/>
          </w:tcPr>
          <w:p w14:paraId="06BBC736" w14:textId="77777777" w:rsidR="004D67E6" w:rsidRPr="004D67E6" w:rsidRDefault="004D67E6" w:rsidP="004D67E6">
            <w:pPr>
              <w:spacing w:after="0"/>
              <w:jc w:val="lef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Riigikogu Kantselei</w:t>
            </w:r>
          </w:p>
        </w:tc>
        <w:tc>
          <w:tcPr>
            <w:tcW w:w="1137" w:type="dxa"/>
            <w:tcBorders>
              <w:top w:val="nil"/>
              <w:left w:val="nil"/>
              <w:bottom w:val="single" w:sz="4" w:space="0" w:color="auto"/>
              <w:right w:val="single" w:sz="4" w:space="0" w:color="auto"/>
            </w:tcBorders>
            <w:shd w:val="clear" w:color="000000" w:fill="BDD7EE"/>
            <w:noWrap/>
            <w:hideMark/>
          </w:tcPr>
          <w:p w14:paraId="6CD612CB" w14:textId="77777777" w:rsidR="004D67E6" w:rsidRPr="004D67E6" w:rsidRDefault="004D67E6" w:rsidP="004D67E6">
            <w:pPr>
              <w:spacing w:after="0"/>
              <w:jc w:val="righ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-11 289</w:t>
            </w:r>
          </w:p>
        </w:tc>
        <w:tc>
          <w:tcPr>
            <w:tcW w:w="1276" w:type="dxa"/>
            <w:tcBorders>
              <w:top w:val="nil"/>
              <w:left w:val="nil"/>
              <w:bottom w:val="single" w:sz="4" w:space="0" w:color="auto"/>
              <w:right w:val="single" w:sz="4" w:space="0" w:color="auto"/>
            </w:tcBorders>
            <w:shd w:val="clear" w:color="000000" w:fill="BDD7EE"/>
            <w:noWrap/>
            <w:hideMark/>
          </w:tcPr>
          <w:p w14:paraId="6B9BEE14" w14:textId="77777777" w:rsidR="004D67E6" w:rsidRPr="004D67E6" w:rsidRDefault="004D67E6" w:rsidP="004D67E6">
            <w:pPr>
              <w:spacing w:after="0"/>
              <w:jc w:val="righ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-10 241</w:t>
            </w:r>
          </w:p>
        </w:tc>
        <w:tc>
          <w:tcPr>
            <w:tcW w:w="1276" w:type="dxa"/>
            <w:tcBorders>
              <w:top w:val="nil"/>
              <w:left w:val="nil"/>
              <w:bottom w:val="single" w:sz="4" w:space="0" w:color="auto"/>
              <w:right w:val="single" w:sz="4" w:space="0" w:color="auto"/>
            </w:tcBorders>
            <w:shd w:val="clear" w:color="000000" w:fill="BDD7EE"/>
            <w:noWrap/>
            <w:hideMark/>
          </w:tcPr>
          <w:p w14:paraId="58096AAD" w14:textId="77777777" w:rsidR="004D67E6" w:rsidRPr="004D67E6" w:rsidRDefault="004D67E6" w:rsidP="004D67E6">
            <w:pPr>
              <w:spacing w:after="0"/>
              <w:jc w:val="righ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-10 803</w:t>
            </w:r>
          </w:p>
        </w:tc>
        <w:tc>
          <w:tcPr>
            <w:tcW w:w="1275" w:type="dxa"/>
            <w:tcBorders>
              <w:top w:val="nil"/>
              <w:left w:val="nil"/>
              <w:bottom w:val="single" w:sz="4" w:space="0" w:color="auto"/>
              <w:right w:val="single" w:sz="4" w:space="0" w:color="auto"/>
            </w:tcBorders>
            <w:shd w:val="clear" w:color="000000" w:fill="BDD7EE"/>
            <w:noWrap/>
            <w:hideMark/>
          </w:tcPr>
          <w:p w14:paraId="7C4E60F6" w14:textId="77777777" w:rsidR="004D67E6" w:rsidRPr="004D67E6" w:rsidRDefault="004D67E6" w:rsidP="004D67E6">
            <w:pPr>
              <w:spacing w:after="0"/>
              <w:jc w:val="righ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-11 283</w:t>
            </w:r>
          </w:p>
        </w:tc>
        <w:tc>
          <w:tcPr>
            <w:tcW w:w="3828" w:type="dxa"/>
            <w:tcBorders>
              <w:top w:val="nil"/>
              <w:left w:val="nil"/>
              <w:bottom w:val="single" w:sz="4" w:space="0" w:color="auto"/>
              <w:right w:val="single" w:sz="4" w:space="0" w:color="auto"/>
            </w:tcBorders>
            <w:shd w:val="clear" w:color="000000" w:fill="BDD7EE"/>
            <w:hideMark/>
          </w:tcPr>
          <w:p w14:paraId="65EAAFB5"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c>
          <w:tcPr>
            <w:tcW w:w="3544" w:type="dxa"/>
            <w:tcBorders>
              <w:top w:val="nil"/>
              <w:left w:val="nil"/>
              <w:bottom w:val="single" w:sz="4" w:space="0" w:color="auto"/>
              <w:right w:val="single" w:sz="4" w:space="0" w:color="auto"/>
            </w:tcBorders>
            <w:shd w:val="clear" w:color="000000" w:fill="BDD7EE"/>
            <w:hideMark/>
          </w:tcPr>
          <w:p w14:paraId="776393C8"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72484261" w14:textId="77777777" w:rsidTr="008F4BE0">
        <w:trPr>
          <w:trHeight w:val="271"/>
        </w:trPr>
        <w:tc>
          <w:tcPr>
            <w:tcW w:w="2407" w:type="dxa"/>
            <w:tcBorders>
              <w:top w:val="nil"/>
              <w:left w:val="single" w:sz="4" w:space="0" w:color="auto"/>
              <w:bottom w:val="single" w:sz="4" w:space="0" w:color="auto"/>
              <w:right w:val="single" w:sz="4" w:space="0" w:color="auto"/>
            </w:tcBorders>
            <w:shd w:val="clear" w:color="auto" w:fill="auto"/>
            <w:hideMark/>
          </w:tcPr>
          <w:p w14:paraId="4999DDDF"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Riigikogu liikmete palgafond</w:t>
            </w:r>
          </w:p>
        </w:tc>
        <w:tc>
          <w:tcPr>
            <w:tcW w:w="1137" w:type="dxa"/>
            <w:tcBorders>
              <w:top w:val="nil"/>
              <w:left w:val="nil"/>
              <w:bottom w:val="single" w:sz="4" w:space="0" w:color="auto"/>
              <w:right w:val="single" w:sz="4" w:space="0" w:color="auto"/>
            </w:tcBorders>
            <w:shd w:val="clear" w:color="auto" w:fill="auto"/>
            <w:noWrap/>
            <w:hideMark/>
          </w:tcPr>
          <w:p w14:paraId="2EE18DC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-11 289</w:t>
            </w:r>
          </w:p>
        </w:tc>
        <w:tc>
          <w:tcPr>
            <w:tcW w:w="1276" w:type="dxa"/>
            <w:tcBorders>
              <w:top w:val="nil"/>
              <w:left w:val="nil"/>
              <w:bottom w:val="single" w:sz="4" w:space="0" w:color="auto"/>
              <w:right w:val="single" w:sz="4" w:space="0" w:color="auto"/>
            </w:tcBorders>
            <w:shd w:val="clear" w:color="auto" w:fill="auto"/>
            <w:noWrap/>
            <w:hideMark/>
          </w:tcPr>
          <w:p w14:paraId="1E08D60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-10 241</w:t>
            </w:r>
          </w:p>
        </w:tc>
        <w:tc>
          <w:tcPr>
            <w:tcW w:w="1276" w:type="dxa"/>
            <w:tcBorders>
              <w:top w:val="nil"/>
              <w:left w:val="nil"/>
              <w:bottom w:val="single" w:sz="4" w:space="0" w:color="auto"/>
              <w:right w:val="single" w:sz="4" w:space="0" w:color="auto"/>
            </w:tcBorders>
            <w:shd w:val="clear" w:color="auto" w:fill="auto"/>
            <w:noWrap/>
            <w:hideMark/>
          </w:tcPr>
          <w:p w14:paraId="5406752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-10 803</w:t>
            </w:r>
          </w:p>
        </w:tc>
        <w:tc>
          <w:tcPr>
            <w:tcW w:w="1275" w:type="dxa"/>
            <w:tcBorders>
              <w:top w:val="nil"/>
              <w:left w:val="nil"/>
              <w:bottom w:val="single" w:sz="4" w:space="0" w:color="auto"/>
              <w:right w:val="nil"/>
            </w:tcBorders>
            <w:shd w:val="clear" w:color="auto" w:fill="auto"/>
            <w:noWrap/>
            <w:hideMark/>
          </w:tcPr>
          <w:p w14:paraId="16C900A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-11 283</w:t>
            </w:r>
          </w:p>
        </w:tc>
        <w:tc>
          <w:tcPr>
            <w:tcW w:w="3828" w:type="dxa"/>
            <w:tcBorders>
              <w:top w:val="nil"/>
              <w:left w:val="single" w:sz="4" w:space="0" w:color="auto"/>
              <w:bottom w:val="single" w:sz="4" w:space="0" w:color="auto"/>
              <w:right w:val="single" w:sz="4" w:space="0" w:color="auto"/>
            </w:tcBorders>
            <w:shd w:val="clear" w:color="auto" w:fill="auto"/>
            <w:hideMark/>
          </w:tcPr>
          <w:p w14:paraId="382AFC4E"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Kõrgemate riigiteenijate ametipalkade seadus </w:t>
            </w:r>
          </w:p>
        </w:tc>
        <w:tc>
          <w:tcPr>
            <w:tcW w:w="3544" w:type="dxa"/>
            <w:tcBorders>
              <w:top w:val="nil"/>
              <w:left w:val="nil"/>
              <w:bottom w:val="single" w:sz="4" w:space="0" w:color="auto"/>
              <w:right w:val="single" w:sz="4" w:space="0" w:color="auto"/>
            </w:tcBorders>
            <w:shd w:val="clear" w:color="auto" w:fill="auto"/>
            <w:hideMark/>
          </w:tcPr>
          <w:p w14:paraId="641E1CEB" w14:textId="59B13178"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41" w:history="1">
              <w:r w:rsidR="004D67E6" w:rsidRPr="004D67E6">
                <w:rPr>
                  <w:rFonts w:ascii="Times New Roman" w:eastAsia="Times New Roman" w:hAnsi="Times New Roman" w:cs="Times New Roman"/>
                  <w:color w:val="0563C1"/>
                  <w:sz w:val="18"/>
                  <w:szCs w:val="18"/>
                  <w:u w:val="single"/>
                  <w:lang w:eastAsia="et-EE"/>
                </w:rPr>
                <w:t>https://www.riigiteataja.ee/akt/128122017011</w:t>
              </w:r>
              <w:r w:rsidR="004D67E6" w:rsidRPr="004D67E6">
                <w:rPr>
                  <w:rFonts w:ascii="Times New Roman" w:eastAsia="Times New Roman" w:hAnsi="Times New Roman" w:cs="Times New Roman"/>
                  <w:color w:val="0563C1"/>
                  <w:sz w:val="18"/>
                  <w:szCs w:val="18"/>
                  <w:u w:val="single"/>
                  <w:lang w:eastAsia="et-EE"/>
                </w:rPr>
                <w:br/>
              </w:r>
            </w:hyperlink>
          </w:p>
        </w:tc>
      </w:tr>
      <w:tr w:rsidR="004D67E6" w:rsidRPr="008F4BE0" w14:paraId="1F038398" w14:textId="77777777" w:rsidTr="008F4BE0">
        <w:trPr>
          <w:trHeight w:val="300"/>
        </w:trPr>
        <w:tc>
          <w:tcPr>
            <w:tcW w:w="2407" w:type="dxa"/>
            <w:tcBorders>
              <w:top w:val="nil"/>
              <w:left w:val="single" w:sz="4" w:space="0" w:color="auto"/>
              <w:bottom w:val="single" w:sz="4" w:space="0" w:color="auto"/>
              <w:right w:val="single" w:sz="4" w:space="0" w:color="auto"/>
            </w:tcBorders>
            <w:shd w:val="clear" w:color="000000" w:fill="BDD7EE"/>
            <w:hideMark/>
          </w:tcPr>
          <w:p w14:paraId="5927695D" w14:textId="77777777" w:rsidR="004D67E6" w:rsidRPr="004D67E6" w:rsidRDefault="004D67E6" w:rsidP="004D67E6">
            <w:pPr>
              <w:spacing w:after="0"/>
              <w:jc w:val="lef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Vabariigi Presidendi Kantselei</w:t>
            </w:r>
          </w:p>
        </w:tc>
        <w:tc>
          <w:tcPr>
            <w:tcW w:w="1137" w:type="dxa"/>
            <w:tcBorders>
              <w:top w:val="nil"/>
              <w:left w:val="nil"/>
              <w:bottom w:val="single" w:sz="4" w:space="0" w:color="auto"/>
              <w:right w:val="single" w:sz="4" w:space="0" w:color="auto"/>
            </w:tcBorders>
            <w:shd w:val="clear" w:color="000000" w:fill="BDD7EE"/>
            <w:noWrap/>
            <w:hideMark/>
          </w:tcPr>
          <w:p w14:paraId="580204C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-511</w:t>
            </w:r>
          </w:p>
        </w:tc>
        <w:tc>
          <w:tcPr>
            <w:tcW w:w="1276" w:type="dxa"/>
            <w:tcBorders>
              <w:top w:val="nil"/>
              <w:left w:val="nil"/>
              <w:bottom w:val="single" w:sz="4" w:space="0" w:color="auto"/>
              <w:right w:val="single" w:sz="4" w:space="0" w:color="auto"/>
            </w:tcBorders>
            <w:shd w:val="clear" w:color="000000" w:fill="BDD7EE"/>
            <w:noWrap/>
            <w:hideMark/>
          </w:tcPr>
          <w:p w14:paraId="607F1B8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-557</w:t>
            </w:r>
          </w:p>
        </w:tc>
        <w:tc>
          <w:tcPr>
            <w:tcW w:w="1276" w:type="dxa"/>
            <w:tcBorders>
              <w:top w:val="nil"/>
              <w:left w:val="nil"/>
              <w:bottom w:val="single" w:sz="4" w:space="0" w:color="auto"/>
              <w:right w:val="single" w:sz="4" w:space="0" w:color="auto"/>
            </w:tcBorders>
            <w:shd w:val="clear" w:color="000000" w:fill="BDD7EE"/>
            <w:noWrap/>
            <w:hideMark/>
          </w:tcPr>
          <w:p w14:paraId="074F782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-587</w:t>
            </w:r>
          </w:p>
        </w:tc>
        <w:tc>
          <w:tcPr>
            <w:tcW w:w="1275" w:type="dxa"/>
            <w:tcBorders>
              <w:top w:val="nil"/>
              <w:left w:val="nil"/>
              <w:bottom w:val="single" w:sz="4" w:space="0" w:color="auto"/>
              <w:right w:val="single" w:sz="4" w:space="0" w:color="auto"/>
            </w:tcBorders>
            <w:shd w:val="clear" w:color="000000" w:fill="BDD7EE"/>
            <w:noWrap/>
            <w:hideMark/>
          </w:tcPr>
          <w:p w14:paraId="0EC0A0B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-613</w:t>
            </w:r>
          </w:p>
        </w:tc>
        <w:tc>
          <w:tcPr>
            <w:tcW w:w="3828" w:type="dxa"/>
            <w:tcBorders>
              <w:top w:val="nil"/>
              <w:left w:val="nil"/>
              <w:bottom w:val="single" w:sz="4" w:space="0" w:color="auto"/>
              <w:right w:val="single" w:sz="4" w:space="0" w:color="auto"/>
            </w:tcBorders>
            <w:shd w:val="clear" w:color="000000" w:fill="BDD7EE"/>
            <w:hideMark/>
          </w:tcPr>
          <w:p w14:paraId="0EE3848D"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c>
          <w:tcPr>
            <w:tcW w:w="3544" w:type="dxa"/>
            <w:tcBorders>
              <w:top w:val="nil"/>
              <w:left w:val="nil"/>
              <w:bottom w:val="single" w:sz="4" w:space="0" w:color="auto"/>
              <w:right w:val="single" w:sz="4" w:space="0" w:color="auto"/>
            </w:tcBorders>
            <w:shd w:val="clear" w:color="000000" w:fill="BDD7EE"/>
            <w:hideMark/>
          </w:tcPr>
          <w:p w14:paraId="4960BB70"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2F833BEF" w14:textId="77777777" w:rsidTr="008F4BE0">
        <w:trPr>
          <w:trHeight w:val="450"/>
        </w:trPr>
        <w:tc>
          <w:tcPr>
            <w:tcW w:w="2407" w:type="dxa"/>
            <w:tcBorders>
              <w:top w:val="nil"/>
              <w:left w:val="single" w:sz="4" w:space="0" w:color="auto"/>
              <w:bottom w:val="single" w:sz="4" w:space="0" w:color="auto"/>
              <w:right w:val="single" w:sz="4" w:space="0" w:color="auto"/>
            </w:tcBorders>
            <w:shd w:val="clear" w:color="auto" w:fill="auto"/>
            <w:hideMark/>
          </w:tcPr>
          <w:p w14:paraId="64DC11C4"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Presidendi palgafond ja esindustasud</w:t>
            </w:r>
          </w:p>
        </w:tc>
        <w:tc>
          <w:tcPr>
            <w:tcW w:w="1137" w:type="dxa"/>
            <w:tcBorders>
              <w:top w:val="nil"/>
              <w:left w:val="nil"/>
              <w:bottom w:val="single" w:sz="4" w:space="0" w:color="auto"/>
              <w:right w:val="single" w:sz="4" w:space="0" w:color="auto"/>
            </w:tcBorders>
            <w:shd w:val="clear" w:color="auto" w:fill="auto"/>
            <w:noWrap/>
            <w:hideMark/>
          </w:tcPr>
          <w:p w14:paraId="69A28B3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-256</w:t>
            </w:r>
          </w:p>
        </w:tc>
        <w:tc>
          <w:tcPr>
            <w:tcW w:w="1276" w:type="dxa"/>
            <w:tcBorders>
              <w:top w:val="nil"/>
              <w:left w:val="nil"/>
              <w:bottom w:val="single" w:sz="4" w:space="0" w:color="auto"/>
              <w:right w:val="single" w:sz="4" w:space="0" w:color="auto"/>
            </w:tcBorders>
            <w:shd w:val="clear" w:color="auto" w:fill="auto"/>
            <w:noWrap/>
            <w:hideMark/>
          </w:tcPr>
          <w:p w14:paraId="1BC3458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-279</w:t>
            </w:r>
          </w:p>
        </w:tc>
        <w:tc>
          <w:tcPr>
            <w:tcW w:w="1276" w:type="dxa"/>
            <w:tcBorders>
              <w:top w:val="nil"/>
              <w:left w:val="nil"/>
              <w:bottom w:val="single" w:sz="4" w:space="0" w:color="auto"/>
              <w:right w:val="single" w:sz="4" w:space="0" w:color="auto"/>
            </w:tcBorders>
            <w:shd w:val="clear" w:color="auto" w:fill="auto"/>
            <w:noWrap/>
            <w:hideMark/>
          </w:tcPr>
          <w:p w14:paraId="2D4EF44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-294</w:t>
            </w:r>
          </w:p>
        </w:tc>
        <w:tc>
          <w:tcPr>
            <w:tcW w:w="1275" w:type="dxa"/>
            <w:tcBorders>
              <w:top w:val="nil"/>
              <w:left w:val="nil"/>
              <w:bottom w:val="single" w:sz="4" w:space="0" w:color="auto"/>
              <w:right w:val="nil"/>
            </w:tcBorders>
            <w:shd w:val="clear" w:color="auto" w:fill="auto"/>
            <w:noWrap/>
            <w:hideMark/>
          </w:tcPr>
          <w:p w14:paraId="48FE366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-307</w:t>
            </w:r>
          </w:p>
        </w:tc>
        <w:tc>
          <w:tcPr>
            <w:tcW w:w="3828" w:type="dxa"/>
            <w:tcBorders>
              <w:top w:val="nil"/>
              <w:left w:val="single" w:sz="4" w:space="0" w:color="auto"/>
              <w:bottom w:val="single" w:sz="4" w:space="0" w:color="auto"/>
              <w:right w:val="single" w:sz="4" w:space="0" w:color="auto"/>
            </w:tcBorders>
            <w:shd w:val="clear" w:color="auto" w:fill="auto"/>
            <w:hideMark/>
          </w:tcPr>
          <w:p w14:paraId="5B7951B3"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Kõrgemate riigiteenijate ametipalkade seadus; Vabariigi Presidendi ametihüve seadus</w:t>
            </w:r>
          </w:p>
        </w:tc>
        <w:tc>
          <w:tcPr>
            <w:tcW w:w="3544" w:type="dxa"/>
            <w:tcBorders>
              <w:top w:val="nil"/>
              <w:left w:val="nil"/>
              <w:bottom w:val="single" w:sz="4" w:space="0" w:color="auto"/>
              <w:right w:val="single" w:sz="4" w:space="0" w:color="auto"/>
            </w:tcBorders>
            <w:shd w:val="clear" w:color="auto" w:fill="auto"/>
            <w:hideMark/>
          </w:tcPr>
          <w:p w14:paraId="584022C8" w14:textId="77777777" w:rsidR="004D67E6" w:rsidRPr="004D67E6" w:rsidRDefault="004D67E6" w:rsidP="004D67E6">
            <w:pPr>
              <w:spacing w:after="0"/>
              <w:jc w:val="left"/>
              <w:rPr>
                <w:rFonts w:ascii="Times New Roman" w:eastAsia="Times New Roman" w:hAnsi="Times New Roman" w:cs="Times New Roman"/>
                <w:color w:val="0563C1"/>
                <w:sz w:val="18"/>
                <w:szCs w:val="18"/>
                <w:u w:val="single"/>
                <w:lang w:eastAsia="et-EE"/>
              </w:rPr>
            </w:pPr>
            <w:r w:rsidRPr="004D67E6">
              <w:rPr>
                <w:rFonts w:ascii="Times New Roman" w:eastAsia="Times New Roman" w:hAnsi="Times New Roman" w:cs="Times New Roman"/>
                <w:color w:val="0563C1"/>
                <w:sz w:val="18"/>
                <w:szCs w:val="18"/>
                <w:u w:val="single"/>
                <w:lang w:eastAsia="et-EE"/>
              </w:rPr>
              <w:t xml:space="preserve">https://www.riigiteataja.ee/akt/128122017011 </w:t>
            </w:r>
            <w:r w:rsidRPr="004D67E6">
              <w:rPr>
                <w:rFonts w:ascii="Times New Roman" w:eastAsia="Times New Roman" w:hAnsi="Times New Roman" w:cs="Times New Roman"/>
                <w:color w:val="0563C1"/>
                <w:sz w:val="18"/>
                <w:szCs w:val="18"/>
                <w:u w:val="single"/>
                <w:lang w:eastAsia="et-EE"/>
              </w:rPr>
              <w:br/>
              <w:t>https://www.riigiteataja.ee/akt/127062017010</w:t>
            </w:r>
          </w:p>
        </w:tc>
      </w:tr>
      <w:tr w:rsidR="004D67E6" w:rsidRPr="008F4BE0" w14:paraId="70FFB284" w14:textId="77777777" w:rsidTr="008F4BE0">
        <w:trPr>
          <w:trHeight w:val="510"/>
        </w:trPr>
        <w:tc>
          <w:tcPr>
            <w:tcW w:w="2407" w:type="dxa"/>
            <w:tcBorders>
              <w:top w:val="nil"/>
              <w:left w:val="single" w:sz="4" w:space="0" w:color="auto"/>
              <w:bottom w:val="single" w:sz="4" w:space="0" w:color="auto"/>
              <w:right w:val="single" w:sz="4" w:space="0" w:color="auto"/>
            </w:tcBorders>
            <w:shd w:val="clear" w:color="auto" w:fill="auto"/>
            <w:hideMark/>
          </w:tcPr>
          <w:p w14:paraId="589EFB2B"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Eelarveaastal väljamakstavad eripensionid ja pensionisuurendused</w:t>
            </w:r>
          </w:p>
        </w:tc>
        <w:tc>
          <w:tcPr>
            <w:tcW w:w="1137" w:type="dxa"/>
            <w:tcBorders>
              <w:top w:val="nil"/>
              <w:left w:val="nil"/>
              <w:bottom w:val="single" w:sz="4" w:space="0" w:color="auto"/>
              <w:right w:val="single" w:sz="4" w:space="0" w:color="auto"/>
            </w:tcBorders>
            <w:shd w:val="clear" w:color="auto" w:fill="auto"/>
            <w:noWrap/>
            <w:hideMark/>
          </w:tcPr>
          <w:p w14:paraId="6616751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-255</w:t>
            </w:r>
          </w:p>
        </w:tc>
        <w:tc>
          <w:tcPr>
            <w:tcW w:w="1276" w:type="dxa"/>
            <w:tcBorders>
              <w:top w:val="nil"/>
              <w:left w:val="nil"/>
              <w:bottom w:val="single" w:sz="4" w:space="0" w:color="auto"/>
              <w:right w:val="single" w:sz="4" w:space="0" w:color="auto"/>
            </w:tcBorders>
            <w:shd w:val="clear" w:color="auto" w:fill="auto"/>
            <w:noWrap/>
            <w:hideMark/>
          </w:tcPr>
          <w:p w14:paraId="0695DBD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-278</w:t>
            </w:r>
          </w:p>
        </w:tc>
        <w:tc>
          <w:tcPr>
            <w:tcW w:w="1276" w:type="dxa"/>
            <w:tcBorders>
              <w:top w:val="nil"/>
              <w:left w:val="nil"/>
              <w:bottom w:val="single" w:sz="4" w:space="0" w:color="auto"/>
              <w:right w:val="single" w:sz="4" w:space="0" w:color="auto"/>
            </w:tcBorders>
            <w:shd w:val="clear" w:color="auto" w:fill="auto"/>
            <w:noWrap/>
            <w:hideMark/>
          </w:tcPr>
          <w:p w14:paraId="3E20096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-293</w:t>
            </w:r>
          </w:p>
        </w:tc>
        <w:tc>
          <w:tcPr>
            <w:tcW w:w="1275" w:type="dxa"/>
            <w:tcBorders>
              <w:top w:val="nil"/>
              <w:left w:val="nil"/>
              <w:bottom w:val="single" w:sz="4" w:space="0" w:color="auto"/>
              <w:right w:val="nil"/>
            </w:tcBorders>
            <w:shd w:val="clear" w:color="auto" w:fill="auto"/>
            <w:noWrap/>
            <w:hideMark/>
          </w:tcPr>
          <w:p w14:paraId="6E15414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-306</w:t>
            </w:r>
          </w:p>
        </w:tc>
        <w:tc>
          <w:tcPr>
            <w:tcW w:w="3828" w:type="dxa"/>
            <w:tcBorders>
              <w:top w:val="nil"/>
              <w:left w:val="single" w:sz="4" w:space="0" w:color="auto"/>
              <w:bottom w:val="single" w:sz="4" w:space="0" w:color="auto"/>
              <w:right w:val="single" w:sz="4" w:space="0" w:color="auto"/>
            </w:tcBorders>
            <w:shd w:val="clear" w:color="auto" w:fill="auto"/>
            <w:hideMark/>
          </w:tcPr>
          <w:p w14:paraId="40773077"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Kõrgemate riigiteenijate ametipalkade seadus; Vabariigi Presidendi ametihüve seadus</w:t>
            </w:r>
          </w:p>
        </w:tc>
        <w:tc>
          <w:tcPr>
            <w:tcW w:w="3544" w:type="dxa"/>
            <w:tcBorders>
              <w:top w:val="nil"/>
              <w:left w:val="nil"/>
              <w:bottom w:val="single" w:sz="4" w:space="0" w:color="auto"/>
              <w:right w:val="single" w:sz="4" w:space="0" w:color="auto"/>
            </w:tcBorders>
            <w:shd w:val="clear" w:color="auto" w:fill="auto"/>
            <w:hideMark/>
          </w:tcPr>
          <w:p w14:paraId="378B2B0F" w14:textId="77777777" w:rsidR="004D67E6" w:rsidRPr="004D67E6" w:rsidRDefault="004D67E6" w:rsidP="004D67E6">
            <w:pPr>
              <w:spacing w:after="0"/>
              <w:jc w:val="left"/>
              <w:rPr>
                <w:rFonts w:ascii="Times New Roman" w:eastAsia="Times New Roman" w:hAnsi="Times New Roman" w:cs="Times New Roman"/>
                <w:color w:val="0563C1"/>
                <w:sz w:val="18"/>
                <w:szCs w:val="18"/>
                <w:u w:val="single"/>
                <w:lang w:eastAsia="et-EE"/>
              </w:rPr>
            </w:pPr>
            <w:r w:rsidRPr="004D67E6">
              <w:rPr>
                <w:rFonts w:ascii="Times New Roman" w:eastAsia="Times New Roman" w:hAnsi="Times New Roman" w:cs="Times New Roman"/>
                <w:color w:val="0563C1"/>
                <w:sz w:val="18"/>
                <w:szCs w:val="18"/>
                <w:u w:val="single"/>
                <w:lang w:eastAsia="et-EE"/>
              </w:rPr>
              <w:t xml:space="preserve">https://www.riigiteataja.ee/akt/128122017011 </w:t>
            </w:r>
            <w:r w:rsidRPr="004D67E6">
              <w:rPr>
                <w:rFonts w:ascii="Times New Roman" w:eastAsia="Times New Roman" w:hAnsi="Times New Roman" w:cs="Times New Roman"/>
                <w:color w:val="0563C1"/>
                <w:sz w:val="18"/>
                <w:szCs w:val="18"/>
                <w:u w:val="single"/>
                <w:lang w:eastAsia="et-EE"/>
              </w:rPr>
              <w:br/>
              <w:t>https://www.riigiteataja.ee/akt/127062017010</w:t>
            </w:r>
          </w:p>
        </w:tc>
      </w:tr>
      <w:tr w:rsidR="004D67E6" w:rsidRPr="008F4BE0" w14:paraId="7139BCAF" w14:textId="77777777" w:rsidTr="008F4BE0">
        <w:trPr>
          <w:trHeight w:val="300"/>
        </w:trPr>
        <w:tc>
          <w:tcPr>
            <w:tcW w:w="2407" w:type="dxa"/>
            <w:tcBorders>
              <w:top w:val="nil"/>
              <w:left w:val="single" w:sz="4" w:space="0" w:color="auto"/>
              <w:bottom w:val="single" w:sz="4" w:space="0" w:color="auto"/>
              <w:right w:val="single" w:sz="4" w:space="0" w:color="auto"/>
            </w:tcBorders>
            <w:shd w:val="clear" w:color="000000" w:fill="BDD7EE"/>
            <w:hideMark/>
          </w:tcPr>
          <w:p w14:paraId="1C706A84" w14:textId="77777777" w:rsidR="004D67E6" w:rsidRPr="004D67E6" w:rsidRDefault="004D67E6" w:rsidP="004D67E6">
            <w:pPr>
              <w:spacing w:after="0"/>
              <w:jc w:val="lef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Riigikontroll</w:t>
            </w:r>
          </w:p>
        </w:tc>
        <w:tc>
          <w:tcPr>
            <w:tcW w:w="1137" w:type="dxa"/>
            <w:tcBorders>
              <w:top w:val="nil"/>
              <w:left w:val="nil"/>
              <w:bottom w:val="single" w:sz="4" w:space="0" w:color="auto"/>
              <w:right w:val="single" w:sz="4" w:space="0" w:color="auto"/>
            </w:tcBorders>
            <w:shd w:val="clear" w:color="000000" w:fill="BDD7EE"/>
            <w:noWrap/>
            <w:hideMark/>
          </w:tcPr>
          <w:p w14:paraId="1FB3077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-109</w:t>
            </w:r>
          </w:p>
        </w:tc>
        <w:tc>
          <w:tcPr>
            <w:tcW w:w="1276" w:type="dxa"/>
            <w:tcBorders>
              <w:top w:val="nil"/>
              <w:left w:val="nil"/>
              <w:bottom w:val="single" w:sz="4" w:space="0" w:color="auto"/>
              <w:right w:val="single" w:sz="4" w:space="0" w:color="auto"/>
            </w:tcBorders>
            <w:shd w:val="clear" w:color="000000" w:fill="BDD7EE"/>
            <w:noWrap/>
            <w:hideMark/>
          </w:tcPr>
          <w:p w14:paraId="3232654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-164</w:t>
            </w:r>
          </w:p>
        </w:tc>
        <w:tc>
          <w:tcPr>
            <w:tcW w:w="1276" w:type="dxa"/>
            <w:tcBorders>
              <w:top w:val="nil"/>
              <w:left w:val="nil"/>
              <w:bottom w:val="single" w:sz="4" w:space="0" w:color="auto"/>
              <w:right w:val="single" w:sz="4" w:space="0" w:color="auto"/>
            </w:tcBorders>
            <w:shd w:val="clear" w:color="000000" w:fill="BDD7EE"/>
            <w:noWrap/>
            <w:hideMark/>
          </w:tcPr>
          <w:p w14:paraId="52652B9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-119</w:t>
            </w:r>
          </w:p>
        </w:tc>
        <w:tc>
          <w:tcPr>
            <w:tcW w:w="1275" w:type="dxa"/>
            <w:tcBorders>
              <w:top w:val="nil"/>
              <w:left w:val="nil"/>
              <w:bottom w:val="single" w:sz="4" w:space="0" w:color="auto"/>
              <w:right w:val="single" w:sz="4" w:space="0" w:color="auto"/>
            </w:tcBorders>
            <w:shd w:val="clear" w:color="000000" w:fill="BDD7EE"/>
            <w:noWrap/>
            <w:hideMark/>
          </w:tcPr>
          <w:p w14:paraId="0E4619E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-125</w:t>
            </w:r>
          </w:p>
        </w:tc>
        <w:tc>
          <w:tcPr>
            <w:tcW w:w="3828" w:type="dxa"/>
            <w:tcBorders>
              <w:top w:val="nil"/>
              <w:left w:val="nil"/>
              <w:bottom w:val="single" w:sz="4" w:space="0" w:color="auto"/>
              <w:right w:val="single" w:sz="4" w:space="0" w:color="auto"/>
            </w:tcBorders>
            <w:shd w:val="clear" w:color="000000" w:fill="BDD7EE"/>
            <w:hideMark/>
          </w:tcPr>
          <w:p w14:paraId="325D32F3"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c>
          <w:tcPr>
            <w:tcW w:w="3544" w:type="dxa"/>
            <w:tcBorders>
              <w:top w:val="nil"/>
              <w:left w:val="nil"/>
              <w:bottom w:val="single" w:sz="4" w:space="0" w:color="auto"/>
              <w:right w:val="single" w:sz="4" w:space="0" w:color="auto"/>
            </w:tcBorders>
            <w:shd w:val="clear" w:color="000000" w:fill="BDD7EE"/>
            <w:hideMark/>
          </w:tcPr>
          <w:p w14:paraId="3C78614E"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386FD457" w14:textId="77777777" w:rsidTr="008F4BE0">
        <w:trPr>
          <w:trHeight w:val="145"/>
        </w:trPr>
        <w:tc>
          <w:tcPr>
            <w:tcW w:w="2407" w:type="dxa"/>
            <w:tcBorders>
              <w:top w:val="nil"/>
              <w:left w:val="single" w:sz="4" w:space="0" w:color="auto"/>
              <w:bottom w:val="single" w:sz="4" w:space="0" w:color="auto"/>
              <w:right w:val="single" w:sz="4" w:space="0" w:color="auto"/>
            </w:tcBorders>
            <w:shd w:val="clear" w:color="auto" w:fill="auto"/>
            <w:hideMark/>
          </w:tcPr>
          <w:p w14:paraId="4F086D20"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Riigikontrolöri palgafond ja esinduskulu</w:t>
            </w:r>
          </w:p>
        </w:tc>
        <w:tc>
          <w:tcPr>
            <w:tcW w:w="1137" w:type="dxa"/>
            <w:tcBorders>
              <w:top w:val="nil"/>
              <w:left w:val="nil"/>
              <w:bottom w:val="single" w:sz="4" w:space="0" w:color="auto"/>
              <w:right w:val="single" w:sz="4" w:space="0" w:color="auto"/>
            </w:tcBorders>
            <w:shd w:val="clear" w:color="auto" w:fill="auto"/>
            <w:noWrap/>
            <w:hideMark/>
          </w:tcPr>
          <w:p w14:paraId="114F3FA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-109</w:t>
            </w:r>
          </w:p>
        </w:tc>
        <w:tc>
          <w:tcPr>
            <w:tcW w:w="1276" w:type="dxa"/>
            <w:tcBorders>
              <w:top w:val="nil"/>
              <w:left w:val="nil"/>
              <w:bottom w:val="single" w:sz="4" w:space="0" w:color="auto"/>
              <w:right w:val="single" w:sz="4" w:space="0" w:color="auto"/>
            </w:tcBorders>
            <w:shd w:val="clear" w:color="auto" w:fill="auto"/>
            <w:noWrap/>
            <w:hideMark/>
          </w:tcPr>
          <w:p w14:paraId="284A2AD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-164</w:t>
            </w:r>
          </w:p>
        </w:tc>
        <w:tc>
          <w:tcPr>
            <w:tcW w:w="1276" w:type="dxa"/>
            <w:tcBorders>
              <w:top w:val="nil"/>
              <w:left w:val="nil"/>
              <w:bottom w:val="single" w:sz="4" w:space="0" w:color="auto"/>
              <w:right w:val="single" w:sz="4" w:space="0" w:color="auto"/>
            </w:tcBorders>
            <w:shd w:val="clear" w:color="auto" w:fill="auto"/>
            <w:noWrap/>
            <w:hideMark/>
          </w:tcPr>
          <w:p w14:paraId="405A118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-119</w:t>
            </w:r>
          </w:p>
        </w:tc>
        <w:tc>
          <w:tcPr>
            <w:tcW w:w="1275" w:type="dxa"/>
            <w:tcBorders>
              <w:top w:val="nil"/>
              <w:left w:val="nil"/>
              <w:bottom w:val="single" w:sz="4" w:space="0" w:color="auto"/>
              <w:right w:val="nil"/>
            </w:tcBorders>
            <w:shd w:val="clear" w:color="auto" w:fill="auto"/>
            <w:noWrap/>
            <w:hideMark/>
          </w:tcPr>
          <w:p w14:paraId="5A606F2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-125</w:t>
            </w:r>
          </w:p>
        </w:tc>
        <w:tc>
          <w:tcPr>
            <w:tcW w:w="3828" w:type="dxa"/>
            <w:tcBorders>
              <w:top w:val="nil"/>
              <w:left w:val="single" w:sz="4" w:space="0" w:color="auto"/>
              <w:bottom w:val="single" w:sz="4" w:space="0" w:color="auto"/>
              <w:right w:val="single" w:sz="4" w:space="0" w:color="auto"/>
            </w:tcBorders>
            <w:shd w:val="clear" w:color="auto" w:fill="auto"/>
            <w:hideMark/>
          </w:tcPr>
          <w:p w14:paraId="4095A4C1"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Kõrgemate riigiteenijate ametipalkade seadus; Riigikontrolli seadus</w:t>
            </w:r>
          </w:p>
        </w:tc>
        <w:tc>
          <w:tcPr>
            <w:tcW w:w="3544" w:type="dxa"/>
            <w:tcBorders>
              <w:top w:val="nil"/>
              <w:left w:val="nil"/>
              <w:bottom w:val="single" w:sz="4" w:space="0" w:color="auto"/>
              <w:right w:val="single" w:sz="4" w:space="0" w:color="auto"/>
            </w:tcBorders>
            <w:shd w:val="clear" w:color="auto" w:fill="auto"/>
            <w:hideMark/>
          </w:tcPr>
          <w:p w14:paraId="47DE5BAD" w14:textId="77777777" w:rsidR="004D67E6" w:rsidRPr="004D67E6" w:rsidRDefault="004D67E6" w:rsidP="004D67E6">
            <w:pPr>
              <w:spacing w:after="0"/>
              <w:jc w:val="left"/>
              <w:rPr>
                <w:rFonts w:ascii="Times New Roman" w:eastAsia="Times New Roman" w:hAnsi="Times New Roman" w:cs="Times New Roman"/>
                <w:color w:val="0563C1"/>
                <w:sz w:val="18"/>
                <w:szCs w:val="18"/>
                <w:u w:val="single"/>
                <w:lang w:eastAsia="et-EE"/>
              </w:rPr>
            </w:pPr>
            <w:r w:rsidRPr="004D67E6">
              <w:rPr>
                <w:rFonts w:ascii="Times New Roman" w:eastAsia="Times New Roman" w:hAnsi="Times New Roman" w:cs="Times New Roman"/>
                <w:color w:val="0563C1"/>
                <w:sz w:val="18"/>
                <w:szCs w:val="18"/>
                <w:u w:val="single"/>
                <w:lang w:eastAsia="et-EE"/>
              </w:rPr>
              <w:t>https://www.riigiteataja.ee/akt/128122017011</w:t>
            </w:r>
            <w:r w:rsidRPr="004D67E6">
              <w:rPr>
                <w:rFonts w:ascii="Times New Roman" w:eastAsia="Times New Roman" w:hAnsi="Times New Roman" w:cs="Times New Roman"/>
                <w:color w:val="0563C1"/>
                <w:sz w:val="18"/>
                <w:szCs w:val="18"/>
                <w:u w:val="single"/>
                <w:lang w:eastAsia="et-EE"/>
              </w:rPr>
              <w:br/>
              <w:t>https://www.riigiteataja.ee/akt/119122019013?leiaKehtiv</w:t>
            </w:r>
          </w:p>
        </w:tc>
      </w:tr>
      <w:tr w:rsidR="004D67E6" w:rsidRPr="008F4BE0" w14:paraId="2FA0CFF4" w14:textId="77777777" w:rsidTr="008F4BE0">
        <w:trPr>
          <w:trHeight w:val="300"/>
        </w:trPr>
        <w:tc>
          <w:tcPr>
            <w:tcW w:w="2407" w:type="dxa"/>
            <w:tcBorders>
              <w:top w:val="nil"/>
              <w:left w:val="single" w:sz="4" w:space="0" w:color="auto"/>
              <w:bottom w:val="single" w:sz="4" w:space="0" w:color="auto"/>
              <w:right w:val="single" w:sz="4" w:space="0" w:color="auto"/>
            </w:tcBorders>
            <w:shd w:val="clear" w:color="000000" w:fill="BDD7EE"/>
            <w:hideMark/>
          </w:tcPr>
          <w:p w14:paraId="3531D4F0" w14:textId="77777777" w:rsidR="004D67E6" w:rsidRPr="004D67E6" w:rsidRDefault="004D67E6" w:rsidP="004D67E6">
            <w:pPr>
              <w:spacing w:after="0"/>
              <w:jc w:val="lef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Õiguskantsleri Kantselei</w:t>
            </w:r>
          </w:p>
        </w:tc>
        <w:tc>
          <w:tcPr>
            <w:tcW w:w="1137" w:type="dxa"/>
            <w:tcBorders>
              <w:top w:val="nil"/>
              <w:left w:val="nil"/>
              <w:bottom w:val="single" w:sz="4" w:space="0" w:color="auto"/>
              <w:right w:val="single" w:sz="4" w:space="0" w:color="auto"/>
            </w:tcBorders>
            <w:shd w:val="clear" w:color="000000" w:fill="BDD7EE"/>
            <w:noWrap/>
            <w:hideMark/>
          </w:tcPr>
          <w:p w14:paraId="53C2D20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-156</w:t>
            </w:r>
          </w:p>
        </w:tc>
        <w:tc>
          <w:tcPr>
            <w:tcW w:w="1276" w:type="dxa"/>
            <w:tcBorders>
              <w:top w:val="nil"/>
              <w:left w:val="nil"/>
              <w:bottom w:val="single" w:sz="4" w:space="0" w:color="auto"/>
              <w:right w:val="single" w:sz="4" w:space="0" w:color="auto"/>
            </w:tcBorders>
            <w:shd w:val="clear" w:color="000000" w:fill="BDD7EE"/>
            <w:noWrap/>
            <w:hideMark/>
          </w:tcPr>
          <w:p w14:paraId="7400446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-114</w:t>
            </w:r>
          </w:p>
        </w:tc>
        <w:tc>
          <w:tcPr>
            <w:tcW w:w="1276" w:type="dxa"/>
            <w:tcBorders>
              <w:top w:val="nil"/>
              <w:left w:val="nil"/>
              <w:bottom w:val="single" w:sz="4" w:space="0" w:color="auto"/>
              <w:right w:val="single" w:sz="4" w:space="0" w:color="auto"/>
            </w:tcBorders>
            <w:shd w:val="clear" w:color="000000" w:fill="BDD7EE"/>
            <w:noWrap/>
            <w:hideMark/>
          </w:tcPr>
          <w:p w14:paraId="494C6EB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-120</w:t>
            </w:r>
          </w:p>
        </w:tc>
        <w:tc>
          <w:tcPr>
            <w:tcW w:w="1275" w:type="dxa"/>
            <w:tcBorders>
              <w:top w:val="nil"/>
              <w:left w:val="nil"/>
              <w:bottom w:val="single" w:sz="4" w:space="0" w:color="auto"/>
              <w:right w:val="single" w:sz="4" w:space="0" w:color="auto"/>
            </w:tcBorders>
            <w:shd w:val="clear" w:color="000000" w:fill="BDD7EE"/>
            <w:noWrap/>
            <w:hideMark/>
          </w:tcPr>
          <w:p w14:paraId="144154B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-126</w:t>
            </w:r>
          </w:p>
        </w:tc>
        <w:tc>
          <w:tcPr>
            <w:tcW w:w="3828" w:type="dxa"/>
            <w:tcBorders>
              <w:top w:val="nil"/>
              <w:left w:val="nil"/>
              <w:bottom w:val="single" w:sz="4" w:space="0" w:color="auto"/>
              <w:right w:val="single" w:sz="4" w:space="0" w:color="auto"/>
            </w:tcBorders>
            <w:shd w:val="clear" w:color="000000" w:fill="BDD7EE"/>
            <w:hideMark/>
          </w:tcPr>
          <w:p w14:paraId="295B438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c>
          <w:tcPr>
            <w:tcW w:w="3544" w:type="dxa"/>
            <w:tcBorders>
              <w:top w:val="nil"/>
              <w:left w:val="nil"/>
              <w:bottom w:val="single" w:sz="4" w:space="0" w:color="auto"/>
              <w:right w:val="single" w:sz="4" w:space="0" w:color="auto"/>
            </w:tcBorders>
            <w:shd w:val="clear" w:color="000000" w:fill="BDD7EE"/>
            <w:hideMark/>
          </w:tcPr>
          <w:p w14:paraId="2D3A461F"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392EA27F" w14:textId="77777777" w:rsidTr="008F4BE0">
        <w:trPr>
          <w:trHeight w:val="450"/>
        </w:trPr>
        <w:tc>
          <w:tcPr>
            <w:tcW w:w="2407" w:type="dxa"/>
            <w:tcBorders>
              <w:top w:val="nil"/>
              <w:left w:val="single" w:sz="4" w:space="0" w:color="auto"/>
              <w:bottom w:val="single" w:sz="4" w:space="0" w:color="auto"/>
              <w:right w:val="single" w:sz="4" w:space="0" w:color="auto"/>
            </w:tcBorders>
            <w:shd w:val="clear" w:color="auto" w:fill="auto"/>
            <w:hideMark/>
          </w:tcPr>
          <w:p w14:paraId="4756A26D"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Õiguskantsleri palgafond</w:t>
            </w:r>
          </w:p>
        </w:tc>
        <w:tc>
          <w:tcPr>
            <w:tcW w:w="1137" w:type="dxa"/>
            <w:tcBorders>
              <w:top w:val="nil"/>
              <w:left w:val="nil"/>
              <w:bottom w:val="single" w:sz="4" w:space="0" w:color="auto"/>
              <w:right w:val="single" w:sz="4" w:space="0" w:color="auto"/>
            </w:tcBorders>
            <w:shd w:val="clear" w:color="auto" w:fill="auto"/>
            <w:noWrap/>
            <w:hideMark/>
          </w:tcPr>
          <w:p w14:paraId="61A200D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-156</w:t>
            </w:r>
          </w:p>
        </w:tc>
        <w:tc>
          <w:tcPr>
            <w:tcW w:w="1276" w:type="dxa"/>
            <w:tcBorders>
              <w:top w:val="nil"/>
              <w:left w:val="nil"/>
              <w:bottom w:val="single" w:sz="4" w:space="0" w:color="auto"/>
              <w:right w:val="single" w:sz="4" w:space="0" w:color="auto"/>
            </w:tcBorders>
            <w:shd w:val="clear" w:color="auto" w:fill="auto"/>
            <w:noWrap/>
            <w:hideMark/>
          </w:tcPr>
          <w:p w14:paraId="1F064E3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-114</w:t>
            </w:r>
          </w:p>
        </w:tc>
        <w:tc>
          <w:tcPr>
            <w:tcW w:w="1276" w:type="dxa"/>
            <w:tcBorders>
              <w:top w:val="nil"/>
              <w:left w:val="nil"/>
              <w:bottom w:val="single" w:sz="4" w:space="0" w:color="auto"/>
              <w:right w:val="single" w:sz="4" w:space="0" w:color="auto"/>
            </w:tcBorders>
            <w:shd w:val="clear" w:color="auto" w:fill="auto"/>
            <w:noWrap/>
            <w:hideMark/>
          </w:tcPr>
          <w:p w14:paraId="4FF4146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-120</w:t>
            </w:r>
          </w:p>
        </w:tc>
        <w:tc>
          <w:tcPr>
            <w:tcW w:w="1275" w:type="dxa"/>
            <w:tcBorders>
              <w:top w:val="nil"/>
              <w:left w:val="nil"/>
              <w:bottom w:val="single" w:sz="4" w:space="0" w:color="auto"/>
              <w:right w:val="nil"/>
            </w:tcBorders>
            <w:shd w:val="clear" w:color="auto" w:fill="auto"/>
            <w:noWrap/>
            <w:hideMark/>
          </w:tcPr>
          <w:p w14:paraId="61BEE37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-126</w:t>
            </w:r>
          </w:p>
        </w:tc>
        <w:tc>
          <w:tcPr>
            <w:tcW w:w="3828" w:type="dxa"/>
            <w:tcBorders>
              <w:top w:val="nil"/>
              <w:left w:val="single" w:sz="4" w:space="0" w:color="auto"/>
              <w:bottom w:val="single" w:sz="4" w:space="0" w:color="auto"/>
              <w:right w:val="single" w:sz="4" w:space="0" w:color="auto"/>
            </w:tcBorders>
            <w:shd w:val="clear" w:color="auto" w:fill="auto"/>
            <w:hideMark/>
          </w:tcPr>
          <w:p w14:paraId="732953B3"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Kõrgemate riigiteenijate ametipalkade seadus; Õiguskantsleri seadus</w:t>
            </w:r>
          </w:p>
        </w:tc>
        <w:tc>
          <w:tcPr>
            <w:tcW w:w="3544" w:type="dxa"/>
            <w:tcBorders>
              <w:top w:val="nil"/>
              <w:left w:val="nil"/>
              <w:bottom w:val="single" w:sz="4" w:space="0" w:color="auto"/>
              <w:right w:val="single" w:sz="4" w:space="0" w:color="auto"/>
            </w:tcBorders>
            <w:shd w:val="clear" w:color="auto" w:fill="auto"/>
            <w:hideMark/>
          </w:tcPr>
          <w:p w14:paraId="137CE374" w14:textId="7DC3BAB5"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42" w:history="1">
              <w:r w:rsidR="004D67E6" w:rsidRPr="004D67E6">
                <w:rPr>
                  <w:rFonts w:ascii="Times New Roman" w:eastAsia="Times New Roman" w:hAnsi="Times New Roman" w:cs="Times New Roman"/>
                  <w:color w:val="0563C1"/>
                  <w:sz w:val="18"/>
                  <w:szCs w:val="18"/>
                  <w:u w:val="single"/>
                  <w:lang w:eastAsia="et-EE"/>
                </w:rPr>
                <w:t>https://www.riigiteataja.ee/akt/126052020011</w:t>
              </w:r>
              <w:r w:rsidR="004D67E6" w:rsidRPr="004D67E6">
                <w:rPr>
                  <w:rFonts w:ascii="Times New Roman" w:eastAsia="Times New Roman" w:hAnsi="Times New Roman" w:cs="Times New Roman"/>
                  <w:color w:val="0563C1"/>
                  <w:sz w:val="18"/>
                  <w:szCs w:val="18"/>
                  <w:u w:val="single"/>
                  <w:lang w:eastAsia="et-EE"/>
                </w:rPr>
                <w:br/>
                <w:t>https://www.riigiteataja.ee/akt/128122017011</w:t>
              </w:r>
            </w:hyperlink>
          </w:p>
        </w:tc>
      </w:tr>
      <w:tr w:rsidR="004D67E6" w:rsidRPr="008F4BE0" w14:paraId="79DAA0C1" w14:textId="77777777" w:rsidTr="008F4BE0">
        <w:trPr>
          <w:trHeight w:val="300"/>
        </w:trPr>
        <w:tc>
          <w:tcPr>
            <w:tcW w:w="2407" w:type="dxa"/>
            <w:tcBorders>
              <w:top w:val="nil"/>
              <w:left w:val="single" w:sz="4" w:space="0" w:color="auto"/>
              <w:bottom w:val="single" w:sz="4" w:space="0" w:color="auto"/>
              <w:right w:val="single" w:sz="4" w:space="0" w:color="auto"/>
            </w:tcBorders>
            <w:shd w:val="clear" w:color="000000" w:fill="BDD7EE"/>
            <w:hideMark/>
          </w:tcPr>
          <w:p w14:paraId="4D1CB54F" w14:textId="77777777" w:rsidR="004D67E6" w:rsidRPr="004D67E6" w:rsidRDefault="004D67E6" w:rsidP="004D67E6">
            <w:pPr>
              <w:spacing w:after="0"/>
              <w:jc w:val="lef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Riigikohus</w:t>
            </w:r>
          </w:p>
        </w:tc>
        <w:tc>
          <w:tcPr>
            <w:tcW w:w="1137" w:type="dxa"/>
            <w:tcBorders>
              <w:top w:val="nil"/>
              <w:left w:val="nil"/>
              <w:bottom w:val="single" w:sz="4" w:space="0" w:color="auto"/>
              <w:right w:val="single" w:sz="4" w:space="0" w:color="auto"/>
            </w:tcBorders>
            <w:shd w:val="clear" w:color="000000" w:fill="BDD7EE"/>
            <w:noWrap/>
            <w:hideMark/>
          </w:tcPr>
          <w:p w14:paraId="6164630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-1 874</w:t>
            </w:r>
          </w:p>
        </w:tc>
        <w:tc>
          <w:tcPr>
            <w:tcW w:w="1276" w:type="dxa"/>
            <w:tcBorders>
              <w:top w:val="nil"/>
              <w:left w:val="nil"/>
              <w:bottom w:val="single" w:sz="4" w:space="0" w:color="auto"/>
              <w:right w:val="single" w:sz="4" w:space="0" w:color="auto"/>
            </w:tcBorders>
            <w:shd w:val="clear" w:color="000000" w:fill="BDD7EE"/>
            <w:noWrap/>
            <w:hideMark/>
          </w:tcPr>
          <w:p w14:paraId="6336E5E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-1 958</w:t>
            </w:r>
          </w:p>
        </w:tc>
        <w:tc>
          <w:tcPr>
            <w:tcW w:w="1276" w:type="dxa"/>
            <w:tcBorders>
              <w:top w:val="nil"/>
              <w:left w:val="nil"/>
              <w:bottom w:val="single" w:sz="4" w:space="0" w:color="auto"/>
              <w:right w:val="single" w:sz="4" w:space="0" w:color="auto"/>
            </w:tcBorders>
            <w:shd w:val="clear" w:color="000000" w:fill="BDD7EE"/>
            <w:noWrap/>
            <w:hideMark/>
          </w:tcPr>
          <w:p w14:paraId="4C1E557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-2 054</w:t>
            </w:r>
          </w:p>
        </w:tc>
        <w:tc>
          <w:tcPr>
            <w:tcW w:w="1275" w:type="dxa"/>
            <w:tcBorders>
              <w:top w:val="nil"/>
              <w:left w:val="nil"/>
              <w:bottom w:val="single" w:sz="4" w:space="0" w:color="auto"/>
              <w:right w:val="single" w:sz="4" w:space="0" w:color="auto"/>
            </w:tcBorders>
            <w:shd w:val="clear" w:color="000000" w:fill="BDD7EE"/>
            <w:noWrap/>
            <w:hideMark/>
          </w:tcPr>
          <w:p w14:paraId="42C07BF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-2 151</w:t>
            </w:r>
          </w:p>
        </w:tc>
        <w:tc>
          <w:tcPr>
            <w:tcW w:w="3828" w:type="dxa"/>
            <w:tcBorders>
              <w:top w:val="nil"/>
              <w:left w:val="nil"/>
              <w:bottom w:val="single" w:sz="4" w:space="0" w:color="auto"/>
              <w:right w:val="single" w:sz="4" w:space="0" w:color="auto"/>
            </w:tcBorders>
            <w:shd w:val="clear" w:color="000000" w:fill="BDD7EE"/>
            <w:hideMark/>
          </w:tcPr>
          <w:p w14:paraId="6D6050C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c>
          <w:tcPr>
            <w:tcW w:w="3544" w:type="dxa"/>
            <w:tcBorders>
              <w:top w:val="nil"/>
              <w:left w:val="nil"/>
              <w:bottom w:val="single" w:sz="4" w:space="0" w:color="auto"/>
              <w:right w:val="single" w:sz="4" w:space="0" w:color="auto"/>
            </w:tcBorders>
            <w:shd w:val="clear" w:color="000000" w:fill="BDD7EE"/>
            <w:hideMark/>
          </w:tcPr>
          <w:p w14:paraId="2307B5EA"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7AC1E654" w14:textId="77777777" w:rsidTr="008F4BE0">
        <w:trPr>
          <w:trHeight w:val="450"/>
        </w:trPr>
        <w:tc>
          <w:tcPr>
            <w:tcW w:w="2407" w:type="dxa"/>
            <w:tcBorders>
              <w:top w:val="nil"/>
              <w:left w:val="single" w:sz="4" w:space="0" w:color="auto"/>
              <w:bottom w:val="single" w:sz="4" w:space="0" w:color="auto"/>
              <w:right w:val="single" w:sz="4" w:space="0" w:color="auto"/>
            </w:tcBorders>
            <w:shd w:val="clear" w:color="auto" w:fill="auto"/>
            <w:hideMark/>
          </w:tcPr>
          <w:p w14:paraId="535608A5"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Kohtunike palgafond</w:t>
            </w:r>
          </w:p>
        </w:tc>
        <w:tc>
          <w:tcPr>
            <w:tcW w:w="1137" w:type="dxa"/>
            <w:tcBorders>
              <w:top w:val="nil"/>
              <w:left w:val="nil"/>
              <w:bottom w:val="single" w:sz="4" w:space="0" w:color="auto"/>
              <w:right w:val="single" w:sz="4" w:space="0" w:color="auto"/>
            </w:tcBorders>
            <w:shd w:val="clear" w:color="auto" w:fill="auto"/>
            <w:noWrap/>
            <w:hideMark/>
          </w:tcPr>
          <w:p w14:paraId="2696779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-1 874</w:t>
            </w:r>
          </w:p>
        </w:tc>
        <w:tc>
          <w:tcPr>
            <w:tcW w:w="1276" w:type="dxa"/>
            <w:tcBorders>
              <w:top w:val="nil"/>
              <w:left w:val="nil"/>
              <w:bottom w:val="single" w:sz="4" w:space="0" w:color="auto"/>
              <w:right w:val="single" w:sz="4" w:space="0" w:color="auto"/>
            </w:tcBorders>
            <w:shd w:val="clear" w:color="auto" w:fill="auto"/>
            <w:noWrap/>
            <w:hideMark/>
          </w:tcPr>
          <w:p w14:paraId="7576809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-1 958</w:t>
            </w:r>
          </w:p>
        </w:tc>
        <w:tc>
          <w:tcPr>
            <w:tcW w:w="1276" w:type="dxa"/>
            <w:tcBorders>
              <w:top w:val="nil"/>
              <w:left w:val="nil"/>
              <w:bottom w:val="single" w:sz="4" w:space="0" w:color="auto"/>
              <w:right w:val="single" w:sz="4" w:space="0" w:color="auto"/>
            </w:tcBorders>
            <w:shd w:val="clear" w:color="auto" w:fill="auto"/>
            <w:noWrap/>
            <w:hideMark/>
          </w:tcPr>
          <w:p w14:paraId="5E2F3B0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-2 054</w:t>
            </w:r>
          </w:p>
        </w:tc>
        <w:tc>
          <w:tcPr>
            <w:tcW w:w="1275" w:type="dxa"/>
            <w:tcBorders>
              <w:top w:val="nil"/>
              <w:left w:val="nil"/>
              <w:bottom w:val="single" w:sz="4" w:space="0" w:color="auto"/>
              <w:right w:val="single" w:sz="4" w:space="0" w:color="auto"/>
            </w:tcBorders>
            <w:shd w:val="clear" w:color="auto" w:fill="auto"/>
            <w:noWrap/>
            <w:hideMark/>
          </w:tcPr>
          <w:p w14:paraId="54F85B3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-2 151</w:t>
            </w:r>
          </w:p>
        </w:tc>
        <w:tc>
          <w:tcPr>
            <w:tcW w:w="3828" w:type="dxa"/>
            <w:tcBorders>
              <w:top w:val="nil"/>
              <w:left w:val="nil"/>
              <w:bottom w:val="single" w:sz="4" w:space="0" w:color="auto"/>
              <w:right w:val="single" w:sz="4" w:space="0" w:color="auto"/>
            </w:tcBorders>
            <w:shd w:val="clear" w:color="auto" w:fill="auto"/>
            <w:hideMark/>
          </w:tcPr>
          <w:p w14:paraId="56D0982F"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Kõrgemate riigiteenijate ametipalkade seadus. Riigikohtu esimehele makstakse esindustasu Kohtute seaduse §76(1) alusel.</w:t>
            </w:r>
          </w:p>
        </w:tc>
        <w:tc>
          <w:tcPr>
            <w:tcW w:w="3544" w:type="dxa"/>
            <w:tcBorders>
              <w:top w:val="nil"/>
              <w:left w:val="nil"/>
              <w:bottom w:val="single" w:sz="4" w:space="0" w:color="auto"/>
              <w:right w:val="single" w:sz="4" w:space="0" w:color="auto"/>
            </w:tcBorders>
            <w:shd w:val="clear" w:color="auto" w:fill="auto"/>
            <w:hideMark/>
          </w:tcPr>
          <w:p w14:paraId="1B6B344B" w14:textId="58DEA418"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43" w:history="1">
              <w:r w:rsidR="004D67E6" w:rsidRPr="004D67E6">
                <w:rPr>
                  <w:rFonts w:ascii="Times New Roman" w:eastAsia="Times New Roman" w:hAnsi="Times New Roman" w:cs="Times New Roman"/>
                  <w:color w:val="0563C1"/>
                  <w:sz w:val="18"/>
                  <w:szCs w:val="18"/>
                  <w:u w:val="single"/>
                  <w:lang w:eastAsia="et-EE"/>
                </w:rPr>
                <w:t>https://www.riigiteataja.ee/akt/128122017011</w:t>
              </w:r>
              <w:r w:rsidR="004D67E6" w:rsidRPr="004D67E6">
                <w:rPr>
                  <w:rFonts w:ascii="Times New Roman" w:eastAsia="Times New Roman" w:hAnsi="Times New Roman" w:cs="Times New Roman"/>
                  <w:color w:val="0563C1"/>
                  <w:sz w:val="18"/>
                  <w:szCs w:val="18"/>
                  <w:u w:val="single"/>
                  <w:lang w:eastAsia="et-EE"/>
                </w:rPr>
                <w:br/>
              </w:r>
            </w:hyperlink>
          </w:p>
        </w:tc>
      </w:tr>
      <w:tr w:rsidR="004D67E6" w:rsidRPr="008F4BE0" w14:paraId="29809A53" w14:textId="77777777" w:rsidTr="008F4BE0">
        <w:trPr>
          <w:trHeight w:val="300"/>
        </w:trPr>
        <w:tc>
          <w:tcPr>
            <w:tcW w:w="2407" w:type="dxa"/>
            <w:tcBorders>
              <w:top w:val="nil"/>
              <w:left w:val="single" w:sz="4" w:space="0" w:color="auto"/>
              <w:bottom w:val="single" w:sz="4" w:space="0" w:color="auto"/>
              <w:right w:val="single" w:sz="4" w:space="0" w:color="auto"/>
            </w:tcBorders>
            <w:shd w:val="clear" w:color="000000" w:fill="BDD7EE"/>
            <w:hideMark/>
          </w:tcPr>
          <w:p w14:paraId="7BAE107C" w14:textId="77777777" w:rsidR="004D67E6" w:rsidRPr="004D67E6" w:rsidRDefault="004D67E6" w:rsidP="004D67E6">
            <w:pPr>
              <w:spacing w:after="0"/>
              <w:jc w:val="lef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Vabariigi Valitsus</w:t>
            </w:r>
          </w:p>
        </w:tc>
        <w:tc>
          <w:tcPr>
            <w:tcW w:w="1137" w:type="dxa"/>
            <w:tcBorders>
              <w:top w:val="nil"/>
              <w:left w:val="nil"/>
              <w:bottom w:val="single" w:sz="4" w:space="0" w:color="auto"/>
              <w:right w:val="single" w:sz="4" w:space="0" w:color="auto"/>
            </w:tcBorders>
            <w:shd w:val="clear" w:color="000000" w:fill="BDD7EE"/>
            <w:noWrap/>
            <w:hideMark/>
          </w:tcPr>
          <w:p w14:paraId="5FBB5B8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-2 180 226</w:t>
            </w:r>
          </w:p>
        </w:tc>
        <w:tc>
          <w:tcPr>
            <w:tcW w:w="1276" w:type="dxa"/>
            <w:tcBorders>
              <w:top w:val="nil"/>
              <w:left w:val="nil"/>
              <w:bottom w:val="single" w:sz="4" w:space="0" w:color="auto"/>
              <w:right w:val="single" w:sz="4" w:space="0" w:color="auto"/>
            </w:tcBorders>
            <w:shd w:val="clear" w:color="000000" w:fill="BDD7EE"/>
            <w:noWrap/>
            <w:hideMark/>
          </w:tcPr>
          <w:p w14:paraId="31B26AC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-2 334 973</w:t>
            </w:r>
          </w:p>
        </w:tc>
        <w:tc>
          <w:tcPr>
            <w:tcW w:w="1276" w:type="dxa"/>
            <w:tcBorders>
              <w:top w:val="nil"/>
              <w:left w:val="nil"/>
              <w:bottom w:val="single" w:sz="4" w:space="0" w:color="auto"/>
              <w:right w:val="single" w:sz="4" w:space="0" w:color="auto"/>
            </w:tcBorders>
            <w:shd w:val="clear" w:color="000000" w:fill="BDD7EE"/>
            <w:noWrap/>
            <w:hideMark/>
          </w:tcPr>
          <w:p w14:paraId="24B8663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-2 471 418</w:t>
            </w:r>
          </w:p>
        </w:tc>
        <w:tc>
          <w:tcPr>
            <w:tcW w:w="1275" w:type="dxa"/>
            <w:tcBorders>
              <w:top w:val="nil"/>
              <w:left w:val="nil"/>
              <w:bottom w:val="single" w:sz="4" w:space="0" w:color="auto"/>
              <w:right w:val="single" w:sz="4" w:space="0" w:color="auto"/>
            </w:tcBorders>
            <w:shd w:val="clear" w:color="000000" w:fill="BDD7EE"/>
            <w:noWrap/>
            <w:hideMark/>
          </w:tcPr>
          <w:p w14:paraId="5135E56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-2 580 548</w:t>
            </w:r>
          </w:p>
        </w:tc>
        <w:tc>
          <w:tcPr>
            <w:tcW w:w="3828" w:type="dxa"/>
            <w:tcBorders>
              <w:top w:val="nil"/>
              <w:left w:val="nil"/>
              <w:bottom w:val="single" w:sz="4" w:space="0" w:color="auto"/>
              <w:right w:val="single" w:sz="4" w:space="0" w:color="auto"/>
            </w:tcBorders>
            <w:shd w:val="clear" w:color="000000" w:fill="BDD7EE"/>
            <w:hideMark/>
          </w:tcPr>
          <w:p w14:paraId="1BADAA2F"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c>
          <w:tcPr>
            <w:tcW w:w="3544" w:type="dxa"/>
            <w:tcBorders>
              <w:top w:val="nil"/>
              <w:left w:val="nil"/>
              <w:bottom w:val="single" w:sz="4" w:space="0" w:color="auto"/>
              <w:right w:val="single" w:sz="4" w:space="0" w:color="auto"/>
            </w:tcBorders>
            <w:shd w:val="clear" w:color="000000" w:fill="BDD7EE"/>
            <w:hideMark/>
          </w:tcPr>
          <w:p w14:paraId="70668EC9"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5E755397" w14:textId="77777777" w:rsidTr="008F4BE0">
        <w:trPr>
          <w:trHeight w:val="900"/>
        </w:trPr>
        <w:tc>
          <w:tcPr>
            <w:tcW w:w="2407" w:type="dxa"/>
            <w:tcBorders>
              <w:top w:val="nil"/>
              <w:left w:val="single" w:sz="4" w:space="0" w:color="auto"/>
              <w:bottom w:val="single" w:sz="4" w:space="0" w:color="auto"/>
              <w:right w:val="single" w:sz="4" w:space="0" w:color="auto"/>
            </w:tcBorders>
            <w:shd w:val="clear" w:color="auto" w:fill="auto"/>
            <w:hideMark/>
          </w:tcPr>
          <w:p w14:paraId="45AD2BCF"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EL makse, sh osa tollimaksu laekumisest</w:t>
            </w:r>
          </w:p>
        </w:tc>
        <w:tc>
          <w:tcPr>
            <w:tcW w:w="1137" w:type="dxa"/>
            <w:tcBorders>
              <w:top w:val="nil"/>
              <w:left w:val="nil"/>
              <w:bottom w:val="single" w:sz="4" w:space="0" w:color="auto"/>
              <w:right w:val="single" w:sz="4" w:space="0" w:color="auto"/>
            </w:tcBorders>
            <w:shd w:val="clear" w:color="auto" w:fill="auto"/>
            <w:noWrap/>
            <w:hideMark/>
          </w:tcPr>
          <w:p w14:paraId="1F766CE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-372 350</w:t>
            </w:r>
          </w:p>
        </w:tc>
        <w:tc>
          <w:tcPr>
            <w:tcW w:w="1276" w:type="dxa"/>
            <w:tcBorders>
              <w:top w:val="nil"/>
              <w:left w:val="nil"/>
              <w:bottom w:val="single" w:sz="4" w:space="0" w:color="auto"/>
              <w:right w:val="single" w:sz="4" w:space="0" w:color="auto"/>
            </w:tcBorders>
            <w:shd w:val="clear" w:color="auto" w:fill="auto"/>
            <w:noWrap/>
            <w:hideMark/>
          </w:tcPr>
          <w:p w14:paraId="1D3BD4E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-380 450</w:t>
            </w:r>
          </w:p>
        </w:tc>
        <w:tc>
          <w:tcPr>
            <w:tcW w:w="1276" w:type="dxa"/>
            <w:tcBorders>
              <w:top w:val="nil"/>
              <w:left w:val="nil"/>
              <w:bottom w:val="single" w:sz="4" w:space="0" w:color="auto"/>
              <w:right w:val="single" w:sz="4" w:space="0" w:color="auto"/>
            </w:tcBorders>
            <w:shd w:val="clear" w:color="auto" w:fill="auto"/>
            <w:noWrap/>
            <w:hideMark/>
          </w:tcPr>
          <w:p w14:paraId="1B642BC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-431 475</w:t>
            </w:r>
          </w:p>
        </w:tc>
        <w:tc>
          <w:tcPr>
            <w:tcW w:w="1275" w:type="dxa"/>
            <w:tcBorders>
              <w:top w:val="nil"/>
              <w:left w:val="nil"/>
              <w:bottom w:val="single" w:sz="4" w:space="0" w:color="auto"/>
              <w:right w:val="nil"/>
            </w:tcBorders>
            <w:shd w:val="clear" w:color="auto" w:fill="auto"/>
            <w:noWrap/>
            <w:hideMark/>
          </w:tcPr>
          <w:p w14:paraId="6CEFC35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-449 500</w:t>
            </w:r>
          </w:p>
        </w:tc>
        <w:tc>
          <w:tcPr>
            <w:tcW w:w="3828" w:type="dxa"/>
            <w:tcBorders>
              <w:top w:val="nil"/>
              <w:left w:val="single" w:sz="4" w:space="0" w:color="auto"/>
              <w:bottom w:val="single" w:sz="4" w:space="0" w:color="auto"/>
              <w:right w:val="single" w:sz="4" w:space="0" w:color="auto"/>
            </w:tcBorders>
            <w:shd w:val="clear" w:color="auto" w:fill="auto"/>
            <w:hideMark/>
          </w:tcPr>
          <w:p w14:paraId="4526935D"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Euroopa Liidu eelarveraamistik 2014-2020. Aluseks on võetud vastuvõetud EL 2020 eelarve, Euroopa Komisjoni 31.01.20 kiri käibemaksubaasi ja RKT tasaarvelduste kohta, Euroopa Komisjoni viimane makseprognoos 2020-2024 ja hetkeseis 2021-2027 EL finantsraamistiku läbirääkimistel.</w:t>
            </w:r>
          </w:p>
        </w:tc>
        <w:tc>
          <w:tcPr>
            <w:tcW w:w="3544" w:type="dxa"/>
            <w:tcBorders>
              <w:top w:val="nil"/>
              <w:left w:val="nil"/>
              <w:bottom w:val="single" w:sz="4" w:space="0" w:color="auto"/>
              <w:right w:val="single" w:sz="4" w:space="0" w:color="auto"/>
            </w:tcBorders>
            <w:shd w:val="clear" w:color="auto" w:fill="auto"/>
            <w:hideMark/>
          </w:tcPr>
          <w:p w14:paraId="73F022D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6CED2C7C" w14:textId="77777777" w:rsidTr="008F4BE0">
        <w:trPr>
          <w:trHeight w:val="300"/>
        </w:trPr>
        <w:tc>
          <w:tcPr>
            <w:tcW w:w="2407" w:type="dxa"/>
            <w:tcBorders>
              <w:top w:val="nil"/>
              <w:left w:val="single" w:sz="4" w:space="0" w:color="auto"/>
              <w:bottom w:val="single" w:sz="4" w:space="0" w:color="auto"/>
              <w:right w:val="single" w:sz="4" w:space="0" w:color="auto"/>
            </w:tcBorders>
            <w:shd w:val="clear" w:color="auto" w:fill="auto"/>
            <w:hideMark/>
          </w:tcPr>
          <w:p w14:paraId="5614BEC4"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KOVidele edasiantavad maksutulud</w:t>
            </w:r>
          </w:p>
        </w:tc>
        <w:tc>
          <w:tcPr>
            <w:tcW w:w="1137" w:type="dxa"/>
            <w:tcBorders>
              <w:top w:val="nil"/>
              <w:left w:val="nil"/>
              <w:bottom w:val="single" w:sz="4" w:space="0" w:color="auto"/>
              <w:right w:val="single" w:sz="4" w:space="0" w:color="auto"/>
            </w:tcBorders>
            <w:shd w:val="clear" w:color="auto" w:fill="auto"/>
            <w:noWrap/>
            <w:hideMark/>
          </w:tcPr>
          <w:p w14:paraId="74E7492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-1 769 411</w:t>
            </w:r>
          </w:p>
        </w:tc>
        <w:tc>
          <w:tcPr>
            <w:tcW w:w="1276" w:type="dxa"/>
            <w:tcBorders>
              <w:top w:val="nil"/>
              <w:left w:val="nil"/>
              <w:bottom w:val="single" w:sz="4" w:space="0" w:color="auto"/>
              <w:right w:val="single" w:sz="4" w:space="0" w:color="auto"/>
            </w:tcBorders>
            <w:shd w:val="clear" w:color="auto" w:fill="auto"/>
            <w:noWrap/>
            <w:hideMark/>
          </w:tcPr>
          <w:p w14:paraId="67EE693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-1 916 112</w:t>
            </w:r>
          </w:p>
        </w:tc>
        <w:tc>
          <w:tcPr>
            <w:tcW w:w="1276" w:type="dxa"/>
            <w:tcBorders>
              <w:top w:val="nil"/>
              <w:left w:val="nil"/>
              <w:bottom w:val="single" w:sz="4" w:space="0" w:color="auto"/>
              <w:right w:val="single" w:sz="4" w:space="0" w:color="auto"/>
            </w:tcBorders>
            <w:shd w:val="clear" w:color="auto" w:fill="auto"/>
            <w:noWrap/>
            <w:hideMark/>
          </w:tcPr>
          <w:p w14:paraId="404702D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-2 001 910</w:t>
            </w:r>
          </w:p>
        </w:tc>
        <w:tc>
          <w:tcPr>
            <w:tcW w:w="1275" w:type="dxa"/>
            <w:tcBorders>
              <w:top w:val="nil"/>
              <w:left w:val="nil"/>
              <w:bottom w:val="single" w:sz="4" w:space="0" w:color="auto"/>
              <w:right w:val="nil"/>
            </w:tcBorders>
            <w:shd w:val="clear" w:color="auto" w:fill="auto"/>
            <w:noWrap/>
            <w:hideMark/>
          </w:tcPr>
          <w:p w14:paraId="7F443A0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-2 092 145</w:t>
            </w:r>
          </w:p>
        </w:tc>
        <w:tc>
          <w:tcPr>
            <w:tcW w:w="3828" w:type="dxa"/>
            <w:tcBorders>
              <w:top w:val="nil"/>
              <w:left w:val="single" w:sz="4" w:space="0" w:color="auto"/>
              <w:bottom w:val="single" w:sz="4" w:space="0" w:color="auto"/>
              <w:right w:val="single" w:sz="4" w:space="0" w:color="auto"/>
            </w:tcBorders>
            <w:shd w:val="clear" w:color="auto" w:fill="auto"/>
            <w:hideMark/>
          </w:tcPr>
          <w:p w14:paraId="77743061"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Tulumaks, maamaks, keskkonnatasud</w:t>
            </w:r>
          </w:p>
        </w:tc>
        <w:tc>
          <w:tcPr>
            <w:tcW w:w="3544" w:type="dxa"/>
            <w:tcBorders>
              <w:top w:val="nil"/>
              <w:left w:val="nil"/>
              <w:bottom w:val="single" w:sz="4" w:space="0" w:color="auto"/>
              <w:right w:val="single" w:sz="4" w:space="0" w:color="auto"/>
            </w:tcBorders>
            <w:shd w:val="clear" w:color="auto" w:fill="auto"/>
            <w:hideMark/>
          </w:tcPr>
          <w:p w14:paraId="3F70FED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56562130" w14:textId="77777777" w:rsidTr="00D008D4">
        <w:trPr>
          <w:trHeight w:val="426"/>
        </w:trPr>
        <w:tc>
          <w:tcPr>
            <w:tcW w:w="2407" w:type="dxa"/>
            <w:tcBorders>
              <w:top w:val="nil"/>
              <w:left w:val="single" w:sz="4" w:space="0" w:color="auto"/>
              <w:bottom w:val="single" w:sz="4" w:space="0" w:color="auto"/>
              <w:right w:val="single" w:sz="4" w:space="0" w:color="auto"/>
            </w:tcBorders>
            <w:shd w:val="clear" w:color="auto" w:fill="auto"/>
            <w:hideMark/>
          </w:tcPr>
          <w:p w14:paraId="61D07B98"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KOVide toetusfondis toimetulekutoetus</w:t>
            </w:r>
          </w:p>
        </w:tc>
        <w:tc>
          <w:tcPr>
            <w:tcW w:w="1137" w:type="dxa"/>
            <w:tcBorders>
              <w:top w:val="nil"/>
              <w:left w:val="nil"/>
              <w:bottom w:val="single" w:sz="4" w:space="0" w:color="auto"/>
              <w:right w:val="single" w:sz="4" w:space="0" w:color="auto"/>
            </w:tcBorders>
            <w:shd w:val="clear" w:color="auto" w:fill="auto"/>
            <w:noWrap/>
            <w:hideMark/>
          </w:tcPr>
          <w:p w14:paraId="16225B7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-38 465</w:t>
            </w:r>
          </w:p>
        </w:tc>
        <w:tc>
          <w:tcPr>
            <w:tcW w:w="1276" w:type="dxa"/>
            <w:tcBorders>
              <w:top w:val="nil"/>
              <w:left w:val="nil"/>
              <w:bottom w:val="single" w:sz="4" w:space="0" w:color="auto"/>
              <w:right w:val="single" w:sz="4" w:space="0" w:color="auto"/>
            </w:tcBorders>
            <w:shd w:val="clear" w:color="auto" w:fill="auto"/>
            <w:noWrap/>
            <w:hideMark/>
          </w:tcPr>
          <w:p w14:paraId="3F1B0D7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-38 411</w:t>
            </w:r>
          </w:p>
        </w:tc>
        <w:tc>
          <w:tcPr>
            <w:tcW w:w="1276" w:type="dxa"/>
            <w:tcBorders>
              <w:top w:val="nil"/>
              <w:left w:val="nil"/>
              <w:bottom w:val="single" w:sz="4" w:space="0" w:color="auto"/>
              <w:right w:val="single" w:sz="4" w:space="0" w:color="auto"/>
            </w:tcBorders>
            <w:shd w:val="clear" w:color="auto" w:fill="auto"/>
            <w:noWrap/>
            <w:hideMark/>
          </w:tcPr>
          <w:p w14:paraId="0BE05B0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-38 033</w:t>
            </w:r>
          </w:p>
        </w:tc>
        <w:tc>
          <w:tcPr>
            <w:tcW w:w="1275" w:type="dxa"/>
            <w:tcBorders>
              <w:top w:val="nil"/>
              <w:left w:val="nil"/>
              <w:bottom w:val="single" w:sz="4" w:space="0" w:color="auto"/>
              <w:right w:val="nil"/>
            </w:tcBorders>
            <w:shd w:val="clear" w:color="auto" w:fill="auto"/>
            <w:noWrap/>
            <w:hideMark/>
          </w:tcPr>
          <w:p w14:paraId="391122B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-38 903</w:t>
            </w:r>
          </w:p>
        </w:tc>
        <w:tc>
          <w:tcPr>
            <w:tcW w:w="3828" w:type="dxa"/>
            <w:tcBorders>
              <w:top w:val="nil"/>
              <w:left w:val="single" w:sz="4" w:space="0" w:color="auto"/>
              <w:bottom w:val="single" w:sz="4" w:space="0" w:color="auto"/>
              <w:right w:val="single" w:sz="4" w:space="0" w:color="auto"/>
            </w:tcBorders>
            <w:shd w:val="clear" w:color="auto" w:fill="auto"/>
            <w:hideMark/>
          </w:tcPr>
          <w:p w14:paraId="616D9408"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Toimetulekutoetus kohalike omavalitsuse üksustele on mõeldud peredele, kelle eelmise kuu netosissetulek pärast eluruumi jooksva kuu alaliste kulude maha arvamist jääb alla kehtestatud toimetulekupiiri. Alates 01.06.2022 tõsteti </w:t>
            </w:r>
            <w:r w:rsidRPr="004D67E6">
              <w:rPr>
                <w:rFonts w:ascii="Times New Roman" w:eastAsia="Times New Roman" w:hAnsi="Times New Roman" w:cs="Times New Roman"/>
                <w:color w:val="000000"/>
                <w:sz w:val="18"/>
                <w:szCs w:val="18"/>
                <w:lang w:eastAsia="et-EE"/>
              </w:rPr>
              <w:lastRenderedPageBreak/>
              <w:t xml:space="preserve">toimetulekupiir 150 eurolt 200 eurole. </w:t>
            </w:r>
            <w:r w:rsidRPr="004D67E6">
              <w:rPr>
                <w:rFonts w:ascii="Times New Roman" w:eastAsia="Times New Roman" w:hAnsi="Times New Roman" w:cs="Times New Roman"/>
                <w:color w:val="000000"/>
                <w:sz w:val="18"/>
                <w:szCs w:val="18"/>
                <w:lang w:eastAsia="et-EE"/>
              </w:rPr>
              <w:br/>
              <w:t>Alus: Sotsiaalhoolekande seadus</w:t>
            </w:r>
          </w:p>
        </w:tc>
        <w:tc>
          <w:tcPr>
            <w:tcW w:w="3544" w:type="dxa"/>
            <w:tcBorders>
              <w:top w:val="nil"/>
              <w:left w:val="nil"/>
              <w:bottom w:val="single" w:sz="4" w:space="0" w:color="auto"/>
              <w:right w:val="single" w:sz="4" w:space="0" w:color="auto"/>
            </w:tcBorders>
            <w:shd w:val="clear" w:color="auto" w:fill="auto"/>
            <w:hideMark/>
          </w:tcPr>
          <w:p w14:paraId="43D4D0AC" w14:textId="704A0DC0"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44" w:history="1">
              <w:r w:rsidR="004D67E6" w:rsidRPr="004D67E6">
                <w:rPr>
                  <w:rFonts w:ascii="Times New Roman" w:eastAsia="Times New Roman" w:hAnsi="Times New Roman" w:cs="Times New Roman"/>
                  <w:color w:val="0563C1"/>
                  <w:sz w:val="18"/>
                  <w:szCs w:val="18"/>
                  <w:u w:val="single"/>
                  <w:lang w:eastAsia="et-EE"/>
                </w:rPr>
                <w:t xml:space="preserve"> https://www.riigiteataja.ee/akt/121042020038?leiaKehtiv </w:t>
              </w:r>
            </w:hyperlink>
          </w:p>
        </w:tc>
      </w:tr>
      <w:tr w:rsidR="004D67E6" w:rsidRPr="008F4BE0" w14:paraId="16DF2DAB" w14:textId="77777777" w:rsidTr="008F4BE0">
        <w:trPr>
          <w:trHeight w:val="600"/>
        </w:trPr>
        <w:tc>
          <w:tcPr>
            <w:tcW w:w="2407" w:type="dxa"/>
            <w:tcBorders>
              <w:top w:val="nil"/>
              <w:left w:val="single" w:sz="4" w:space="0" w:color="auto"/>
              <w:bottom w:val="single" w:sz="4" w:space="0" w:color="auto"/>
              <w:right w:val="single" w:sz="4" w:space="0" w:color="auto"/>
            </w:tcBorders>
            <w:shd w:val="clear" w:color="000000" w:fill="BDD7EE"/>
            <w:hideMark/>
          </w:tcPr>
          <w:p w14:paraId="41440BF3" w14:textId="77777777" w:rsidR="004D67E6" w:rsidRPr="004D67E6" w:rsidRDefault="004D67E6" w:rsidP="004D67E6">
            <w:pPr>
              <w:spacing w:after="0"/>
              <w:jc w:val="lef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Haridus- ja Teadusministeeriumi valitsemisala</w:t>
            </w:r>
          </w:p>
        </w:tc>
        <w:tc>
          <w:tcPr>
            <w:tcW w:w="1137" w:type="dxa"/>
            <w:tcBorders>
              <w:top w:val="nil"/>
              <w:left w:val="nil"/>
              <w:bottom w:val="single" w:sz="4" w:space="0" w:color="auto"/>
              <w:right w:val="single" w:sz="4" w:space="0" w:color="auto"/>
            </w:tcBorders>
            <w:shd w:val="clear" w:color="000000" w:fill="BDD7EE"/>
            <w:noWrap/>
            <w:hideMark/>
          </w:tcPr>
          <w:p w14:paraId="6A8B372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-7 134</w:t>
            </w:r>
          </w:p>
        </w:tc>
        <w:tc>
          <w:tcPr>
            <w:tcW w:w="1276" w:type="dxa"/>
            <w:tcBorders>
              <w:top w:val="nil"/>
              <w:left w:val="nil"/>
              <w:bottom w:val="single" w:sz="4" w:space="0" w:color="auto"/>
              <w:right w:val="single" w:sz="4" w:space="0" w:color="auto"/>
            </w:tcBorders>
            <w:shd w:val="clear" w:color="000000" w:fill="BDD7EE"/>
            <w:noWrap/>
            <w:hideMark/>
          </w:tcPr>
          <w:p w14:paraId="79CEBC4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-6 331</w:t>
            </w:r>
          </w:p>
        </w:tc>
        <w:tc>
          <w:tcPr>
            <w:tcW w:w="1276" w:type="dxa"/>
            <w:tcBorders>
              <w:top w:val="nil"/>
              <w:left w:val="nil"/>
              <w:bottom w:val="single" w:sz="4" w:space="0" w:color="auto"/>
              <w:right w:val="single" w:sz="4" w:space="0" w:color="auto"/>
            </w:tcBorders>
            <w:shd w:val="clear" w:color="000000" w:fill="BDD7EE"/>
            <w:noWrap/>
            <w:hideMark/>
          </w:tcPr>
          <w:p w14:paraId="0B1936E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-5 528</w:t>
            </w:r>
          </w:p>
        </w:tc>
        <w:tc>
          <w:tcPr>
            <w:tcW w:w="1275" w:type="dxa"/>
            <w:tcBorders>
              <w:top w:val="nil"/>
              <w:left w:val="nil"/>
              <w:bottom w:val="single" w:sz="4" w:space="0" w:color="auto"/>
              <w:right w:val="single" w:sz="4" w:space="0" w:color="auto"/>
            </w:tcBorders>
            <w:shd w:val="clear" w:color="000000" w:fill="BDD7EE"/>
            <w:noWrap/>
            <w:hideMark/>
          </w:tcPr>
          <w:p w14:paraId="615CDAD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-3 765</w:t>
            </w:r>
          </w:p>
        </w:tc>
        <w:tc>
          <w:tcPr>
            <w:tcW w:w="3828" w:type="dxa"/>
            <w:tcBorders>
              <w:top w:val="nil"/>
              <w:left w:val="nil"/>
              <w:bottom w:val="single" w:sz="4" w:space="0" w:color="auto"/>
              <w:right w:val="single" w:sz="4" w:space="0" w:color="auto"/>
            </w:tcBorders>
            <w:shd w:val="clear" w:color="000000" w:fill="BDD7EE"/>
            <w:hideMark/>
          </w:tcPr>
          <w:p w14:paraId="4243710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c>
          <w:tcPr>
            <w:tcW w:w="3544" w:type="dxa"/>
            <w:tcBorders>
              <w:top w:val="nil"/>
              <w:left w:val="nil"/>
              <w:bottom w:val="single" w:sz="4" w:space="0" w:color="auto"/>
              <w:right w:val="single" w:sz="4" w:space="0" w:color="auto"/>
            </w:tcBorders>
            <w:shd w:val="clear" w:color="000000" w:fill="BDD7EE"/>
            <w:hideMark/>
          </w:tcPr>
          <w:p w14:paraId="3053B8A4"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25D2FE2D" w14:textId="77777777" w:rsidTr="008F4BE0">
        <w:trPr>
          <w:trHeight w:val="1125"/>
        </w:trPr>
        <w:tc>
          <w:tcPr>
            <w:tcW w:w="2407" w:type="dxa"/>
            <w:tcBorders>
              <w:top w:val="nil"/>
              <w:left w:val="single" w:sz="4" w:space="0" w:color="auto"/>
              <w:bottom w:val="single" w:sz="4" w:space="0" w:color="auto"/>
              <w:right w:val="single" w:sz="4" w:space="0" w:color="auto"/>
            </w:tcBorders>
            <w:shd w:val="clear" w:color="000000" w:fill="FFFFFF"/>
            <w:hideMark/>
          </w:tcPr>
          <w:p w14:paraId="0AE7B48B"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Õpetaja lähtetoetus</w:t>
            </w:r>
          </w:p>
        </w:tc>
        <w:tc>
          <w:tcPr>
            <w:tcW w:w="1137" w:type="dxa"/>
            <w:tcBorders>
              <w:top w:val="nil"/>
              <w:left w:val="nil"/>
              <w:bottom w:val="single" w:sz="4" w:space="0" w:color="auto"/>
              <w:right w:val="single" w:sz="4" w:space="0" w:color="auto"/>
            </w:tcBorders>
            <w:shd w:val="clear" w:color="000000" w:fill="FFFFFF"/>
            <w:noWrap/>
            <w:hideMark/>
          </w:tcPr>
          <w:p w14:paraId="7605ED8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-3 700</w:t>
            </w:r>
          </w:p>
        </w:tc>
        <w:tc>
          <w:tcPr>
            <w:tcW w:w="1276" w:type="dxa"/>
            <w:tcBorders>
              <w:top w:val="nil"/>
              <w:left w:val="nil"/>
              <w:bottom w:val="single" w:sz="4" w:space="0" w:color="auto"/>
              <w:right w:val="single" w:sz="4" w:space="0" w:color="auto"/>
            </w:tcBorders>
            <w:shd w:val="clear" w:color="000000" w:fill="FFFFFF"/>
            <w:noWrap/>
            <w:hideMark/>
          </w:tcPr>
          <w:p w14:paraId="5C76DE6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-3 700</w:t>
            </w:r>
          </w:p>
        </w:tc>
        <w:tc>
          <w:tcPr>
            <w:tcW w:w="1276" w:type="dxa"/>
            <w:tcBorders>
              <w:top w:val="nil"/>
              <w:left w:val="nil"/>
              <w:bottom w:val="single" w:sz="4" w:space="0" w:color="auto"/>
              <w:right w:val="single" w:sz="4" w:space="0" w:color="auto"/>
            </w:tcBorders>
            <w:shd w:val="clear" w:color="000000" w:fill="FFFFFF"/>
            <w:noWrap/>
            <w:hideMark/>
          </w:tcPr>
          <w:p w14:paraId="573F582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-3 700</w:t>
            </w:r>
          </w:p>
        </w:tc>
        <w:tc>
          <w:tcPr>
            <w:tcW w:w="1275" w:type="dxa"/>
            <w:tcBorders>
              <w:top w:val="nil"/>
              <w:left w:val="nil"/>
              <w:bottom w:val="single" w:sz="4" w:space="0" w:color="auto"/>
              <w:right w:val="nil"/>
            </w:tcBorders>
            <w:shd w:val="clear" w:color="000000" w:fill="FFFFFF"/>
            <w:noWrap/>
            <w:hideMark/>
          </w:tcPr>
          <w:p w14:paraId="3425D39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-3 700</w:t>
            </w:r>
          </w:p>
        </w:tc>
        <w:tc>
          <w:tcPr>
            <w:tcW w:w="3828" w:type="dxa"/>
            <w:tcBorders>
              <w:top w:val="nil"/>
              <w:left w:val="single" w:sz="4" w:space="0" w:color="auto"/>
              <w:bottom w:val="single" w:sz="4" w:space="0" w:color="auto"/>
              <w:right w:val="single" w:sz="4" w:space="0" w:color="auto"/>
            </w:tcBorders>
            <w:shd w:val="clear" w:color="000000" w:fill="FFFFFF"/>
            <w:hideMark/>
          </w:tcPr>
          <w:p w14:paraId="2A3338A0"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"Õpetaja ja tugispetsialisti lähtetoetuse, taotlemise, maksmise ja tagasinõudmise kord"- lähtetoetus makstakse õpetajale kõrghariduse tasemel toimuva õpetajakoolituse lõpetamisel ning tugispetsialistile erialase kõrghariduse omandamisel, kui nad asuvad esimest korda tööle kooli.</w:t>
            </w:r>
          </w:p>
        </w:tc>
        <w:tc>
          <w:tcPr>
            <w:tcW w:w="3544" w:type="dxa"/>
            <w:tcBorders>
              <w:top w:val="nil"/>
              <w:left w:val="nil"/>
              <w:bottom w:val="single" w:sz="4" w:space="0" w:color="auto"/>
              <w:right w:val="single" w:sz="4" w:space="0" w:color="auto"/>
            </w:tcBorders>
            <w:shd w:val="clear" w:color="000000" w:fill="FFFFFF"/>
            <w:hideMark/>
          </w:tcPr>
          <w:p w14:paraId="0A1013C4" w14:textId="63FE6134"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45" w:history="1">
              <w:r w:rsidR="004D67E6" w:rsidRPr="004D67E6">
                <w:rPr>
                  <w:rFonts w:ascii="Times New Roman" w:eastAsia="Times New Roman" w:hAnsi="Times New Roman" w:cs="Times New Roman"/>
                  <w:color w:val="0563C1"/>
                  <w:sz w:val="18"/>
                  <w:szCs w:val="18"/>
                  <w:u w:val="single"/>
                  <w:lang w:eastAsia="et-EE"/>
                </w:rPr>
                <w:t xml:space="preserve"> https://www.riigiteataja.ee/akt/102032018001 </w:t>
              </w:r>
            </w:hyperlink>
          </w:p>
        </w:tc>
      </w:tr>
      <w:tr w:rsidR="004D67E6" w:rsidRPr="008F4BE0" w14:paraId="4FA876B9" w14:textId="77777777" w:rsidTr="008F4BE0">
        <w:trPr>
          <w:trHeight w:val="900"/>
        </w:trPr>
        <w:tc>
          <w:tcPr>
            <w:tcW w:w="2407" w:type="dxa"/>
            <w:tcBorders>
              <w:top w:val="nil"/>
              <w:left w:val="single" w:sz="4" w:space="0" w:color="auto"/>
              <w:bottom w:val="single" w:sz="4" w:space="0" w:color="auto"/>
              <w:right w:val="single" w:sz="4" w:space="0" w:color="auto"/>
            </w:tcBorders>
            <w:shd w:val="clear" w:color="auto" w:fill="auto"/>
            <w:hideMark/>
          </w:tcPr>
          <w:p w14:paraId="2A6DD220"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Doktoranditoetuste sotsiaalmaks</w:t>
            </w:r>
          </w:p>
        </w:tc>
        <w:tc>
          <w:tcPr>
            <w:tcW w:w="1137" w:type="dxa"/>
            <w:tcBorders>
              <w:top w:val="nil"/>
              <w:left w:val="nil"/>
              <w:bottom w:val="single" w:sz="4" w:space="0" w:color="auto"/>
              <w:right w:val="single" w:sz="4" w:space="0" w:color="auto"/>
            </w:tcBorders>
            <w:shd w:val="clear" w:color="auto" w:fill="auto"/>
            <w:noWrap/>
            <w:hideMark/>
          </w:tcPr>
          <w:p w14:paraId="5222DDE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-3 369</w:t>
            </w:r>
          </w:p>
        </w:tc>
        <w:tc>
          <w:tcPr>
            <w:tcW w:w="1276" w:type="dxa"/>
            <w:tcBorders>
              <w:top w:val="nil"/>
              <w:left w:val="nil"/>
              <w:bottom w:val="single" w:sz="4" w:space="0" w:color="auto"/>
              <w:right w:val="single" w:sz="4" w:space="0" w:color="auto"/>
            </w:tcBorders>
            <w:shd w:val="clear" w:color="auto" w:fill="auto"/>
            <w:noWrap/>
            <w:hideMark/>
          </w:tcPr>
          <w:p w14:paraId="1EA8D82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-2 566</w:t>
            </w:r>
          </w:p>
        </w:tc>
        <w:tc>
          <w:tcPr>
            <w:tcW w:w="1276" w:type="dxa"/>
            <w:tcBorders>
              <w:top w:val="nil"/>
              <w:left w:val="nil"/>
              <w:bottom w:val="single" w:sz="4" w:space="0" w:color="auto"/>
              <w:right w:val="single" w:sz="4" w:space="0" w:color="auto"/>
            </w:tcBorders>
            <w:shd w:val="clear" w:color="auto" w:fill="auto"/>
            <w:noWrap/>
            <w:hideMark/>
          </w:tcPr>
          <w:p w14:paraId="4E79A1E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-1 763</w:t>
            </w:r>
          </w:p>
        </w:tc>
        <w:tc>
          <w:tcPr>
            <w:tcW w:w="1275" w:type="dxa"/>
            <w:tcBorders>
              <w:top w:val="nil"/>
              <w:left w:val="nil"/>
              <w:bottom w:val="single" w:sz="4" w:space="0" w:color="auto"/>
              <w:right w:val="nil"/>
            </w:tcBorders>
            <w:shd w:val="clear" w:color="auto" w:fill="auto"/>
            <w:noWrap/>
            <w:hideMark/>
          </w:tcPr>
          <w:p w14:paraId="2B44917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0</w:t>
            </w:r>
          </w:p>
        </w:tc>
        <w:tc>
          <w:tcPr>
            <w:tcW w:w="3828" w:type="dxa"/>
            <w:tcBorders>
              <w:top w:val="nil"/>
              <w:left w:val="single" w:sz="4" w:space="0" w:color="auto"/>
              <w:bottom w:val="single" w:sz="4" w:space="0" w:color="auto"/>
              <w:right w:val="single" w:sz="4" w:space="0" w:color="auto"/>
            </w:tcBorders>
            <w:shd w:val="clear" w:color="auto" w:fill="auto"/>
            <w:hideMark/>
          </w:tcPr>
          <w:p w14:paraId="008DD382"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Doktoranditoetuse sotsiaalmaks</w:t>
            </w:r>
            <w:r w:rsidRPr="004D67E6">
              <w:rPr>
                <w:rFonts w:ascii="Times New Roman" w:eastAsia="Times New Roman" w:hAnsi="Times New Roman" w:cs="Times New Roman"/>
                <w:sz w:val="18"/>
                <w:szCs w:val="18"/>
                <w:lang w:eastAsia="et-EE"/>
              </w:rPr>
              <w:br/>
              <w:t xml:space="preserve"> Sotsiaalmaksu seaduse § 6 "Sotsiaalmaksu maksmise erijuhud" lõike 1 punkt 14 "Isik, kes saab doktoranditoetust õppetoetuste ja õppelaenuseaduse § 41 lõikes 1 ning §-s 43 sätestatud tingimustel".</w:t>
            </w:r>
          </w:p>
        </w:tc>
        <w:tc>
          <w:tcPr>
            <w:tcW w:w="3544" w:type="dxa"/>
            <w:tcBorders>
              <w:top w:val="nil"/>
              <w:left w:val="nil"/>
              <w:bottom w:val="single" w:sz="4" w:space="0" w:color="auto"/>
              <w:right w:val="single" w:sz="4" w:space="0" w:color="auto"/>
            </w:tcBorders>
            <w:shd w:val="clear" w:color="auto" w:fill="auto"/>
            <w:hideMark/>
          </w:tcPr>
          <w:p w14:paraId="5BF7E210" w14:textId="30E3FBCE"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46" w:history="1">
              <w:r w:rsidR="004D67E6" w:rsidRPr="004D67E6">
                <w:rPr>
                  <w:rFonts w:ascii="Times New Roman" w:eastAsia="Times New Roman" w:hAnsi="Times New Roman" w:cs="Times New Roman"/>
                  <w:color w:val="0563C1"/>
                  <w:sz w:val="18"/>
                  <w:szCs w:val="18"/>
                  <w:u w:val="single"/>
                  <w:lang w:eastAsia="et-EE"/>
                </w:rPr>
                <w:t xml:space="preserve"> https://www.riigiteataja.ee/akt/127052022045 </w:t>
              </w:r>
            </w:hyperlink>
          </w:p>
        </w:tc>
      </w:tr>
      <w:tr w:rsidR="004D67E6" w:rsidRPr="008F4BE0" w14:paraId="466A889D" w14:textId="77777777" w:rsidTr="008F4BE0">
        <w:trPr>
          <w:trHeight w:val="825"/>
        </w:trPr>
        <w:tc>
          <w:tcPr>
            <w:tcW w:w="2407" w:type="dxa"/>
            <w:tcBorders>
              <w:top w:val="nil"/>
              <w:left w:val="single" w:sz="4" w:space="0" w:color="auto"/>
              <w:bottom w:val="single" w:sz="4" w:space="0" w:color="auto"/>
              <w:right w:val="single" w:sz="4" w:space="0" w:color="auto"/>
            </w:tcBorders>
            <w:shd w:val="clear" w:color="auto" w:fill="auto"/>
            <w:hideMark/>
          </w:tcPr>
          <w:p w14:paraId="0CDF86A1"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Eesti keele õppe kulude hüvitamine</w:t>
            </w:r>
          </w:p>
        </w:tc>
        <w:tc>
          <w:tcPr>
            <w:tcW w:w="1137" w:type="dxa"/>
            <w:tcBorders>
              <w:top w:val="nil"/>
              <w:left w:val="nil"/>
              <w:bottom w:val="single" w:sz="4" w:space="0" w:color="auto"/>
              <w:right w:val="single" w:sz="4" w:space="0" w:color="auto"/>
            </w:tcBorders>
            <w:shd w:val="clear" w:color="auto" w:fill="auto"/>
            <w:noWrap/>
            <w:hideMark/>
          </w:tcPr>
          <w:p w14:paraId="763C85C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-60</w:t>
            </w:r>
          </w:p>
        </w:tc>
        <w:tc>
          <w:tcPr>
            <w:tcW w:w="1276" w:type="dxa"/>
            <w:tcBorders>
              <w:top w:val="nil"/>
              <w:left w:val="nil"/>
              <w:bottom w:val="single" w:sz="4" w:space="0" w:color="auto"/>
              <w:right w:val="single" w:sz="4" w:space="0" w:color="auto"/>
            </w:tcBorders>
            <w:shd w:val="clear" w:color="auto" w:fill="auto"/>
            <w:noWrap/>
            <w:hideMark/>
          </w:tcPr>
          <w:p w14:paraId="0AE54BC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-60</w:t>
            </w:r>
          </w:p>
        </w:tc>
        <w:tc>
          <w:tcPr>
            <w:tcW w:w="1276" w:type="dxa"/>
            <w:tcBorders>
              <w:top w:val="nil"/>
              <w:left w:val="nil"/>
              <w:bottom w:val="single" w:sz="4" w:space="0" w:color="auto"/>
              <w:right w:val="single" w:sz="4" w:space="0" w:color="auto"/>
            </w:tcBorders>
            <w:shd w:val="clear" w:color="auto" w:fill="auto"/>
            <w:noWrap/>
            <w:hideMark/>
          </w:tcPr>
          <w:p w14:paraId="199A0B4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-60</w:t>
            </w:r>
          </w:p>
        </w:tc>
        <w:tc>
          <w:tcPr>
            <w:tcW w:w="1275" w:type="dxa"/>
            <w:tcBorders>
              <w:top w:val="nil"/>
              <w:left w:val="nil"/>
              <w:bottom w:val="single" w:sz="4" w:space="0" w:color="auto"/>
              <w:right w:val="nil"/>
            </w:tcBorders>
            <w:shd w:val="clear" w:color="auto" w:fill="auto"/>
            <w:noWrap/>
            <w:hideMark/>
          </w:tcPr>
          <w:p w14:paraId="45B097A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-60</w:t>
            </w:r>
          </w:p>
        </w:tc>
        <w:tc>
          <w:tcPr>
            <w:tcW w:w="3828" w:type="dxa"/>
            <w:tcBorders>
              <w:top w:val="nil"/>
              <w:left w:val="single" w:sz="4" w:space="0" w:color="auto"/>
              <w:bottom w:val="single" w:sz="4" w:space="0" w:color="auto"/>
              <w:right w:val="single" w:sz="4" w:space="0" w:color="auto"/>
            </w:tcBorders>
            <w:shd w:val="clear" w:color="auto" w:fill="auto"/>
            <w:hideMark/>
          </w:tcPr>
          <w:p w14:paraId="22B61C10" w14:textId="0C1A746A"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Keeleseaduse §28 lõike 3 alusel on õigus taotleda eesti keele tasemeeksami positiivse sooritamise korral tasemeeksamiks ettevalmistamise täiendkoolitusel osalemisel õppemaksu hüvitamist kuni 100% ulatuses.</w:t>
            </w:r>
          </w:p>
        </w:tc>
        <w:tc>
          <w:tcPr>
            <w:tcW w:w="3544" w:type="dxa"/>
            <w:tcBorders>
              <w:top w:val="nil"/>
              <w:left w:val="nil"/>
              <w:bottom w:val="single" w:sz="4" w:space="0" w:color="auto"/>
              <w:right w:val="single" w:sz="4" w:space="0" w:color="auto"/>
            </w:tcBorders>
            <w:shd w:val="clear" w:color="auto" w:fill="auto"/>
            <w:hideMark/>
          </w:tcPr>
          <w:p w14:paraId="3F5F4F1B" w14:textId="353FE79A"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47" w:history="1">
              <w:r w:rsidR="004D67E6" w:rsidRPr="004D67E6">
                <w:rPr>
                  <w:rFonts w:ascii="Times New Roman" w:eastAsia="Times New Roman" w:hAnsi="Times New Roman" w:cs="Times New Roman"/>
                  <w:color w:val="0563C1"/>
                  <w:sz w:val="18"/>
                  <w:szCs w:val="18"/>
                  <w:u w:val="single"/>
                  <w:lang w:eastAsia="et-EE"/>
                </w:rPr>
                <w:t xml:space="preserve"> https://www.riigiteataja.ee/akt/118032011001?leiaKehtiv </w:t>
              </w:r>
            </w:hyperlink>
          </w:p>
        </w:tc>
      </w:tr>
      <w:tr w:rsidR="004D67E6" w:rsidRPr="008F4BE0" w14:paraId="08D4AD08" w14:textId="77777777" w:rsidTr="008F4BE0">
        <w:trPr>
          <w:trHeight w:val="675"/>
        </w:trPr>
        <w:tc>
          <w:tcPr>
            <w:tcW w:w="2407" w:type="dxa"/>
            <w:tcBorders>
              <w:top w:val="nil"/>
              <w:left w:val="single" w:sz="4" w:space="0" w:color="auto"/>
              <w:bottom w:val="single" w:sz="4" w:space="0" w:color="auto"/>
              <w:right w:val="single" w:sz="4" w:space="0" w:color="auto"/>
            </w:tcBorders>
            <w:shd w:val="clear" w:color="auto" w:fill="auto"/>
            <w:hideMark/>
          </w:tcPr>
          <w:p w14:paraId="0007C5A8"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Õppelaenu tagasimaksmisega seotud kulud</w:t>
            </w:r>
          </w:p>
        </w:tc>
        <w:tc>
          <w:tcPr>
            <w:tcW w:w="1137" w:type="dxa"/>
            <w:tcBorders>
              <w:top w:val="nil"/>
              <w:left w:val="nil"/>
              <w:bottom w:val="single" w:sz="4" w:space="0" w:color="auto"/>
              <w:right w:val="single" w:sz="4" w:space="0" w:color="auto"/>
            </w:tcBorders>
            <w:shd w:val="clear" w:color="auto" w:fill="auto"/>
            <w:noWrap/>
            <w:hideMark/>
          </w:tcPr>
          <w:p w14:paraId="4536709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w:t>
            </w:r>
          </w:p>
        </w:tc>
        <w:tc>
          <w:tcPr>
            <w:tcW w:w="1276" w:type="dxa"/>
            <w:tcBorders>
              <w:top w:val="nil"/>
              <w:left w:val="nil"/>
              <w:bottom w:val="single" w:sz="4" w:space="0" w:color="auto"/>
              <w:right w:val="single" w:sz="4" w:space="0" w:color="auto"/>
            </w:tcBorders>
            <w:shd w:val="clear" w:color="auto" w:fill="auto"/>
            <w:noWrap/>
            <w:hideMark/>
          </w:tcPr>
          <w:p w14:paraId="548ADB7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w:t>
            </w:r>
          </w:p>
        </w:tc>
        <w:tc>
          <w:tcPr>
            <w:tcW w:w="1276" w:type="dxa"/>
            <w:tcBorders>
              <w:top w:val="nil"/>
              <w:left w:val="nil"/>
              <w:bottom w:val="single" w:sz="4" w:space="0" w:color="auto"/>
              <w:right w:val="single" w:sz="4" w:space="0" w:color="auto"/>
            </w:tcBorders>
            <w:shd w:val="clear" w:color="auto" w:fill="auto"/>
            <w:noWrap/>
            <w:hideMark/>
          </w:tcPr>
          <w:p w14:paraId="6E11BCE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w:t>
            </w:r>
          </w:p>
        </w:tc>
        <w:tc>
          <w:tcPr>
            <w:tcW w:w="1275" w:type="dxa"/>
            <w:tcBorders>
              <w:top w:val="nil"/>
              <w:left w:val="nil"/>
              <w:bottom w:val="single" w:sz="4" w:space="0" w:color="auto"/>
              <w:right w:val="nil"/>
            </w:tcBorders>
            <w:shd w:val="clear" w:color="auto" w:fill="auto"/>
            <w:noWrap/>
            <w:hideMark/>
          </w:tcPr>
          <w:p w14:paraId="3988692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w:t>
            </w:r>
          </w:p>
        </w:tc>
        <w:tc>
          <w:tcPr>
            <w:tcW w:w="3828" w:type="dxa"/>
            <w:tcBorders>
              <w:top w:val="nil"/>
              <w:left w:val="single" w:sz="4" w:space="0" w:color="auto"/>
              <w:bottom w:val="single" w:sz="4" w:space="0" w:color="auto"/>
              <w:right w:val="single" w:sz="4" w:space="0" w:color="auto"/>
            </w:tcBorders>
            <w:shd w:val="clear" w:color="auto" w:fill="auto"/>
            <w:hideMark/>
          </w:tcPr>
          <w:p w14:paraId="413777A7"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Õppetoetuste ja õppelaenu seadus. Õppelaenu tagasimaksmise ning kustutamise tingimused ja kord. </w:t>
            </w:r>
            <w:r w:rsidRPr="004D67E6">
              <w:rPr>
                <w:rFonts w:ascii="Times New Roman" w:eastAsia="Times New Roman" w:hAnsi="Times New Roman" w:cs="Times New Roman"/>
                <w:color w:val="000000"/>
                <w:sz w:val="18"/>
                <w:szCs w:val="18"/>
                <w:lang w:eastAsia="et-EE"/>
              </w:rPr>
              <w:br/>
              <w:t>Õppelaenuvõlglaste eest intressimaksed pankadele.</w:t>
            </w:r>
          </w:p>
        </w:tc>
        <w:tc>
          <w:tcPr>
            <w:tcW w:w="3544" w:type="dxa"/>
            <w:tcBorders>
              <w:top w:val="nil"/>
              <w:left w:val="nil"/>
              <w:bottom w:val="single" w:sz="4" w:space="0" w:color="auto"/>
              <w:right w:val="single" w:sz="4" w:space="0" w:color="auto"/>
            </w:tcBorders>
            <w:shd w:val="clear" w:color="auto" w:fill="auto"/>
            <w:hideMark/>
          </w:tcPr>
          <w:p w14:paraId="07F62421" w14:textId="6FA4C9A5"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48" w:history="1">
              <w:r w:rsidR="004D67E6" w:rsidRPr="004D67E6">
                <w:rPr>
                  <w:rFonts w:ascii="Times New Roman" w:eastAsia="Times New Roman" w:hAnsi="Times New Roman" w:cs="Times New Roman"/>
                  <w:color w:val="0563C1"/>
                  <w:sz w:val="18"/>
                  <w:szCs w:val="18"/>
                  <w:u w:val="single"/>
                  <w:lang w:eastAsia="et-EE"/>
                </w:rPr>
                <w:t xml:space="preserve"> https://www.riigiteataja.ee/akt/834802?leiaKehtiv </w:t>
              </w:r>
            </w:hyperlink>
          </w:p>
        </w:tc>
      </w:tr>
      <w:tr w:rsidR="004D67E6" w:rsidRPr="008F4BE0" w14:paraId="67DB84F3" w14:textId="77777777" w:rsidTr="008F4BE0">
        <w:trPr>
          <w:trHeight w:val="300"/>
        </w:trPr>
        <w:tc>
          <w:tcPr>
            <w:tcW w:w="2407" w:type="dxa"/>
            <w:tcBorders>
              <w:top w:val="nil"/>
              <w:left w:val="single" w:sz="4" w:space="0" w:color="auto"/>
              <w:bottom w:val="single" w:sz="4" w:space="0" w:color="auto"/>
              <w:right w:val="single" w:sz="4" w:space="0" w:color="auto"/>
            </w:tcBorders>
            <w:shd w:val="clear" w:color="000000" w:fill="BDD7EE"/>
            <w:hideMark/>
          </w:tcPr>
          <w:p w14:paraId="61FEB15E" w14:textId="77777777" w:rsidR="004D67E6" w:rsidRPr="004D67E6" w:rsidRDefault="004D67E6" w:rsidP="004D67E6">
            <w:pPr>
              <w:spacing w:after="0"/>
              <w:jc w:val="lef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Justiitsministeeriumi valitsemisala</w:t>
            </w:r>
          </w:p>
        </w:tc>
        <w:tc>
          <w:tcPr>
            <w:tcW w:w="1137" w:type="dxa"/>
            <w:tcBorders>
              <w:top w:val="nil"/>
              <w:left w:val="nil"/>
              <w:bottom w:val="single" w:sz="4" w:space="0" w:color="auto"/>
              <w:right w:val="single" w:sz="4" w:space="0" w:color="auto"/>
            </w:tcBorders>
            <w:shd w:val="clear" w:color="000000" w:fill="BDD7EE"/>
            <w:noWrap/>
            <w:hideMark/>
          </w:tcPr>
          <w:p w14:paraId="02E75C7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-32 935</w:t>
            </w:r>
          </w:p>
        </w:tc>
        <w:tc>
          <w:tcPr>
            <w:tcW w:w="1276" w:type="dxa"/>
            <w:tcBorders>
              <w:top w:val="nil"/>
              <w:left w:val="nil"/>
              <w:bottom w:val="single" w:sz="4" w:space="0" w:color="auto"/>
              <w:right w:val="single" w:sz="4" w:space="0" w:color="auto"/>
            </w:tcBorders>
            <w:shd w:val="clear" w:color="000000" w:fill="BDD7EE"/>
            <w:noWrap/>
            <w:hideMark/>
          </w:tcPr>
          <w:p w14:paraId="00D2D14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-35 524</w:t>
            </w:r>
          </w:p>
        </w:tc>
        <w:tc>
          <w:tcPr>
            <w:tcW w:w="1276" w:type="dxa"/>
            <w:tcBorders>
              <w:top w:val="nil"/>
              <w:left w:val="nil"/>
              <w:bottom w:val="single" w:sz="4" w:space="0" w:color="auto"/>
              <w:right w:val="single" w:sz="4" w:space="0" w:color="auto"/>
            </w:tcBorders>
            <w:shd w:val="clear" w:color="000000" w:fill="BDD7EE"/>
            <w:noWrap/>
            <w:hideMark/>
          </w:tcPr>
          <w:p w14:paraId="32B2F29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-37 252</w:t>
            </w:r>
          </w:p>
        </w:tc>
        <w:tc>
          <w:tcPr>
            <w:tcW w:w="1275" w:type="dxa"/>
            <w:tcBorders>
              <w:top w:val="nil"/>
              <w:left w:val="nil"/>
              <w:bottom w:val="single" w:sz="4" w:space="0" w:color="auto"/>
              <w:right w:val="single" w:sz="4" w:space="0" w:color="auto"/>
            </w:tcBorders>
            <w:shd w:val="clear" w:color="000000" w:fill="BDD7EE"/>
            <w:noWrap/>
            <w:hideMark/>
          </w:tcPr>
          <w:p w14:paraId="1611C0B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-38 708</w:t>
            </w:r>
          </w:p>
        </w:tc>
        <w:tc>
          <w:tcPr>
            <w:tcW w:w="3828" w:type="dxa"/>
            <w:tcBorders>
              <w:top w:val="nil"/>
              <w:left w:val="nil"/>
              <w:bottom w:val="single" w:sz="4" w:space="0" w:color="auto"/>
              <w:right w:val="single" w:sz="4" w:space="0" w:color="auto"/>
            </w:tcBorders>
            <w:shd w:val="clear" w:color="000000" w:fill="BDD7EE"/>
            <w:hideMark/>
          </w:tcPr>
          <w:p w14:paraId="421A7A04"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c>
          <w:tcPr>
            <w:tcW w:w="3544" w:type="dxa"/>
            <w:tcBorders>
              <w:top w:val="nil"/>
              <w:left w:val="nil"/>
              <w:bottom w:val="single" w:sz="4" w:space="0" w:color="auto"/>
              <w:right w:val="single" w:sz="4" w:space="0" w:color="auto"/>
            </w:tcBorders>
            <w:shd w:val="clear" w:color="000000" w:fill="BDD7EE"/>
            <w:hideMark/>
          </w:tcPr>
          <w:p w14:paraId="0CC7CBA1"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3738AD46" w14:textId="77777777" w:rsidTr="008F4BE0">
        <w:trPr>
          <w:trHeight w:val="510"/>
        </w:trPr>
        <w:tc>
          <w:tcPr>
            <w:tcW w:w="2407" w:type="dxa"/>
            <w:tcBorders>
              <w:top w:val="nil"/>
              <w:left w:val="single" w:sz="4" w:space="0" w:color="auto"/>
              <w:bottom w:val="single" w:sz="4" w:space="0" w:color="auto"/>
              <w:right w:val="single" w:sz="4" w:space="0" w:color="auto"/>
            </w:tcBorders>
            <w:shd w:val="clear" w:color="auto" w:fill="auto"/>
            <w:hideMark/>
          </w:tcPr>
          <w:p w14:paraId="6B885795"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Kohtute postikulud</w:t>
            </w:r>
          </w:p>
        </w:tc>
        <w:tc>
          <w:tcPr>
            <w:tcW w:w="1137" w:type="dxa"/>
            <w:tcBorders>
              <w:top w:val="nil"/>
              <w:left w:val="nil"/>
              <w:bottom w:val="single" w:sz="4" w:space="0" w:color="auto"/>
              <w:right w:val="single" w:sz="4" w:space="0" w:color="auto"/>
            </w:tcBorders>
            <w:shd w:val="clear" w:color="auto" w:fill="auto"/>
            <w:noWrap/>
            <w:hideMark/>
          </w:tcPr>
          <w:p w14:paraId="6894F24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-1 110</w:t>
            </w:r>
          </w:p>
        </w:tc>
        <w:tc>
          <w:tcPr>
            <w:tcW w:w="1276" w:type="dxa"/>
            <w:tcBorders>
              <w:top w:val="nil"/>
              <w:left w:val="nil"/>
              <w:bottom w:val="single" w:sz="4" w:space="0" w:color="auto"/>
              <w:right w:val="single" w:sz="4" w:space="0" w:color="auto"/>
            </w:tcBorders>
            <w:shd w:val="clear" w:color="auto" w:fill="auto"/>
            <w:noWrap/>
            <w:hideMark/>
          </w:tcPr>
          <w:p w14:paraId="351E7CA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-1 110</w:t>
            </w:r>
          </w:p>
        </w:tc>
        <w:tc>
          <w:tcPr>
            <w:tcW w:w="1276" w:type="dxa"/>
            <w:tcBorders>
              <w:top w:val="nil"/>
              <w:left w:val="nil"/>
              <w:bottom w:val="single" w:sz="4" w:space="0" w:color="auto"/>
              <w:right w:val="single" w:sz="4" w:space="0" w:color="auto"/>
            </w:tcBorders>
            <w:shd w:val="clear" w:color="auto" w:fill="auto"/>
            <w:noWrap/>
            <w:hideMark/>
          </w:tcPr>
          <w:p w14:paraId="6DA1191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-1 110</w:t>
            </w:r>
          </w:p>
        </w:tc>
        <w:tc>
          <w:tcPr>
            <w:tcW w:w="1275" w:type="dxa"/>
            <w:tcBorders>
              <w:top w:val="nil"/>
              <w:left w:val="nil"/>
              <w:bottom w:val="single" w:sz="4" w:space="0" w:color="auto"/>
              <w:right w:val="single" w:sz="4" w:space="0" w:color="auto"/>
            </w:tcBorders>
            <w:shd w:val="clear" w:color="auto" w:fill="auto"/>
            <w:noWrap/>
            <w:hideMark/>
          </w:tcPr>
          <w:p w14:paraId="584C5BF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-1 110</w:t>
            </w:r>
          </w:p>
        </w:tc>
        <w:tc>
          <w:tcPr>
            <w:tcW w:w="3828" w:type="dxa"/>
            <w:tcBorders>
              <w:top w:val="nil"/>
              <w:left w:val="nil"/>
              <w:bottom w:val="single" w:sz="4" w:space="0" w:color="auto"/>
              <w:right w:val="single" w:sz="4" w:space="0" w:color="auto"/>
            </w:tcBorders>
            <w:shd w:val="clear" w:color="auto" w:fill="auto"/>
            <w:hideMark/>
          </w:tcPr>
          <w:p w14:paraId="047055F8"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 xml:space="preserve">Kohtute postikulude alla kajastuvad kohtu poolt kättetoimetatavad menetlusdokumendid. </w:t>
            </w:r>
          </w:p>
        </w:tc>
        <w:tc>
          <w:tcPr>
            <w:tcW w:w="3544" w:type="dxa"/>
            <w:tcBorders>
              <w:top w:val="nil"/>
              <w:left w:val="nil"/>
              <w:bottom w:val="single" w:sz="4" w:space="0" w:color="auto"/>
              <w:right w:val="single" w:sz="4" w:space="0" w:color="auto"/>
            </w:tcBorders>
            <w:shd w:val="clear" w:color="auto" w:fill="auto"/>
            <w:hideMark/>
          </w:tcPr>
          <w:p w14:paraId="649EB2A7"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 </w:t>
            </w:r>
          </w:p>
        </w:tc>
      </w:tr>
      <w:tr w:rsidR="004D67E6" w:rsidRPr="008F4BE0" w14:paraId="6B0A125F" w14:textId="77777777" w:rsidTr="008F4BE0">
        <w:trPr>
          <w:trHeight w:val="510"/>
        </w:trPr>
        <w:tc>
          <w:tcPr>
            <w:tcW w:w="2407" w:type="dxa"/>
            <w:tcBorders>
              <w:top w:val="nil"/>
              <w:left w:val="single" w:sz="4" w:space="0" w:color="auto"/>
              <w:bottom w:val="single" w:sz="4" w:space="0" w:color="auto"/>
              <w:right w:val="single" w:sz="4" w:space="0" w:color="auto"/>
            </w:tcBorders>
            <w:shd w:val="clear" w:color="auto" w:fill="auto"/>
            <w:hideMark/>
          </w:tcPr>
          <w:p w14:paraId="145C32E5"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Ettemaksed kohtutäituritele</w:t>
            </w:r>
          </w:p>
        </w:tc>
        <w:tc>
          <w:tcPr>
            <w:tcW w:w="1137" w:type="dxa"/>
            <w:tcBorders>
              <w:top w:val="nil"/>
              <w:left w:val="nil"/>
              <w:bottom w:val="single" w:sz="4" w:space="0" w:color="auto"/>
              <w:right w:val="single" w:sz="4" w:space="0" w:color="auto"/>
            </w:tcBorders>
            <w:shd w:val="clear" w:color="auto" w:fill="auto"/>
            <w:noWrap/>
            <w:hideMark/>
          </w:tcPr>
          <w:p w14:paraId="3019343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w:t>
            </w:r>
          </w:p>
        </w:tc>
        <w:tc>
          <w:tcPr>
            <w:tcW w:w="1276" w:type="dxa"/>
            <w:tcBorders>
              <w:top w:val="nil"/>
              <w:left w:val="nil"/>
              <w:bottom w:val="single" w:sz="4" w:space="0" w:color="auto"/>
              <w:right w:val="single" w:sz="4" w:space="0" w:color="auto"/>
            </w:tcBorders>
            <w:shd w:val="clear" w:color="auto" w:fill="auto"/>
            <w:noWrap/>
            <w:hideMark/>
          </w:tcPr>
          <w:p w14:paraId="51F4DE3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w:t>
            </w:r>
          </w:p>
        </w:tc>
        <w:tc>
          <w:tcPr>
            <w:tcW w:w="1276" w:type="dxa"/>
            <w:tcBorders>
              <w:top w:val="nil"/>
              <w:left w:val="nil"/>
              <w:bottom w:val="single" w:sz="4" w:space="0" w:color="auto"/>
              <w:right w:val="single" w:sz="4" w:space="0" w:color="auto"/>
            </w:tcBorders>
            <w:shd w:val="clear" w:color="auto" w:fill="auto"/>
            <w:noWrap/>
            <w:hideMark/>
          </w:tcPr>
          <w:p w14:paraId="39FE0C0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w:t>
            </w:r>
          </w:p>
        </w:tc>
        <w:tc>
          <w:tcPr>
            <w:tcW w:w="1275" w:type="dxa"/>
            <w:tcBorders>
              <w:top w:val="nil"/>
              <w:left w:val="nil"/>
              <w:bottom w:val="single" w:sz="4" w:space="0" w:color="auto"/>
              <w:right w:val="nil"/>
            </w:tcBorders>
            <w:shd w:val="clear" w:color="auto" w:fill="auto"/>
            <w:noWrap/>
            <w:hideMark/>
          </w:tcPr>
          <w:p w14:paraId="6220EBF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w:t>
            </w:r>
          </w:p>
        </w:tc>
        <w:tc>
          <w:tcPr>
            <w:tcW w:w="3828" w:type="dxa"/>
            <w:tcBorders>
              <w:top w:val="nil"/>
              <w:left w:val="single" w:sz="4" w:space="0" w:color="auto"/>
              <w:bottom w:val="single" w:sz="4" w:space="0" w:color="auto"/>
              <w:right w:val="single" w:sz="4" w:space="0" w:color="auto"/>
            </w:tcBorders>
            <w:shd w:val="clear" w:color="auto" w:fill="auto"/>
            <w:hideMark/>
          </w:tcPr>
          <w:p w14:paraId="2408769C"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Kohtutäiturite ettemaksete alla kajastuvad kohtutäituritele makstavad tasud.</w:t>
            </w:r>
          </w:p>
        </w:tc>
        <w:tc>
          <w:tcPr>
            <w:tcW w:w="3544" w:type="dxa"/>
            <w:tcBorders>
              <w:top w:val="nil"/>
              <w:left w:val="nil"/>
              <w:bottom w:val="single" w:sz="4" w:space="0" w:color="auto"/>
              <w:right w:val="single" w:sz="4" w:space="0" w:color="auto"/>
            </w:tcBorders>
            <w:shd w:val="clear" w:color="auto" w:fill="auto"/>
            <w:hideMark/>
          </w:tcPr>
          <w:p w14:paraId="73BB1463"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 </w:t>
            </w:r>
          </w:p>
        </w:tc>
      </w:tr>
      <w:tr w:rsidR="004D67E6" w:rsidRPr="008F4BE0" w14:paraId="42D276E3" w14:textId="77777777" w:rsidTr="008F4BE0">
        <w:trPr>
          <w:trHeight w:val="1020"/>
        </w:trPr>
        <w:tc>
          <w:tcPr>
            <w:tcW w:w="2407" w:type="dxa"/>
            <w:tcBorders>
              <w:top w:val="nil"/>
              <w:left w:val="single" w:sz="4" w:space="0" w:color="auto"/>
              <w:bottom w:val="single" w:sz="4" w:space="0" w:color="auto"/>
              <w:right w:val="single" w:sz="4" w:space="0" w:color="auto"/>
            </w:tcBorders>
            <w:shd w:val="clear" w:color="auto" w:fill="auto"/>
            <w:hideMark/>
          </w:tcPr>
          <w:p w14:paraId="7C6FC2D0"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Kohtute kolmandate isikute tasud</w:t>
            </w:r>
          </w:p>
        </w:tc>
        <w:tc>
          <w:tcPr>
            <w:tcW w:w="1137" w:type="dxa"/>
            <w:tcBorders>
              <w:top w:val="nil"/>
              <w:left w:val="nil"/>
              <w:bottom w:val="single" w:sz="4" w:space="0" w:color="auto"/>
              <w:right w:val="single" w:sz="4" w:space="0" w:color="auto"/>
            </w:tcBorders>
            <w:shd w:val="clear" w:color="auto" w:fill="auto"/>
            <w:noWrap/>
            <w:hideMark/>
          </w:tcPr>
          <w:p w14:paraId="6691B2F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-1 000</w:t>
            </w:r>
          </w:p>
        </w:tc>
        <w:tc>
          <w:tcPr>
            <w:tcW w:w="1276" w:type="dxa"/>
            <w:tcBorders>
              <w:top w:val="nil"/>
              <w:left w:val="nil"/>
              <w:bottom w:val="single" w:sz="4" w:space="0" w:color="auto"/>
              <w:right w:val="single" w:sz="4" w:space="0" w:color="auto"/>
            </w:tcBorders>
            <w:shd w:val="clear" w:color="auto" w:fill="auto"/>
            <w:noWrap/>
            <w:hideMark/>
          </w:tcPr>
          <w:p w14:paraId="7E8B0B2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-1 000</w:t>
            </w:r>
          </w:p>
        </w:tc>
        <w:tc>
          <w:tcPr>
            <w:tcW w:w="1276" w:type="dxa"/>
            <w:tcBorders>
              <w:top w:val="nil"/>
              <w:left w:val="nil"/>
              <w:bottom w:val="single" w:sz="4" w:space="0" w:color="auto"/>
              <w:right w:val="single" w:sz="4" w:space="0" w:color="auto"/>
            </w:tcBorders>
            <w:shd w:val="clear" w:color="auto" w:fill="auto"/>
            <w:noWrap/>
            <w:hideMark/>
          </w:tcPr>
          <w:p w14:paraId="3739146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-1 000</w:t>
            </w:r>
          </w:p>
        </w:tc>
        <w:tc>
          <w:tcPr>
            <w:tcW w:w="1275" w:type="dxa"/>
            <w:tcBorders>
              <w:top w:val="nil"/>
              <w:left w:val="nil"/>
              <w:bottom w:val="single" w:sz="4" w:space="0" w:color="auto"/>
              <w:right w:val="single" w:sz="4" w:space="0" w:color="auto"/>
            </w:tcBorders>
            <w:shd w:val="clear" w:color="auto" w:fill="auto"/>
            <w:noWrap/>
            <w:hideMark/>
          </w:tcPr>
          <w:p w14:paraId="23D0262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-1 000</w:t>
            </w:r>
          </w:p>
        </w:tc>
        <w:tc>
          <w:tcPr>
            <w:tcW w:w="3828" w:type="dxa"/>
            <w:tcBorders>
              <w:top w:val="nil"/>
              <w:left w:val="nil"/>
              <w:bottom w:val="single" w:sz="4" w:space="0" w:color="auto"/>
              <w:right w:val="single" w:sz="4" w:space="0" w:color="auto"/>
            </w:tcBorders>
            <w:shd w:val="clear" w:color="auto" w:fill="auto"/>
            <w:hideMark/>
          </w:tcPr>
          <w:p w14:paraId="0354A09B"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 xml:space="preserve">Kohtute kolmandate isikute kuludes kajastuvad kohtusüsteemi väliste menetlusosaliste (nt rahvakohtunike, pankrotihalduri, kannatanu, tunnistaja, tõlkimise, ekspertiisi jms) kulud. </w:t>
            </w:r>
            <w:r w:rsidRPr="004D67E6">
              <w:rPr>
                <w:rFonts w:ascii="Times New Roman" w:eastAsia="Times New Roman" w:hAnsi="Times New Roman" w:cs="Times New Roman"/>
                <w:sz w:val="18"/>
                <w:szCs w:val="18"/>
                <w:lang w:eastAsia="et-EE"/>
              </w:rPr>
              <w:br w:type="page"/>
            </w:r>
          </w:p>
        </w:tc>
        <w:tc>
          <w:tcPr>
            <w:tcW w:w="3544" w:type="dxa"/>
            <w:tcBorders>
              <w:top w:val="nil"/>
              <w:left w:val="nil"/>
              <w:bottom w:val="single" w:sz="4" w:space="0" w:color="auto"/>
              <w:right w:val="single" w:sz="4" w:space="0" w:color="auto"/>
            </w:tcBorders>
            <w:shd w:val="clear" w:color="auto" w:fill="auto"/>
            <w:hideMark/>
          </w:tcPr>
          <w:p w14:paraId="60A20624"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 </w:t>
            </w:r>
          </w:p>
        </w:tc>
      </w:tr>
      <w:tr w:rsidR="004D67E6" w:rsidRPr="008F4BE0" w14:paraId="7F0A4EB8" w14:textId="77777777" w:rsidTr="008F4BE0">
        <w:trPr>
          <w:trHeight w:val="765"/>
        </w:trPr>
        <w:tc>
          <w:tcPr>
            <w:tcW w:w="2407" w:type="dxa"/>
            <w:tcBorders>
              <w:top w:val="nil"/>
              <w:left w:val="single" w:sz="4" w:space="0" w:color="auto"/>
              <w:bottom w:val="single" w:sz="4" w:space="0" w:color="auto"/>
              <w:right w:val="single" w:sz="4" w:space="0" w:color="auto"/>
            </w:tcBorders>
            <w:shd w:val="clear" w:color="auto" w:fill="auto"/>
            <w:hideMark/>
          </w:tcPr>
          <w:p w14:paraId="1F27AAD9"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lastRenderedPageBreak/>
              <w:t>Kohtunike palgafond</w:t>
            </w:r>
          </w:p>
        </w:tc>
        <w:tc>
          <w:tcPr>
            <w:tcW w:w="1137" w:type="dxa"/>
            <w:tcBorders>
              <w:top w:val="nil"/>
              <w:left w:val="nil"/>
              <w:bottom w:val="single" w:sz="4" w:space="0" w:color="auto"/>
              <w:right w:val="single" w:sz="4" w:space="0" w:color="auto"/>
            </w:tcBorders>
            <w:shd w:val="clear" w:color="auto" w:fill="auto"/>
            <w:noWrap/>
            <w:hideMark/>
          </w:tcPr>
          <w:p w14:paraId="4FD20C2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-20 883</w:t>
            </w:r>
          </w:p>
        </w:tc>
        <w:tc>
          <w:tcPr>
            <w:tcW w:w="1276" w:type="dxa"/>
            <w:tcBorders>
              <w:top w:val="nil"/>
              <w:left w:val="nil"/>
              <w:bottom w:val="single" w:sz="4" w:space="0" w:color="auto"/>
              <w:right w:val="single" w:sz="4" w:space="0" w:color="auto"/>
            </w:tcBorders>
            <w:shd w:val="clear" w:color="auto" w:fill="auto"/>
            <w:noWrap/>
            <w:hideMark/>
          </w:tcPr>
          <w:p w14:paraId="48289B9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-22 712</w:t>
            </w:r>
          </w:p>
        </w:tc>
        <w:tc>
          <w:tcPr>
            <w:tcW w:w="1276" w:type="dxa"/>
            <w:tcBorders>
              <w:top w:val="nil"/>
              <w:left w:val="nil"/>
              <w:bottom w:val="single" w:sz="4" w:space="0" w:color="auto"/>
              <w:right w:val="single" w:sz="4" w:space="0" w:color="auto"/>
            </w:tcBorders>
            <w:shd w:val="clear" w:color="auto" w:fill="auto"/>
            <w:noWrap/>
            <w:hideMark/>
          </w:tcPr>
          <w:p w14:paraId="58E5D9E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-23 935</w:t>
            </w:r>
          </w:p>
        </w:tc>
        <w:tc>
          <w:tcPr>
            <w:tcW w:w="1275" w:type="dxa"/>
            <w:tcBorders>
              <w:top w:val="nil"/>
              <w:left w:val="nil"/>
              <w:bottom w:val="single" w:sz="4" w:space="0" w:color="auto"/>
              <w:right w:val="nil"/>
            </w:tcBorders>
            <w:shd w:val="clear" w:color="auto" w:fill="auto"/>
            <w:noWrap/>
            <w:hideMark/>
          </w:tcPr>
          <w:p w14:paraId="04E4676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-24 960</w:t>
            </w:r>
          </w:p>
        </w:tc>
        <w:tc>
          <w:tcPr>
            <w:tcW w:w="3828" w:type="dxa"/>
            <w:tcBorders>
              <w:top w:val="nil"/>
              <w:left w:val="single" w:sz="4" w:space="0" w:color="auto"/>
              <w:bottom w:val="single" w:sz="4" w:space="0" w:color="auto"/>
              <w:right w:val="single" w:sz="4" w:space="0" w:color="auto"/>
            </w:tcBorders>
            <w:shd w:val="clear" w:color="auto" w:fill="auto"/>
            <w:hideMark/>
          </w:tcPr>
          <w:p w14:paraId="495FAC04"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 xml:space="preserve">Kohtunike arvestuslike kulude alus tuleneb kõrgemate riigiteenijate ametipalkade seadusest (KRAPS) ja KRAPSi indeksi muutustest. </w:t>
            </w:r>
          </w:p>
        </w:tc>
        <w:tc>
          <w:tcPr>
            <w:tcW w:w="3544" w:type="dxa"/>
            <w:tcBorders>
              <w:top w:val="nil"/>
              <w:left w:val="nil"/>
              <w:bottom w:val="single" w:sz="4" w:space="0" w:color="auto"/>
              <w:right w:val="single" w:sz="4" w:space="0" w:color="auto"/>
            </w:tcBorders>
            <w:shd w:val="clear" w:color="auto" w:fill="auto"/>
            <w:hideMark/>
          </w:tcPr>
          <w:p w14:paraId="7656E7DF" w14:textId="1FD8C2D1" w:rsidR="004D67E6" w:rsidRPr="004D67E6" w:rsidRDefault="00DE2E72" w:rsidP="004D67E6">
            <w:pPr>
              <w:spacing w:after="0"/>
              <w:jc w:val="left"/>
              <w:rPr>
                <w:rFonts w:ascii="Times New Roman" w:eastAsia="Times New Roman" w:hAnsi="Times New Roman" w:cs="Times New Roman"/>
                <w:sz w:val="18"/>
                <w:szCs w:val="18"/>
                <w:u w:val="single"/>
                <w:lang w:eastAsia="et-EE"/>
              </w:rPr>
            </w:pPr>
            <w:hyperlink r:id="rId49" w:history="1">
              <w:r w:rsidR="004D67E6" w:rsidRPr="004D67E6">
                <w:rPr>
                  <w:rFonts w:ascii="Times New Roman" w:eastAsia="Times New Roman" w:hAnsi="Times New Roman" w:cs="Times New Roman"/>
                  <w:sz w:val="18"/>
                  <w:szCs w:val="18"/>
                  <w:u w:val="single"/>
                  <w:lang w:eastAsia="et-EE"/>
                </w:rPr>
                <w:t>https://www.riigiteataja.ee/akt/128122017011?leiaKehtiv</w:t>
              </w:r>
            </w:hyperlink>
          </w:p>
        </w:tc>
      </w:tr>
      <w:tr w:rsidR="004D67E6" w:rsidRPr="008F4BE0" w14:paraId="70430E4E" w14:textId="77777777" w:rsidTr="008F4BE0">
        <w:trPr>
          <w:trHeight w:val="765"/>
        </w:trPr>
        <w:tc>
          <w:tcPr>
            <w:tcW w:w="2407" w:type="dxa"/>
            <w:tcBorders>
              <w:top w:val="nil"/>
              <w:left w:val="single" w:sz="4" w:space="0" w:color="auto"/>
              <w:bottom w:val="single" w:sz="4" w:space="0" w:color="auto"/>
              <w:right w:val="single" w:sz="4" w:space="0" w:color="auto"/>
            </w:tcBorders>
            <w:shd w:val="clear" w:color="auto" w:fill="auto"/>
            <w:hideMark/>
          </w:tcPr>
          <w:p w14:paraId="497ADAA9"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Prokuröride palgafond</w:t>
            </w:r>
          </w:p>
        </w:tc>
        <w:tc>
          <w:tcPr>
            <w:tcW w:w="1137" w:type="dxa"/>
            <w:tcBorders>
              <w:top w:val="nil"/>
              <w:left w:val="nil"/>
              <w:bottom w:val="single" w:sz="4" w:space="0" w:color="auto"/>
              <w:right w:val="single" w:sz="4" w:space="0" w:color="auto"/>
            </w:tcBorders>
            <w:shd w:val="clear" w:color="auto" w:fill="auto"/>
            <w:noWrap/>
            <w:hideMark/>
          </w:tcPr>
          <w:p w14:paraId="09235BF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-8 437</w:t>
            </w:r>
          </w:p>
        </w:tc>
        <w:tc>
          <w:tcPr>
            <w:tcW w:w="1276" w:type="dxa"/>
            <w:tcBorders>
              <w:top w:val="nil"/>
              <w:left w:val="nil"/>
              <w:bottom w:val="single" w:sz="4" w:space="0" w:color="auto"/>
              <w:right w:val="single" w:sz="4" w:space="0" w:color="auto"/>
            </w:tcBorders>
            <w:shd w:val="clear" w:color="auto" w:fill="auto"/>
            <w:noWrap/>
            <w:hideMark/>
          </w:tcPr>
          <w:p w14:paraId="2C8AD82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-9 197</w:t>
            </w:r>
          </w:p>
        </w:tc>
        <w:tc>
          <w:tcPr>
            <w:tcW w:w="1276" w:type="dxa"/>
            <w:tcBorders>
              <w:top w:val="nil"/>
              <w:left w:val="nil"/>
              <w:bottom w:val="single" w:sz="4" w:space="0" w:color="auto"/>
              <w:right w:val="single" w:sz="4" w:space="0" w:color="auto"/>
            </w:tcBorders>
            <w:shd w:val="clear" w:color="auto" w:fill="auto"/>
            <w:noWrap/>
            <w:hideMark/>
          </w:tcPr>
          <w:p w14:paraId="65936BC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-9 702</w:t>
            </w:r>
          </w:p>
        </w:tc>
        <w:tc>
          <w:tcPr>
            <w:tcW w:w="1275" w:type="dxa"/>
            <w:tcBorders>
              <w:top w:val="nil"/>
              <w:left w:val="nil"/>
              <w:bottom w:val="single" w:sz="4" w:space="0" w:color="auto"/>
              <w:right w:val="nil"/>
            </w:tcBorders>
            <w:shd w:val="clear" w:color="auto" w:fill="auto"/>
            <w:noWrap/>
            <w:hideMark/>
          </w:tcPr>
          <w:p w14:paraId="639B2ED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-10 133</w:t>
            </w:r>
          </w:p>
        </w:tc>
        <w:tc>
          <w:tcPr>
            <w:tcW w:w="3828" w:type="dxa"/>
            <w:tcBorders>
              <w:top w:val="nil"/>
              <w:left w:val="single" w:sz="4" w:space="0" w:color="auto"/>
              <w:bottom w:val="single" w:sz="4" w:space="0" w:color="auto"/>
              <w:right w:val="single" w:sz="4" w:space="0" w:color="auto"/>
            </w:tcBorders>
            <w:shd w:val="clear" w:color="auto" w:fill="auto"/>
            <w:hideMark/>
          </w:tcPr>
          <w:p w14:paraId="53612E72"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 xml:space="preserve">Prokuröride arvestuslike kulude alus tuleneb KRAPSist ja KRAPSi indeksi muutustest. </w:t>
            </w:r>
          </w:p>
        </w:tc>
        <w:tc>
          <w:tcPr>
            <w:tcW w:w="3544" w:type="dxa"/>
            <w:tcBorders>
              <w:top w:val="nil"/>
              <w:left w:val="nil"/>
              <w:bottom w:val="single" w:sz="4" w:space="0" w:color="auto"/>
              <w:right w:val="single" w:sz="4" w:space="0" w:color="auto"/>
            </w:tcBorders>
            <w:shd w:val="clear" w:color="auto" w:fill="auto"/>
            <w:hideMark/>
          </w:tcPr>
          <w:p w14:paraId="523FAFAB" w14:textId="59B699C6" w:rsidR="004D67E6" w:rsidRPr="004D67E6" w:rsidRDefault="00DE2E72" w:rsidP="004D67E6">
            <w:pPr>
              <w:spacing w:after="0"/>
              <w:jc w:val="left"/>
              <w:rPr>
                <w:rFonts w:ascii="Times New Roman" w:eastAsia="Times New Roman" w:hAnsi="Times New Roman" w:cs="Times New Roman"/>
                <w:sz w:val="18"/>
                <w:szCs w:val="18"/>
                <w:u w:val="single"/>
                <w:lang w:eastAsia="et-EE"/>
              </w:rPr>
            </w:pPr>
            <w:hyperlink r:id="rId50" w:history="1">
              <w:r w:rsidR="004D67E6" w:rsidRPr="004D67E6">
                <w:rPr>
                  <w:rFonts w:ascii="Times New Roman" w:eastAsia="Times New Roman" w:hAnsi="Times New Roman" w:cs="Times New Roman"/>
                  <w:sz w:val="18"/>
                  <w:szCs w:val="18"/>
                  <w:u w:val="single"/>
                  <w:lang w:eastAsia="et-EE"/>
                </w:rPr>
                <w:t>https://www.riigiteataja.ee/akt/128122017011?leiaKehtiv</w:t>
              </w:r>
            </w:hyperlink>
          </w:p>
        </w:tc>
      </w:tr>
      <w:tr w:rsidR="004D67E6" w:rsidRPr="008F4BE0" w14:paraId="1D33A380" w14:textId="77777777" w:rsidTr="008F4BE0">
        <w:trPr>
          <w:trHeight w:val="712"/>
        </w:trPr>
        <w:tc>
          <w:tcPr>
            <w:tcW w:w="2407" w:type="dxa"/>
            <w:tcBorders>
              <w:top w:val="nil"/>
              <w:left w:val="single" w:sz="4" w:space="0" w:color="auto"/>
              <w:bottom w:val="single" w:sz="4" w:space="0" w:color="auto"/>
              <w:right w:val="single" w:sz="4" w:space="0" w:color="auto"/>
            </w:tcBorders>
            <w:shd w:val="clear" w:color="auto" w:fill="auto"/>
            <w:hideMark/>
          </w:tcPr>
          <w:p w14:paraId="5788C8B6"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Patendiameti toimingute riigilõiv - Euroopa Patendiametile</w:t>
            </w:r>
          </w:p>
        </w:tc>
        <w:tc>
          <w:tcPr>
            <w:tcW w:w="1137" w:type="dxa"/>
            <w:tcBorders>
              <w:top w:val="nil"/>
              <w:left w:val="nil"/>
              <w:bottom w:val="single" w:sz="4" w:space="0" w:color="auto"/>
              <w:right w:val="single" w:sz="4" w:space="0" w:color="auto"/>
            </w:tcBorders>
            <w:shd w:val="clear" w:color="auto" w:fill="auto"/>
            <w:noWrap/>
            <w:hideMark/>
          </w:tcPr>
          <w:p w14:paraId="3588CA0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-1 500</w:t>
            </w:r>
          </w:p>
        </w:tc>
        <w:tc>
          <w:tcPr>
            <w:tcW w:w="1276" w:type="dxa"/>
            <w:tcBorders>
              <w:top w:val="nil"/>
              <w:left w:val="nil"/>
              <w:bottom w:val="single" w:sz="4" w:space="0" w:color="auto"/>
              <w:right w:val="single" w:sz="4" w:space="0" w:color="auto"/>
            </w:tcBorders>
            <w:shd w:val="clear" w:color="auto" w:fill="auto"/>
            <w:noWrap/>
            <w:hideMark/>
          </w:tcPr>
          <w:p w14:paraId="5BBC500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-1 500</w:t>
            </w:r>
          </w:p>
        </w:tc>
        <w:tc>
          <w:tcPr>
            <w:tcW w:w="1276" w:type="dxa"/>
            <w:tcBorders>
              <w:top w:val="nil"/>
              <w:left w:val="nil"/>
              <w:bottom w:val="single" w:sz="4" w:space="0" w:color="auto"/>
              <w:right w:val="single" w:sz="4" w:space="0" w:color="auto"/>
            </w:tcBorders>
            <w:shd w:val="clear" w:color="auto" w:fill="auto"/>
            <w:noWrap/>
            <w:hideMark/>
          </w:tcPr>
          <w:p w14:paraId="6258022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-1 500</w:t>
            </w:r>
          </w:p>
        </w:tc>
        <w:tc>
          <w:tcPr>
            <w:tcW w:w="1275" w:type="dxa"/>
            <w:tcBorders>
              <w:top w:val="nil"/>
              <w:left w:val="nil"/>
              <w:bottom w:val="single" w:sz="4" w:space="0" w:color="auto"/>
              <w:right w:val="nil"/>
            </w:tcBorders>
            <w:shd w:val="clear" w:color="auto" w:fill="auto"/>
            <w:noWrap/>
            <w:hideMark/>
          </w:tcPr>
          <w:p w14:paraId="6558511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-1 500</w:t>
            </w:r>
          </w:p>
        </w:tc>
        <w:tc>
          <w:tcPr>
            <w:tcW w:w="3828" w:type="dxa"/>
            <w:tcBorders>
              <w:top w:val="nil"/>
              <w:left w:val="single" w:sz="4" w:space="0" w:color="auto"/>
              <w:bottom w:val="single" w:sz="4" w:space="0" w:color="auto"/>
              <w:right w:val="single" w:sz="4" w:space="0" w:color="auto"/>
            </w:tcBorders>
            <w:shd w:val="clear" w:color="auto" w:fill="auto"/>
            <w:hideMark/>
          </w:tcPr>
          <w:p w14:paraId="082AAF0E"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Patendiameti toimingute riigilõiv Euroopa Patendiametile.</w:t>
            </w:r>
          </w:p>
        </w:tc>
        <w:tc>
          <w:tcPr>
            <w:tcW w:w="3544" w:type="dxa"/>
            <w:tcBorders>
              <w:top w:val="nil"/>
              <w:left w:val="nil"/>
              <w:bottom w:val="single" w:sz="4" w:space="0" w:color="auto"/>
              <w:right w:val="single" w:sz="4" w:space="0" w:color="auto"/>
            </w:tcBorders>
            <w:shd w:val="clear" w:color="auto" w:fill="auto"/>
            <w:hideMark/>
          </w:tcPr>
          <w:p w14:paraId="688A5033" w14:textId="4D363691" w:rsidR="004D67E6" w:rsidRPr="004D67E6" w:rsidRDefault="00DE2E72" w:rsidP="004D67E6">
            <w:pPr>
              <w:spacing w:after="0"/>
              <w:jc w:val="left"/>
              <w:rPr>
                <w:rFonts w:ascii="Times New Roman" w:eastAsia="Times New Roman" w:hAnsi="Times New Roman" w:cs="Times New Roman"/>
                <w:sz w:val="18"/>
                <w:szCs w:val="18"/>
                <w:u w:val="single"/>
                <w:lang w:eastAsia="et-EE"/>
              </w:rPr>
            </w:pPr>
            <w:hyperlink r:id="rId51" w:history="1">
              <w:r w:rsidR="004D67E6" w:rsidRPr="004D67E6">
                <w:rPr>
                  <w:rFonts w:ascii="Times New Roman" w:eastAsia="Times New Roman" w:hAnsi="Times New Roman" w:cs="Times New Roman"/>
                  <w:sz w:val="18"/>
                  <w:szCs w:val="18"/>
                  <w:u w:val="single"/>
                  <w:lang w:eastAsia="et-EE"/>
                </w:rPr>
                <w:t>https://www.riigiteataja.ee/akt/128122011003?leiaKehtiv</w:t>
              </w:r>
            </w:hyperlink>
          </w:p>
        </w:tc>
      </w:tr>
      <w:tr w:rsidR="00EE2E85" w:rsidRPr="008F4BE0" w14:paraId="0299C089" w14:textId="77777777" w:rsidTr="008F4BE0">
        <w:trPr>
          <w:trHeight w:val="600"/>
        </w:trPr>
        <w:tc>
          <w:tcPr>
            <w:tcW w:w="2407" w:type="dxa"/>
            <w:tcBorders>
              <w:top w:val="nil"/>
              <w:left w:val="single" w:sz="4" w:space="0" w:color="auto"/>
              <w:bottom w:val="single" w:sz="4" w:space="0" w:color="auto"/>
              <w:right w:val="single" w:sz="4" w:space="0" w:color="auto"/>
            </w:tcBorders>
            <w:shd w:val="clear" w:color="000000" w:fill="BDD7EE"/>
            <w:hideMark/>
          </w:tcPr>
          <w:p w14:paraId="61141959" w14:textId="77777777" w:rsidR="00EE2E85" w:rsidRPr="004D67E6" w:rsidRDefault="00EE2E85" w:rsidP="00EE2E85">
            <w:pPr>
              <w:spacing w:after="0"/>
              <w:jc w:val="lef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Keskkonnaministeeriumi valitsemisala</w:t>
            </w:r>
          </w:p>
        </w:tc>
        <w:tc>
          <w:tcPr>
            <w:tcW w:w="1137" w:type="dxa"/>
            <w:tcBorders>
              <w:top w:val="nil"/>
              <w:left w:val="nil"/>
              <w:bottom w:val="single" w:sz="4" w:space="0" w:color="auto"/>
              <w:right w:val="single" w:sz="4" w:space="0" w:color="auto"/>
            </w:tcBorders>
            <w:shd w:val="clear" w:color="000000" w:fill="BDD7EE"/>
            <w:noWrap/>
            <w:hideMark/>
          </w:tcPr>
          <w:p w14:paraId="5B1D5FD8" w14:textId="5AC3AE96"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w:t>
            </w:r>
            <w:r w:rsidRPr="004D67E6">
              <w:rPr>
                <w:rFonts w:ascii="Times New Roman" w:eastAsia="Times New Roman" w:hAnsi="Times New Roman" w:cs="Times New Roman"/>
                <w:color w:val="000000"/>
                <w:sz w:val="18"/>
                <w:szCs w:val="18"/>
                <w:lang w:eastAsia="et-EE"/>
              </w:rPr>
              <w:t>1 842</w:t>
            </w:r>
          </w:p>
        </w:tc>
        <w:tc>
          <w:tcPr>
            <w:tcW w:w="1276" w:type="dxa"/>
            <w:tcBorders>
              <w:top w:val="nil"/>
              <w:left w:val="nil"/>
              <w:bottom w:val="single" w:sz="4" w:space="0" w:color="auto"/>
              <w:right w:val="single" w:sz="4" w:space="0" w:color="auto"/>
            </w:tcBorders>
            <w:shd w:val="clear" w:color="000000" w:fill="BDD7EE"/>
            <w:noWrap/>
            <w:hideMark/>
          </w:tcPr>
          <w:p w14:paraId="10F2CC9F" w14:textId="4474DA0C"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w:t>
            </w:r>
            <w:r w:rsidRPr="004D67E6">
              <w:rPr>
                <w:rFonts w:ascii="Times New Roman" w:eastAsia="Times New Roman" w:hAnsi="Times New Roman" w:cs="Times New Roman"/>
                <w:color w:val="000000"/>
                <w:sz w:val="18"/>
                <w:szCs w:val="18"/>
                <w:lang w:eastAsia="et-EE"/>
              </w:rPr>
              <w:t>1 838</w:t>
            </w:r>
          </w:p>
        </w:tc>
        <w:tc>
          <w:tcPr>
            <w:tcW w:w="1276" w:type="dxa"/>
            <w:tcBorders>
              <w:top w:val="nil"/>
              <w:left w:val="nil"/>
              <w:bottom w:val="single" w:sz="4" w:space="0" w:color="auto"/>
              <w:right w:val="single" w:sz="4" w:space="0" w:color="auto"/>
            </w:tcBorders>
            <w:shd w:val="clear" w:color="000000" w:fill="BDD7EE"/>
            <w:noWrap/>
            <w:hideMark/>
          </w:tcPr>
          <w:p w14:paraId="4DA0997F" w14:textId="66B17D9E"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-1 548</w:t>
            </w:r>
          </w:p>
        </w:tc>
        <w:tc>
          <w:tcPr>
            <w:tcW w:w="1275" w:type="dxa"/>
            <w:tcBorders>
              <w:top w:val="nil"/>
              <w:left w:val="nil"/>
              <w:bottom w:val="single" w:sz="4" w:space="0" w:color="auto"/>
              <w:right w:val="single" w:sz="4" w:space="0" w:color="auto"/>
            </w:tcBorders>
            <w:shd w:val="clear" w:color="000000" w:fill="BDD7EE"/>
            <w:noWrap/>
            <w:hideMark/>
          </w:tcPr>
          <w:p w14:paraId="252D7DA5" w14:textId="2C7CD34D"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w:t>
            </w:r>
            <w:r w:rsidRPr="004D67E6">
              <w:rPr>
                <w:rFonts w:ascii="Times New Roman" w:eastAsia="Times New Roman" w:hAnsi="Times New Roman" w:cs="Times New Roman"/>
                <w:color w:val="000000"/>
                <w:sz w:val="18"/>
                <w:szCs w:val="18"/>
                <w:lang w:eastAsia="et-EE"/>
              </w:rPr>
              <w:t>1 548</w:t>
            </w:r>
          </w:p>
        </w:tc>
        <w:tc>
          <w:tcPr>
            <w:tcW w:w="3828" w:type="dxa"/>
            <w:tcBorders>
              <w:top w:val="nil"/>
              <w:left w:val="nil"/>
              <w:bottom w:val="single" w:sz="4" w:space="0" w:color="auto"/>
              <w:right w:val="single" w:sz="4" w:space="0" w:color="auto"/>
            </w:tcBorders>
            <w:shd w:val="clear" w:color="000000" w:fill="BDD7EE"/>
            <w:hideMark/>
          </w:tcPr>
          <w:p w14:paraId="5D39FAFB" w14:textId="77777777"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c>
          <w:tcPr>
            <w:tcW w:w="3544" w:type="dxa"/>
            <w:tcBorders>
              <w:top w:val="nil"/>
              <w:left w:val="nil"/>
              <w:bottom w:val="single" w:sz="4" w:space="0" w:color="auto"/>
              <w:right w:val="single" w:sz="4" w:space="0" w:color="auto"/>
            </w:tcBorders>
            <w:shd w:val="clear" w:color="000000" w:fill="BDD7EE"/>
            <w:hideMark/>
          </w:tcPr>
          <w:p w14:paraId="145E596F" w14:textId="77777777"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EE2E85" w:rsidRPr="008F4BE0" w14:paraId="58EFB4FF" w14:textId="77777777" w:rsidTr="008F4BE0">
        <w:trPr>
          <w:trHeight w:val="1780"/>
        </w:trPr>
        <w:tc>
          <w:tcPr>
            <w:tcW w:w="2407" w:type="dxa"/>
            <w:tcBorders>
              <w:top w:val="nil"/>
              <w:left w:val="single" w:sz="4" w:space="0" w:color="auto"/>
              <w:bottom w:val="single" w:sz="4" w:space="0" w:color="auto"/>
              <w:right w:val="single" w:sz="4" w:space="0" w:color="auto"/>
            </w:tcBorders>
            <w:shd w:val="clear" w:color="auto" w:fill="auto"/>
            <w:hideMark/>
          </w:tcPr>
          <w:p w14:paraId="5F7BE6A3" w14:textId="77777777"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Maareformi seadusest tulenev peretoetus</w:t>
            </w:r>
          </w:p>
        </w:tc>
        <w:tc>
          <w:tcPr>
            <w:tcW w:w="1137" w:type="dxa"/>
            <w:tcBorders>
              <w:top w:val="nil"/>
              <w:left w:val="nil"/>
              <w:bottom w:val="single" w:sz="4" w:space="0" w:color="auto"/>
              <w:right w:val="single" w:sz="4" w:space="0" w:color="auto"/>
            </w:tcBorders>
            <w:shd w:val="clear" w:color="auto" w:fill="auto"/>
            <w:noWrap/>
            <w:hideMark/>
          </w:tcPr>
          <w:p w14:paraId="2F4BF520" w14:textId="0FCE356D"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-26</w:t>
            </w:r>
          </w:p>
        </w:tc>
        <w:tc>
          <w:tcPr>
            <w:tcW w:w="1276" w:type="dxa"/>
            <w:tcBorders>
              <w:top w:val="nil"/>
              <w:left w:val="nil"/>
              <w:bottom w:val="single" w:sz="4" w:space="0" w:color="auto"/>
              <w:right w:val="single" w:sz="4" w:space="0" w:color="auto"/>
            </w:tcBorders>
            <w:shd w:val="clear" w:color="auto" w:fill="auto"/>
            <w:noWrap/>
            <w:hideMark/>
          </w:tcPr>
          <w:p w14:paraId="1007AB6A" w14:textId="74F7ACB3"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-22</w:t>
            </w:r>
          </w:p>
        </w:tc>
        <w:tc>
          <w:tcPr>
            <w:tcW w:w="1276" w:type="dxa"/>
            <w:tcBorders>
              <w:top w:val="nil"/>
              <w:left w:val="nil"/>
              <w:bottom w:val="single" w:sz="4" w:space="0" w:color="auto"/>
              <w:right w:val="single" w:sz="4" w:space="0" w:color="auto"/>
            </w:tcBorders>
            <w:shd w:val="clear" w:color="auto" w:fill="auto"/>
            <w:noWrap/>
            <w:hideMark/>
          </w:tcPr>
          <w:p w14:paraId="1147AC5F" w14:textId="66E115B6"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-32</w:t>
            </w:r>
          </w:p>
        </w:tc>
        <w:tc>
          <w:tcPr>
            <w:tcW w:w="1275" w:type="dxa"/>
            <w:tcBorders>
              <w:top w:val="nil"/>
              <w:left w:val="nil"/>
              <w:bottom w:val="single" w:sz="4" w:space="0" w:color="auto"/>
              <w:right w:val="nil"/>
            </w:tcBorders>
            <w:shd w:val="clear" w:color="auto" w:fill="auto"/>
            <w:noWrap/>
            <w:hideMark/>
          </w:tcPr>
          <w:p w14:paraId="05AC6818" w14:textId="1030F3C9"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-32</w:t>
            </w:r>
          </w:p>
        </w:tc>
        <w:tc>
          <w:tcPr>
            <w:tcW w:w="3828" w:type="dxa"/>
            <w:tcBorders>
              <w:top w:val="nil"/>
              <w:left w:val="single" w:sz="4" w:space="0" w:color="auto"/>
              <w:bottom w:val="single" w:sz="4" w:space="0" w:color="auto"/>
              <w:right w:val="single" w:sz="4" w:space="0" w:color="auto"/>
            </w:tcBorders>
            <w:shd w:val="clear" w:color="auto" w:fill="auto"/>
            <w:hideMark/>
          </w:tcPr>
          <w:p w14:paraId="4222214F" w14:textId="77777777"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Alus: Maareformi seaduse §223 lg 9 ja §223 lg 10 ja Vabariigi Valitsuse 06.11.1996 määrus nr 267  "Maa ostueesõigusega erastamise korra kinnitamine".  Enammakstud summade tagastamine kuni 1600 euro ulatuses maaomaniku või maa erastaja iga pärast 1996. aasta 7. juunit sündinud lapse kohta ja kuni 1600 euro ulatuses füüsilise isiku kohta, kelle kasvatada ja ülal pidada on vähemalt neli alla 18-aastast last.</w:t>
            </w:r>
          </w:p>
        </w:tc>
        <w:tc>
          <w:tcPr>
            <w:tcW w:w="3544" w:type="dxa"/>
            <w:tcBorders>
              <w:top w:val="nil"/>
              <w:left w:val="nil"/>
              <w:bottom w:val="single" w:sz="4" w:space="0" w:color="auto"/>
              <w:right w:val="single" w:sz="4" w:space="0" w:color="auto"/>
            </w:tcBorders>
            <w:shd w:val="clear" w:color="auto" w:fill="auto"/>
            <w:hideMark/>
          </w:tcPr>
          <w:p w14:paraId="32649D34" w14:textId="33D83942" w:rsidR="00EE2E85" w:rsidRPr="004D67E6" w:rsidRDefault="00DE2E72" w:rsidP="00EE2E85">
            <w:pPr>
              <w:spacing w:after="0"/>
              <w:jc w:val="left"/>
              <w:rPr>
                <w:rFonts w:ascii="Times New Roman" w:eastAsia="Times New Roman" w:hAnsi="Times New Roman" w:cs="Times New Roman"/>
                <w:color w:val="0563C1"/>
                <w:sz w:val="18"/>
                <w:szCs w:val="18"/>
                <w:u w:val="single"/>
                <w:lang w:eastAsia="et-EE"/>
              </w:rPr>
            </w:pPr>
            <w:hyperlink r:id="rId52" w:anchor="para22b3" w:history="1">
              <w:r w:rsidR="00EE2E85" w:rsidRPr="004D67E6">
                <w:rPr>
                  <w:rFonts w:ascii="Times New Roman" w:eastAsia="Times New Roman" w:hAnsi="Times New Roman" w:cs="Times New Roman"/>
                  <w:color w:val="0563C1"/>
                  <w:sz w:val="18"/>
                  <w:szCs w:val="18"/>
                  <w:u w:val="single"/>
                  <w:lang w:eastAsia="et-EE"/>
                </w:rPr>
                <w:t>https://www.riigiteataja.ee/akt/119052020009#para22b3</w:t>
              </w:r>
            </w:hyperlink>
          </w:p>
        </w:tc>
      </w:tr>
      <w:tr w:rsidR="00EE2E85" w:rsidRPr="008F4BE0" w14:paraId="6E5F673B" w14:textId="77777777" w:rsidTr="008F4BE0">
        <w:trPr>
          <w:trHeight w:val="1198"/>
        </w:trPr>
        <w:tc>
          <w:tcPr>
            <w:tcW w:w="2407" w:type="dxa"/>
            <w:tcBorders>
              <w:top w:val="nil"/>
              <w:left w:val="single" w:sz="4" w:space="0" w:color="auto"/>
              <w:bottom w:val="single" w:sz="4" w:space="0" w:color="auto"/>
              <w:right w:val="single" w:sz="4" w:space="0" w:color="auto"/>
            </w:tcBorders>
            <w:shd w:val="clear" w:color="auto" w:fill="auto"/>
            <w:hideMark/>
          </w:tcPr>
          <w:p w14:paraId="7EFF840F" w14:textId="77777777" w:rsidR="00EE2E85" w:rsidRPr="004D67E6" w:rsidRDefault="00EE2E85" w:rsidP="00EE2E85">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Riigimaade maamaks ja hooldamise kulud</w:t>
            </w:r>
          </w:p>
        </w:tc>
        <w:tc>
          <w:tcPr>
            <w:tcW w:w="1137" w:type="dxa"/>
            <w:tcBorders>
              <w:top w:val="nil"/>
              <w:left w:val="nil"/>
              <w:bottom w:val="single" w:sz="4" w:space="0" w:color="auto"/>
              <w:right w:val="single" w:sz="4" w:space="0" w:color="auto"/>
            </w:tcBorders>
            <w:shd w:val="clear" w:color="auto" w:fill="auto"/>
            <w:noWrap/>
            <w:hideMark/>
          </w:tcPr>
          <w:p w14:paraId="2B7A2318" w14:textId="7BFD8B50"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-1 816</w:t>
            </w:r>
          </w:p>
        </w:tc>
        <w:tc>
          <w:tcPr>
            <w:tcW w:w="1276" w:type="dxa"/>
            <w:tcBorders>
              <w:top w:val="nil"/>
              <w:left w:val="nil"/>
              <w:bottom w:val="single" w:sz="4" w:space="0" w:color="auto"/>
              <w:right w:val="single" w:sz="4" w:space="0" w:color="auto"/>
            </w:tcBorders>
            <w:shd w:val="clear" w:color="auto" w:fill="auto"/>
            <w:noWrap/>
            <w:hideMark/>
          </w:tcPr>
          <w:p w14:paraId="07A11C13" w14:textId="67EB688E"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-1 816</w:t>
            </w:r>
          </w:p>
        </w:tc>
        <w:tc>
          <w:tcPr>
            <w:tcW w:w="1276" w:type="dxa"/>
            <w:tcBorders>
              <w:top w:val="nil"/>
              <w:left w:val="nil"/>
              <w:bottom w:val="single" w:sz="4" w:space="0" w:color="auto"/>
              <w:right w:val="single" w:sz="4" w:space="0" w:color="auto"/>
            </w:tcBorders>
            <w:shd w:val="clear" w:color="auto" w:fill="auto"/>
            <w:noWrap/>
            <w:hideMark/>
          </w:tcPr>
          <w:p w14:paraId="4ABEBBE6" w14:textId="03E8E20F"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-1 </w:t>
            </w:r>
            <w:r>
              <w:rPr>
                <w:rFonts w:ascii="Times New Roman" w:eastAsia="Times New Roman" w:hAnsi="Times New Roman" w:cs="Times New Roman"/>
                <w:color w:val="000000"/>
                <w:sz w:val="18"/>
                <w:szCs w:val="18"/>
                <w:lang w:eastAsia="et-EE"/>
              </w:rPr>
              <w:t>516</w:t>
            </w:r>
          </w:p>
        </w:tc>
        <w:tc>
          <w:tcPr>
            <w:tcW w:w="1275" w:type="dxa"/>
            <w:tcBorders>
              <w:top w:val="nil"/>
              <w:left w:val="nil"/>
              <w:bottom w:val="single" w:sz="4" w:space="0" w:color="auto"/>
              <w:right w:val="nil"/>
            </w:tcBorders>
            <w:shd w:val="clear" w:color="auto" w:fill="auto"/>
            <w:noWrap/>
            <w:hideMark/>
          </w:tcPr>
          <w:p w14:paraId="123B4CD6" w14:textId="4360B2BF"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-1 516</w:t>
            </w:r>
          </w:p>
        </w:tc>
        <w:tc>
          <w:tcPr>
            <w:tcW w:w="3828" w:type="dxa"/>
            <w:tcBorders>
              <w:top w:val="nil"/>
              <w:left w:val="single" w:sz="4" w:space="0" w:color="auto"/>
              <w:bottom w:val="single" w:sz="4" w:space="0" w:color="auto"/>
              <w:right w:val="single" w:sz="4" w:space="0" w:color="auto"/>
            </w:tcBorders>
            <w:shd w:val="clear" w:color="auto" w:fill="auto"/>
            <w:hideMark/>
          </w:tcPr>
          <w:p w14:paraId="07FF5EE6" w14:textId="77777777"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Maamaksu arvestuse aluseid reguleerib rahandusministri 16.10.2014. aasta  määrus nr 38 "Maamaksu arvutamise ja tasumise ning maksusoodustuse taotlemise kord". Maa-ameti hallatava riigimaa maamaks ning hooldamise kulud</w:t>
            </w:r>
          </w:p>
        </w:tc>
        <w:tc>
          <w:tcPr>
            <w:tcW w:w="3544" w:type="dxa"/>
            <w:tcBorders>
              <w:top w:val="nil"/>
              <w:left w:val="nil"/>
              <w:bottom w:val="single" w:sz="4" w:space="0" w:color="auto"/>
              <w:right w:val="single" w:sz="4" w:space="0" w:color="auto"/>
            </w:tcBorders>
            <w:shd w:val="clear" w:color="auto" w:fill="auto"/>
            <w:hideMark/>
          </w:tcPr>
          <w:p w14:paraId="6AE85706" w14:textId="77777777" w:rsidR="00EE2E85" w:rsidRPr="004D67E6" w:rsidRDefault="00EE2E85" w:rsidP="00EE2E85">
            <w:pPr>
              <w:spacing w:after="0"/>
              <w:jc w:val="left"/>
              <w:rPr>
                <w:rFonts w:ascii="Times New Roman" w:eastAsia="Times New Roman" w:hAnsi="Times New Roman" w:cs="Times New Roman"/>
                <w:color w:val="0563C1"/>
                <w:sz w:val="18"/>
                <w:szCs w:val="18"/>
                <w:u w:val="single"/>
                <w:lang w:eastAsia="et-EE"/>
              </w:rPr>
            </w:pPr>
            <w:r w:rsidRPr="004D67E6">
              <w:rPr>
                <w:rFonts w:ascii="Times New Roman" w:eastAsia="Times New Roman" w:hAnsi="Times New Roman" w:cs="Times New Roman"/>
                <w:color w:val="0563C1"/>
                <w:sz w:val="18"/>
                <w:szCs w:val="18"/>
                <w:u w:val="single"/>
                <w:lang w:eastAsia="et-EE"/>
              </w:rPr>
              <w:t> </w:t>
            </w:r>
          </w:p>
        </w:tc>
      </w:tr>
      <w:tr w:rsidR="004D67E6" w:rsidRPr="008F4BE0" w14:paraId="20E6A59E" w14:textId="77777777" w:rsidTr="008F4BE0">
        <w:trPr>
          <w:trHeight w:val="300"/>
        </w:trPr>
        <w:tc>
          <w:tcPr>
            <w:tcW w:w="2407" w:type="dxa"/>
            <w:tcBorders>
              <w:top w:val="nil"/>
              <w:left w:val="single" w:sz="4" w:space="0" w:color="auto"/>
              <w:bottom w:val="single" w:sz="4" w:space="0" w:color="auto"/>
              <w:right w:val="single" w:sz="4" w:space="0" w:color="auto"/>
            </w:tcBorders>
            <w:shd w:val="clear" w:color="000000" w:fill="BDD7EE"/>
            <w:hideMark/>
          </w:tcPr>
          <w:p w14:paraId="5D082B8E" w14:textId="77777777" w:rsidR="004D67E6" w:rsidRPr="004D67E6" w:rsidRDefault="004D67E6" w:rsidP="004D67E6">
            <w:pPr>
              <w:spacing w:after="0"/>
              <w:jc w:val="lef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Kultuuriministeeriumi valitsemisala</w:t>
            </w:r>
          </w:p>
        </w:tc>
        <w:tc>
          <w:tcPr>
            <w:tcW w:w="1137" w:type="dxa"/>
            <w:tcBorders>
              <w:top w:val="nil"/>
              <w:left w:val="nil"/>
              <w:bottom w:val="single" w:sz="4" w:space="0" w:color="auto"/>
              <w:right w:val="single" w:sz="4" w:space="0" w:color="auto"/>
            </w:tcBorders>
            <w:shd w:val="clear" w:color="000000" w:fill="BDD7EE"/>
            <w:noWrap/>
            <w:hideMark/>
          </w:tcPr>
          <w:p w14:paraId="1D7BE0C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-42 366</w:t>
            </w:r>
          </w:p>
        </w:tc>
        <w:tc>
          <w:tcPr>
            <w:tcW w:w="1276" w:type="dxa"/>
            <w:tcBorders>
              <w:top w:val="nil"/>
              <w:left w:val="nil"/>
              <w:bottom w:val="single" w:sz="4" w:space="0" w:color="auto"/>
              <w:right w:val="single" w:sz="4" w:space="0" w:color="auto"/>
            </w:tcBorders>
            <w:shd w:val="clear" w:color="000000" w:fill="BDD7EE"/>
            <w:noWrap/>
            <w:hideMark/>
          </w:tcPr>
          <w:p w14:paraId="346BAF6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-43 319</w:t>
            </w:r>
          </w:p>
        </w:tc>
        <w:tc>
          <w:tcPr>
            <w:tcW w:w="1276" w:type="dxa"/>
            <w:tcBorders>
              <w:top w:val="nil"/>
              <w:left w:val="nil"/>
              <w:bottom w:val="single" w:sz="4" w:space="0" w:color="auto"/>
              <w:right w:val="single" w:sz="4" w:space="0" w:color="auto"/>
            </w:tcBorders>
            <w:shd w:val="clear" w:color="000000" w:fill="BDD7EE"/>
            <w:noWrap/>
            <w:hideMark/>
          </w:tcPr>
          <w:p w14:paraId="2234CC3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-44 348</w:t>
            </w:r>
          </w:p>
        </w:tc>
        <w:tc>
          <w:tcPr>
            <w:tcW w:w="1275" w:type="dxa"/>
            <w:tcBorders>
              <w:top w:val="nil"/>
              <w:left w:val="nil"/>
              <w:bottom w:val="single" w:sz="4" w:space="0" w:color="auto"/>
              <w:right w:val="single" w:sz="4" w:space="0" w:color="auto"/>
            </w:tcBorders>
            <w:shd w:val="clear" w:color="000000" w:fill="BDD7EE"/>
            <w:noWrap/>
            <w:hideMark/>
          </w:tcPr>
          <w:p w14:paraId="5E8B7D5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-45 196</w:t>
            </w:r>
          </w:p>
        </w:tc>
        <w:tc>
          <w:tcPr>
            <w:tcW w:w="3828" w:type="dxa"/>
            <w:tcBorders>
              <w:top w:val="nil"/>
              <w:left w:val="nil"/>
              <w:bottom w:val="single" w:sz="4" w:space="0" w:color="auto"/>
              <w:right w:val="single" w:sz="4" w:space="0" w:color="auto"/>
            </w:tcBorders>
            <w:shd w:val="clear" w:color="000000" w:fill="BDD7EE"/>
            <w:hideMark/>
          </w:tcPr>
          <w:p w14:paraId="2853B218"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c>
          <w:tcPr>
            <w:tcW w:w="3544" w:type="dxa"/>
            <w:tcBorders>
              <w:top w:val="nil"/>
              <w:left w:val="nil"/>
              <w:bottom w:val="single" w:sz="4" w:space="0" w:color="auto"/>
              <w:right w:val="single" w:sz="4" w:space="0" w:color="auto"/>
            </w:tcBorders>
            <w:shd w:val="clear" w:color="000000" w:fill="BDD7EE"/>
            <w:hideMark/>
          </w:tcPr>
          <w:p w14:paraId="2DE40D80"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5F92F325" w14:textId="77777777" w:rsidTr="008F4BE0">
        <w:trPr>
          <w:trHeight w:val="600"/>
        </w:trPr>
        <w:tc>
          <w:tcPr>
            <w:tcW w:w="2407" w:type="dxa"/>
            <w:tcBorders>
              <w:top w:val="nil"/>
              <w:left w:val="single" w:sz="4" w:space="0" w:color="auto"/>
              <w:bottom w:val="single" w:sz="4" w:space="0" w:color="auto"/>
              <w:right w:val="single" w:sz="4" w:space="0" w:color="auto"/>
            </w:tcBorders>
            <w:shd w:val="clear" w:color="auto" w:fill="auto"/>
            <w:hideMark/>
          </w:tcPr>
          <w:p w14:paraId="4B6C6821"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Alkoholi- või tubakaaktsiisist eraldatavad toetused</w:t>
            </w:r>
          </w:p>
        </w:tc>
        <w:tc>
          <w:tcPr>
            <w:tcW w:w="1137" w:type="dxa"/>
            <w:tcBorders>
              <w:top w:val="nil"/>
              <w:left w:val="nil"/>
              <w:bottom w:val="single" w:sz="4" w:space="0" w:color="auto"/>
              <w:right w:val="single" w:sz="4" w:space="0" w:color="auto"/>
            </w:tcBorders>
            <w:shd w:val="clear" w:color="auto" w:fill="auto"/>
            <w:noWrap/>
            <w:hideMark/>
          </w:tcPr>
          <w:p w14:paraId="18E389A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-18 643</w:t>
            </w:r>
          </w:p>
        </w:tc>
        <w:tc>
          <w:tcPr>
            <w:tcW w:w="1276" w:type="dxa"/>
            <w:tcBorders>
              <w:top w:val="nil"/>
              <w:left w:val="nil"/>
              <w:bottom w:val="single" w:sz="4" w:space="0" w:color="auto"/>
              <w:right w:val="single" w:sz="4" w:space="0" w:color="auto"/>
            </w:tcBorders>
            <w:shd w:val="clear" w:color="auto" w:fill="auto"/>
            <w:noWrap/>
            <w:hideMark/>
          </w:tcPr>
          <w:p w14:paraId="6C240F4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-18 688</w:t>
            </w:r>
          </w:p>
        </w:tc>
        <w:tc>
          <w:tcPr>
            <w:tcW w:w="1276" w:type="dxa"/>
            <w:tcBorders>
              <w:top w:val="nil"/>
              <w:left w:val="nil"/>
              <w:bottom w:val="single" w:sz="4" w:space="0" w:color="auto"/>
              <w:right w:val="single" w:sz="4" w:space="0" w:color="auto"/>
            </w:tcBorders>
            <w:shd w:val="clear" w:color="auto" w:fill="auto"/>
            <w:noWrap/>
            <w:hideMark/>
          </w:tcPr>
          <w:p w14:paraId="3E6AE13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-18 809</w:t>
            </w:r>
          </w:p>
        </w:tc>
        <w:tc>
          <w:tcPr>
            <w:tcW w:w="1275" w:type="dxa"/>
            <w:tcBorders>
              <w:top w:val="nil"/>
              <w:left w:val="nil"/>
              <w:bottom w:val="single" w:sz="4" w:space="0" w:color="auto"/>
              <w:right w:val="nil"/>
            </w:tcBorders>
            <w:shd w:val="clear" w:color="auto" w:fill="auto"/>
            <w:noWrap/>
            <w:hideMark/>
          </w:tcPr>
          <w:p w14:paraId="254E233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-18 796</w:t>
            </w:r>
          </w:p>
        </w:tc>
        <w:tc>
          <w:tcPr>
            <w:tcW w:w="3828" w:type="dxa"/>
            <w:tcBorders>
              <w:top w:val="nil"/>
              <w:left w:val="single" w:sz="4" w:space="0" w:color="auto"/>
              <w:bottom w:val="single" w:sz="4" w:space="0" w:color="auto"/>
              <w:right w:val="single" w:sz="4" w:space="0" w:color="auto"/>
            </w:tcBorders>
            <w:shd w:val="clear" w:color="auto" w:fill="auto"/>
            <w:hideMark/>
          </w:tcPr>
          <w:p w14:paraId="41AAC077"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Alus: Alkoholi-, tubaka-, kütuse- ja elektriaktsiisi seadus</w:t>
            </w:r>
          </w:p>
        </w:tc>
        <w:tc>
          <w:tcPr>
            <w:tcW w:w="3544" w:type="dxa"/>
            <w:tcBorders>
              <w:top w:val="nil"/>
              <w:left w:val="nil"/>
              <w:bottom w:val="single" w:sz="4" w:space="0" w:color="auto"/>
              <w:right w:val="single" w:sz="4" w:space="0" w:color="auto"/>
            </w:tcBorders>
            <w:shd w:val="clear" w:color="auto" w:fill="auto"/>
            <w:hideMark/>
          </w:tcPr>
          <w:p w14:paraId="4EA65EE2" w14:textId="77777777" w:rsidR="004D67E6" w:rsidRPr="004D67E6" w:rsidRDefault="004D67E6" w:rsidP="004D67E6">
            <w:pPr>
              <w:spacing w:after="0"/>
              <w:jc w:val="left"/>
              <w:rPr>
                <w:rFonts w:ascii="Times New Roman" w:eastAsia="Times New Roman" w:hAnsi="Times New Roman" w:cs="Times New Roman"/>
                <w:sz w:val="18"/>
                <w:szCs w:val="18"/>
                <w:u w:val="single"/>
                <w:lang w:eastAsia="et-EE"/>
              </w:rPr>
            </w:pPr>
            <w:r w:rsidRPr="004D67E6">
              <w:rPr>
                <w:rFonts w:ascii="Times New Roman" w:eastAsia="Times New Roman" w:hAnsi="Times New Roman" w:cs="Times New Roman"/>
                <w:sz w:val="18"/>
                <w:szCs w:val="18"/>
                <w:u w:val="single"/>
                <w:lang w:eastAsia="et-EE"/>
              </w:rPr>
              <w:t>https://www.riigiteataja.ee/akt/103062020006?leiaKehtiv</w:t>
            </w:r>
          </w:p>
        </w:tc>
      </w:tr>
      <w:tr w:rsidR="004D67E6" w:rsidRPr="008F4BE0" w14:paraId="33C2A8CD" w14:textId="77777777" w:rsidTr="008F4BE0">
        <w:trPr>
          <w:trHeight w:val="450"/>
        </w:trPr>
        <w:tc>
          <w:tcPr>
            <w:tcW w:w="2407" w:type="dxa"/>
            <w:tcBorders>
              <w:top w:val="nil"/>
              <w:left w:val="single" w:sz="4" w:space="0" w:color="auto"/>
              <w:bottom w:val="single" w:sz="4" w:space="0" w:color="auto"/>
              <w:right w:val="single" w:sz="4" w:space="0" w:color="auto"/>
            </w:tcBorders>
            <w:shd w:val="clear" w:color="auto" w:fill="auto"/>
            <w:hideMark/>
          </w:tcPr>
          <w:p w14:paraId="2386B3A0"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Loovisikute ja loomeliitude seadus</w:t>
            </w:r>
          </w:p>
        </w:tc>
        <w:tc>
          <w:tcPr>
            <w:tcW w:w="1137" w:type="dxa"/>
            <w:tcBorders>
              <w:top w:val="nil"/>
              <w:left w:val="nil"/>
              <w:bottom w:val="single" w:sz="4" w:space="0" w:color="auto"/>
              <w:right w:val="single" w:sz="4" w:space="0" w:color="auto"/>
            </w:tcBorders>
            <w:shd w:val="clear" w:color="auto" w:fill="auto"/>
            <w:noWrap/>
            <w:hideMark/>
          </w:tcPr>
          <w:p w14:paraId="01A5CB2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-1 926</w:t>
            </w:r>
          </w:p>
        </w:tc>
        <w:tc>
          <w:tcPr>
            <w:tcW w:w="1276" w:type="dxa"/>
            <w:tcBorders>
              <w:top w:val="nil"/>
              <w:left w:val="nil"/>
              <w:bottom w:val="single" w:sz="4" w:space="0" w:color="auto"/>
              <w:right w:val="single" w:sz="4" w:space="0" w:color="auto"/>
            </w:tcBorders>
            <w:shd w:val="clear" w:color="auto" w:fill="auto"/>
            <w:noWrap/>
            <w:hideMark/>
          </w:tcPr>
          <w:p w14:paraId="506F82B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-1 926</w:t>
            </w:r>
          </w:p>
        </w:tc>
        <w:tc>
          <w:tcPr>
            <w:tcW w:w="1276" w:type="dxa"/>
            <w:tcBorders>
              <w:top w:val="nil"/>
              <w:left w:val="nil"/>
              <w:bottom w:val="single" w:sz="4" w:space="0" w:color="auto"/>
              <w:right w:val="single" w:sz="4" w:space="0" w:color="auto"/>
            </w:tcBorders>
            <w:shd w:val="clear" w:color="auto" w:fill="auto"/>
            <w:noWrap/>
            <w:hideMark/>
          </w:tcPr>
          <w:p w14:paraId="60F58CE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-1 926</w:t>
            </w:r>
          </w:p>
        </w:tc>
        <w:tc>
          <w:tcPr>
            <w:tcW w:w="1275" w:type="dxa"/>
            <w:tcBorders>
              <w:top w:val="nil"/>
              <w:left w:val="nil"/>
              <w:bottom w:val="single" w:sz="4" w:space="0" w:color="auto"/>
              <w:right w:val="nil"/>
            </w:tcBorders>
            <w:shd w:val="clear" w:color="auto" w:fill="auto"/>
            <w:noWrap/>
            <w:hideMark/>
          </w:tcPr>
          <w:p w14:paraId="472A6B1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-1 926</w:t>
            </w:r>
          </w:p>
        </w:tc>
        <w:tc>
          <w:tcPr>
            <w:tcW w:w="3828" w:type="dxa"/>
            <w:tcBorders>
              <w:top w:val="nil"/>
              <w:left w:val="single" w:sz="4" w:space="0" w:color="auto"/>
              <w:bottom w:val="single" w:sz="4" w:space="0" w:color="auto"/>
              <w:right w:val="single" w:sz="4" w:space="0" w:color="auto"/>
            </w:tcBorders>
            <w:shd w:val="clear" w:color="auto" w:fill="auto"/>
            <w:hideMark/>
          </w:tcPr>
          <w:p w14:paraId="415BBCB5"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Alus: Loovisikute ja loomeliitude seadus</w:t>
            </w:r>
          </w:p>
        </w:tc>
        <w:tc>
          <w:tcPr>
            <w:tcW w:w="3544" w:type="dxa"/>
            <w:tcBorders>
              <w:top w:val="nil"/>
              <w:left w:val="nil"/>
              <w:bottom w:val="single" w:sz="4" w:space="0" w:color="auto"/>
              <w:right w:val="single" w:sz="4" w:space="0" w:color="auto"/>
            </w:tcBorders>
            <w:shd w:val="clear" w:color="auto" w:fill="auto"/>
            <w:hideMark/>
          </w:tcPr>
          <w:p w14:paraId="776333AF" w14:textId="77777777" w:rsidR="004D67E6" w:rsidRPr="004D67E6" w:rsidRDefault="004D67E6" w:rsidP="004D67E6">
            <w:pPr>
              <w:spacing w:after="0"/>
              <w:jc w:val="left"/>
              <w:rPr>
                <w:rFonts w:ascii="Times New Roman" w:eastAsia="Times New Roman" w:hAnsi="Times New Roman" w:cs="Times New Roman"/>
                <w:sz w:val="18"/>
                <w:szCs w:val="18"/>
                <w:u w:val="single"/>
                <w:lang w:eastAsia="et-EE"/>
              </w:rPr>
            </w:pPr>
            <w:r w:rsidRPr="004D67E6">
              <w:rPr>
                <w:rFonts w:ascii="Times New Roman" w:eastAsia="Times New Roman" w:hAnsi="Times New Roman" w:cs="Times New Roman"/>
                <w:sz w:val="18"/>
                <w:szCs w:val="18"/>
                <w:u w:val="single"/>
                <w:lang w:eastAsia="et-EE"/>
              </w:rPr>
              <w:t>https://www.riigiteataja.ee/akt/117042021007?leiaKehtiv</w:t>
            </w:r>
          </w:p>
        </w:tc>
      </w:tr>
      <w:tr w:rsidR="004D67E6" w:rsidRPr="008F4BE0" w14:paraId="434D5732" w14:textId="77777777" w:rsidTr="008F4BE0">
        <w:trPr>
          <w:trHeight w:val="165"/>
        </w:trPr>
        <w:tc>
          <w:tcPr>
            <w:tcW w:w="2407" w:type="dxa"/>
            <w:tcBorders>
              <w:top w:val="nil"/>
              <w:left w:val="single" w:sz="4" w:space="0" w:color="auto"/>
              <w:bottom w:val="single" w:sz="4" w:space="0" w:color="auto"/>
              <w:right w:val="single" w:sz="4" w:space="0" w:color="auto"/>
            </w:tcBorders>
            <w:shd w:val="clear" w:color="auto" w:fill="auto"/>
            <w:hideMark/>
          </w:tcPr>
          <w:p w14:paraId="4DD28D6C"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Hasartmängumaks- KULKA</w:t>
            </w:r>
          </w:p>
        </w:tc>
        <w:tc>
          <w:tcPr>
            <w:tcW w:w="1137" w:type="dxa"/>
            <w:tcBorders>
              <w:top w:val="nil"/>
              <w:left w:val="nil"/>
              <w:bottom w:val="single" w:sz="4" w:space="0" w:color="auto"/>
              <w:right w:val="single" w:sz="4" w:space="0" w:color="auto"/>
            </w:tcBorders>
            <w:shd w:val="clear" w:color="auto" w:fill="auto"/>
            <w:noWrap/>
            <w:hideMark/>
          </w:tcPr>
          <w:p w14:paraId="218856F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-21 797</w:t>
            </w:r>
          </w:p>
        </w:tc>
        <w:tc>
          <w:tcPr>
            <w:tcW w:w="1276" w:type="dxa"/>
            <w:tcBorders>
              <w:top w:val="nil"/>
              <w:left w:val="nil"/>
              <w:bottom w:val="single" w:sz="4" w:space="0" w:color="auto"/>
              <w:right w:val="single" w:sz="4" w:space="0" w:color="auto"/>
            </w:tcBorders>
            <w:shd w:val="clear" w:color="auto" w:fill="auto"/>
            <w:noWrap/>
            <w:hideMark/>
          </w:tcPr>
          <w:p w14:paraId="067DA07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-22 705</w:t>
            </w:r>
          </w:p>
        </w:tc>
        <w:tc>
          <w:tcPr>
            <w:tcW w:w="1276" w:type="dxa"/>
            <w:tcBorders>
              <w:top w:val="nil"/>
              <w:left w:val="nil"/>
              <w:bottom w:val="single" w:sz="4" w:space="0" w:color="auto"/>
              <w:right w:val="single" w:sz="4" w:space="0" w:color="auto"/>
            </w:tcBorders>
            <w:shd w:val="clear" w:color="auto" w:fill="auto"/>
            <w:noWrap/>
            <w:hideMark/>
          </w:tcPr>
          <w:p w14:paraId="1C82DC4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-23 613</w:t>
            </w:r>
          </w:p>
        </w:tc>
        <w:tc>
          <w:tcPr>
            <w:tcW w:w="1275" w:type="dxa"/>
            <w:tcBorders>
              <w:top w:val="nil"/>
              <w:left w:val="nil"/>
              <w:bottom w:val="single" w:sz="4" w:space="0" w:color="auto"/>
              <w:right w:val="nil"/>
            </w:tcBorders>
            <w:shd w:val="clear" w:color="auto" w:fill="auto"/>
            <w:noWrap/>
            <w:hideMark/>
          </w:tcPr>
          <w:p w14:paraId="6349C68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-24 474</w:t>
            </w:r>
          </w:p>
        </w:tc>
        <w:tc>
          <w:tcPr>
            <w:tcW w:w="3828" w:type="dxa"/>
            <w:tcBorders>
              <w:top w:val="nil"/>
              <w:left w:val="single" w:sz="4" w:space="0" w:color="auto"/>
              <w:bottom w:val="single" w:sz="4" w:space="0" w:color="auto"/>
              <w:right w:val="single" w:sz="4" w:space="0" w:color="auto"/>
            </w:tcBorders>
            <w:shd w:val="clear" w:color="auto" w:fill="auto"/>
            <w:hideMark/>
          </w:tcPr>
          <w:p w14:paraId="20529D29"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Alus: Hasartmängumaksu seaduse § 7 lg2</w:t>
            </w:r>
          </w:p>
        </w:tc>
        <w:tc>
          <w:tcPr>
            <w:tcW w:w="3544" w:type="dxa"/>
            <w:tcBorders>
              <w:top w:val="nil"/>
              <w:left w:val="nil"/>
              <w:bottom w:val="single" w:sz="4" w:space="0" w:color="auto"/>
              <w:right w:val="single" w:sz="4" w:space="0" w:color="auto"/>
            </w:tcBorders>
            <w:shd w:val="clear" w:color="auto" w:fill="auto"/>
            <w:hideMark/>
          </w:tcPr>
          <w:p w14:paraId="1C63FF7E" w14:textId="091977FD" w:rsidR="004D67E6" w:rsidRPr="004D67E6" w:rsidRDefault="00DE2E72" w:rsidP="004D67E6">
            <w:pPr>
              <w:spacing w:after="0"/>
              <w:jc w:val="left"/>
              <w:rPr>
                <w:rFonts w:ascii="Times New Roman" w:eastAsia="Times New Roman" w:hAnsi="Times New Roman" w:cs="Times New Roman"/>
                <w:sz w:val="18"/>
                <w:szCs w:val="18"/>
                <w:u w:val="single"/>
                <w:lang w:eastAsia="et-EE"/>
              </w:rPr>
            </w:pPr>
            <w:hyperlink r:id="rId53" w:history="1">
              <w:r w:rsidR="004D67E6" w:rsidRPr="004D67E6">
                <w:rPr>
                  <w:rFonts w:ascii="Times New Roman" w:eastAsia="Times New Roman" w:hAnsi="Times New Roman" w:cs="Times New Roman"/>
                  <w:sz w:val="18"/>
                  <w:szCs w:val="18"/>
                  <w:u w:val="single"/>
                  <w:lang w:eastAsia="et-EE"/>
                </w:rPr>
                <w:t>https://www.riigiteataja.ee/akt/13315648?leiaKehtiv</w:t>
              </w:r>
            </w:hyperlink>
          </w:p>
        </w:tc>
      </w:tr>
      <w:tr w:rsidR="004D67E6" w:rsidRPr="008F4BE0" w14:paraId="73764911" w14:textId="77777777" w:rsidTr="008F4BE0">
        <w:trPr>
          <w:trHeight w:val="300"/>
        </w:trPr>
        <w:tc>
          <w:tcPr>
            <w:tcW w:w="2407" w:type="dxa"/>
            <w:tcBorders>
              <w:top w:val="nil"/>
              <w:left w:val="single" w:sz="4" w:space="0" w:color="auto"/>
              <w:bottom w:val="single" w:sz="4" w:space="0" w:color="auto"/>
              <w:right w:val="single" w:sz="4" w:space="0" w:color="auto"/>
            </w:tcBorders>
            <w:shd w:val="clear" w:color="000000" w:fill="BDD7EE"/>
            <w:hideMark/>
          </w:tcPr>
          <w:p w14:paraId="0916EB84" w14:textId="77777777" w:rsidR="004D67E6" w:rsidRPr="004D67E6" w:rsidRDefault="004D67E6" w:rsidP="004D67E6">
            <w:pPr>
              <w:spacing w:after="0"/>
              <w:jc w:val="lef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Rahandusministeeriumi valitsemisala</w:t>
            </w:r>
          </w:p>
        </w:tc>
        <w:tc>
          <w:tcPr>
            <w:tcW w:w="1137" w:type="dxa"/>
            <w:tcBorders>
              <w:top w:val="nil"/>
              <w:left w:val="nil"/>
              <w:bottom w:val="single" w:sz="4" w:space="0" w:color="auto"/>
              <w:right w:val="single" w:sz="4" w:space="0" w:color="auto"/>
            </w:tcBorders>
            <w:shd w:val="clear" w:color="000000" w:fill="BDD7EE"/>
            <w:noWrap/>
            <w:hideMark/>
          </w:tcPr>
          <w:p w14:paraId="4F55CBF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-102 538</w:t>
            </w:r>
          </w:p>
        </w:tc>
        <w:tc>
          <w:tcPr>
            <w:tcW w:w="1276" w:type="dxa"/>
            <w:tcBorders>
              <w:top w:val="nil"/>
              <w:left w:val="nil"/>
              <w:bottom w:val="single" w:sz="4" w:space="0" w:color="auto"/>
              <w:right w:val="single" w:sz="4" w:space="0" w:color="auto"/>
            </w:tcBorders>
            <w:shd w:val="clear" w:color="000000" w:fill="BDD7EE"/>
            <w:noWrap/>
            <w:hideMark/>
          </w:tcPr>
          <w:p w14:paraId="297EB89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-141 263</w:t>
            </w:r>
          </w:p>
        </w:tc>
        <w:tc>
          <w:tcPr>
            <w:tcW w:w="1276" w:type="dxa"/>
            <w:tcBorders>
              <w:top w:val="nil"/>
              <w:left w:val="nil"/>
              <w:bottom w:val="single" w:sz="4" w:space="0" w:color="auto"/>
              <w:right w:val="single" w:sz="4" w:space="0" w:color="auto"/>
            </w:tcBorders>
            <w:shd w:val="clear" w:color="000000" w:fill="BDD7EE"/>
            <w:noWrap/>
            <w:hideMark/>
          </w:tcPr>
          <w:p w14:paraId="7D7C6E5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-176 392</w:t>
            </w:r>
          </w:p>
        </w:tc>
        <w:tc>
          <w:tcPr>
            <w:tcW w:w="1275" w:type="dxa"/>
            <w:tcBorders>
              <w:top w:val="nil"/>
              <w:left w:val="nil"/>
              <w:bottom w:val="single" w:sz="4" w:space="0" w:color="auto"/>
              <w:right w:val="single" w:sz="4" w:space="0" w:color="auto"/>
            </w:tcBorders>
            <w:shd w:val="clear" w:color="000000" w:fill="BDD7EE"/>
            <w:noWrap/>
            <w:hideMark/>
          </w:tcPr>
          <w:p w14:paraId="29A1F89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-211 022</w:t>
            </w:r>
          </w:p>
        </w:tc>
        <w:tc>
          <w:tcPr>
            <w:tcW w:w="3828" w:type="dxa"/>
            <w:tcBorders>
              <w:top w:val="nil"/>
              <w:left w:val="nil"/>
              <w:bottom w:val="single" w:sz="4" w:space="0" w:color="auto"/>
              <w:right w:val="single" w:sz="4" w:space="0" w:color="auto"/>
            </w:tcBorders>
            <w:shd w:val="clear" w:color="000000" w:fill="BDD7EE"/>
            <w:hideMark/>
          </w:tcPr>
          <w:p w14:paraId="45CB865C"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c>
          <w:tcPr>
            <w:tcW w:w="3544" w:type="dxa"/>
            <w:tcBorders>
              <w:top w:val="nil"/>
              <w:left w:val="nil"/>
              <w:bottom w:val="single" w:sz="4" w:space="0" w:color="auto"/>
              <w:right w:val="single" w:sz="4" w:space="0" w:color="auto"/>
            </w:tcBorders>
            <w:shd w:val="clear" w:color="000000" w:fill="BDD7EE"/>
            <w:hideMark/>
          </w:tcPr>
          <w:p w14:paraId="2BEE63C5"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15F1F3B1" w14:textId="77777777" w:rsidTr="00D008D4">
        <w:trPr>
          <w:trHeight w:val="3686"/>
        </w:trPr>
        <w:tc>
          <w:tcPr>
            <w:tcW w:w="2407" w:type="dxa"/>
            <w:tcBorders>
              <w:top w:val="nil"/>
              <w:left w:val="single" w:sz="4" w:space="0" w:color="auto"/>
              <w:bottom w:val="single" w:sz="4" w:space="0" w:color="auto"/>
              <w:right w:val="single" w:sz="4" w:space="0" w:color="auto"/>
            </w:tcBorders>
            <w:shd w:val="clear" w:color="auto" w:fill="auto"/>
            <w:hideMark/>
          </w:tcPr>
          <w:p w14:paraId="1BDDFC7A" w14:textId="77777777" w:rsidR="004D67E6" w:rsidRPr="004D67E6" w:rsidRDefault="004D67E6" w:rsidP="004D67E6">
            <w:pPr>
              <w:spacing w:after="0"/>
              <w:jc w:val="left"/>
              <w:rPr>
                <w:rFonts w:ascii="Times New Roman" w:eastAsia="Times New Roman" w:hAnsi="Times New Roman" w:cs="Times New Roman"/>
                <w:color w:val="333333"/>
                <w:sz w:val="18"/>
                <w:szCs w:val="18"/>
                <w:lang w:eastAsia="et-EE"/>
              </w:rPr>
            </w:pPr>
            <w:r w:rsidRPr="004D67E6">
              <w:rPr>
                <w:rFonts w:ascii="Times New Roman" w:eastAsia="Times New Roman" w:hAnsi="Times New Roman" w:cs="Times New Roman"/>
                <w:color w:val="333333"/>
                <w:sz w:val="18"/>
                <w:szCs w:val="18"/>
                <w:lang w:eastAsia="et-EE"/>
              </w:rPr>
              <w:lastRenderedPageBreak/>
              <w:t>Õppelaenude tagastamisega seotud kulud</w:t>
            </w:r>
          </w:p>
        </w:tc>
        <w:tc>
          <w:tcPr>
            <w:tcW w:w="1137" w:type="dxa"/>
            <w:tcBorders>
              <w:top w:val="nil"/>
              <w:left w:val="nil"/>
              <w:bottom w:val="single" w:sz="4" w:space="0" w:color="auto"/>
              <w:right w:val="single" w:sz="4" w:space="0" w:color="auto"/>
            </w:tcBorders>
            <w:shd w:val="clear" w:color="auto" w:fill="auto"/>
            <w:noWrap/>
            <w:hideMark/>
          </w:tcPr>
          <w:p w14:paraId="2E2B8BF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-236</w:t>
            </w:r>
          </w:p>
        </w:tc>
        <w:tc>
          <w:tcPr>
            <w:tcW w:w="1276" w:type="dxa"/>
            <w:tcBorders>
              <w:top w:val="nil"/>
              <w:left w:val="nil"/>
              <w:bottom w:val="single" w:sz="4" w:space="0" w:color="auto"/>
              <w:right w:val="single" w:sz="4" w:space="0" w:color="auto"/>
            </w:tcBorders>
            <w:shd w:val="clear" w:color="auto" w:fill="auto"/>
            <w:noWrap/>
            <w:hideMark/>
          </w:tcPr>
          <w:p w14:paraId="57A6678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-235</w:t>
            </w:r>
          </w:p>
        </w:tc>
        <w:tc>
          <w:tcPr>
            <w:tcW w:w="1276" w:type="dxa"/>
            <w:tcBorders>
              <w:top w:val="nil"/>
              <w:left w:val="nil"/>
              <w:bottom w:val="single" w:sz="4" w:space="0" w:color="auto"/>
              <w:right w:val="single" w:sz="4" w:space="0" w:color="auto"/>
            </w:tcBorders>
            <w:shd w:val="clear" w:color="auto" w:fill="auto"/>
            <w:noWrap/>
            <w:hideMark/>
          </w:tcPr>
          <w:p w14:paraId="25DEF1E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-230</w:t>
            </w:r>
          </w:p>
        </w:tc>
        <w:tc>
          <w:tcPr>
            <w:tcW w:w="1275" w:type="dxa"/>
            <w:tcBorders>
              <w:top w:val="nil"/>
              <w:left w:val="nil"/>
              <w:bottom w:val="single" w:sz="4" w:space="0" w:color="auto"/>
              <w:right w:val="nil"/>
            </w:tcBorders>
            <w:shd w:val="clear" w:color="auto" w:fill="auto"/>
            <w:noWrap/>
            <w:hideMark/>
          </w:tcPr>
          <w:p w14:paraId="74F3CDF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-230</w:t>
            </w:r>
          </w:p>
        </w:tc>
        <w:tc>
          <w:tcPr>
            <w:tcW w:w="3828" w:type="dxa"/>
            <w:tcBorders>
              <w:top w:val="nil"/>
              <w:left w:val="single" w:sz="4" w:space="0" w:color="auto"/>
              <w:bottom w:val="single" w:sz="4" w:space="0" w:color="auto"/>
              <w:right w:val="single" w:sz="4" w:space="0" w:color="auto"/>
            </w:tcBorders>
            <w:shd w:val="clear" w:color="auto" w:fill="auto"/>
            <w:hideMark/>
          </w:tcPr>
          <w:p w14:paraId="48305CE9"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Õppetoetuste ja õppelaenu seadus. Õppelaenu tagasimaksmise ning kustutamise tingimused ja kord.  </w:t>
            </w:r>
            <w:r w:rsidRPr="004D67E6">
              <w:rPr>
                <w:rFonts w:ascii="Times New Roman" w:eastAsia="Times New Roman" w:hAnsi="Times New Roman" w:cs="Times New Roman"/>
                <w:color w:val="000000"/>
                <w:sz w:val="18"/>
                <w:szCs w:val="18"/>
                <w:lang w:eastAsia="et-EE"/>
              </w:rPr>
              <w:br w:type="page"/>
              <w:t>Õppelaenude riigitagatise vahendid krediidiasutustele õppelaenu põhiosa ja intressi tasumiseks laenusaaja surma korral ning  intresside tasumiseks ajateenistuses viibimise ajal, kuni 3-aastast last kasvataval vanemal ja arst-residendil residentuuri lõpetamiseni. Lisaks tagab riik krediidiasutustele kommertsintressimäära ja laenusaaja tasutava intressimäära vahe.</w:t>
            </w:r>
            <w:r w:rsidRPr="004D67E6">
              <w:rPr>
                <w:rFonts w:ascii="Times New Roman" w:eastAsia="Times New Roman" w:hAnsi="Times New Roman" w:cs="Times New Roman"/>
                <w:color w:val="000000"/>
                <w:sz w:val="18"/>
                <w:szCs w:val="18"/>
                <w:lang w:eastAsia="et-EE"/>
              </w:rPr>
              <w:br w:type="page"/>
              <w:t>Vahendid kohaliku omavalitsuse üksuse ja tema hallatavate asutuste ning avalik-õiguslike juriidiliste isikute töötajate õppelaenude kustutamiseks. Eelarve vähenemine on seotud õppetoetuste ja õppelaenu seaduse muudatusega, mille tulemusel alates 01.07.2009 ei võeta vastu enam uusi taotlusi õppelaenu kustutamiseks avaliku sektori töötajatele.</w:t>
            </w:r>
          </w:p>
        </w:tc>
        <w:tc>
          <w:tcPr>
            <w:tcW w:w="3544" w:type="dxa"/>
            <w:tcBorders>
              <w:top w:val="nil"/>
              <w:left w:val="nil"/>
              <w:bottom w:val="single" w:sz="4" w:space="0" w:color="auto"/>
              <w:right w:val="single" w:sz="4" w:space="0" w:color="auto"/>
            </w:tcBorders>
            <w:shd w:val="clear" w:color="auto" w:fill="auto"/>
            <w:hideMark/>
          </w:tcPr>
          <w:p w14:paraId="02691FB4" w14:textId="311CE4AD"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54" w:history="1">
              <w:r w:rsidR="004D67E6" w:rsidRPr="004D67E6">
                <w:rPr>
                  <w:rFonts w:ascii="Times New Roman" w:eastAsia="Times New Roman" w:hAnsi="Times New Roman" w:cs="Times New Roman"/>
                  <w:color w:val="0563C1"/>
                  <w:sz w:val="18"/>
                  <w:szCs w:val="18"/>
                  <w:u w:val="single"/>
                  <w:lang w:eastAsia="et-EE"/>
                </w:rPr>
                <w:t xml:space="preserve"> https://www.riigiteataja.ee/akt/834802?leiaKehtiv </w:t>
              </w:r>
              <w:r w:rsidR="004D67E6" w:rsidRPr="004D67E6">
                <w:rPr>
                  <w:rFonts w:ascii="Times New Roman" w:eastAsia="Times New Roman" w:hAnsi="Times New Roman" w:cs="Times New Roman"/>
                  <w:color w:val="0563C1"/>
                  <w:sz w:val="18"/>
                  <w:szCs w:val="18"/>
                  <w:u w:val="single"/>
                  <w:lang w:eastAsia="et-EE"/>
                </w:rPr>
                <w:br w:type="page"/>
                <w:t xml:space="preserve">https://www.riigiteataja.ee/akt/13211056?leiaKehtiv </w:t>
              </w:r>
            </w:hyperlink>
          </w:p>
        </w:tc>
      </w:tr>
      <w:tr w:rsidR="004D67E6" w:rsidRPr="008F4BE0" w14:paraId="672F406C" w14:textId="77777777" w:rsidTr="008F4BE0">
        <w:trPr>
          <w:trHeight w:val="2008"/>
        </w:trPr>
        <w:tc>
          <w:tcPr>
            <w:tcW w:w="2407" w:type="dxa"/>
            <w:tcBorders>
              <w:top w:val="nil"/>
              <w:left w:val="single" w:sz="4" w:space="0" w:color="auto"/>
              <w:bottom w:val="single" w:sz="4" w:space="0" w:color="auto"/>
              <w:right w:val="single" w:sz="4" w:space="0" w:color="auto"/>
            </w:tcBorders>
            <w:shd w:val="clear" w:color="auto" w:fill="auto"/>
            <w:hideMark/>
          </w:tcPr>
          <w:p w14:paraId="7E1E82B9" w14:textId="77777777" w:rsidR="004D67E6" w:rsidRPr="004D67E6" w:rsidRDefault="004D67E6" w:rsidP="004D67E6">
            <w:pPr>
              <w:spacing w:after="0"/>
              <w:jc w:val="left"/>
              <w:rPr>
                <w:rFonts w:ascii="Times New Roman" w:eastAsia="Times New Roman" w:hAnsi="Times New Roman" w:cs="Times New Roman"/>
                <w:color w:val="333333"/>
                <w:sz w:val="18"/>
                <w:szCs w:val="18"/>
                <w:lang w:eastAsia="et-EE"/>
              </w:rPr>
            </w:pPr>
            <w:r w:rsidRPr="004D67E6">
              <w:rPr>
                <w:rFonts w:ascii="Times New Roman" w:eastAsia="Times New Roman" w:hAnsi="Times New Roman" w:cs="Times New Roman"/>
                <w:color w:val="333333"/>
                <w:sz w:val="18"/>
                <w:szCs w:val="18"/>
                <w:lang w:eastAsia="et-EE"/>
              </w:rPr>
              <w:t>Õigusabi, alusetu vabaduse võtmise hüvitis</w:t>
            </w:r>
          </w:p>
        </w:tc>
        <w:tc>
          <w:tcPr>
            <w:tcW w:w="1137" w:type="dxa"/>
            <w:tcBorders>
              <w:top w:val="nil"/>
              <w:left w:val="nil"/>
              <w:bottom w:val="single" w:sz="4" w:space="0" w:color="auto"/>
              <w:right w:val="single" w:sz="4" w:space="0" w:color="auto"/>
            </w:tcBorders>
            <w:shd w:val="clear" w:color="auto" w:fill="auto"/>
            <w:noWrap/>
            <w:hideMark/>
          </w:tcPr>
          <w:p w14:paraId="7389F79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-1 400</w:t>
            </w:r>
          </w:p>
        </w:tc>
        <w:tc>
          <w:tcPr>
            <w:tcW w:w="1276" w:type="dxa"/>
            <w:tcBorders>
              <w:top w:val="nil"/>
              <w:left w:val="nil"/>
              <w:bottom w:val="single" w:sz="4" w:space="0" w:color="auto"/>
              <w:right w:val="single" w:sz="4" w:space="0" w:color="auto"/>
            </w:tcBorders>
            <w:shd w:val="clear" w:color="auto" w:fill="auto"/>
            <w:noWrap/>
            <w:hideMark/>
          </w:tcPr>
          <w:p w14:paraId="0EECCDA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-1 400</w:t>
            </w:r>
          </w:p>
        </w:tc>
        <w:tc>
          <w:tcPr>
            <w:tcW w:w="1276" w:type="dxa"/>
            <w:tcBorders>
              <w:top w:val="nil"/>
              <w:left w:val="nil"/>
              <w:bottom w:val="single" w:sz="4" w:space="0" w:color="auto"/>
              <w:right w:val="single" w:sz="4" w:space="0" w:color="auto"/>
            </w:tcBorders>
            <w:shd w:val="clear" w:color="auto" w:fill="auto"/>
            <w:noWrap/>
            <w:hideMark/>
          </w:tcPr>
          <w:p w14:paraId="2D9A392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-1 400</w:t>
            </w:r>
          </w:p>
        </w:tc>
        <w:tc>
          <w:tcPr>
            <w:tcW w:w="1275" w:type="dxa"/>
            <w:tcBorders>
              <w:top w:val="nil"/>
              <w:left w:val="nil"/>
              <w:bottom w:val="single" w:sz="4" w:space="0" w:color="auto"/>
              <w:right w:val="nil"/>
            </w:tcBorders>
            <w:shd w:val="clear" w:color="auto" w:fill="auto"/>
            <w:noWrap/>
            <w:hideMark/>
          </w:tcPr>
          <w:p w14:paraId="108ED9C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-1 400</w:t>
            </w:r>
          </w:p>
        </w:tc>
        <w:tc>
          <w:tcPr>
            <w:tcW w:w="3828" w:type="dxa"/>
            <w:tcBorders>
              <w:top w:val="nil"/>
              <w:left w:val="single" w:sz="4" w:space="0" w:color="auto"/>
              <w:bottom w:val="nil"/>
              <w:right w:val="single" w:sz="4" w:space="0" w:color="auto"/>
            </w:tcBorders>
            <w:shd w:val="clear" w:color="auto" w:fill="auto"/>
            <w:hideMark/>
          </w:tcPr>
          <w:p w14:paraId="53451D2D"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Süüteomenetluses riigi poolt tekitatud kahju hüvitamine kohtute, prokuratuuri ja politsei õigeksmõistvatest lahenditest tulenevalt. Hüvitamiste aluseks on süüteomenetluses tekitatud kahju hüvitamise seadus, kriminaalmenetluse seadustik, väärteomenetluse seadustik, tsiviilkohtumenetluse seadustik, halduskohtumenetluse seadustik ja karistusseadustik.</w:t>
            </w:r>
          </w:p>
        </w:tc>
        <w:tc>
          <w:tcPr>
            <w:tcW w:w="3544" w:type="dxa"/>
            <w:tcBorders>
              <w:top w:val="nil"/>
              <w:left w:val="nil"/>
              <w:bottom w:val="single" w:sz="4" w:space="0" w:color="auto"/>
              <w:right w:val="single" w:sz="4" w:space="0" w:color="auto"/>
            </w:tcBorders>
            <w:shd w:val="clear" w:color="auto" w:fill="auto"/>
            <w:hideMark/>
          </w:tcPr>
          <w:p w14:paraId="1D7D338C"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https://www.riigiteataja.ee/akt/120112014001</w:t>
            </w:r>
            <w:r w:rsidRPr="004D67E6">
              <w:rPr>
                <w:rFonts w:ascii="Times New Roman" w:eastAsia="Times New Roman" w:hAnsi="Times New Roman" w:cs="Times New Roman"/>
                <w:color w:val="000000"/>
                <w:sz w:val="18"/>
                <w:szCs w:val="18"/>
                <w:lang w:eastAsia="et-EE"/>
              </w:rPr>
              <w:br/>
              <w:t>https://www.riigiteataja.ee/akt/117042012006?leiaKehtiv</w:t>
            </w:r>
            <w:r w:rsidRPr="004D67E6">
              <w:rPr>
                <w:rFonts w:ascii="Times New Roman" w:eastAsia="Times New Roman" w:hAnsi="Times New Roman" w:cs="Times New Roman"/>
                <w:color w:val="000000"/>
                <w:sz w:val="18"/>
                <w:szCs w:val="18"/>
                <w:lang w:eastAsia="et-EE"/>
              </w:rPr>
              <w:br/>
              <w:t>https://www.riigiteataja.ee/akt/108072021019?leiaKehtiv</w:t>
            </w:r>
            <w:r w:rsidRPr="004D67E6">
              <w:rPr>
                <w:rFonts w:ascii="Times New Roman" w:eastAsia="Times New Roman" w:hAnsi="Times New Roman" w:cs="Times New Roman"/>
                <w:color w:val="000000"/>
                <w:sz w:val="18"/>
                <w:szCs w:val="18"/>
                <w:lang w:eastAsia="et-EE"/>
              </w:rPr>
              <w:br/>
              <w:t>https://www.riigiteataja.ee/akt/109042021017?leiaKehtiv</w:t>
            </w:r>
            <w:r w:rsidRPr="004D67E6">
              <w:rPr>
                <w:rFonts w:ascii="Times New Roman" w:eastAsia="Times New Roman" w:hAnsi="Times New Roman" w:cs="Times New Roman"/>
                <w:color w:val="000000"/>
                <w:sz w:val="18"/>
                <w:szCs w:val="18"/>
                <w:lang w:eastAsia="et-EE"/>
              </w:rPr>
              <w:br/>
              <w:t>https://www.riigiteataja.ee/akt/113032019054?leiaKehtiv</w:t>
            </w:r>
            <w:r w:rsidRPr="004D67E6">
              <w:rPr>
                <w:rFonts w:ascii="Times New Roman" w:eastAsia="Times New Roman" w:hAnsi="Times New Roman" w:cs="Times New Roman"/>
                <w:color w:val="000000"/>
                <w:sz w:val="18"/>
                <w:szCs w:val="18"/>
                <w:lang w:eastAsia="et-EE"/>
              </w:rPr>
              <w:br/>
              <w:t>https://www.riigiteataja.ee/akt/184411?leiaKehtiv</w:t>
            </w:r>
          </w:p>
        </w:tc>
      </w:tr>
      <w:tr w:rsidR="004D67E6" w:rsidRPr="008F4BE0" w14:paraId="3256C517" w14:textId="77777777" w:rsidTr="008F4BE0">
        <w:trPr>
          <w:trHeight w:val="1288"/>
        </w:trPr>
        <w:tc>
          <w:tcPr>
            <w:tcW w:w="2407" w:type="dxa"/>
            <w:tcBorders>
              <w:top w:val="nil"/>
              <w:left w:val="single" w:sz="4" w:space="0" w:color="auto"/>
              <w:bottom w:val="single" w:sz="4" w:space="0" w:color="auto"/>
              <w:right w:val="single" w:sz="4" w:space="0" w:color="auto"/>
            </w:tcBorders>
            <w:shd w:val="clear" w:color="auto" w:fill="auto"/>
            <w:hideMark/>
          </w:tcPr>
          <w:p w14:paraId="1AC762C7"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Arvelduste korraldamine ning riigi finantsvarade ja -kohustu</w:t>
            </w:r>
          </w:p>
        </w:tc>
        <w:tc>
          <w:tcPr>
            <w:tcW w:w="1137" w:type="dxa"/>
            <w:tcBorders>
              <w:top w:val="nil"/>
              <w:left w:val="nil"/>
              <w:bottom w:val="single" w:sz="4" w:space="0" w:color="auto"/>
              <w:right w:val="single" w:sz="4" w:space="0" w:color="auto"/>
            </w:tcBorders>
            <w:shd w:val="clear" w:color="auto" w:fill="auto"/>
            <w:noWrap/>
            <w:hideMark/>
          </w:tcPr>
          <w:p w14:paraId="6E25233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-1 044</w:t>
            </w:r>
          </w:p>
        </w:tc>
        <w:tc>
          <w:tcPr>
            <w:tcW w:w="1276" w:type="dxa"/>
            <w:tcBorders>
              <w:top w:val="nil"/>
              <w:left w:val="nil"/>
              <w:bottom w:val="single" w:sz="4" w:space="0" w:color="auto"/>
              <w:right w:val="single" w:sz="4" w:space="0" w:color="auto"/>
            </w:tcBorders>
            <w:shd w:val="clear" w:color="auto" w:fill="auto"/>
            <w:noWrap/>
            <w:hideMark/>
          </w:tcPr>
          <w:p w14:paraId="21C4D44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-1 094</w:t>
            </w:r>
          </w:p>
        </w:tc>
        <w:tc>
          <w:tcPr>
            <w:tcW w:w="1276" w:type="dxa"/>
            <w:tcBorders>
              <w:top w:val="nil"/>
              <w:left w:val="nil"/>
              <w:bottom w:val="single" w:sz="4" w:space="0" w:color="auto"/>
              <w:right w:val="single" w:sz="4" w:space="0" w:color="auto"/>
            </w:tcBorders>
            <w:shd w:val="clear" w:color="auto" w:fill="auto"/>
            <w:noWrap/>
            <w:hideMark/>
          </w:tcPr>
          <w:p w14:paraId="1710F68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-1 146</w:t>
            </w:r>
          </w:p>
        </w:tc>
        <w:tc>
          <w:tcPr>
            <w:tcW w:w="1275" w:type="dxa"/>
            <w:tcBorders>
              <w:top w:val="nil"/>
              <w:left w:val="nil"/>
              <w:bottom w:val="single" w:sz="4" w:space="0" w:color="auto"/>
              <w:right w:val="nil"/>
            </w:tcBorders>
            <w:shd w:val="clear" w:color="auto" w:fill="auto"/>
            <w:noWrap/>
            <w:hideMark/>
          </w:tcPr>
          <w:p w14:paraId="00CE2BC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-1 166</w:t>
            </w: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00723482"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Riigikassa arvelduste korraldamise ning riigi finantsvarade ja -kohustuste haldamisega seotud kulud ja reitingukulud ning MTA krediitkaardi- ja pangalingimaksed. Tõus on tingitud t-billide mahu kasvu tõttu suurenevatest Nasdaqi haldustasudest ja kolmanda Bloombergi terminali tasust. MTA-l krediitkaardimaksete ja pangalingimaksete mahu kasv.</w:t>
            </w:r>
          </w:p>
        </w:tc>
        <w:tc>
          <w:tcPr>
            <w:tcW w:w="3544" w:type="dxa"/>
            <w:tcBorders>
              <w:top w:val="nil"/>
              <w:left w:val="nil"/>
              <w:bottom w:val="single" w:sz="4" w:space="0" w:color="auto"/>
              <w:right w:val="single" w:sz="4" w:space="0" w:color="auto"/>
            </w:tcBorders>
            <w:shd w:val="clear" w:color="auto" w:fill="auto"/>
            <w:hideMark/>
          </w:tcPr>
          <w:p w14:paraId="38551015"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31E1A2F7" w14:textId="77777777" w:rsidTr="008F4BE0">
        <w:trPr>
          <w:trHeight w:val="1185"/>
        </w:trPr>
        <w:tc>
          <w:tcPr>
            <w:tcW w:w="2407" w:type="dxa"/>
            <w:tcBorders>
              <w:top w:val="nil"/>
              <w:left w:val="single" w:sz="4" w:space="0" w:color="auto"/>
              <w:bottom w:val="single" w:sz="4" w:space="0" w:color="auto"/>
              <w:right w:val="single" w:sz="4" w:space="0" w:color="auto"/>
            </w:tcBorders>
            <w:shd w:val="clear" w:color="auto" w:fill="auto"/>
            <w:hideMark/>
          </w:tcPr>
          <w:p w14:paraId="45D3CB3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lastRenderedPageBreak/>
              <w:t>Reformimata maade maamaksukulud</w:t>
            </w:r>
          </w:p>
        </w:tc>
        <w:tc>
          <w:tcPr>
            <w:tcW w:w="1137" w:type="dxa"/>
            <w:tcBorders>
              <w:top w:val="nil"/>
              <w:left w:val="nil"/>
              <w:bottom w:val="single" w:sz="4" w:space="0" w:color="auto"/>
              <w:right w:val="single" w:sz="4" w:space="0" w:color="auto"/>
            </w:tcBorders>
            <w:shd w:val="clear" w:color="auto" w:fill="auto"/>
            <w:noWrap/>
            <w:hideMark/>
          </w:tcPr>
          <w:p w14:paraId="6927B7D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-390</w:t>
            </w:r>
          </w:p>
        </w:tc>
        <w:tc>
          <w:tcPr>
            <w:tcW w:w="1276" w:type="dxa"/>
            <w:tcBorders>
              <w:top w:val="nil"/>
              <w:left w:val="nil"/>
              <w:bottom w:val="single" w:sz="4" w:space="0" w:color="auto"/>
              <w:right w:val="single" w:sz="4" w:space="0" w:color="auto"/>
            </w:tcBorders>
            <w:shd w:val="clear" w:color="auto" w:fill="auto"/>
            <w:noWrap/>
            <w:hideMark/>
          </w:tcPr>
          <w:p w14:paraId="33C5DD6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-390</w:t>
            </w:r>
          </w:p>
        </w:tc>
        <w:tc>
          <w:tcPr>
            <w:tcW w:w="1276" w:type="dxa"/>
            <w:tcBorders>
              <w:top w:val="nil"/>
              <w:left w:val="nil"/>
              <w:bottom w:val="single" w:sz="4" w:space="0" w:color="auto"/>
              <w:right w:val="single" w:sz="4" w:space="0" w:color="auto"/>
            </w:tcBorders>
            <w:shd w:val="clear" w:color="auto" w:fill="auto"/>
            <w:noWrap/>
            <w:hideMark/>
          </w:tcPr>
          <w:p w14:paraId="48CA6CE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-390</w:t>
            </w:r>
          </w:p>
        </w:tc>
        <w:tc>
          <w:tcPr>
            <w:tcW w:w="1275" w:type="dxa"/>
            <w:tcBorders>
              <w:top w:val="nil"/>
              <w:left w:val="nil"/>
              <w:bottom w:val="single" w:sz="4" w:space="0" w:color="auto"/>
              <w:right w:val="nil"/>
            </w:tcBorders>
            <w:shd w:val="clear" w:color="auto" w:fill="auto"/>
            <w:noWrap/>
            <w:hideMark/>
          </w:tcPr>
          <w:p w14:paraId="18C119F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-370</w:t>
            </w:r>
          </w:p>
        </w:tc>
        <w:tc>
          <w:tcPr>
            <w:tcW w:w="3828" w:type="dxa"/>
            <w:tcBorders>
              <w:top w:val="nil"/>
              <w:left w:val="single" w:sz="4" w:space="0" w:color="auto"/>
              <w:bottom w:val="single" w:sz="4" w:space="0" w:color="auto"/>
              <w:right w:val="single" w:sz="4" w:space="0" w:color="auto"/>
            </w:tcBorders>
            <w:shd w:val="clear" w:color="auto" w:fill="auto"/>
            <w:hideMark/>
          </w:tcPr>
          <w:p w14:paraId="430DBAC0"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Arvestuse aluseid reguleerib rahandusministri 16.10.2014. aasta  määrus nr 38 "Maamaksu arvutamise ja tasumise ning maksusoodustuse taotlemise kord". Eelarve väheneb seoses riigimaade müügiga ning üleandmisega kohalikele omavalitsustele.</w:t>
            </w:r>
          </w:p>
        </w:tc>
        <w:tc>
          <w:tcPr>
            <w:tcW w:w="3544" w:type="dxa"/>
            <w:tcBorders>
              <w:top w:val="nil"/>
              <w:left w:val="nil"/>
              <w:bottom w:val="single" w:sz="4" w:space="0" w:color="auto"/>
              <w:right w:val="single" w:sz="4" w:space="0" w:color="auto"/>
            </w:tcBorders>
            <w:shd w:val="clear" w:color="auto" w:fill="auto"/>
            <w:hideMark/>
          </w:tcPr>
          <w:p w14:paraId="00C21D10" w14:textId="3C7D8A6E"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55" w:history="1">
              <w:r w:rsidR="004D67E6" w:rsidRPr="004D67E6">
                <w:rPr>
                  <w:rFonts w:ascii="Times New Roman" w:eastAsia="Times New Roman" w:hAnsi="Times New Roman" w:cs="Times New Roman"/>
                  <w:color w:val="0563C1"/>
                  <w:sz w:val="18"/>
                  <w:szCs w:val="18"/>
                  <w:u w:val="single"/>
                  <w:lang w:eastAsia="et-EE"/>
                </w:rPr>
                <w:t>https://www.riigiteataja.ee/akt/114082018005</w:t>
              </w:r>
            </w:hyperlink>
          </w:p>
        </w:tc>
      </w:tr>
      <w:tr w:rsidR="004D67E6" w:rsidRPr="008F4BE0" w14:paraId="16E8BF9B" w14:textId="77777777" w:rsidTr="008F4BE0">
        <w:trPr>
          <w:trHeight w:val="495"/>
        </w:trPr>
        <w:tc>
          <w:tcPr>
            <w:tcW w:w="2407" w:type="dxa"/>
            <w:tcBorders>
              <w:top w:val="nil"/>
              <w:left w:val="single" w:sz="4" w:space="0" w:color="auto"/>
              <w:bottom w:val="single" w:sz="4" w:space="0" w:color="auto"/>
              <w:right w:val="single" w:sz="4" w:space="0" w:color="auto"/>
            </w:tcBorders>
            <w:shd w:val="clear" w:color="auto" w:fill="auto"/>
            <w:hideMark/>
          </w:tcPr>
          <w:p w14:paraId="3835A165"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Maksumärgid</w:t>
            </w:r>
          </w:p>
        </w:tc>
        <w:tc>
          <w:tcPr>
            <w:tcW w:w="1137" w:type="dxa"/>
            <w:tcBorders>
              <w:top w:val="nil"/>
              <w:left w:val="nil"/>
              <w:bottom w:val="single" w:sz="4" w:space="0" w:color="auto"/>
              <w:right w:val="single" w:sz="4" w:space="0" w:color="auto"/>
            </w:tcBorders>
            <w:shd w:val="clear" w:color="auto" w:fill="auto"/>
            <w:noWrap/>
            <w:hideMark/>
          </w:tcPr>
          <w:p w14:paraId="7C7D5F7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-673</w:t>
            </w:r>
          </w:p>
        </w:tc>
        <w:tc>
          <w:tcPr>
            <w:tcW w:w="1276" w:type="dxa"/>
            <w:tcBorders>
              <w:top w:val="nil"/>
              <w:left w:val="nil"/>
              <w:bottom w:val="single" w:sz="4" w:space="0" w:color="auto"/>
              <w:right w:val="single" w:sz="4" w:space="0" w:color="auto"/>
            </w:tcBorders>
            <w:shd w:val="clear" w:color="auto" w:fill="auto"/>
            <w:noWrap/>
            <w:hideMark/>
          </w:tcPr>
          <w:p w14:paraId="70C544F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-673</w:t>
            </w:r>
          </w:p>
        </w:tc>
        <w:tc>
          <w:tcPr>
            <w:tcW w:w="1276" w:type="dxa"/>
            <w:tcBorders>
              <w:top w:val="nil"/>
              <w:left w:val="nil"/>
              <w:bottom w:val="single" w:sz="4" w:space="0" w:color="auto"/>
              <w:right w:val="single" w:sz="4" w:space="0" w:color="auto"/>
            </w:tcBorders>
            <w:shd w:val="clear" w:color="auto" w:fill="auto"/>
            <w:noWrap/>
            <w:hideMark/>
          </w:tcPr>
          <w:p w14:paraId="5AF433B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-673</w:t>
            </w:r>
          </w:p>
        </w:tc>
        <w:tc>
          <w:tcPr>
            <w:tcW w:w="1275" w:type="dxa"/>
            <w:tcBorders>
              <w:top w:val="nil"/>
              <w:left w:val="nil"/>
              <w:bottom w:val="single" w:sz="4" w:space="0" w:color="auto"/>
              <w:right w:val="nil"/>
            </w:tcBorders>
            <w:shd w:val="clear" w:color="auto" w:fill="auto"/>
            <w:noWrap/>
            <w:hideMark/>
          </w:tcPr>
          <w:p w14:paraId="6570C7E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-673</w:t>
            </w:r>
          </w:p>
        </w:tc>
        <w:tc>
          <w:tcPr>
            <w:tcW w:w="3828" w:type="dxa"/>
            <w:tcBorders>
              <w:top w:val="nil"/>
              <w:left w:val="single" w:sz="4" w:space="0" w:color="auto"/>
              <w:bottom w:val="single" w:sz="4" w:space="0" w:color="auto"/>
              <w:right w:val="single" w:sz="4" w:space="0" w:color="auto"/>
            </w:tcBorders>
            <w:shd w:val="clear" w:color="auto" w:fill="auto"/>
            <w:hideMark/>
          </w:tcPr>
          <w:p w14:paraId="32B29DC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Alkoholi-, tubaka-, kütuse- ja elektriaktsiisi seaduse § 49 ja § 61. Alkoholi ja tubaka maksumärkide tellimine ja väljastamine.</w:t>
            </w:r>
          </w:p>
        </w:tc>
        <w:tc>
          <w:tcPr>
            <w:tcW w:w="3544" w:type="dxa"/>
            <w:tcBorders>
              <w:top w:val="nil"/>
              <w:left w:val="nil"/>
              <w:bottom w:val="single" w:sz="4" w:space="0" w:color="auto"/>
              <w:right w:val="single" w:sz="4" w:space="0" w:color="auto"/>
            </w:tcBorders>
            <w:shd w:val="clear" w:color="auto" w:fill="auto"/>
            <w:hideMark/>
          </w:tcPr>
          <w:p w14:paraId="095B8422" w14:textId="37345FAD"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56" w:history="1">
              <w:r w:rsidR="004D67E6" w:rsidRPr="004D67E6">
                <w:rPr>
                  <w:rFonts w:ascii="Times New Roman" w:eastAsia="Times New Roman" w:hAnsi="Times New Roman" w:cs="Times New Roman"/>
                  <w:color w:val="0563C1"/>
                  <w:sz w:val="18"/>
                  <w:szCs w:val="18"/>
                  <w:u w:val="single"/>
                  <w:lang w:eastAsia="et-EE"/>
                </w:rPr>
                <w:t>https://www.riigiteataja.ee/akt/103062020006?leiaKehtiv</w:t>
              </w:r>
            </w:hyperlink>
          </w:p>
        </w:tc>
      </w:tr>
      <w:tr w:rsidR="004D67E6" w:rsidRPr="008F4BE0" w14:paraId="5CB01D2C" w14:textId="77777777" w:rsidTr="008F4BE0">
        <w:trPr>
          <w:trHeight w:val="1000"/>
        </w:trPr>
        <w:tc>
          <w:tcPr>
            <w:tcW w:w="2407" w:type="dxa"/>
            <w:tcBorders>
              <w:top w:val="nil"/>
              <w:left w:val="single" w:sz="4" w:space="0" w:color="auto"/>
              <w:bottom w:val="single" w:sz="4" w:space="0" w:color="auto"/>
              <w:right w:val="single" w:sz="4" w:space="0" w:color="auto"/>
            </w:tcBorders>
            <w:shd w:val="clear" w:color="auto" w:fill="auto"/>
            <w:hideMark/>
          </w:tcPr>
          <w:p w14:paraId="7A0B5A12"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Finantskulud</w:t>
            </w:r>
          </w:p>
        </w:tc>
        <w:tc>
          <w:tcPr>
            <w:tcW w:w="1137" w:type="dxa"/>
            <w:tcBorders>
              <w:top w:val="nil"/>
              <w:left w:val="nil"/>
              <w:bottom w:val="single" w:sz="4" w:space="0" w:color="auto"/>
              <w:right w:val="single" w:sz="4" w:space="0" w:color="auto"/>
            </w:tcBorders>
            <w:shd w:val="clear" w:color="auto" w:fill="auto"/>
            <w:noWrap/>
            <w:hideMark/>
          </w:tcPr>
          <w:p w14:paraId="208B70A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-98 795</w:t>
            </w:r>
          </w:p>
        </w:tc>
        <w:tc>
          <w:tcPr>
            <w:tcW w:w="1276" w:type="dxa"/>
            <w:tcBorders>
              <w:top w:val="nil"/>
              <w:left w:val="nil"/>
              <w:bottom w:val="single" w:sz="4" w:space="0" w:color="auto"/>
              <w:right w:val="single" w:sz="4" w:space="0" w:color="auto"/>
            </w:tcBorders>
            <w:shd w:val="clear" w:color="auto" w:fill="auto"/>
            <w:noWrap/>
            <w:hideMark/>
          </w:tcPr>
          <w:p w14:paraId="206DAA4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-137 471</w:t>
            </w:r>
          </w:p>
        </w:tc>
        <w:tc>
          <w:tcPr>
            <w:tcW w:w="1276" w:type="dxa"/>
            <w:tcBorders>
              <w:top w:val="nil"/>
              <w:left w:val="nil"/>
              <w:bottom w:val="single" w:sz="4" w:space="0" w:color="auto"/>
              <w:right w:val="single" w:sz="4" w:space="0" w:color="auto"/>
            </w:tcBorders>
            <w:shd w:val="clear" w:color="auto" w:fill="auto"/>
            <w:noWrap/>
            <w:hideMark/>
          </w:tcPr>
          <w:p w14:paraId="2A2A706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-172 553</w:t>
            </w:r>
          </w:p>
        </w:tc>
        <w:tc>
          <w:tcPr>
            <w:tcW w:w="1275" w:type="dxa"/>
            <w:tcBorders>
              <w:top w:val="nil"/>
              <w:left w:val="nil"/>
              <w:bottom w:val="single" w:sz="4" w:space="0" w:color="auto"/>
              <w:right w:val="nil"/>
            </w:tcBorders>
            <w:shd w:val="clear" w:color="auto" w:fill="auto"/>
            <w:noWrap/>
            <w:hideMark/>
          </w:tcPr>
          <w:p w14:paraId="3927475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-207 183</w:t>
            </w:r>
          </w:p>
        </w:tc>
        <w:tc>
          <w:tcPr>
            <w:tcW w:w="3828" w:type="dxa"/>
            <w:tcBorders>
              <w:top w:val="nil"/>
              <w:left w:val="single" w:sz="4" w:space="0" w:color="auto"/>
              <w:bottom w:val="single" w:sz="4" w:space="0" w:color="auto"/>
              <w:right w:val="single" w:sz="4" w:space="0" w:color="auto"/>
            </w:tcBorders>
            <w:shd w:val="clear" w:color="auto" w:fill="auto"/>
            <w:hideMark/>
          </w:tcPr>
          <w:p w14:paraId="32E863E4"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Haigekassa, töötukassa, laenude ja pikaajaliste võlakirjade intress. Intressikulude kasv on tingitud turuintressimäärade tõusust. </w:t>
            </w:r>
            <w:r w:rsidRPr="004D67E6">
              <w:rPr>
                <w:rFonts w:ascii="Times New Roman" w:eastAsia="Times New Roman" w:hAnsi="Times New Roman" w:cs="Times New Roman"/>
                <w:color w:val="000000"/>
                <w:sz w:val="18"/>
                <w:szCs w:val="18"/>
                <w:lang w:eastAsia="et-EE"/>
              </w:rPr>
              <w:br w:type="page"/>
              <w:t xml:space="preserve">Maksukorralduse seaduse alusel maksuhalduri poolt maksude ettemaksetelt makstavad intressid maksumaksjale. </w:t>
            </w:r>
          </w:p>
        </w:tc>
        <w:tc>
          <w:tcPr>
            <w:tcW w:w="3544" w:type="dxa"/>
            <w:tcBorders>
              <w:top w:val="nil"/>
              <w:left w:val="nil"/>
              <w:bottom w:val="single" w:sz="4" w:space="0" w:color="auto"/>
              <w:right w:val="single" w:sz="4" w:space="0" w:color="auto"/>
            </w:tcBorders>
            <w:shd w:val="clear" w:color="auto" w:fill="auto"/>
            <w:hideMark/>
          </w:tcPr>
          <w:p w14:paraId="184CFDC5" w14:textId="6F472EC9"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57" w:history="1">
              <w:r w:rsidR="004D67E6" w:rsidRPr="004D67E6">
                <w:rPr>
                  <w:rFonts w:ascii="Times New Roman" w:eastAsia="Times New Roman" w:hAnsi="Times New Roman" w:cs="Times New Roman"/>
                  <w:color w:val="0563C1"/>
                  <w:sz w:val="18"/>
                  <w:szCs w:val="18"/>
                  <w:u w:val="single"/>
                  <w:lang w:eastAsia="et-EE"/>
                </w:rPr>
                <w:t>https://www.riigiteataja.ee/akt/109082022007?leiaKehtiv</w:t>
              </w:r>
            </w:hyperlink>
          </w:p>
        </w:tc>
      </w:tr>
      <w:tr w:rsidR="004D67E6" w:rsidRPr="008F4BE0" w14:paraId="575EBCE3" w14:textId="77777777" w:rsidTr="008F4BE0">
        <w:trPr>
          <w:trHeight w:val="300"/>
        </w:trPr>
        <w:tc>
          <w:tcPr>
            <w:tcW w:w="2407" w:type="dxa"/>
            <w:tcBorders>
              <w:top w:val="nil"/>
              <w:left w:val="single" w:sz="4" w:space="0" w:color="auto"/>
              <w:bottom w:val="single" w:sz="4" w:space="0" w:color="auto"/>
              <w:right w:val="single" w:sz="4" w:space="0" w:color="auto"/>
            </w:tcBorders>
            <w:shd w:val="clear" w:color="000000" w:fill="BDD7EE"/>
            <w:hideMark/>
          </w:tcPr>
          <w:p w14:paraId="6B5BFA12" w14:textId="77777777" w:rsidR="004D67E6" w:rsidRPr="004D67E6" w:rsidRDefault="004D67E6" w:rsidP="004D67E6">
            <w:pPr>
              <w:spacing w:after="0"/>
              <w:jc w:val="lef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Siseministeeriumi valitsemisala</w:t>
            </w:r>
          </w:p>
        </w:tc>
        <w:tc>
          <w:tcPr>
            <w:tcW w:w="1137" w:type="dxa"/>
            <w:tcBorders>
              <w:top w:val="nil"/>
              <w:left w:val="nil"/>
              <w:bottom w:val="single" w:sz="4" w:space="0" w:color="auto"/>
              <w:right w:val="single" w:sz="4" w:space="0" w:color="auto"/>
            </w:tcBorders>
            <w:shd w:val="clear" w:color="000000" w:fill="BDD7EE"/>
            <w:noWrap/>
            <w:hideMark/>
          </w:tcPr>
          <w:p w14:paraId="4295839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-7 248</w:t>
            </w:r>
          </w:p>
        </w:tc>
        <w:tc>
          <w:tcPr>
            <w:tcW w:w="1276" w:type="dxa"/>
            <w:tcBorders>
              <w:top w:val="nil"/>
              <w:left w:val="nil"/>
              <w:bottom w:val="single" w:sz="4" w:space="0" w:color="auto"/>
              <w:right w:val="single" w:sz="4" w:space="0" w:color="auto"/>
            </w:tcBorders>
            <w:shd w:val="clear" w:color="000000" w:fill="BDD7EE"/>
            <w:noWrap/>
            <w:hideMark/>
          </w:tcPr>
          <w:p w14:paraId="7CE720A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-6 865</w:t>
            </w:r>
          </w:p>
        </w:tc>
        <w:tc>
          <w:tcPr>
            <w:tcW w:w="1276" w:type="dxa"/>
            <w:tcBorders>
              <w:top w:val="nil"/>
              <w:left w:val="nil"/>
              <w:bottom w:val="single" w:sz="4" w:space="0" w:color="auto"/>
              <w:right w:val="single" w:sz="4" w:space="0" w:color="auto"/>
            </w:tcBorders>
            <w:shd w:val="clear" w:color="000000" w:fill="BDD7EE"/>
            <w:noWrap/>
            <w:hideMark/>
          </w:tcPr>
          <w:p w14:paraId="49DBD7B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-7 156</w:t>
            </w:r>
          </w:p>
        </w:tc>
        <w:tc>
          <w:tcPr>
            <w:tcW w:w="1275" w:type="dxa"/>
            <w:tcBorders>
              <w:top w:val="nil"/>
              <w:left w:val="nil"/>
              <w:bottom w:val="single" w:sz="4" w:space="0" w:color="auto"/>
              <w:right w:val="single" w:sz="4" w:space="0" w:color="auto"/>
            </w:tcBorders>
            <w:shd w:val="clear" w:color="000000" w:fill="BDD7EE"/>
            <w:noWrap/>
            <w:hideMark/>
          </w:tcPr>
          <w:p w14:paraId="11EE906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-7 213</w:t>
            </w:r>
          </w:p>
        </w:tc>
        <w:tc>
          <w:tcPr>
            <w:tcW w:w="3828" w:type="dxa"/>
            <w:tcBorders>
              <w:top w:val="nil"/>
              <w:left w:val="nil"/>
              <w:bottom w:val="single" w:sz="4" w:space="0" w:color="auto"/>
              <w:right w:val="single" w:sz="4" w:space="0" w:color="auto"/>
            </w:tcBorders>
            <w:shd w:val="clear" w:color="000000" w:fill="BDD7EE"/>
            <w:hideMark/>
          </w:tcPr>
          <w:p w14:paraId="0827410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c>
          <w:tcPr>
            <w:tcW w:w="3544" w:type="dxa"/>
            <w:tcBorders>
              <w:top w:val="nil"/>
              <w:left w:val="nil"/>
              <w:bottom w:val="single" w:sz="4" w:space="0" w:color="auto"/>
              <w:right w:val="single" w:sz="4" w:space="0" w:color="auto"/>
            </w:tcBorders>
            <w:shd w:val="clear" w:color="000000" w:fill="BDD7EE"/>
            <w:hideMark/>
          </w:tcPr>
          <w:p w14:paraId="64F6491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5F3941BB" w14:textId="77777777" w:rsidTr="008F4BE0">
        <w:trPr>
          <w:trHeight w:val="450"/>
        </w:trPr>
        <w:tc>
          <w:tcPr>
            <w:tcW w:w="2407" w:type="dxa"/>
            <w:tcBorders>
              <w:top w:val="nil"/>
              <w:left w:val="single" w:sz="4" w:space="0" w:color="auto"/>
              <w:bottom w:val="single" w:sz="4" w:space="0" w:color="auto"/>
              <w:right w:val="single" w:sz="4" w:space="0" w:color="auto"/>
            </w:tcBorders>
            <w:shd w:val="clear" w:color="auto" w:fill="auto"/>
            <w:hideMark/>
          </w:tcPr>
          <w:p w14:paraId="68813FE2"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Pensionioote toetus</w:t>
            </w:r>
          </w:p>
        </w:tc>
        <w:tc>
          <w:tcPr>
            <w:tcW w:w="1137" w:type="dxa"/>
            <w:tcBorders>
              <w:top w:val="nil"/>
              <w:left w:val="nil"/>
              <w:bottom w:val="single" w:sz="4" w:space="0" w:color="auto"/>
              <w:right w:val="single" w:sz="4" w:space="0" w:color="auto"/>
            </w:tcBorders>
            <w:shd w:val="clear" w:color="auto" w:fill="auto"/>
            <w:noWrap/>
            <w:hideMark/>
          </w:tcPr>
          <w:p w14:paraId="417C9EC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-221</w:t>
            </w:r>
          </w:p>
        </w:tc>
        <w:tc>
          <w:tcPr>
            <w:tcW w:w="1276" w:type="dxa"/>
            <w:tcBorders>
              <w:top w:val="nil"/>
              <w:left w:val="nil"/>
              <w:bottom w:val="single" w:sz="4" w:space="0" w:color="auto"/>
              <w:right w:val="single" w:sz="4" w:space="0" w:color="auto"/>
            </w:tcBorders>
            <w:shd w:val="clear" w:color="auto" w:fill="auto"/>
            <w:noWrap/>
            <w:hideMark/>
          </w:tcPr>
          <w:p w14:paraId="64E37AA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-221</w:t>
            </w:r>
          </w:p>
        </w:tc>
        <w:tc>
          <w:tcPr>
            <w:tcW w:w="1276" w:type="dxa"/>
            <w:tcBorders>
              <w:top w:val="nil"/>
              <w:left w:val="nil"/>
              <w:bottom w:val="single" w:sz="4" w:space="0" w:color="auto"/>
              <w:right w:val="single" w:sz="4" w:space="0" w:color="auto"/>
            </w:tcBorders>
            <w:shd w:val="clear" w:color="auto" w:fill="auto"/>
            <w:noWrap/>
            <w:hideMark/>
          </w:tcPr>
          <w:p w14:paraId="05E4398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-221</w:t>
            </w:r>
          </w:p>
        </w:tc>
        <w:tc>
          <w:tcPr>
            <w:tcW w:w="1275" w:type="dxa"/>
            <w:tcBorders>
              <w:top w:val="nil"/>
              <w:left w:val="nil"/>
              <w:bottom w:val="single" w:sz="4" w:space="0" w:color="auto"/>
              <w:right w:val="nil"/>
            </w:tcBorders>
            <w:shd w:val="clear" w:color="auto" w:fill="auto"/>
            <w:noWrap/>
            <w:hideMark/>
          </w:tcPr>
          <w:p w14:paraId="1F7F84A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-221</w:t>
            </w:r>
          </w:p>
        </w:tc>
        <w:tc>
          <w:tcPr>
            <w:tcW w:w="3828" w:type="dxa"/>
            <w:tcBorders>
              <w:top w:val="nil"/>
              <w:left w:val="single" w:sz="4" w:space="0" w:color="auto"/>
              <w:bottom w:val="single" w:sz="4" w:space="0" w:color="auto"/>
              <w:right w:val="single" w:sz="4" w:space="0" w:color="auto"/>
            </w:tcBorders>
            <w:shd w:val="clear" w:color="auto" w:fill="auto"/>
            <w:hideMark/>
          </w:tcPr>
          <w:p w14:paraId="7A10AC44"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Päästeteenistuse seadus § 19</w:t>
            </w:r>
          </w:p>
        </w:tc>
        <w:tc>
          <w:tcPr>
            <w:tcW w:w="3544" w:type="dxa"/>
            <w:tcBorders>
              <w:top w:val="nil"/>
              <w:left w:val="nil"/>
              <w:bottom w:val="single" w:sz="4" w:space="0" w:color="auto"/>
              <w:right w:val="single" w:sz="4" w:space="0" w:color="auto"/>
            </w:tcBorders>
            <w:shd w:val="clear" w:color="auto" w:fill="auto"/>
            <w:hideMark/>
          </w:tcPr>
          <w:p w14:paraId="6CADB658" w14:textId="18DAC50A"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58" w:history="1">
              <w:r w:rsidR="004D67E6" w:rsidRPr="004D67E6">
                <w:rPr>
                  <w:rFonts w:ascii="Times New Roman" w:eastAsia="Times New Roman" w:hAnsi="Times New Roman" w:cs="Times New Roman"/>
                  <w:color w:val="0563C1"/>
                  <w:sz w:val="18"/>
                  <w:szCs w:val="18"/>
                  <w:u w:val="single"/>
                  <w:lang w:eastAsia="et-EE"/>
                </w:rPr>
                <w:t>https://www.riigiteataja.ee/akt/119032019069?leiaKehtiv</w:t>
              </w:r>
            </w:hyperlink>
          </w:p>
        </w:tc>
      </w:tr>
      <w:tr w:rsidR="004D67E6" w:rsidRPr="008F4BE0" w14:paraId="2B28B895" w14:textId="77777777" w:rsidTr="008F4BE0">
        <w:trPr>
          <w:trHeight w:val="450"/>
        </w:trPr>
        <w:tc>
          <w:tcPr>
            <w:tcW w:w="2407" w:type="dxa"/>
            <w:tcBorders>
              <w:top w:val="nil"/>
              <w:left w:val="single" w:sz="4" w:space="0" w:color="auto"/>
              <w:bottom w:val="single" w:sz="4" w:space="0" w:color="auto"/>
              <w:right w:val="single" w:sz="4" w:space="0" w:color="auto"/>
            </w:tcBorders>
            <w:shd w:val="clear" w:color="auto" w:fill="auto"/>
            <w:hideMark/>
          </w:tcPr>
          <w:p w14:paraId="329B9533"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Ettemaksed kohtutäituritele</w:t>
            </w:r>
          </w:p>
        </w:tc>
        <w:tc>
          <w:tcPr>
            <w:tcW w:w="1137" w:type="dxa"/>
            <w:tcBorders>
              <w:top w:val="nil"/>
              <w:left w:val="nil"/>
              <w:bottom w:val="single" w:sz="4" w:space="0" w:color="auto"/>
              <w:right w:val="single" w:sz="4" w:space="0" w:color="auto"/>
            </w:tcBorders>
            <w:shd w:val="clear" w:color="auto" w:fill="auto"/>
            <w:noWrap/>
            <w:hideMark/>
          </w:tcPr>
          <w:p w14:paraId="15B79F7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-251</w:t>
            </w:r>
          </w:p>
        </w:tc>
        <w:tc>
          <w:tcPr>
            <w:tcW w:w="1276" w:type="dxa"/>
            <w:tcBorders>
              <w:top w:val="nil"/>
              <w:left w:val="nil"/>
              <w:bottom w:val="single" w:sz="4" w:space="0" w:color="auto"/>
              <w:right w:val="single" w:sz="4" w:space="0" w:color="auto"/>
            </w:tcBorders>
            <w:shd w:val="clear" w:color="auto" w:fill="auto"/>
            <w:noWrap/>
            <w:hideMark/>
          </w:tcPr>
          <w:p w14:paraId="406C8AB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-251</w:t>
            </w:r>
          </w:p>
        </w:tc>
        <w:tc>
          <w:tcPr>
            <w:tcW w:w="1276" w:type="dxa"/>
            <w:tcBorders>
              <w:top w:val="nil"/>
              <w:left w:val="nil"/>
              <w:bottom w:val="single" w:sz="4" w:space="0" w:color="auto"/>
              <w:right w:val="single" w:sz="4" w:space="0" w:color="auto"/>
            </w:tcBorders>
            <w:shd w:val="clear" w:color="auto" w:fill="auto"/>
            <w:noWrap/>
            <w:hideMark/>
          </w:tcPr>
          <w:p w14:paraId="1F117D9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-251</w:t>
            </w:r>
          </w:p>
        </w:tc>
        <w:tc>
          <w:tcPr>
            <w:tcW w:w="1275" w:type="dxa"/>
            <w:tcBorders>
              <w:top w:val="nil"/>
              <w:left w:val="nil"/>
              <w:bottom w:val="single" w:sz="4" w:space="0" w:color="auto"/>
              <w:right w:val="nil"/>
            </w:tcBorders>
            <w:shd w:val="clear" w:color="auto" w:fill="auto"/>
            <w:noWrap/>
            <w:hideMark/>
          </w:tcPr>
          <w:p w14:paraId="7D0B18A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-251</w:t>
            </w:r>
          </w:p>
        </w:tc>
        <w:tc>
          <w:tcPr>
            <w:tcW w:w="3828" w:type="dxa"/>
            <w:tcBorders>
              <w:top w:val="nil"/>
              <w:left w:val="single" w:sz="4" w:space="0" w:color="auto"/>
              <w:bottom w:val="single" w:sz="4" w:space="0" w:color="auto"/>
              <w:right w:val="single" w:sz="4" w:space="0" w:color="auto"/>
            </w:tcBorders>
            <w:shd w:val="clear" w:color="auto" w:fill="auto"/>
            <w:hideMark/>
          </w:tcPr>
          <w:p w14:paraId="2DBD13CF"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 xml:space="preserve">Kajastuvad kohtutäituritele makstavad tasud. </w:t>
            </w:r>
          </w:p>
        </w:tc>
        <w:tc>
          <w:tcPr>
            <w:tcW w:w="3544" w:type="dxa"/>
            <w:tcBorders>
              <w:top w:val="nil"/>
              <w:left w:val="nil"/>
              <w:bottom w:val="single" w:sz="4" w:space="0" w:color="auto"/>
              <w:right w:val="single" w:sz="4" w:space="0" w:color="auto"/>
            </w:tcBorders>
            <w:shd w:val="clear" w:color="auto" w:fill="auto"/>
            <w:hideMark/>
          </w:tcPr>
          <w:p w14:paraId="49ADC9EF" w14:textId="77777777" w:rsidR="004D67E6" w:rsidRPr="004D67E6" w:rsidRDefault="004D67E6" w:rsidP="004D67E6">
            <w:pPr>
              <w:spacing w:after="0"/>
              <w:jc w:val="left"/>
              <w:rPr>
                <w:rFonts w:ascii="Times New Roman" w:eastAsia="Times New Roman" w:hAnsi="Times New Roman" w:cs="Times New Roman"/>
                <w:color w:val="FF0000"/>
                <w:sz w:val="18"/>
                <w:szCs w:val="18"/>
                <w:lang w:eastAsia="et-EE"/>
              </w:rPr>
            </w:pPr>
            <w:r w:rsidRPr="004D67E6">
              <w:rPr>
                <w:rFonts w:ascii="Times New Roman" w:eastAsia="Times New Roman" w:hAnsi="Times New Roman" w:cs="Times New Roman"/>
                <w:color w:val="FF0000"/>
                <w:sz w:val="18"/>
                <w:szCs w:val="18"/>
                <w:lang w:eastAsia="et-EE"/>
              </w:rPr>
              <w:t> </w:t>
            </w:r>
          </w:p>
        </w:tc>
      </w:tr>
      <w:tr w:rsidR="004D67E6" w:rsidRPr="008F4BE0" w14:paraId="62218047" w14:textId="77777777" w:rsidTr="008F4BE0">
        <w:trPr>
          <w:trHeight w:val="1016"/>
        </w:trPr>
        <w:tc>
          <w:tcPr>
            <w:tcW w:w="2407" w:type="dxa"/>
            <w:tcBorders>
              <w:top w:val="nil"/>
              <w:left w:val="single" w:sz="4" w:space="0" w:color="auto"/>
              <w:bottom w:val="single" w:sz="4" w:space="0" w:color="auto"/>
              <w:right w:val="single" w:sz="4" w:space="0" w:color="auto"/>
            </w:tcBorders>
            <w:shd w:val="clear" w:color="auto" w:fill="auto"/>
            <w:hideMark/>
          </w:tcPr>
          <w:p w14:paraId="543DEF0A"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Hüvitised hukkumise ja vigastuse korral</w:t>
            </w:r>
          </w:p>
        </w:tc>
        <w:tc>
          <w:tcPr>
            <w:tcW w:w="1137" w:type="dxa"/>
            <w:tcBorders>
              <w:top w:val="nil"/>
              <w:left w:val="nil"/>
              <w:bottom w:val="single" w:sz="4" w:space="0" w:color="auto"/>
              <w:right w:val="single" w:sz="4" w:space="0" w:color="auto"/>
            </w:tcBorders>
            <w:shd w:val="clear" w:color="auto" w:fill="auto"/>
            <w:noWrap/>
            <w:hideMark/>
          </w:tcPr>
          <w:p w14:paraId="6708345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-297</w:t>
            </w:r>
          </w:p>
        </w:tc>
        <w:tc>
          <w:tcPr>
            <w:tcW w:w="1276" w:type="dxa"/>
            <w:tcBorders>
              <w:top w:val="nil"/>
              <w:left w:val="nil"/>
              <w:bottom w:val="single" w:sz="4" w:space="0" w:color="auto"/>
              <w:right w:val="single" w:sz="4" w:space="0" w:color="auto"/>
            </w:tcBorders>
            <w:shd w:val="clear" w:color="auto" w:fill="auto"/>
            <w:noWrap/>
            <w:hideMark/>
          </w:tcPr>
          <w:p w14:paraId="40CCC20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-297</w:t>
            </w:r>
          </w:p>
        </w:tc>
        <w:tc>
          <w:tcPr>
            <w:tcW w:w="1276" w:type="dxa"/>
            <w:tcBorders>
              <w:top w:val="nil"/>
              <w:left w:val="nil"/>
              <w:bottom w:val="single" w:sz="4" w:space="0" w:color="auto"/>
              <w:right w:val="single" w:sz="4" w:space="0" w:color="auto"/>
            </w:tcBorders>
            <w:shd w:val="clear" w:color="auto" w:fill="auto"/>
            <w:noWrap/>
            <w:hideMark/>
          </w:tcPr>
          <w:p w14:paraId="0A3D3B6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-297</w:t>
            </w:r>
          </w:p>
        </w:tc>
        <w:tc>
          <w:tcPr>
            <w:tcW w:w="1275" w:type="dxa"/>
            <w:tcBorders>
              <w:top w:val="nil"/>
              <w:left w:val="nil"/>
              <w:bottom w:val="single" w:sz="4" w:space="0" w:color="auto"/>
              <w:right w:val="nil"/>
            </w:tcBorders>
            <w:shd w:val="clear" w:color="auto" w:fill="auto"/>
            <w:noWrap/>
            <w:hideMark/>
          </w:tcPr>
          <w:p w14:paraId="6A1C874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-297</w:t>
            </w:r>
          </w:p>
        </w:tc>
        <w:tc>
          <w:tcPr>
            <w:tcW w:w="3828" w:type="dxa"/>
            <w:tcBorders>
              <w:top w:val="nil"/>
              <w:left w:val="single" w:sz="4" w:space="0" w:color="auto"/>
              <w:bottom w:val="single" w:sz="4" w:space="0" w:color="auto"/>
              <w:right w:val="single" w:sz="4" w:space="0" w:color="auto"/>
            </w:tcBorders>
            <w:shd w:val="clear" w:color="auto" w:fill="auto"/>
            <w:hideMark/>
          </w:tcPr>
          <w:p w14:paraId="637DA23A"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Ühekordne hüvitisteks, mis eraldatakse politseiametniku või päästeteenistuja hukkumise, püsivalt töövõimetuks tunnistamise, haigestumise või talle kehavigastuse tekitamise korral.</w:t>
            </w:r>
            <w:r w:rsidRPr="004D67E6">
              <w:rPr>
                <w:rFonts w:ascii="Times New Roman" w:eastAsia="Times New Roman" w:hAnsi="Times New Roman" w:cs="Times New Roman"/>
                <w:color w:val="000000"/>
                <w:sz w:val="18"/>
                <w:szCs w:val="18"/>
                <w:lang w:eastAsia="et-EE"/>
              </w:rPr>
              <w:br/>
              <w:t>Alus: Avaliku teenistuse seadus</w:t>
            </w:r>
          </w:p>
        </w:tc>
        <w:tc>
          <w:tcPr>
            <w:tcW w:w="3544" w:type="dxa"/>
            <w:tcBorders>
              <w:top w:val="nil"/>
              <w:left w:val="nil"/>
              <w:bottom w:val="single" w:sz="4" w:space="0" w:color="auto"/>
              <w:right w:val="single" w:sz="4" w:space="0" w:color="auto"/>
            </w:tcBorders>
            <w:shd w:val="clear" w:color="auto" w:fill="auto"/>
            <w:hideMark/>
          </w:tcPr>
          <w:p w14:paraId="65C56E33" w14:textId="1BC5D964"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59" w:history="1">
              <w:r w:rsidR="004D67E6" w:rsidRPr="004D67E6">
                <w:rPr>
                  <w:rFonts w:ascii="Times New Roman" w:eastAsia="Times New Roman" w:hAnsi="Times New Roman" w:cs="Times New Roman"/>
                  <w:color w:val="0563C1"/>
                  <w:sz w:val="18"/>
                  <w:szCs w:val="18"/>
                  <w:u w:val="single"/>
                  <w:lang w:eastAsia="et-EE"/>
                </w:rPr>
                <w:t>https://www.riigiteataja.ee/akt/126032013005?leiaKehtiv</w:t>
              </w:r>
            </w:hyperlink>
          </w:p>
        </w:tc>
      </w:tr>
      <w:tr w:rsidR="004D67E6" w:rsidRPr="008F4BE0" w14:paraId="57A4FD65" w14:textId="77777777" w:rsidTr="008F4BE0">
        <w:trPr>
          <w:trHeight w:val="510"/>
        </w:trPr>
        <w:tc>
          <w:tcPr>
            <w:tcW w:w="2407" w:type="dxa"/>
            <w:tcBorders>
              <w:top w:val="nil"/>
              <w:left w:val="single" w:sz="4" w:space="0" w:color="auto"/>
              <w:bottom w:val="single" w:sz="4" w:space="0" w:color="auto"/>
              <w:right w:val="single" w:sz="4" w:space="0" w:color="auto"/>
            </w:tcBorders>
            <w:shd w:val="clear" w:color="auto" w:fill="auto"/>
            <w:hideMark/>
          </w:tcPr>
          <w:p w14:paraId="3A431742"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Isikut tõendavate dokumentide väljaandmine</w:t>
            </w:r>
          </w:p>
        </w:tc>
        <w:tc>
          <w:tcPr>
            <w:tcW w:w="1137" w:type="dxa"/>
            <w:tcBorders>
              <w:top w:val="nil"/>
              <w:left w:val="nil"/>
              <w:bottom w:val="single" w:sz="4" w:space="0" w:color="auto"/>
              <w:right w:val="single" w:sz="4" w:space="0" w:color="auto"/>
            </w:tcBorders>
            <w:shd w:val="clear" w:color="auto" w:fill="auto"/>
            <w:noWrap/>
            <w:hideMark/>
          </w:tcPr>
          <w:p w14:paraId="3AE0154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-6 183</w:t>
            </w:r>
          </w:p>
        </w:tc>
        <w:tc>
          <w:tcPr>
            <w:tcW w:w="1276" w:type="dxa"/>
            <w:tcBorders>
              <w:top w:val="nil"/>
              <w:left w:val="nil"/>
              <w:bottom w:val="single" w:sz="4" w:space="0" w:color="auto"/>
              <w:right w:val="single" w:sz="4" w:space="0" w:color="auto"/>
            </w:tcBorders>
            <w:shd w:val="clear" w:color="auto" w:fill="auto"/>
            <w:noWrap/>
            <w:hideMark/>
          </w:tcPr>
          <w:p w14:paraId="419DC1A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-5 800</w:t>
            </w:r>
          </w:p>
        </w:tc>
        <w:tc>
          <w:tcPr>
            <w:tcW w:w="1276" w:type="dxa"/>
            <w:tcBorders>
              <w:top w:val="nil"/>
              <w:left w:val="nil"/>
              <w:bottom w:val="single" w:sz="4" w:space="0" w:color="auto"/>
              <w:right w:val="single" w:sz="4" w:space="0" w:color="auto"/>
            </w:tcBorders>
            <w:shd w:val="clear" w:color="auto" w:fill="auto"/>
            <w:noWrap/>
            <w:hideMark/>
          </w:tcPr>
          <w:p w14:paraId="5C1BE51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-6 091</w:t>
            </w:r>
          </w:p>
        </w:tc>
        <w:tc>
          <w:tcPr>
            <w:tcW w:w="1275" w:type="dxa"/>
            <w:tcBorders>
              <w:top w:val="nil"/>
              <w:left w:val="nil"/>
              <w:bottom w:val="single" w:sz="4" w:space="0" w:color="auto"/>
              <w:right w:val="nil"/>
            </w:tcBorders>
            <w:shd w:val="clear" w:color="auto" w:fill="auto"/>
            <w:noWrap/>
            <w:hideMark/>
          </w:tcPr>
          <w:p w14:paraId="3531462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-6 148</w:t>
            </w:r>
          </w:p>
        </w:tc>
        <w:tc>
          <w:tcPr>
            <w:tcW w:w="3828" w:type="dxa"/>
            <w:tcBorders>
              <w:top w:val="nil"/>
              <w:left w:val="single" w:sz="4" w:space="0" w:color="auto"/>
              <w:bottom w:val="single" w:sz="4" w:space="0" w:color="auto"/>
              <w:right w:val="single" w:sz="4" w:space="0" w:color="auto"/>
            </w:tcBorders>
            <w:shd w:val="clear" w:color="auto" w:fill="auto"/>
            <w:hideMark/>
          </w:tcPr>
          <w:p w14:paraId="3E5D1DFC"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Erinevate isikuttõendavate dokumentide väljastamine</w:t>
            </w:r>
          </w:p>
        </w:tc>
        <w:tc>
          <w:tcPr>
            <w:tcW w:w="3544" w:type="dxa"/>
            <w:tcBorders>
              <w:top w:val="nil"/>
              <w:left w:val="nil"/>
              <w:bottom w:val="single" w:sz="4" w:space="0" w:color="auto"/>
              <w:right w:val="single" w:sz="4" w:space="0" w:color="auto"/>
            </w:tcBorders>
            <w:shd w:val="clear" w:color="auto" w:fill="auto"/>
            <w:hideMark/>
          </w:tcPr>
          <w:p w14:paraId="155421E5" w14:textId="1031931E"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60" w:history="1">
              <w:r w:rsidR="004D67E6" w:rsidRPr="004D67E6">
                <w:rPr>
                  <w:rFonts w:ascii="Times New Roman" w:eastAsia="Times New Roman" w:hAnsi="Times New Roman" w:cs="Times New Roman"/>
                  <w:color w:val="0563C1"/>
                  <w:sz w:val="18"/>
                  <w:szCs w:val="18"/>
                  <w:u w:val="single"/>
                  <w:lang w:eastAsia="et-EE"/>
                </w:rPr>
                <w:t>https://www.riigiteataja.ee/akt/131012020014?leiaKehtiv</w:t>
              </w:r>
            </w:hyperlink>
          </w:p>
        </w:tc>
      </w:tr>
      <w:tr w:rsidR="004D67E6" w:rsidRPr="008F4BE0" w14:paraId="5D3F059D" w14:textId="77777777" w:rsidTr="008F4BE0">
        <w:trPr>
          <w:trHeight w:val="314"/>
        </w:trPr>
        <w:tc>
          <w:tcPr>
            <w:tcW w:w="2407" w:type="dxa"/>
            <w:tcBorders>
              <w:top w:val="nil"/>
              <w:left w:val="single" w:sz="4" w:space="0" w:color="auto"/>
              <w:bottom w:val="single" w:sz="4" w:space="0" w:color="auto"/>
              <w:right w:val="single" w:sz="4" w:space="0" w:color="auto"/>
            </w:tcBorders>
            <w:shd w:val="clear" w:color="auto" w:fill="auto"/>
            <w:hideMark/>
          </w:tcPr>
          <w:p w14:paraId="6F99F629"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Trahviteadete postikulud</w:t>
            </w:r>
          </w:p>
        </w:tc>
        <w:tc>
          <w:tcPr>
            <w:tcW w:w="1137" w:type="dxa"/>
            <w:tcBorders>
              <w:top w:val="nil"/>
              <w:left w:val="nil"/>
              <w:bottom w:val="single" w:sz="4" w:space="0" w:color="auto"/>
              <w:right w:val="single" w:sz="4" w:space="0" w:color="auto"/>
            </w:tcBorders>
            <w:shd w:val="clear" w:color="auto" w:fill="auto"/>
            <w:noWrap/>
            <w:hideMark/>
          </w:tcPr>
          <w:p w14:paraId="0085875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-246</w:t>
            </w:r>
          </w:p>
        </w:tc>
        <w:tc>
          <w:tcPr>
            <w:tcW w:w="1276" w:type="dxa"/>
            <w:tcBorders>
              <w:top w:val="nil"/>
              <w:left w:val="nil"/>
              <w:bottom w:val="single" w:sz="4" w:space="0" w:color="auto"/>
              <w:right w:val="single" w:sz="4" w:space="0" w:color="auto"/>
            </w:tcBorders>
            <w:shd w:val="clear" w:color="auto" w:fill="auto"/>
            <w:noWrap/>
            <w:hideMark/>
          </w:tcPr>
          <w:p w14:paraId="1DA7006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-246</w:t>
            </w:r>
          </w:p>
        </w:tc>
        <w:tc>
          <w:tcPr>
            <w:tcW w:w="1276" w:type="dxa"/>
            <w:tcBorders>
              <w:top w:val="nil"/>
              <w:left w:val="nil"/>
              <w:bottom w:val="single" w:sz="4" w:space="0" w:color="auto"/>
              <w:right w:val="single" w:sz="4" w:space="0" w:color="auto"/>
            </w:tcBorders>
            <w:shd w:val="clear" w:color="auto" w:fill="auto"/>
            <w:noWrap/>
            <w:hideMark/>
          </w:tcPr>
          <w:p w14:paraId="2AC6844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-246</w:t>
            </w:r>
          </w:p>
        </w:tc>
        <w:tc>
          <w:tcPr>
            <w:tcW w:w="1275" w:type="dxa"/>
            <w:tcBorders>
              <w:top w:val="nil"/>
              <w:left w:val="nil"/>
              <w:bottom w:val="single" w:sz="4" w:space="0" w:color="auto"/>
              <w:right w:val="nil"/>
            </w:tcBorders>
            <w:shd w:val="clear" w:color="auto" w:fill="auto"/>
            <w:noWrap/>
            <w:hideMark/>
          </w:tcPr>
          <w:p w14:paraId="1CCD3A2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-246</w:t>
            </w:r>
          </w:p>
        </w:tc>
        <w:tc>
          <w:tcPr>
            <w:tcW w:w="3828" w:type="dxa"/>
            <w:tcBorders>
              <w:top w:val="nil"/>
              <w:left w:val="single" w:sz="4" w:space="0" w:color="auto"/>
              <w:bottom w:val="single" w:sz="4" w:space="0" w:color="auto"/>
              <w:right w:val="single" w:sz="4" w:space="0" w:color="auto"/>
            </w:tcBorders>
            <w:shd w:val="clear" w:color="auto" w:fill="auto"/>
            <w:hideMark/>
          </w:tcPr>
          <w:p w14:paraId="083C954B"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Politsei- ja Piirivalveameti poolt tehtavate trahvide postiteel väljastamise kulud</w:t>
            </w:r>
          </w:p>
        </w:tc>
        <w:tc>
          <w:tcPr>
            <w:tcW w:w="3544" w:type="dxa"/>
            <w:tcBorders>
              <w:top w:val="nil"/>
              <w:left w:val="nil"/>
              <w:bottom w:val="single" w:sz="4" w:space="0" w:color="auto"/>
              <w:right w:val="single" w:sz="4" w:space="0" w:color="auto"/>
            </w:tcBorders>
            <w:shd w:val="clear" w:color="auto" w:fill="auto"/>
            <w:hideMark/>
          </w:tcPr>
          <w:p w14:paraId="17381309" w14:textId="58E5ABCE"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61" w:history="1">
              <w:r w:rsidR="004D67E6" w:rsidRPr="004D67E6">
                <w:rPr>
                  <w:rFonts w:ascii="Times New Roman" w:eastAsia="Times New Roman" w:hAnsi="Times New Roman" w:cs="Times New Roman"/>
                  <w:color w:val="0563C1"/>
                  <w:sz w:val="18"/>
                  <w:szCs w:val="18"/>
                  <w:u w:val="single"/>
                  <w:lang w:eastAsia="et-EE"/>
                </w:rPr>
                <w:t>https://www.riigiteataja.ee/akt/106052020049?leiaKehtiv</w:t>
              </w:r>
            </w:hyperlink>
          </w:p>
        </w:tc>
      </w:tr>
      <w:tr w:rsidR="004D67E6" w:rsidRPr="008F4BE0" w14:paraId="7EC8AE7A" w14:textId="77777777" w:rsidTr="008F4BE0">
        <w:trPr>
          <w:trHeight w:val="2150"/>
        </w:trPr>
        <w:tc>
          <w:tcPr>
            <w:tcW w:w="2407" w:type="dxa"/>
            <w:tcBorders>
              <w:top w:val="nil"/>
              <w:left w:val="single" w:sz="4" w:space="0" w:color="auto"/>
              <w:bottom w:val="single" w:sz="4" w:space="0" w:color="auto"/>
              <w:right w:val="single" w:sz="4" w:space="0" w:color="auto"/>
            </w:tcBorders>
            <w:shd w:val="clear" w:color="auto" w:fill="auto"/>
            <w:hideMark/>
          </w:tcPr>
          <w:p w14:paraId="55C74937"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lastRenderedPageBreak/>
              <w:t>IT Agentuuri hüvitised</w:t>
            </w:r>
          </w:p>
        </w:tc>
        <w:tc>
          <w:tcPr>
            <w:tcW w:w="1137" w:type="dxa"/>
            <w:tcBorders>
              <w:top w:val="nil"/>
              <w:left w:val="nil"/>
              <w:bottom w:val="single" w:sz="4" w:space="0" w:color="auto"/>
              <w:right w:val="single" w:sz="4" w:space="0" w:color="auto"/>
            </w:tcBorders>
            <w:shd w:val="clear" w:color="auto" w:fill="auto"/>
            <w:noWrap/>
            <w:hideMark/>
          </w:tcPr>
          <w:p w14:paraId="595097C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-50</w:t>
            </w:r>
          </w:p>
        </w:tc>
        <w:tc>
          <w:tcPr>
            <w:tcW w:w="1276" w:type="dxa"/>
            <w:tcBorders>
              <w:top w:val="nil"/>
              <w:left w:val="nil"/>
              <w:bottom w:val="single" w:sz="4" w:space="0" w:color="auto"/>
              <w:right w:val="single" w:sz="4" w:space="0" w:color="auto"/>
            </w:tcBorders>
            <w:shd w:val="clear" w:color="auto" w:fill="auto"/>
            <w:noWrap/>
            <w:hideMark/>
          </w:tcPr>
          <w:p w14:paraId="03DC5EA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-50</w:t>
            </w:r>
          </w:p>
        </w:tc>
        <w:tc>
          <w:tcPr>
            <w:tcW w:w="1276" w:type="dxa"/>
            <w:tcBorders>
              <w:top w:val="nil"/>
              <w:left w:val="nil"/>
              <w:bottom w:val="single" w:sz="4" w:space="0" w:color="auto"/>
              <w:right w:val="single" w:sz="4" w:space="0" w:color="auto"/>
            </w:tcBorders>
            <w:shd w:val="clear" w:color="auto" w:fill="auto"/>
            <w:noWrap/>
            <w:hideMark/>
          </w:tcPr>
          <w:p w14:paraId="3827011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-50</w:t>
            </w:r>
          </w:p>
        </w:tc>
        <w:tc>
          <w:tcPr>
            <w:tcW w:w="1275" w:type="dxa"/>
            <w:tcBorders>
              <w:top w:val="nil"/>
              <w:left w:val="nil"/>
              <w:bottom w:val="single" w:sz="4" w:space="0" w:color="auto"/>
              <w:right w:val="nil"/>
            </w:tcBorders>
            <w:shd w:val="clear" w:color="auto" w:fill="auto"/>
            <w:noWrap/>
            <w:hideMark/>
          </w:tcPr>
          <w:p w14:paraId="4B615E1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-50</w:t>
            </w:r>
          </w:p>
        </w:tc>
        <w:tc>
          <w:tcPr>
            <w:tcW w:w="3828" w:type="dxa"/>
            <w:tcBorders>
              <w:top w:val="nil"/>
              <w:left w:val="single" w:sz="4" w:space="0" w:color="auto"/>
              <w:bottom w:val="single" w:sz="4" w:space="0" w:color="auto"/>
              <w:right w:val="single" w:sz="4" w:space="0" w:color="auto"/>
            </w:tcBorders>
            <w:shd w:val="clear" w:color="auto" w:fill="auto"/>
            <w:hideMark/>
          </w:tcPr>
          <w:p w14:paraId="7164766B"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Hüvitist makstakse alates 2016.a vastavalt Riigikogus 18.02.2015 ratifitseeritud kokkuleppele vabadusel, turvalisusel ja õigusel rajaneva ala suuremahuliste IT-süsteemide Operatiivjuhtimise Euroopa Ameti peakorteri, Eesti Vabariigi valitsuse ja IT-ameti vahel. </w:t>
            </w:r>
            <w:r w:rsidRPr="004D67E6">
              <w:rPr>
                <w:rFonts w:ascii="Times New Roman" w:eastAsia="Times New Roman" w:hAnsi="Times New Roman" w:cs="Times New Roman"/>
                <w:color w:val="000000"/>
                <w:sz w:val="18"/>
                <w:szCs w:val="18"/>
                <w:lang w:eastAsia="et-EE"/>
              </w:rPr>
              <w:br/>
              <w:t>Hüvitist makstakse ameti koosseisulisele personalile Eestis sisse elamiseks. Hüvitist on õigus taotleda esimesel ametis töötamise aastal isiklikuks tarbeks teatud püsikaupade soetamisel Eestis makstud käibemaksu ulatuses.</w:t>
            </w:r>
          </w:p>
        </w:tc>
        <w:tc>
          <w:tcPr>
            <w:tcW w:w="3544" w:type="dxa"/>
            <w:tcBorders>
              <w:top w:val="nil"/>
              <w:left w:val="nil"/>
              <w:bottom w:val="single" w:sz="4" w:space="0" w:color="auto"/>
              <w:right w:val="single" w:sz="4" w:space="0" w:color="auto"/>
            </w:tcBorders>
            <w:shd w:val="clear" w:color="auto" w:fill="auto"/>
            <w:hideMark/>
          </w:tcPr>
          <w:p w14:paraId="361FD8B0" w14:textId="77777777" w:rsidR="004D67E6" w:rsidRPr="004D67E6" w:rsidRDefault="004D67E6" w:rsidP="004D67E6">
            <w:pPr>
              <w:spacing w:after="0"/>
              <w:jc w:val="left"/>
              <w:rPr>
                <w:rFonts w:ascii="Times New Roman" w:eastAsia="Times New Roman" w:hAnsi="Times New Roman" w:cs="Times New Roman"/>
                <w:color w:val="FF0000"/>
                <w:sz w:val="18"/>
                <w:szCs w:val="18"/>
                <w:lang w:eastAsia="et-EE"/>
              </w:rPr>
            </w:pPr>
            <w:r w:rsidRPr="004D67E6">
              <w:rPr>
                <w:rFonts w:ascii="Times New Roman" w:eastAsia="Times New Roman" w:hAnsi="Times New Roman" w:cs="Times New Roman"/>
                <w:color w:val="FF0000"/>
                <w:sz w:val="18"/>
                <w:szCs w:val="18"/>
                <w:lang w:eastAsia="et-EE"/>
              </w:rPr>
              <w:t> </w:t>
            </w:r>
          </w:p>
        </w:tc>
      </w:tr>
      <w:tr w:rsidR="004D67E6" w:rsidRPr="008F4BE0" w14:paraId="7609BEC2" w14:textId="77777777" w:rsidTr="008F4BE0">
        <w:trPr>
          <w:trHeight w:val="300"/>
        </w:trPr>
        <w:tc>
          <w:tcPr>
            <w:tcW w:w="2407" w:type="dxa"/>
            <w:tcBorders>
              <w:top w:val="nil"/>
              <w:left w:val="single" w:sz="4" w:space="0" w:color="auto"/>
              <w:bottom w:val="single" w:sz="4" w:space="0" w:color="auto"/>
              <w:right w:val="single" w:sz="4" w:space="0" w:color="auto"/>
            </w:tcBorders>
            <w:shd w:val="clear" w:color="000000" w:fill="BDD7EE"/>
            <w:hideMark/>
          </w:tcPr>
          <w:p w14:paraId="73DA76A7" w14:textId="77777777" w:rsidR="004D67E6" w:rsidRPr="004D67E6" w:rsidRDefault="004D67E6" w:rsidP="004D67E6">
            <w:pPr>
              <w:spacing w:after="0"/>
              <w:jc w:val="left"/>
              <w:rPr>
                <w:rFonts w:ascii="Times New Roman" w:eastAsia="Times New Roman" w:hAnsi="Times New Roman" w:cs="Times New Roman"/>
                <w:b/>
                <w:bCs/>
                <w:color w:val="000000"/>
                <w:sz w:val="18"/>
                <w:szCs w:val="18"/>
                <w:lang w:eastAsia="et-EE"/>
              </w:rPr>
            </w:pPr>
            <w:r w:rsidRPr="004D67E6">
              <w:rPr>
                <w:rFonts w:ascii="Times New Roman" w:eastAsia="Times New Roman" w:hAnsi="Times New Roman" w:cs="Times New Roman"/>
                <w:b/>
                <w:bCs/>
                <w:color w:val="000000"/>
                <w:sz w:val="18"/>
                <w:szCs w:val="18"/>
                <w:lang w:eastAsia="et-EE"/>
              </w:rPr>
              <w:t>Sotsiaalministeeriumi valitsemisala</w:t>
            </w:r>
          </w:p>
        </w:tc>
        <w:tc>
          <w:tcPr>
            <w:tcW w:w="1137" w:type="dxa"/>
            <w:tcBorders>
              <w:top w:val="nil"/>
              <w:left w:val="nil"/>
              <w:bottom w:val="single" w:sz="4" w:space="0" w:color="auto"/>
              <w:right w:val="single" w:sz="4" w:space="0" w:color="auto"/>
            </w:tcBorders>
            <w:shd w:val="clear" w:color="000000" w:fill="BDD7EE"/>
            <w:noWrap/>
            <w:hideMark/>
          </w:tcPr>
          <w:p w14:paraId="1F06DA1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-7 391 053</w:t>
            </w:r>
          </w:p>
        </w:tc>
        <w:tc>
          <w:tcPr>
            <w:tcW w:w="1276" w:type="dxa"/>
            <w:tcBorders>
              <w:top w:val="nil"/>
              <w:left w:val="nil"/>
              <w:bottom w:val="single" w:sz="4" w:space="0" w:color="auto"/>
              <w:right w:val="single" w:sz="4" w:space="0" w:color="auto"/>
            </w:tcBorders>
            <w:shd w:val="clear" w:color="000000" w:fill="BDD7EE"/>
            <w:noWrap/>
            <w:hideMark/>
          </w:tcPr>
          <w:p w14:paraId="64E9236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-7 626 749</w:t>
            </w:r>
          </w:p>
        </w:tc>
        <w:tc>
          <w:tcPr>
            <w:tcW w:w="1276" w:type="dxa"/>
            <w:tcBorders>
              <w:top w:val="nil"/>
              <w:left w:val="nil"/>
              <w:bottom w:val="single" w:sz="4" w:space="0" w:color="auto"/>
              <w:right w:val="single" w:sz="4" w:space="0" w:color="auto"/>
            </w:tcBorders>
            <w:shd w:val="clear" w:color="000000" w:fill="BDD7EE"/>
            <w:noWrap/>
            <w:hideMark/>
          </w:tcPr>
          <w:p w14:paraId="5EFF329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-8 064 722</w:t>
            </w:r>
          </w:p>
        </w:tc>
        <w:tc>
          <w:tcPr>
            <w:tcW w:w="1275" w:type="dxa"/>
            <w:tcBorders>
              <w:top w:val="nil"/>
              <w:left w:val="nil"/>
              <w:bottom w:val="single" w:sz="4" w:space="0" w:color="auto"/>
              <w:right w:val="single" w:sz="4" w:space="0" w:color="auto"/>
            </w:tcBorders>
            <w:shd w:val="clear" w:color="000000" w:fill="BDD7EE"/>
            <w:noWrap/>
            <w:hideMark/>
          </w:tcPr>
          <w:p w14:paraId="7F4438A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-8 485 502</w:t>
            </w:r>
          </w:p>
        </w:tc>
        <w:tc>
          <w:tcPr>
            <w:tcW w:w="3828" w:type="dxa"/>
            <w:tcBorders>
              <w:top w:val="nil"/>
              <w:left w:val="nil"/>
              <w:bottom w:val="single" w:sz="4" w:space="0" w:color="auto"/>
              <w:right w:val="single" w:sz="4" w:space="0" w:color="auto"/>
            </w:tcBorders>
            <w:shd w:val="clear" w:color="000000" w:fill="BDD7EE"/>
            <w:hideMark/>
          </w:tcPr>
          <w:p w14:paraId="773E0CD2"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c>
          <w:tcPr>
            <w:tcW w:w="3544" w:type="dxa"/>
            <w:tcBorders>
              <w:top w:val="nil"/>
              <w:left w:val="nil"/>
              <w:bottom w:val="single" w:sz="4" w:space="0" w:color="auto"/>
              <w:right w:val="single" w:sz="4" w:space="0" w:color="auto"/>
            </w:tcBorders>
            <w:shd w:val="clear" w:color="000000" w:fill="BDD7EE"/>
            <w:hideMark/>
          </w:tcPr>
          <w:p w14:paraId="227ED04C"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r>
      <w:tr w:rsidR="004D67E6" w:rsidRPr="008F4BE0" w14:paraId="15C83F9A" w14:textId="77777777" w:rsidTr="00D008D4">
        <w:trPr>
          <w:trHeight w:val="421"/>
        </w:trPr>
        <w:tc>
          <w:tcPr>
            <w:tcW w:w="2407" w:type="dxa"/>
            <w:tcBorders>
              <w:top w:val="nil"/>
              <w:left w:val="single" w:sz="4" w:space="0" w:color="auto"/>
              <w:bottom w:val="single" w:sz="4" w:space="0" w:color="auto"/>
              <w:right w:val="single" w:sz="4" w:space="0" w:color="auto"/>
            </w:tcBorders>
            <w:shd w:val="clear" w:color="auto" w:fill="auto"/>
            <w:hideMark/>
          </w:tcPr>
          <w:p w14:paraId="6EE81FCB"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Riikliku pensionikindlustuse ( I sammas) kulu kokku:</w:t>
            </w:r>
          </w:p>
        </w:tc>
        <w:tc>
          <w:tcPr>
            <w:tcW w:w="1137" w:type="dxa"/>
            <w:tcBorders>
              <w:top w:val="nil"/>
              <w:left w:val="nil"/>
              <w:bottom w:val="single" w:sz="4" w:space="0" w:color="auto"/>
              <w:right w:val="single" w:sz="4" w:space="0" w:color="auto"/>
            </w:tcBorders>
            <w:shd w:val="clear" w:color="auto" w:fill="auto"/>
            <w:noWrap/>
            <w:hideMark/>
          </w:tcPr>
          <w:p w14:paraId="5A18B0B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-2 599 511</w:t>
            </w:r>
          </w:p>
        </w:tc>
        <w:tc>
          <w:tcPr>
            <w:tcW w:w="1276" w:type="dxa"/>
            <w:tcBorders>
              <w:top w:val="nil"/>
              <w:left w:val="nil"/>
              <w:bottom w:val="single" w:sz="4" w:space="0" w:color="auto"/>
              <w:right w:val="single" w:sz="4" w:space="0" w:color="auto"/>
            </w:tcBorders>
            <w:shd w:val="clear" w:color="auto" w:fill="auto"/>
            <w:noWrap/>
            <w:hideMark/>
          </w:tcPr>
          <w:p w14:paraId="00416EE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-2 850 208</w:t>
            </w:r>
          </w:p>
        </w:tc>
        <w:tc>
          <w:tcPr>
            <w:tcW w:w="1276" w:type="dxa"/>
            <w:tcBorders>
              <w:top w:val="nil"/>
              <w:left w:val="nil"/>
              <w:bottom w:val="single" w:sz="4" w:space="0" w:color="auto"/>
              <w:right w:val="single" w:sz="4" w:space="0" w:color="auto"/>
            </w:tcBorders>
            <w:shd w:val="clear" w:color="auto" w:fill="auto"/>
            <w:noWrap/>
            <w:hideMark/>
          </w:tcPr>
          <w:p w14:paraId="69491DE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-3 068 095</w:t>
            </w:r>
          </w:p>
        </w:tc>
        <w:tc>
          <w:tcPr>
            <w:tcW w:w="1275" w:type="dxa"/>
            <w:tcBorders>
              <w:top w:val="nil"/>
              <w:left w:val="nil"/>
              <w:bottom w:val="single" w:sz="4" w:space="0" w:color="auto"/>
              <w:right w:val="single" w:sz="4" w:space="0" w:color="auto"/>
            </w:tcBorders>
            <w:shd w:val="clear" w:color="auto" w:fill="auto"/>
            <w:noWrap/>
            <w:hideMark/>
          </w:tcPr>
          <w:p w14:paraId="350D6D1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-3 269 483</w:t>
            </w:r>
          </w:p>
        </w:tc>
        <w:tc>
          <w:tcPr>
            <w:tcW w:w="3828" w:type="dxa"/>
            <w:tcBorders>
              <w:top w:val="nil"/>
              <w:left w:val="nil"/>
              <w:bottom w:val="single" w:sz="4" w:space="0" w:color="auto"/>
              <w:right w:val="single" w:sz="4" w:space="0" w:color="auto"/>
            </w:tcBorders>
            <w:shd w:val="clear" w:color="auto" w:fill="auto"/>
            <w:hideMark/>
          </w:tcPr>
          <w:p w14:paraId="5F1F7787"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w:t>
            </w:r>
          </w:p>
        </w:tc>
        <w:tc>
          <w:tcPr>
            <w:tcW w:w="3544" w:type="dxa"/>
            <w:tcBorders>
              <w:top w:val="nil"/>
              <w:left w:val="nil"/>
              <w:bottom w:val="single" w:sz="4" w:space="0" w:color="auto"/>
              <w:right w:val="single" w:sz="4" w:space="0" w:color="auto"/>
            </w:tcBorders>
            <w:shd w:val="clear" w:color="auto" w:fill="auto"/>
            <w:hideMark/>
          </w:tcPr>
          <w:p w14:paraId="55396443" w14:textId="77777777" w:rsidR="004D67E6" w:rsidRPr="004D67E6" w:rsidRDefault="004D67E6" w:rsidP="004D67E6">
            <w:pPr>
              <w:spacing w:after="0"/>
              <w:jc w:val="left"/>
              <w:rPr>
                <w:rFonts w:ascii="Times New Roman" w:eastAsia="Times New Roman" w:hAnsi="Times New Roman" w:cs="Times New Roman"/>
                <w:color w:val="0563C1"/>
                <w:sz w:val="18"/>
                <w:szCs w:val="18"/>
                <w:u w:val="single"/>
                <w:lang w:eastAsia="et-EE"/>
              </w:rPr>
            </w:pPr>
            <w:r w:rsidRPr="004D67E6">
              <w:rPr>
                <w:rFonts w:ascii="Times New Roman" w:eastAsia="Times New Roman" w:hAnsi="Times New Roman" w:cs="Times New Roman"/>
                <w:color w:val="0563C1"/>
                <w:sz w:val="18"/>
                <w:szCs w:val="18"/>
                <w:u w:val="single"/>
                <w:lang w:eastAsia="et-EE"/>
              </w:rPr>
              <w:t> </w:t>
            </w:r>
          </w:p>
        </w:tc>
      </w:tr>
      <w:tr w:rsidR="004D67E6" w:rsidRPr="008F4BE0" w14:paraId="0B29B196" w14:textId="77777777" w:rsidTr="008F4BE0">
        <w:trPr>
          <w:trHeight w:val="1575"/>
        </w:trPr>
        <w:tc>
          <w:tcPr>
            <w:tcW w:w="2407" w:type="dxa"/>
            <w:tcBorders>
              <w:top w:val="nil"/>
              <w:left w:val="single" w:sz="4" w:space="0" w:color="auto"/>
              <w:bottom w:val="single" w:sz="4" w:space="0" w:color="auto"/>
              <w:right w:val="single" w:sz="4" w:space="0" w:color="auto"/>
            </w:tcBorders>
            <w:shd w:val="clear" w:color="auto" w:fill="auto"/>
            <w:hideMark/>
          </w:tcPr>
          <w:p w14:paraId="3E3CA194" w14:textId="77777777" w:rsidR="004D67E6" w:rsidRPr="004D67E6" w:rsidRDefault="004D67E6" w:rsidP="004D67E6">
            <w:pPr>
              <w:spacing w:after="0"/>
              <w:jc w:val="left"/>
              <w:rPr>
                <w:rFonts w:ascii="Times New Roman" w:eastAsia="Times New Roman" w:hAnsi="Times New Roman" w:cs="Times New Roman"/>
                <w:i/>
                <w:iCs/>
                <w:color w:val="000000"/>
                <w:sz w:val="18"/>
                <w:szCs w:val="18"/>
                <w:lang w:eastAsia="et-EE"/>
              </w:rPr>
            </w:pPr>
            <w:r w:rsidRPr="004D67E6">
              <w:rPr>
                <w:rFonts w:ascii="Times New Roman" w:eastAsia="Times New Roman" w:hAnsi="Times New Roman" w:cs="Times New Roman"/>
                <w:i/>
                <w:iCs/>
                <w:color w:val="000000"/>
                <w:sz w:val="18"/>
                <w:szCs w:val="18"/>
                <w:lang w:eastAsia="et-EE"/>
              </w:rPr>
              <w:t>sh vanaduspension</w:t>
            </w:r>
          </w:p>
        </w:tc>
        <w:tc>
          <w:tcPr>
            <w:tcW w:w="1137" w:type="dxa"/>
            <w:tcBorders>
              <w:top w:val="nil"/>
              <w:left w:val="nil"/>
              <w:bottom w:val="single" w:sz="4" w:space="0" w:color="auto"/>
              <w:right w:val="single" w:sz="4" w:space="0" w:color="auto"/>
            </w:tcBorders>
            <w:shd w:val="clear" w:color="auto" w:fill="auto"/>
            <w:noWrap/>
            <w:hideMark/>
          </w:tcPr>
          <w:p w14:paraId="370F922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-2 447 717</w:t>
            </w:r>
          </w:p>
        </w:tc>
        <w:tc>
          <w:tcPr>
            <w:tcW w:w="1276" w:type="dxa"/>
            <w:tcBorders>
              <w:top w:val="nil"/>
              <w:left w:val="nil"/>
              <w:bottom w:val="single" w:sz="4" w:space="0" w:color="auto"/>
              <w:right w:val="single" w:sz="4" w:space="0" w:color="auto"/>
            </w:tcBorders>
            <w:shd w:val="clear" w:color="auto" w:fill="auto"/>
            <w:noWrap/>
            <w:hideMark/>
          </w:tcPr>
          <w:p w14:paraId="6B67489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-2 682 890</w:t>
            </w:r>
          </w:p>
        </w:tc>
        <w:tc>
          <w:tcPr>
            <w:tcW w:w="1276" w:type="dxa"/>
            <w:tcBorders>
              <w:top w:val="nil"/>
              <w:left w:val="nil"/>
              <w:bottom w:val="single" w:sz="4" w:space="0" w:color="auto"/>
              <w:right w:val="single" w:sz="4" w:space="0" w:color="auto"/>
            </w:tcBorders>
            <w:shd w:val="clear" w:color="auto" w:fill="auto"/>
            <w:noWrap/>
            <w:hideMark/>
          </w:tcPr>
          <w:p w14:paraId="7457F7C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-2 889 475</w:t>
            </w:r>
          </w:p>
        </w:tc>
        <w:tc>
          <w:tcPr>
            <w:tcW w:w="1275" w:type="dxa"/>
            <w:tcBorders>
              <w:top w:val="nil"/>
              <w:left w:val="nil"/>
              <w:bottom w:val="single" w:sz="4" w:space="0" w:color="auto"/>
              <w:right w:val="nil"/>
            </w:tcBorders>
            <w:shd w:val="clear" w:color="auto" w:fill="auto"/>
            <w:noWrap/>
            <w:hideMark/>
          </w:tcPr>
          <w:p w14:paraId="6DC99F7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-3 080 726</w:t>
            </w:r>
          </w:p>
        </w:tc>
        <w:tc>
          <w:tcPr>
            <w:tcW w:w="3828" w:type="dxa"/>
            <w:tcBorders>
              <w:top w:val="nil"/>
              <w:left w:val="single" w:sz="4" w:space="0" w:color="auto"/>
              <w:bottom w:val="single" w:sz="4" w:space="0" w:color="auto"/>
              <w:right w:val="single" w:sz="4" w:space="0" w:color="auto"/>
            </w:tcBorders>
            <w:shd w:val="clear" w:color="auto" w:fill="auto"/>
            <w:hideMark/>
          </w:tcPr>
          <w:p w14:paraId="6AF7F3D8"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Kulude muutused on seotud peamiselt töötatud aja lisandumisest ja pensioni indekseerimisest. Alates 01.01.2023 lisandub pensioni baasosale 20 eurot.</w:t>
            </w:r>
            <w:r w:rsidRPr="004D67E6">
              <w:rPr>
                <w:rFonts w:ascii="Times New Roman" w:eastAsia="Times New Roman" w:hAnsi="Times New Roman" w:cs="Times New Roman"/>
                <w:color w:val="000000"/>
                <w:sz w:val="18"/>
                <w:szCs w:val="18"/>
                <w:lang w:eastAsia="et-EE"/>
              </w:rPr>
              <w:br/>
              <w:t xml:space="preserve"> Alus: Riiklik pensionikindlustuse seadus</w:t>
            </w:r>
          </w:p>
        </w:tc>
        <w:tc>
          <w:tcPr>
            <w:tcW w:w="3544" w:type="dxa"/>
            <w:tcBorders>
              <w:top w:val="nil"/>
              <w:left w:val="nil"/>
              <w:bottom w:val="single" w:sz="4" w:space="0" w:color="auto"/>
              <w:right w:val="single" w:sz="4" w:space="0" w:color="auto"/>
            </w:tcBorders>
            <w:shd w:val="clear" w:color="auto" w:fill="auto"/>
            <w:hideMark/>
          </w:tcPr>
          <w:p w14:paraId="45528E4B" w14:textId="7DFCE9BB"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62" w:history="1">
              <w:r w:rsidR="004D67E6" w:rsidRPr="004D67E6">
                <w:rPr>
                  <w:rFonts w:ascii="Times New Roman" w:eastAsia="Times New Roman" w:hAnsi="Times New Roman" w:cs="Times New Roman"/>
                  <w:color w:val="0563C1"/>
                  <w:sz w:val="18"/>
                  <w:szCs w:val="18"/>
                  <w:u w:val="single"/>
                  <w:lang w:eastAsia="et-EE"/>
                </w:rPr>
                <w:t>https://www.riigiteataja.ee/akt/121042020033?leiaKehtiv</w:t>
              </w:r>
            </w:hyperlink>
          </w:p>
        </w:tc>
      </w:tr>
      <w:tr w:rsidR="004D67E6" w:rsidRPr="008F4BE0" w14:paraId="29B716AC" w14:textId="77777777" w:rsidTr="008F4BE0">
        <w:trPr>
          <w:trHeight w:val="7200"/>
        </w:trPr>
        <w:tc>
          <w:tcPr>
            <w:tcW w:w="2407" w:type="dxa"/>
            <w:tcBorders>
              <w:top w:val="nil"/>
              <w:left w:val="single" w:sz="4" w:space="0" w:color="auto"/>
              <w:bottom w:val="single" w:sz="4" w:space="0" w:color="auto"/>
              <w:right w:val="single" w:sz="4" w:space="0" w:color="auto"/>
            </w:tcBorders>
            <w:shd w:val="clear" w:color="auto" w:fill="auto"/>
            <w:hideMark/>
          </w:tcPr>
          <w:p w14:paraId="598E6EE7" w14:textId="56B4C485" w:rsidR="004D67E6" w:rsidRPr="004D67E6" w:rsidRDefault="004D67E6" w:rsidP="004D67E6">
            <w:pPr>
              <w:spacing w:after="0"/>
              <w:jc w:val="left"/>
              <w:rPr>
                <w:rFonts w:ascii="Times New Roman" w:eastAsia="Times New Roman" w:hAnsi="Times New Roman" w:cs="Times New Roman"/>
                <w:i/>
                <w:iCs/>
                <w:color w:val="000000"/>
                <w:sz w:val="18"/>
                <w:szCs w:val="18"/>
                <w:lang w:eastAsia="et-EE"/>
              </w:rPr>
            </w:pPr>
            <w:r w:rsidRPr="004D67E6">
              <w:rPr>
                <w:rFonts w:ascii="Times New Roman" w:eastAsia="Times New Roman" w:hAnsi="Times New Roman" w:cs="Times New Roman"/>
                <w:i/>
                <w:iCs/>
                <w:color w:val="000000"/>
                <w:sz w:val="18"/>
                <w:szCs w:val="18"/>
                <w:lang w:eastAsia="et-EE"/>
              </w:rPr>
              <w:lastRenderedPageBreak/>
              <w:t>sh väljateenitud aastate pension, töövõimetuspension, toitjakaotuspension</w:t>
            </w:r>
            <w:r w:rsidR="00EE2E85">
              <w:rPr>
                <w:rFonts w:ascii="Times New Roman" w:eastAsia="Times New Roman" w:hAnsi="Times New Roman" w:cs="Times New Roman"/>
                <w:i/>
                <w:iCs/>
                <w:color w:val="000000"/>
                <w:sz w:val="18"/>
                <w:szCs w:val="18"/>
                <w:lang w:eastAsia="et-EE"/>
              </w:rPr>
              <w:t xml:space="preserve"> -</w:t>
            </w:r>
            <w:r w:rsidRPr="004D67E6">
              <w:rPr>
                <w:rFonts w:ascii="Times New Roman" w:eastAsia="Times New Roman" w:hAnsi="Times New Roman" w:cs="Times New Roman"/>
                <w:i/>
                <w:iCs/>
                <w:color w:val="000000"/>
                <w:sz w:val="18"/>
                <w:szCs w:val="18"/>
                <w:lang w:eastAsia="et-EE"/>
              </w:rPr>
              <w:t>sh muud pensionid</w:t>
            </w:r>
          </w:p>
        </w:tc>
        <w:tc>
          <w:tcPr>
            <w:tcW w:w="1137" w:type="dxa"/>
            <w:tcBorders>
              <w:top w:val="nil"/>
              <w:left w:val="nil"/>
              <w:bottom w:val="single" w:sz="4" w:space="0" w:color="auto"/>
              <w:right w:val="single" w:sz="4" w:space="0" w:color="auto"/>
            </w:tcBorders>
            <w:shd w:val="clear" w:color="auto" w:fill="auto"/>
            <w:noWrap/>
            <w:hideMark/>
          </w:tcPr>
          <w:p w14:paraId="4841829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-43 702</w:t>
            </w:r>
          </w:p>
        </w:tc>
        <w:tc>
          <w:tcPr>
            <w:tcW w:w="1276" w:type="dxa"/>
            <w:tcBorders>
              <w:top w:val="nil"/>
              <w:left w:val="nil"/>
              <w:bottom w:val="single" w:sz="4" w:space="0" w:color="auto"/>
              <w:right w:val="single" w:sz="4" w:space="0" w:color="auto"/>
            </w:tcBorders>
            <w:shd w:val="clear" w:color="auto" w:fill="auto"/>
            <w:noWrap/>
            <w:hideMark/>
          </w:tcPr>
          <w:p w14:paraId="143B993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-48 810</w:t>
            </w:r>
          </w:p>
        </w:tc>
        <w:tc>
          <w:tcPr>
            <w:tcW w:w="1276" w:type="dxa"/>
            <w:tcBorders>
              <w:top w:val="nil"/>
              <w:left w:val="nil"/>
              <w:bottom w:val="single" w:sz="4" w:space="0" w:color="auto"/>
              <w:right w:val="single" w:sz="4" w:space="0" w:color="auto"/>
            </w:tcBorders>
            <w:shd w:val="clear" w:color="auto" w:fill="auto"/>
            <w:noWrap/>
            <w:hideMark/>
          </w:tcPr>
          <w:p w14:paraId="4D70F1C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-52 563</w:t>
            </w:r>
          </w:p>
        </w:tc>
        <w:tc>
          <w:tcPr>
            <w:tcW w:w="1275" w:type="dxa"/>
            <w:tcBorders>
              <w:top w:val="nil"/>
              <w:left w:val="nil"/>
              <w:bottom w:val="single" w:sz="4" w:space="0" w:color="auto"/>
              <w:right w:val="nil"/>
            </w:tcBorders>
            <w:shd w:val="clear" w:color="auto" w:fill="auto"/>
            <w:noWrap/>
            <w:hideMark/>
          </w:tcPr>
          <w:p w14:paraId="00F908C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-55 801</w:t>
            </w:r>
          </w:p>
        </w:tc>
        <w:tc>
          <w:tcPr>
            <w:tcW w:w="3828" w:type="dxa"/>
            <w:tcBorders>
              <w:top w:val="nil"/>
              <w:left w:val="single" w:sz="4" w:space="0" w:color="auto"/>
              <w:bottom w:val="single" w:sz="4" w:space="0" w:color="auto"/>
              <w:right w:val="single" w:sz="4" w:space="0" w:color="auto"/>
            </w:tcBorders>
            <w:shd w:val="clear" w:color="auto" w:fill="auto"/>
            <w:hideMark/>
          </w:tcPr>
          <w:p w14:paraId="6CD1D8A9" w14:textId="4CB09880" w:rsidR="004D67E6" w:rsidRPr="004D67E6" w:rsidRDefault="008F4BE0" w:rsidP="004D67E6">
            <w:pPr>
              <w:spacing w:after="0"/>
              <w:jc w:val="lef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 xml:space="preserve">- </w:t>
            </w:r>
            <w:r w:rsidR="004D67E6" w:rsidRPr="004D67E6">
              <w:rPr>
                <w:rFonts w:ascii="Times New Roman" w:eastAsia="Times New Roman" w:hAnsi="Times New Roman" w:cs="Times New Roman"/>
                <w:color w:val="000000"/>
                <w:sz w:val="18"/>
                <w:szCs w:val="18"/>
                <w:lang w:eastAsia="et-EE"/>
              </w:rPr>
              <w:t>Väljateenitud aastate pension on töötajatel, kes teevad sellist tööd, millega kaasneb enne vanaduspensioniikka jõudmist töövõime kaotus või vähenemine, mis takistab selle töö jätkamist. Mõju kulude muutusele on seotud peamiselt pensioniindeksi ja isikute arvu muutustega.</w:t>
            </w:r>
            <w:r w:rsidR="004D67E6" w:rsidRPr="004D67E6">
              <w:rPr>
                <w:rFonts w:ascii="Times New Roman" w:eastAsia="Times New Roman" w:hAnsi="Times New Roman" w:cs="Times New Roman"/>
                <w:color w:val="000000"/>
                <w:sz w:val="18"/>
                <w:szCs w:val="18"/>
                <w:lang w:eastAsia="et-EE"/>
              </w:rPr>
              <w:br w:type="page"/>
              <w:t>Alus: Väljateenitud aastate pensionide seadus (VAPS)</w:t>
            </w:r>
            <w:r w:rsidR="004D67E6" w:rsidRPr="004D67E6">
              <w:rPr>
                <w:rFonts w:ascii="Times New Roman" w:eastAsia="Times New Roman" w:hAnsi="Times New Roman" w:cs="Times New Roman"/>
                <w:color w:val="000000"/>
                <w:sz w:val="18"/>
                <w:szCs w:val="18"/>
                <w:lang w:eastAsia="et-EE"/>
              </w:rPr>
              <w:br w:type="page"/>
              <w:t>- Töövõimetuspensioni makstakse 40–100%-lise töövõimekaotuse korral. Seoses töövõimereformi käivitumisega ei lisandu alates 1. juulist 2016 enam uusi töövõimetuspensione ning alates 1. jaanuarist 2017 hindab töövõimet ja maksab töövõimetoetust Eesti Töötukassa.  Mõju kulude muutusele on seotud peamiselt pensioniindeksi ja isikute arvu muutustega.</w:t>
            </w:r>
            <w:r w:rsidR="004D67E6" w:rsidRPr="004D67E6">
              <w:rPr>
                <w:rFonts w:ascii="Times New Roman" w:eastAsia="Times New Roman" w:hAnsi="Times New Roman" w:cs="Times New Roman"/>
                <w:color w:val="000000"/>
                <w:sz w:val="18"/>
                <w:szCs w:val="18"/>
                <w:lang w:eastAsia="et-EE"/>
              </w:rPr>
              <w:br w:type="page"/>
              <w:t>-Toitjakaotuspensionile on õigus toitja surma korral tema ülalpidamisel olnud perekonnaliikmetel. Mõju kulude muutusele on seotud peamiselt pensioniindeksi ja isikute arvu muutustega.</w:t>
            </w:r>
            <w:r w:rsidR="004D67E6" w:rsidRPr="004D67E6">
              <w:rPr>
                <w:rFonts w:ascii="Times New Roman" w:eastAsia="Times New Roman" w:hAnsi="Times New Roman" w:cs="Times New Roman"/>
                <w:color w:val="000000"/>
                <w:sz w:val="18"/>
                <w:szCs w:val="18"/>
                <w:lang w:eastAsia="et-EE"/>
              </w:rPr>
              <w:br w:type="page"/>
              <w:t xml:space="preserve">Alus: Riikliku pensionikindlustuse seadus. </w:t>
            </w:r>
          </w:p>
        </w:tc>
        <w:tc>
          <w:tcPr>
            <w:tcW w:w="3544" w:type="dxa"/>
            <w:tcBorders>
              <w:top w:val="nil"/>
              <w:left w:val="nil"/>
              <w:bottom w:val="single" w:sz="4" w:space="0" w:color="auto"/>
              <w:right w:val="single" w:sz="4" w:space="0" w:color="auto"/>
            </w:tcBorders>
            <w:shd w:val="clear" w:color="auto" w:fill="auto"/>
            <w:hideMark/>
          </w:tcPr>
          <w:p w14:paraId="4971B199" w14:textId="6A9F9A5A"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63" w:history="1">
              <w:r w:rsidR="004D67E6" w:rsidRPr="004D67E6">
                <w:rPr>
                  <w:rFonts w:ascii="Times New Roman" w:eastAsia="Times New Roman" w:hAnsi="Times New Roman" w:cs="Times New Roman"/>
                  <w:color w:val="0563C1"/>
                  <w:sz w:val="18"/>
                  <w:szCs w:val="18"/>
                  <w:u w:val="single"/>
                  <w:lang w:eastAsia="et-EE"/>
                </w:rPr>
                <w:t>https://www.riigiteataja.ee/akt/106072018023?leiaKehtivhttps://www.riigiteataja.ee/akt/121042020033?leiaKehtiv</w:t>
              </w:r>
              <w:r w:rsidR="004D67E6" w:rsidRPr="004D67E6">
                <w:rPr>
                  <w:rFonts w:ascii="Times New Roman" w:eastAsia="Times New Roman" w:hAnsi="Times New Roman" w:cs="Times New Roman"/>
                  <w:color w:val="0563C1"/>
                  <w:sz w:val="18"/>
                  <w:szCs w:val="18"/>
                  <w:u w:val="single"/>
                  <w:lang w:eastAsia="et-EE"/>
                </w:rPr>
                <w:br w:type="page"/>
              </w:r>
            </w:hyperlink>
          </w:p>
        </w:tc>
      </w:tr>
      <w:tr w:rsidR="004D67E6" w:rsidRPr="008F4BE0" w14:paraId="7E4A05E3" w14:textId="77777777" w:rsidTr="008F4BE0">
        <w:trPr>
          <w:trHeight w:val="2717"/>
        </w:trPr>
        <w:tc>
          <w:tcPr>
            <w:tcW w:w="2407" w:type="dxa"/>
            <w:tcBorders>
              <w:top w:val="nil"/>
              <w:left w:val="single" w:sz="4" w:space="0" w:color="auto"/>
              <w:bottom w:val="single" w:sz="4" w:space="0" w:color="auto"/>
              <w:right w:val="single" w:sz="4" w:space="0" w:color="auto"/>
            </w:tcBorders>
            <w:shd w:val="clear" w:color="auto" w:fill="auto"/>
            <w:hideMark/>
          </w:tcPr>
          <w:p w14:paraId="6FED8106" w14:textId="77777777" w:rsidR="004D67E6" w:rsidRPr="004D67E6" w:rsidRDefault="004D67E6" w:rsidP="004D67E6">
            <w:pPr>
              <w:spacing w:after="0"/>
              <w:jc w:val="left"/>
              <w:rPr>
                <w:rFonts w:ascii="Times New Roman" w:eastAsia="Times New Roman" w:hAnsi="Times New Roman" w:cs="Times New Roman"/>
                <w:i/>
                <w:iCs/>
                <w:sz w:val="18"/>
                <w:szCs w:val="18"/>
                <w:lang w:eastAsia="et-EE"/>
              </w:rPr>
            </w:pPr>
            <w:r w:rsidRPr="004D67E6">
              <w:rPr>
                <w:rFonts w:ascii="Times New Roman" w:eastAsia="Times New Roman" w:hAnsi="Times New Roman" w:cs="Times New Roman"/>
                <w:i/>
                <w:iCs/>
                <w:sz w:val="18"/>
                <w:szCs w:val="18"/>
                <w:lang w:eastAsia="et-EE"/>
              </w:rPr>
              <w:lastRenderedPageBreak/>
              <w:t>sh rahvapension,  pensionilisad ja pensionisuurendused</w:t>
            </w:r>
          </w:p>
        </w:tc>
        <w:tc>
          <w:tcPr>
            <w:tcW w:w="1137" w:type="dxa"/>
            <w:tcBorders>
              <w:top w:val="nil"/>
              <w:left w:val="nil"/>
              <w:bottom w:val="single" w:sz="4" w:space="0" w:color="auto"/>
              <w:right w:val="single" w:sz="4" w:space="0" w:color="auto"/>
            </w:tcBorders>
            <w:shd w:val="clear" w:color="auto" w:fill="auto"/>
            <w:noWrap/>
            <w:hideMark/>
          </w:tcPr>
          <w:p w14:paraId="057BBA6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-84 560</w:t>
            </w:r>
          </w:p>
        </w:tc>
        <w:tc>
          <w:tcPr>
            <w:tcW w:w="1276" w:type="dxa"/>
            <w:tcBorders>
              <w:top w:val="nil"/>
              <w:left w:val="nil"/>
              <w:bottom w:val="single" w:sz="4" w:space="0" w:color="auto"/>
              <w:right w:val="single" w:sz="4" w:space="0" w:color="auto"/>
            </w:tcBorders>
            <w:shd w:val="clear" w:color="auto" w:fill="auto"/>
            <w:noWrap/>
            <w:hideMark/>
          </w:tcPr>
          <w:p w14:paraId="76AA67D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-92 510</w:t>
            </w:r>
          </w:p>
        </w:tc>
        <w:tc>
          <w:tcPr>
            <w:tcW w:w="1276" w:type="dxa"/>
            <w:tcBorders>
              <w:top w:val="nil"/>
              <w:left w:val="nil"/>
              <w:bottom w:val="single" w:sz="4" w:space="0" w:color="auto"/>
              <w:right w:val="single" w:sz="4" w:space="0" w:color="auto"/>
            </w:tcBorders>
            <w:shd w:val="clear" w:color="auto" w:fill="auto"/>
            <w:noWrap/>
            <w:hideMark/>
          </w:tcPr>
          <w:p w14:paraId="025F8BD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-98 083</w:t>
            </w:r>
          </w:p>
        </w:tc>
        <w:tc>
          <w:tcPr>
            <w:tcW w:w="1275" w:type="dxa"/>
            <w:tcBorders>
              <w:top w:val="nil"/>
              <w:left w:val="nil"/>
              <w:bottom w:val="single" w:sz="4" w:space="0" w:color="auto"/>
              <w:right w:val="nil"/>
            </w:tcBorders>
            <w:shd w:val="clear" w:color="auto" w:fill="auto"/>
            <w:noWrap/>
            <w:hideMark/>
          </w:tcPr>
          <w:p w14:paraId="26836E3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-103 144</w:t>
            </w:r>
          </w:p>
        </w:tc>
        <w:tc>
          <w:tcPr>
            <w:tcW w:w="3828" w:type="dxa"/>
            <w:tcBorders>
              <w:top w:val="nil"/>
              <w:left w:val="single" w:sz="4" w:space="0" w:color="auto"/>
              <w:bottom w:val="single" w:sz="4" w:space="0" w:color="auto"/>
              <w:right w:val="single" w:sz="4" w:space="0" w:color="auto"/>
            </w:tcBorders>
            <w:shd w:val="clear" w:color="auto" w:fill="auto"/>
            <w:hideMark/>
          </w:tcPr>
          <w:p w14:paraId="1B285B60"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Rahvapensionile on õigus, kui inimene on jõudnud vanaduspensioniikka, kuid tal ei ole vanaduspensioni taotlemiseks vajalikku pensionistaaži. Inimene peab olema elanud vahetult enne pensioni taotlemist vähemalt viis aastat Eestis. Mõju kulude muutusele on seotud peamiselt pensioniindeksi   ja isikute arvu muutustega.</w:t>
            </w:r>
            <w:r w:rsidRPr="004D67E6">
              <w:rPr>
                <w:rFonts w:ascii="Times New Roman" w:eastAsia="Times New Roman" w:hAnsi="Times New Roman" w:cs="Times New Roman"/>
                <w:color w:val="000000"/>
                <w:sz w:val="18"/>
                <w:szCs w:val="18"/>
                <w:lang w:eastAsia="et-EE"/>
              </w:rPr>
              <w:br/>
              <w:t>Pensionisuurendust makstakse nendele</w:t>
            </w:r>
            <w:r w:rsidRPr="004D67E6">
              <w:rPr>
                <w:rFonts w:ascii="Times New Roman" w:eastAsia="Times New Roman" w:hAnsi="Times New Roman" w:cs="Times New Roman"/>
                <w:color w:val="000000"/>
                <w:sz w:val="18"/>
                <w:szCs w:val="18"/>
                <w:lang w:eastAsia="et-EE"/>
              </w:rPr>
              <w:br/>
              <w:t xml:space="preserve">inimestele, kellel oli enne seaduse muudatust õigus tekkinud. </w:t>
            </w:r>
            <w:r w:rsidRPr="004D67E6">
              <w:rPr>
                <w:rFonts w:ascii="Times New Roman" w:eastAsia="Times New Roman" w:hAnsi="Times New Roman" w:cs="Times New Roman"/>
                <w:color w:val="000000"/>
                <w:sz w:val="18"/>
                <w:szCs w:val="18"/>
                <w:lang w:eastAsia="et-EE"/>
              </w:rPr>
              <w:br/>
              <w:t>Mõju kulude muutusele on seotud peamiselt pensioniindeksi   ja isikute arvu muutustega.</w:t>
            </w:r>
            <w:r w:rsidRPr="004D67E6">
              <w:rPr>
                <w:rFonts w:ascii="Times New Roman" w:eastAsia="Times New Roman" w:hAnsi="Times New Roman" w:cs="Times New Roman"/>
                <w:color w:val="000000"/>
                <w:sz w:val="18"/>
                <w:szCs w:val="18"/>
                <w:lang w:eastAsia="et-EE"/>
              </w:rPr>
              <w:br/>
              <w:t>Alus: Riikliku pensionikindlustuse seadus</w:t>
            </w:r>
          </w:p>
        </w:tc>
        <w:tc>
          <w:tcPr>
            <w:tcW w:w="3544" w:type="dxa"/>
            <w:tcBorders>
              <w:top w:val="nil"/>
              <w:left w:val="nil"/>
              <w:bottom w:val="single" w:sz="4" w:space="0" w:color="auto"/>
              <w:right w:val="single" w:sz="4" w:space="0" w:color="auto"/>
            </w:tcBorders>
            <w:shd w:val="clear" w:color="auto" w:fill="auto"/>
            <w:hideMark/>
          </w:tcPr>
          <w:p w14:paraId="7646341C" w14:textId="77777777" w:rsidR="004D67E6" w:rsidRPr="004D67E6" w:rsidRDefault="004D67E6" w:rsidP="004D67E6">
            <w:pPr>
              <w:spacing w:after="0"/>
              <w:jc w:val="left"/>
              <w:rPr>
                <w:rFonts w:ascii="Times New Roman" w:eastAsia="Times New Roman" w:hAnsi="Times New Roman" w:cs="Times New Roman"/>
                <w:color w:val="0563C1"/>
                <w:sz w:val="18"/>
                <w:szCs w:val="18"/>
                <w:u w:val="single"/>
                <w:lang w:eastAsia="et-EE"/>
              </w:rPr>
            </w:pPr>
            <w:r w:rsidRPr="004D67E6">
              <w:rPr>
                <w:rFonts w:ascii="Times New Roman" w:eastAsia="Times New Roman" w:hAnsi="Times New Roman" w:cs="Times New Roman"/>
                <w:color w:val="0563C1"/>
                <w:sz w:val="18"/>
                <w:szCs w:val="18"/>
                <w:u w:val="single"/>
                <w:lang w:eastAsia="et-EE"/>
              </w:rPr>
              <w:t>https://www.riigiteataja.ee/akt/121042020033?leiaKehtiv</w:t>
            </w:r>
          </w:p>
        </w:tc>
      </w:tr>
      <w:tr w:rsidR="004D67E6" w:rsidRPr="008F4BE0" w14:paraId="6A39E2A1" w14:textId="77777777" w:rsidTr="008F4BE0">
        <w:trPr>
          <w:trHeight w:val="1524"/>
        </w:trPr>
        <w:tc>
          <w:tcPr>
            <w:tcW w:w="2407" w:type="dxa"/>
            <w:tcBorders>
              <w:top w:val="nil"/>
              <w:left w:val="single" w:sz="4" w:space="0" w:color="auto"/>
              <w:bottom w:val="single" w:sz="4" w:space="0" w:color="auto"/>
              <w:right w:val="single" w:sz="4" w:space="0" w:color="auto"/>
            </w:tcBorders>
            <w:shd w:val="clear" w:color="auto" w:fill="auto"/>
            <w:hideMark/>
          </w:tcPr>
          <w:p w14:paraId="78D0CF12" w14:textId="77777777" w:rsidR="004D67E6" w:rsidRPr="004D67E6" w:rsidRDefault="004D67E6" w:rsidP="004D67E6">
            <w:pPr>
              <w:spacing w:after="0"/>
              <w:jc w:val="left"/>
              <w:rPr>
                <w:rFonts w:ascii="Times New Roman" w:eastAsia="Times New Roman" w:hAnsi="Times New Roman" w:cs="Times New Roman"/>
                <w:i/>
                <w:iCs/>
                <w:color w:val="000000"/>
                <w:sz w:val="18"/>
                <w:szCs w:val="18"/>
                <w:lang w:eastAsia="et-EE"/>
              </w:rPr>
            </w:pPr>
            <w:r w:rsidRPr="004D67E6">
              <w:rPr>
                <w:rFonts w:ascii="Times New Roman" w:eastAsia="Times New Roman" w:hAnsi="Times New Roman" w:cs="Times New Roman"/>
                <w:i/>
                <w:iCs/>
                <w:color w:val="000000"/>
                <w:sz w:val="18"/>
                <w:szCs w:val="18"/>
                <w:lang w:eastAsia="et-EE"/>
              </w:rPr>
              <w:t>sh avaliku teenistuja pensionisuurendus</w:t>
            </w:r>
          </w:p>
        </w:tc>
        <w:tc>
          <w:tcPr>
            <w:tcW w:w="1137" w:type="dxa"/>
            <w:tcBorders>
              <w:top w:val="nil"/>
              <w:left w:val="nil"/>
              <w:bottom w:val="single" w:sz="4" w:space="0" w:color="auto"/>
              <w:right w:val="single" w:sz="4" w:space="0" w:color="auto"/>
            </w:tcBorders>
            <w:shd w:val="clear" w:color="auto" w:fill="auto"/>
            <w:noWrap/>
            <w:hideMark/>
          </w:tcPr>
          <w:p w14:paraId="7DA4DE3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-23 532</w:t>
            </w:r>
          </w:p>
        </w:tc>
        <w:tc>
          <w:tcPr>
            <w:tcW w:w="1276" w:type="dxa"/>
            <w:tcBorders>
              <w:top w:val="nil"/>
              <w:left w:val="nil"/>
              <w:bottom w:val="single" w:sz="4" w:space="0" w:color="auto"/>
              <w:right w:val="single" w:sz="4" w:space="0" w:color="auto"/>
            </w:tcBorders>
            <w:shd w:val="clear" w:color="auto" w:fill="auto"/>
            <w:noWrap/>
            <w:hideMark/>
          </w:tcPr>
          <w:p w14:paraId="38EF08B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-25 998</w:t>
            </w:r>
          </w:p>
        </w:tc>
        <w:tc>
          <w:tcPr>
            <w:tcW w:w="1276" w:type="dxa"/>
            <w:tcBorders>
              <w:top w:val="nil"/>
              <w:left w:val="nil"/>
              <w:bottom w:val="single" w:sz="4" w:space="0" w:color="auto"/>
              <w:right w:val="single" w:sz="4" w:space="0" w:color="auto"/>
            </w:tcBorders>
            <w:shd w:val="clear" w:color="auto" w:fill="auto"/>
            <w:noWrap/>
            <w:hideMark/>
          </w:tcPr>
          <w:p w14:paraId="452DB7E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-27 973</w:t>
            </w:r>
          </w:p>
        </w:tc>
        <w:tc>
          <w:tcPr>
            <w:tcW w:w="1275" w:type="dxa"/>
            <w:tcBorders>
              <w:top w:val="nil"/>
              <w:left w:val="nil"/>
              <w:bottom w:val="single" w:sz="4" w:space="0" w:color="auto"/>
              <w:right w:val="nil"/>
            </w:tcBorders>
            <w:shd w:val="clear" w:color="auto" w:fill="auto"/>
            <w:noWrap/>
            <w:hideMark/>
          </w:tcPr>
          <w:p w14:paraId="05F61DC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-29 811</w:t>
            </w:r>
          </w:p>
        </w:tc>
        <w:tc>
          <w:tcPr>
            <w:tcW w:w="3828" w:type="dxa"/>
            <w:tcBorders>
              <w:top w:val="nil"/>
              <w:left w:val="single" w:sz="4" w:space="0" w:color="auto"/>
              <w:bottom w:val="single" w:sz="4" w:space="0" w:color="auto"/>
              <w:right w:val="single" w:sz="4" w:space="0" w:color="auto"/>
            </w:tcBorders>
            <w:shd w:val="clear" w:color="auto" w:fill="auto"/>
            <w:hideMark/>
          </w:tcPr>
          <w:p w14:paraId="4DE1EA02"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Enne 2013. aasta aprilli jõustunud avaliku teenistuse seaduse muudatust kehtis ametnikele õigus riikliku vanaduspensioni suurendamiseks teenistusstaaži alusel. Pensionisuurendust makstakse nendele inimestele, kellel oli enne seadusemuudatust õigus tekkinud. </w:t>
            </w:r>
            <w:r w:rsidRPr="004D67E6">
              <w:rPr>
                <w:rFonts w:ascii="Times New Roman" w:eastAsia="Times New Roman" w:hAnsi="Times New Roman" w:cs="Times New Roman"/>
                <w:color w:val="000000"/>
                <w:sz w:val="18"/>
                <w:szCs w:val="18"/>
                <w:lang w:eastAsia="et-EE"/>
              </w:rPr>
              <w:br/>
              <w:t>Alus: Avaliku teenistuse seadus</w:t>
            </w:r>
          </w:p>
        </w:tc>
        <w:tc>
          <w:tcPr>
            <w:tcW w:w="3544" w:type="dxa"/>
            <w:tcBorders>
              <w:top w:val="nil"/>
              <w:left w:val="nil"/>
              <w:bottom w:val="single" w:sz="4" w:space="0" w:color="auto"/>
              <w:right w:val="single" w:sz="4" w:space="0" w:color="auto"/>
            </w:tcBorders>
            <w:shd w:val="clear" w:color="auto" w:fill="auto"/>
            <w:hideMark/>
          </w:tcPr>
          <w:p w14:paraId="6EDB32D4" w14:textId="07F14C6F"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64" w:history="1">
              <w:r w:rsidR="004D67E6" w:rsidRPr="004D67E6">
                <w:rPr>
                  <w:rFonts w:ascii="Times New Roman" w:eastAsia="Times New Roman" w:hAnsi="Times New Roman" w:cs="Times New Roman"/>
                  <w:color w:val="0563C1"/>
                  <w:sz w:val="18"/>
                  <w:szCs w:val="18"/>
                  <w:u w:val="single"/>
                  <w:lang w:eastAsia="et-EE"/>
                </w:rPr>
                <w:t>https://www.riigiteataja.ee/akt/126032013005?leiaKehtiv</w:t>
              </w:r>
            </w:hyperlink>
          </w:p>
        </w:tc>
      </w:tr>
      <w:tr w:rsidR="004D67E6" w:rsidRPr="008F4BE0" w14:paraId="5EE25588" w14:textId="77777777" w:rsidTr="008F4BE0">
        <w:trPr>
          <w:trHeight w:val="979"/>
        </w:trPr>
        <w:tc>
          <w:tcPr>
            <w:tcW w:w="2407" w:type="dxa"/>
            <w:tcBorders>
              <w:top w:val="nil"/>
              <w:left w:val="single" w:sz="4" w:space="0" w:color="auto"/>
              <w:bottom w:val="single" w:sz="4" w:space="0" w:color="auto"/>
              <w:right w:val="single" w:sz="4" w:space="0" w:color="auto"/>
            </w:tcBorders>
            <w:shd w:val="clear" w:color="auto" w:fill="auto"/>
            <w:hideMark/>
          </w:tcPr>
          <w:p w14:paraId="49B81ED1"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Kogumispensioni kompensatsioonimakse varasemaks toomine</w:t>
            </w:r>
          </w:p>
        </w:tc>
        <w:tc>
          <w:tcPr>
            <w:tcW w:w="1137" w:type="dxa"/>
            <w:tcBorders>
              <w:top w:val="nil"/>
              <w:left w:val="nil"/>
              <w:bottom w:val="single" w:sz="4" w:space="0" w:color="auto"/>
              <w:right w:val="single" w:sz="4" w:space="0" w:color="auto"/>
            </w:tcBorders>
            <w:shd w:val="clear" w:color="auto" w:fill="auto"/>
            <w:noWrap/>
            <w:hideMark/>
          </w:tcPr>
          <w:p w14:paraId="37831A1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-276 000</w:t>
            </w:r>
          </w:p>
        </w:tc>
        <w:tc>
          <w:tcPr>
            <w:tcW w:w="1276" w:type="dxa"/>
            <w:tcBorders>
              <w:top w:val="nil"/>
              <w:left w:val="nil"/>
              <w:bottom w:val="single" w:sz="4" w:space="0" w:color="auto"/>
              <w:right w:val="single" w:sz="4" w:space="0" w:color="auto"/>
            </w:tcBorders>
            <w:shd w:val="clear" w:color="auto" w:fill="auto"/>
            <w:noWrap/>
            <w:hideMark/>
          </w:tcPr>
          <w:p w14:paraId="3B8C6F8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0</w:t>
            </w:r>
          </w:p>
        </w:tc>
        <w:tc>
          <w:tcPr>
            <w:tcW w:w="1276" w:type="dxa"/>
            <w:tcBorders>
              <w:top w:val="nil"/>
              <w:left w:val="nil"/>
              <w:bottom w:val="single" w:sz="4" w:space="0" w:color="auto"/>
              <w:right w:val="single" w:sz="4" w:space="0" w:color="auto"/>
            </w:tcBorders>
            <w:shd w:val="clear" w:color="auto" w:fill="auto"/>
            <w:noWrap/>
            <w:hideMark/>
          </w:tcPr>
          <w:p w14:paraId="159F1DA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0</w:t>
            </w:r>
          </w:p>
        </w:tc>
        <w:tc>
          <w:tcPr>
            <w:tcW w:w="1275" w:type="dxa"/>
            <w:tcBorders>
              <w:top w:val="nil"/>
              <w:left w:val="nil"/>
              <w:bottom w:val="single" w:sz="4" w:space="0" w:color="auto"/>
              <w:right w:val="nil"/>
            </w:tcBorders>
            <w:shd w:val="clear" w:color="auto" w:fill="auto"/>
            <w:noWrap/>
            <w:hideMark/>
          </w:tcPr>
          <w:p w14:paraId="14407AF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0</w:t>
            </w:r>
          </w:p>
        </w:tc>
        <w:tc>
          <w:tcPr>
            <w:tcW w:w="3828" w:type="dxa"/>
            <w:tcBorders>
              <w:top w:val="nil"/>
              <w:left w:val="single" w:sz="4" w:space="0" w:color="auto"/>
              <w:bottom w:val="single" w:sz="4" w:space="0" w:color="auto"/>
              <w:right w:val="single" w:sz="4" w:space="0" w:color="auto"/>
            </w:tcBorders>
            <w:shd w:val="clear" w:color="auto" w:fill="auto"/>
            <w:hideMark/>
          </w:tcPr>
          <w:p w14:paraId="08B90DAD"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Seoses COVID piirangutega peatati ajutiselt kogumispensionimaksete (4%) tasumine 2020. aasta 1. detsembrist kuni 2021. aasta 31. augustini ning nüüd riik kompenseerib selle tagasiulatuvalt koos tootlusega.</w:t>
            </w:r>
          </w:p>
        </w:tc>
        <w:tc>
          <w:tcPr>
            <w:tcW w:w="3544" w:type="dxa"/>
            <w:tcBorders>
              <w:top w:val="nil"/>
              <w:left w:val="nil"/>
              <w:bottom w:val="single" w:sz="4" w:space="0" w:color="auto"/>
              <w:right w:val="single" w:sz="4" w:space="0" w:color="auto"/>
            </w:tcBorders>
            <w:shd w:val="clear" w:color="auto" w:fill="auto"/>
            <w:hideMark/>
          </w:tcPr>
          <w:p w14:paraId="3E4E5A13" w14:textId="77777777" w:rsidR="004D67E6" w:rsidRPr="004D67E6" w:rsidRDefault="004D67E6" w:rsidP="004D67E6">
            <w:pPr>
              <w:spacing w:after="0"/>
              <w:jc w:val="left"/>
              <w:rPr>
                <w:rFonts w:ascii="Times New Roman" w:eastAsia="Times New Roman" w:hAnsi="Times New Roman" w:cs="Times New Roman"/>
                <w:color w:val="0563C1"/>
                <w:sz w:val="18"/>
                <w:szCs w:val="18"/>
                <w:u w:val="single"/>
                <w:lang w:eastAsia="et-EE"/>
              </w:rPr>
            </w:pPr>
            <w:r w:rsidRPr="004D67E6">
              <w:rPr>
                <w:rFonts w:ascii="Times New Roman" w:eastAsia="Times New Roman" w:hAnsi="Times New Roman" w:cs="Times New Roman"/>
                <w:color w:val="0563C1"/>
                <w:sz w:val="18"/>
                <w:szCs w:val="18"/>
                <w:u w:val="single"/>
                <w:lang w:eastAsia="et-EE"/>
              </w:rPr>
              <w:t>https://www.riigiteataja.ee/akt/131122016028?leiaKehtiv</w:t>
            </w:r>
          </w:p>
        </w:tc>
      </w:tr>
      <w:tr w:rsidR="004D67E6" w:rsidRPr="008F4BE0" w14:paraId="55D036F5" w14:textId="77777777" w:rsidTr="008F4BE0">
        <w:trPr>
          <w:trHeight w:val="1350"/>
        </w:trPr>
        <w:tc>
          <w:tcPr>
            <w:tcW w:w="2407" w:type="dxa"/>
            <w:tcBorders>
              <w:top w:val="nil"/>
              <w:left w:val="single" w:sz="4" w:space="0" w:color="auto"/>
              <w:bottom w:val="single" w:sz="4" w:space="0" w:color="auto"/>
              <w:right w:val="single" w:sz="4" w:space="0" w:color="auto"/>
            </w:tcBorders>
            <w:shd w:val="clear" w:color="auto" w:fill="auto"/>
            <w:hideMark/>
          </w:tcPr>
          <w:p w14:paraId="2BF818F3"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Riigipoolne toetus kohustusliku kogumispensioni fondidesse</w:t>
            </w:r>
          </w:p>
        </w:tc>
        <w:tc>
          <w:tcPr>
            <w:tcW w:w="1137" w:type="dxa"/>
            <w:tcBorders>
              <w:top w:val="nil"/>
              <w:left w:val="nil"/>
              <w:bottom w:val="single" w:sz="4" w:space="0" w:color="auto"/>
              <w:right w:val="single" w:sz="4" w:space="0" w:color="auto"/>
            </w:tcBorders>
            <w:shd w:val="clear" w:color="auto" w:fill="auto"/>
            <w:noWrap/>
            <w:hideMark/>
          </w:tcPr>
          <w:p w14:paraId="67E1F43F" w14:textId="77777777" w:rsidR="004D67E6" w:rsidRPr="004D67E6" w:rsidRDefault="004D67E6" w:rsidP="004D67E6">
            <w:pPr>
              <w:spacing w:after="0"/>
              <w:jc w:val="righ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-468 400</w:t>
            </w:r>
          </w:p>
        </w:tc>
        <w:tc>
          <w:tcPr>
            <w:tcW w:w="1276" w:type="dxa"/>
            <w:tcBorders>
              <w:top w:val="nil"/>
              <w:left w:val="nil"/>
              <w:bottom w:val="single" w:sz="4" w:space="0" w:color="auto"/>
              <w:right w:val="single" w:sz="4" w:space="0" w:color="auto"/>
            </w:tcBorders>
            <w:shd w:val="clear" w:color="auto" w:fill="auto"/>
            <w:noWrap/>
            <w:hideMark/>
          </w:tcPr>
          <w:p w14:paraId="62640A26" w14:textId="77777777" w:rsidR="004D67E6" w:rsidRPr="004D67E6" w:rsidRDefault="004D67E6" w:rsidP="004D67E6">
            <w:pPr>
              <w:spacing w:after="0"/>
              <w:jc w:val="righ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-484 700</w:t>
            </w:r>
          </w:p>
        </w:tc>
        <w:tc>
          <w:tcPr>
            <w:tcW w:w="1276" w:type="dxa"/>
            <w:tcBorders>
              <w:top w:val="nil"/>
              <w:left w:val="nil"/>
              <w:bottom w:val="single" w:sz="4" w:space="0" w:color="auto"/>
              <w:right w:val="single" w:sz="4" w:space="0" w:color="auto"/>
            </w:tcBorders>
            <w:shd w:val="clear" w:color="auto" w:fill="auto"/>
            <w:noWrap/>
            <w:hideMark/>
          </w:tcPr>
          <w:p w14:paraId="32E637E9" w14:textId="77777777" w:rsidR="004D67E6" w:rsidRPr="004D67E6" w:rsidRDefault="004D67E6" w:rsidP="004D67E6">
            <w:pPr>
              <w:spacing w:after="0"/>
              <w:jc w:val="righ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-499 550</w:t>
            </w:r>
          </w:p>
        </w:tc>
        <w:tc>
          <w:tcPr>
            <w:tcW w:w="1275" w:type="dxa"/>
            <w:tcBorders>
              <w:top w:val="nil"/>
              <w:left w:val="nil"/>
              <w:bottom w:val="single" w:sz="4" w:space="0" w:color="auto"/>
              <w:right w:val="nil"/>
            </w:tcBorders>
            <w:shd w:val="clear" w:color="auto" w:fill="auto"/>
            <w:noWrap/>
            <w:hideMark/>
          </w:tcPr>
          <w:p w14:paraId="44FBB2E5" w14:textId="77777777" w:rsidR="004D67E6" w:rsidRPr="004D67E6" w:rsidRDefault="004D67E6" w:rsidP="004D67E6">
            <w:pPr>
              <w:spacing w:after="0"/>
              <w:jc w:val="righ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-516 500</w:t>
            </w:r>
          </w:p>
        </w:tc>
        <w:tc>
          <w:tcPr>
            <w:tcW w:w="3828" w:type="dxa"/>
            <w:tcBorders>
              <w:top w:val="nil"/>
              <w:left w:val="single" w:sz="4" w:space="0" w:color="auto"/>
              <w:bottom w:val="single" w:sz="4" w:space="0" w:color="auto"/>
              <w:right w:val="single" w:sz="4" w:space="0" w:color="auto"/>
            </w:tcBorders>
            <w:shd w:val="clear" w:color="auto" w:fill="auto"/>
            <w:hideMark/>
          </w:tcPr>
          <w:p w14:paraId="070ADF73"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Vanaduspensioni kogumispension  II sammas sotsiaalmaksust edasiantav osa  ja vanaduspensioni kogumispensioni töötaja töötasust kinnipeetav osa (2%) .</w:t>
            </w:r>
            <w:r w:rsidRPr="004D67E6">
              <w:rPr>
                <w:rFonts w:ascii="Times New Roman" w:eastAsia="Times New Roman" w:hAnsi="Times New Roman" w:cs="Times New Roman"/>
                <w:color w:val="000000"/>
                <w:sz w:val="18"/>
                <w:szCs w:val="18"/>
                <w:lang w:eastAsia="et-EE"/>
              </w:rPr>
              <w:br/>
              <w:t xml:space="preserve"> Alus: Kogumispensionide seadus</w:t>
            </w:r>
          </w:p>
        </w:tc>
        <w:tc>
          <w:tcPr>
            <w:tcW w:w="3544" w:type="dxa"/>
            <w:tcBorders>
              <w:top w:val="nil"/>
              <w:left w:val="nil"/>
              <w:bottom w:val="single" w:sz="4" w:space="0" w:color="auto"/>
              <w:right w:val="single" w:sz="4" w:space="0" w:color="auto"/>
            </w:tcBorders>
            <w:shd w:val="clear" w:color="auto" w:fill="auto"/>
            <w:hideMark/>
          </w:tcPr>
          <w:p w14:paraId="472AF39A" w14:textId="4F0DFAB7"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65" w:history="1">
              <w:r w:rsidR="004D67E6" w:rsidRPr="004D67E6">
                <w:rPr>
                  <w:rFonts w:ascii="Times New Roman" w:eastAsia="Times New Roman" w:hAnsi="Times New Roman" w:cs="Times New Roman"/>
                  <w:color w:val="0563C1"/>
                  <w:sz w:val="18"/>
                  <w:szCs w:val="18"/>
                  <w:u w:val="single"/>
                  <w:lang w:eastAsia="et-EE"/>
                </w:rPr>
                <w:t>https://www.riigiteataja.ee/akt/131122016028?leiaKehtiv</w:t>
              </w:r>
            </w:hyperlink>
          </w:p>
        </w:tc>
      </w:tr>
      <w:tr w:rsidR="004D67E6" w:rsidRPr="008F4BE0" w14:paraId="05EC96FA" w14:textId="77777777" w:rsidTr="008F4BE0">
        <w:trPr>
          <w:trHeight w:val="1583"/>
        </w:trPr>
        <w:tc>
          <w:tcPr>
            <w:tcW w:w="2407" w:type="dxa"/>
            <w:tcBorders>
              <w:top w:val="nil"/>
              <w:left w:val="single" w:sz="4" w:space="0" w:color="auto"/>
              <w:bottom w:val="single" w:sz="4" w:space="0" w:color="auto"/>
              <w:right w:val="single" w:sz="4" w:space="0" w:color="auto"/>
            </w:tcBorders>
            <w:shd w:val="clear" w:color="auto" w:fill="auto"/>
            <w:hideMark/>
          </w:tcPr>
          <w:p w14:paraId="2FD930F1"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lastRenderedPageBreak/>
              <w:t>Toetus kohustusliku kogumispensioni fondi alla 3. aastast last kasvatava vanema eest</w:t>
            </w:r>
          </w:p>
        </w:tc>
        <w:tc>
          <w:tcPr>
            <w:tcW w:w="1137" w:type="dxa"/>
            <w:tcBorders>
              <w:top w:val="nil"/>
              <w:left w:val="nil"/>
              <w:bottom w:val="single" w:sz="4" w:space="0" w:color="auto"/>
              <w:right w:val="single" w:sz="4" w:space="0" w:color="auto"/>
            </w:tcBorders>
            <w:shd w:val="clear" w:color="auto" w:fill="auto"/>
            <w:noWrap/>
            <w:hideMark/>
          </w:tcPr>
          <w:p w14:paraId="3A37628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-27 277</w:t>
            </w:r>
          </w:p>
        </w:tc>
        <w:tc>
          <w:tcPr>
            <w:tcW w:w="1276" w:type="dxa"/>
            <w:tcBorders>
              <w:top w:val="nil"/>
              <w:left w:val="nil"/>
              <w:bottom w:val="single" w:sz="4" w:space="0" w:color="auto"/>
              <w:right w:val="single" w:sz="4" w:space="0" w:color="auto"/>
            </w:tcBorders>
            <w:shd w:val="clear" w:color="auto" w:fill="auto"/>
            <w:noWrap/>
            <w:hideMark/>
          </w:tcPr>
          <w:p w14:paraId="79CB616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-28 869</w:t>
            </w:r>
          </w:p>
        </w:tc>
        <w:tc>
          <w:tcPr>
            <w:tcW w:w="1276" w:type="dxa"/>
            <w:tcBorders>
              <w:top w:val="nil"/>
              <w:left w:val="nil"/>
              <w:bottom w:val="single" w:sz="4" w:space="0" w:color="auto"/>
              <w:right w:val="single" w:sz="4" w:space="0" w:color="auto"/>
            </w:tcBorders>
            <w:shd w:val="clear" w:color="auto" w:fill="auto"/>
            <w:noWrap/>
            <w:hideMark/>
          </w:tcPr>
          <w:p w14:paraId="0A64AB8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-29 820</w:t>
            </w:r>
          </w:p>
        </w:tc>
        <w:tc>
          <w:tcPr>
            <w:tcW w:w="1275" w:type="dxa"/>
            <w:tcBorders>
              <w:top w:val="nil"/>
              <w:left w:val="nil"/>
              <w:bottom w:val="single" w:sz="4" w:space="0" w:color="auto"/>
              <w:right w:val="nil"/>
            </w:tcBorders>
            <w:shd w:val="clear" w:color="auto" w:fill="auto"/>
            <w:noWrap/>
            <w:hideMark/>
          </w:tcPr>
          <w:p w14:paraId="5314035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-31 191</w:t>
            </w:r>
          </w:p>
        </w:tc>
        <w:tc>
          <w:tcPr>
            <w:tcW w:w="3828" w:type="dxa"/>
            <w:tcBorders>
              <w:top w:val="nil"/>
              <w:left w:val="single" w:sz="4" w:space="0" w:color="auto"/>
              <w:bottom w:val="single" w:sz="4" w:space="0" w:color="auto"/>
              <w:right w:val="single" w:sz="4" w:space="0" w:color="auto"/>
            </w:tcBorders>
            <w:shd w:val="clear" w:color="auto" w:fill="auto"/>
            <w:hideMark/>
          </w:tcPr>
          <w:p w14:paraId="41D2445B"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Toetusi tehakse alla 3-aastast last kasvatava ühe vanema eest, kes on liitunud kohustusliku kogumispensioniga. Eelarve muutus on seotud eesti keskmise</w:t>
            </w:r>
            <w:r w:rsidRPr="004D67E6">
              <w:rPr>
                <w:rFonts w:ascii="Times New Roman" w:eastAsia="Times New Roman" w:hAnsi="Times New Roman" w:cs="Times New Roman"/>
                <w:color w:val="000000"/>
                <w:sz w:val="18"/>
                <w:szCs w:val="18"/>
                <w:lang w:eastAsia="et-EE"/>
              </w:rPr>
              <w:br/>
              <w:t>sotsiaalmaksuga maksustatava tulust ja II sambaga liitunud vanemate,(kes</w:t>
            </w:r>
            <w:r w:rsidRPr="004D67E6">
              <w:rPr>
                <w:rFonts w:ascii="Times New Roman" w:eastAsia="Times New Roman" w:hAnsi="Times New Roman" w:cs="Times New Roman"/>
                <w:color w:val="000000"/>
                <w:sz w:val="18"/>
                <w:szCs w:val="18"/>
                <w:lang w:eastAsia="et-EE"/>
              </w:rPr>
              <w:br/>
              <w:t>kasvatavad alla 3-aastast last), arvu kasvust.</w:t>
            </w:r>
            <w:r w:rsidRPr="004D67E6">
              <w:rPr>
                <w:rFonts w:ascii="Times New Roman" w:eastAsia="Times New Roman" w:hAnsi="Times New Roman" w:cs="Times New Roman"/>
                <w:color w:val="000000"/>
                <w:sz w:val="18"/>
                <w:szCs w:val="18"/>
                <w:lang w:eastAsia="et-EE"/>
              </w:rPr>
              <w:br/>
              <w:t>Alus: Kogumispensionide seaduse</w:t>
            </w:r>
          </w:p>
        </w:tc>
        <w:tc>
          <w:tcPr>
            <w:tcW w:w="3544" w:type="dxa"/>
            <w:tcBorders>
              <w:top w:val="nil"/>
              <w:left w:val="nil"/>
              <w:bottom w:val="single" w:sz="4" w:space="0" w:color="auto"/>
              <w:right w:val="single" w:sz="4" w:space="0" w:color="auto"/>
            </w:tcBorders>
            <w:shd w:val="clear" w:color="auto" w:fill="auto"/>
            <w:hideMark/>
          </w:tcPr>
          <w:p w14:paraId="3A951FAA" w14:textId="77777777" w:rsidR="004D67E6" w:rsidRPr="004D67E6" w:rsidRDefault="004D67E6" w:rsidP="004D67E6">
            <w:pPr>
              <w:spacing w:after="0"/>
              <w:jc w:val="left"/>
              <w:rPr>
                <w:rFonts w:ascii="Times New Roman" w:eastAsia="Times New Roman" w:hAnsi="Times New Roman" w:cs="Times New Roman"/>
                <w:color w:val="0563C1"/>
                <w:sz w:val="18"/>
                <w:szCs w:val="18"/>
                <w:u w:val="single"/>
                <w:lang w:eastAsia="et-EE"/>
              </w:rPr>
            </w:pPr>
            <w:r w:rsidRPr="004D67E6">
              <w:rPr>
                <w:rFonts w:ascii="Times New Roman" w:eastAsia="Times New Roman" w:hAnsi="Times New Roman" w:cs="Times New Roman"/>
                <w:color w:val="0563C1"/>
                <w:sz w:val="18"/>
                <w:szCs w:val="18"/>
                <w:u w:val="single"/>
                <w:lang w:eastAsia="et-EE"/>
              </w:rPr>
              <w:t>https://www.riigiteataja.ee/akt/131122016028?leiaKehtiv</w:t>
            </w:r>
          </w:p>
        </w:tc>
      </w:tr>
      <w:tr w:rsidR="004D67E6" w:rsidRPr="008F4BE0" w14:paraId="22E80FA3" w14:textId="77777777" w:rsidTr="008F4BE0">
        <w:trPr>
          <w:trHeight w:val="1867"/>
        </w:trPr>
        <w:tc>
          <w:tcPr>
            <w:tcW w:w="2407" w:type="dxa"/>
            <w:tcBorders>
              <w:top w:val="nil"/>
              <w:left w:val="single" w:sz="4" w:space="0" w:color="auto"/>
              <w:bottom w:val="single" w:sz="4" w:space="0" w:color="auto"/>
              <w:right w:val="single" w:sz="4" w:space="0" w:color="auto"/>
            </w:tcBorders>
            <w:shd w:val="clear" w:color="auto" w:fill="auto"/>
            <w:hideMark/>
          </w:tcPr>
          <w:p w14:paraId="60689C9B"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Kahjuhüvitised seoses tööõnnetustega</w:t>
            </w:r>
          </w:p>
        </w:tc>
        <w:tc>
          <w:tcPr>
            <w:tcW w:w="1137" w:type="dxa"/>
            <w:tcBorders>
              <w:top w:val="nil"/>
              <w:left w:val="nil"/>
              <w:bottom w:val="single" w:sz="4" w:space="0" w:color="auto"/>
              <w:right w:val="single" w:sz="4" w:space="0" w:color="auto"/>
            </w:tcBorders>
            <w:shd w:val="clear" w:color="auto" w:fill="auto"/>
            <w:noWrap/>
            <w:hideMark/>
          </w:tcPr>
          <w:p w14:paraId="284CD17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-7 591</w:t>
            </w:r>
          </w:p>
        </w:tc>
        <w:tc>
          <w:tcPr>
            <w:tcW w:w="1276" w:type="dxa"/>
            <w:tcBorders>
              <w:top w:val="nil"/>
              <w:left w:val="nil"/>
              <w:bottom w:val="single" w:sz="4" w:space="0" w:color="auto"/>
              <w:right w:val="single" w:sz="4" w:space="0" w:color="auto"/>
            </w:tcBorders>
            <w:shd w:val="clear" w:color="auto" w:fill="auto"/>
            <w:noWrap/>
            <w:hideMark/>
          </w:tcPr>
          <w:p w14:paraId="260C459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-7 903</w:t>
            </w:r>
          </w:p>
        </w:tc>
        <w:tc>
          <w:tcPr>
            <w:tcW w:w="1276" w:type="dxa"/>
            <w:tcBorders>
              <w:top w:val="nil"/>
              <w:left w:val="nil"/>
              <w:bottom w:val="single" w:sz="4" w:space="0" w:color="auto"/>
              <w:right w:val="single" w:sz="4" w:space="0" w:color="auto"/>
            </w:tcBorders>
            <w:shd w:val="clear" w:color="auto" w:fill="auto"/>
            <w:noWrap/>
            <w:hideMark/>
          </w:tcPr>
          <w:p w14:paraId="3FD7057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-8 121</w:t>
            </w:r>
          </w:p>
        </w:tc>
        <w:tc>
          <w:tcPr>
            <w:tcW w:w="1275" w:type="dxa"/>
            <w:tcBorders>
              <w:top w:val="nil"/>
              <w:left w:val="nil"/>
              <w:bottom w:val="single" w:sz="4" w:space="0" w:color="auto"/>
              <w:right w:val="nil"/>
            </w:tcBorders>
            <w:shd w:val="clear" w:color="auto" w:fill="auto"/>
            <w:noWrap/>
            <w:hideMark/>
          </w:tcPr>
          <w:p w14:paraId="36F90B2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-8 265</w:t>
            </w:r>
          </w:p>
        </w:tc>
        <w:tc>
          <w:tcPr>
            <w:tcW w:w="3828" w:type="dxa"/>
            <w:tcBorders>
              <w:top w:val="nil"/>
              <w:left w:val="single" w:sz="4" w:space="0" w:color="auto"/>
              <w:bottom w:val="single" w:sz="4" w:space="0" w:color="auto"/>
              <w:right w:val="single" w:sz="4" w:space="0" w:color="auto"/>
            </w:tcBorders>
            <w:shd w:val="clear" w:color="auto" w:fill="auto"/>
            <w:hideMark/>
          </w:tcPr>
          <w:p w14:paraId="0B2ECDF6" w14:textId="1C8ECB31"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Sotsiaalkindlustusamet hüvitab tööandja õigusjärglaseta likvideerimise korral tööandja poolt isikule tööõnnetusest või kutsehaigusest tingitud tervisekahjustuse või surma tõttu tekitatud varalise kahju. Sotsiaalkindlustusamet tuvastab töövõime kaotuse protsendi ning maksab hüvitist.  Eelarve muutus on   seotud pensionii</w:t>
            </w:r>
            <w:r w:rsidR="00EE2E85">
              <w:rPr>
                <w:rFonts w:ascii="Times New Roman" w:eastAsia="Times New Roman" w:hAnsi="Times New Roman" w:cs="Times New Roman"/>
                <w:color w:val="000000"/>
                <w:sz w:val="18"/>
                <w:szCs w:val="18"/>
                <w:lang w:eastAsia="et-EE"/>
              </w:rPr>
              <w:t>n</w:t>
            </w:r>
            <w:r w:rsidRPr="004D67E6">
              <w:rPr>
                <w:rFonts w:ascii="Times New Roman" w:eastAsia="Times New Roman" w:hAnsi="Times New Roman" w:cs="Times New Roman"/>
                <w:color w:val="000000"/>
                <w:sz w:val="18"/>
                <w:szCs w:val="18"/>
                <w:lang w:eastAsia="et-EE"/>
              </w:rPr>
              <w:t>deksi ja saajate arvuga.</w:t>
            </w:r>
            <w:r w:rsidRPr="004D67E6">
              <w:rPr>
                <w:rFonts w:ascii="Times New Roman" w:eastAsia="Times New Roman" w:hAnsi="Times New Roman" w:cs="Times New Roman"/>
                <w:color w:val="000000"/>
                <w:sz w:val="18"/>
                <w:szCs w:val="18"/>
                <w:lang w:eastAsia="et-EE"/>
              </w:rPr>
              <w:br/>
              <w:t>Alus:</w:t>
            </w:r>
            <w:r w:rsidR="00EE2E85">
              <w:rPr>
                <w:rFonts w:ascii="Times New Roman" w:eastAsia="Times New Roman" w:hAnsi="Times New Roman" w:cs="Times New Roman"/>
                <w:color w:val="000000"/>
                <w:sz w:val="18"/>
                <w:szCs w:val="18"/>
                <w:lang w:eastAsia="et-EE"/>
              </w:rPr>
              <w:t xml:space="preserve"> </w:t>
            </w:r>
            <w:r w:rsidRPr="004D67E6">
              <w:rPr>
                <w:rFonts w:ascii="Times New Roman" w:eastAsia="Times New Roman" w:hAnsi="Times New Roman" w:cs="Times New Roman"/>
                <w:color w:val="000000"/>
                <w:sz w:val="18"/>
                <w:szCs w:val="18"/>
                <w:lang w:eastAsia="et-EE"/>
              </w:rPr>
              <w:t xml:space="preserve">Töötervishoiu ja tööohutuse seaduse </w:t>
            </w:r>
          </w:p>
        </w:tc>
        <w:tc>
          <w:tcPr>
            <w:tcW w:w="3544" w:type="dxa"/>
            <w:tcBorders>
              <w:top w:val="nil"/>
              <w:left w:val="nil"/>
              <w:bottom w:val="single" w:sz="4" w:space="0" w:color="auto"/>
              <w:right w:val="single" w:sz="4" w:space="0" w:color="auto"/>
            </w:tcBorders>
            <w:shd w:val="clear" w:color="auto" w:fill="auto"/>
            <w:hideMark/>
          </w:tcPr>
          <w:p w14:paraId="1DA01F93" w14:textId="665827C1"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66" w:history="1">
              <w:r w:rsidR="004D67E6" w:rsidRPr="004D67E6">
                <w:rPr>
                  <w:rFonts w:ascii="Times New Roman" w:eastAsia="Times New Roman" w:hAnsi="Times New Roman" w:cs="Times New Roman"/>
                  <w:color w:val="0563C1"/>
                  <w:sz w:val="18"/>
                  <w:szCs w:val="18"/>
                  <w:u w:val="single"/>
                  <w:lang w:eastAsia="et-EE"/>
                </w:rPr>
                <w:t>https://www.riigiteataja.ee/akt/109072020007?leiaKehtiv</w:t>
              </w:r>
            </w:hyperlink>
          </w:p>
        </w:tc>
      </w:tr>
      <w:tr w:rsidR="004D67E6" w:rsidRPr="008F4BE0" w14:paraId="3701DC62" w14:textId="77777777" w:rsidTr="008F4BE0">
        <w:trPr>
          <w:trHeight w:val="1836"/>
        </w:trPr>
        <w:tc>
          <w:tcPr>
            <w:tcW w:w="2407" w:type="dxa"/>
            <w:tcBorders>
              <w:top w:val="nil"/>
              <w:left w:val="single" w:sz="4" w:space="0" w:color="auto"/>
              <w:bottom w:val="single" w:sz="4" w:space="0" w:color="auto"/>
              <w:right w:val="single" w:sz="4" w:space="0" w:color="auto"/>
            </w:tcBorders>
            <w:shd w:val="clear" w:color="auto" w:fill="auto"/>
            <w:hideMark/>
          </w:tcPr>
          <w:p w14:paraId="3BACB3C3"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Välisriigist Eestisse tagasipöördunu toetus</w:t>
            </w:r>
          </w:p>
        </w:tc>
        <w:tc>
          <w:tcPr>
            <w:tcW w:w="1137" w:type="dxa"/>
            <w:tcBorders>
              <w:top w:val="nil"/>
              <w:left w:val="nil"/>
              <w:bottom w:val="single" w:sz="4" w:space="0" w:color="auto"/>
              <w:right w:val="single" w:sz="4" w:space="0" w:color="auto"/>
            </w:tcBorders>
            <w:shd w:val="clear" w:color="auto" w:fill="auto"/>
            <w:noWrap/>
            <w:hideMark/>
          </w:tcPr>
          <w:p w14:paraId="6B79079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-137</w:t>
            </w:r>
          </w:p>
        </w:tc>
        <w:tc>
          <w:tcPr>
            <w:tcW w:w="1276" w:type="dxa"/>
            <w:tcBorders>
              <w:top w:val="nil"/>
              <w:left w:val="nil"/>
              <w:bottom w:val="single" w:sz="4" w:space="0" w:color="auto"/>
              <w:right w:val="single" w:sz="4" w:space="0" w:color="auto"/>
            </w:tcBorders>
            <w:shd w:val="clear" w:color="auto" w:fill="auto"/>
            <w:noWrap/>
            <w:hideMark/>
          </w:tcPr>
          <w:p w14:paraId="1D26390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-151</w:t>
            </w:r>
          </w:p>
        </w:tc>
        <w:tc>
          <w:tcPr>
            <w:tcW w:w="1276" w:type="dxa"/>
            <w:tcBorders>
              <w:top w:val="nil"/>
              <w:left w:val="nil"/>
              <w:bottom w:val="single" w:sz="4" w:space="0" w:color="auto"/>
              <w:right w:val="single" w:sz="4" w:space="0" w:color="auto"/>
            </w:tcBorders>
            <w:shd w:val="clear" w:color="auto" w:fill="auto"/>
            <w:noWrap/>
            <w:hideMark/>
          </w:tcPr>
          <w:p w14:paraId="5E677CE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-162</w:t>
            </w:r>
          </w:p>
        </w:tc>
        <w:tc>
          <w:tcPr>
            <w:tcW w:w="1275" w:type="dxa"/>
            <w:tcBorders>
              <w:top w:val="nil"/>
              <w:left w:val="nil"/>
              <w:bottom w:val="single" w:sz="4" w:space="0" w:color="auto"/>
              <w:right w:val="nil"/>
            </w:tcBorders>
            <w:shd w:val="clear" w:color="auto" w:fill="auto"/>
            <w:noWrap/>
            <w:hideMark/>
          </w:tcPr>
          <w:p w14:paraId="43300B0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-174</w:t>
            </w:r>
          </w:p>
        </w:tc>
        <w:tc>
          <w:tcPr>
            <w:tcW w:w="3828" w:type="dxa"/>
            <w:tcBorders>
              <w:top w:val="nil"/>
              <w:left w:val="single" w:sz="4" w:space="0" w:color="auto"/>
              <w:bottom w:val="single" w:sz="4" w:space="0" w:color="auto"/>
              <w:right w:val="single" w:sz="4" w:space="0" w:color="auto"/>
            </w:tcBorders>
            <w:shd w:val="clear" w:color="auto" w:fill="auto"/>
            <w:hideMark/>
          </w:tcPr>
          <w:p w14:paraId="2522F1B8"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Sotsiaaltoetuse maksmisel vanaduspensionieas välisriigist Eestisse asunutele nähakse ette  toetus rahvapensioni määras, mille kulu muutus on seotud pensioniindeksi ning saajate arvuga. Toetuse eesmärgiks on tagada sissetulek vanaduspensionieas tagasipöördujale, kellel puudub Eestis vanaduspensioni määramiseks vajalik tööstaaž.</w:t>
            </w:r>
            <w:r w:rsidRPr="004D67E6">
              <w:rPr>
                <w:rFonts w:ascii="Times New Roman" w:eastAsia="Times New Roman" w:hAnsi="Times New Roman" w:cs="Times New Roman"/>
                <w:color w:val="000000"/>
                <w:sz w:val="18"/>
                <w:szCs w:val="18"/>
                <w:lang w:eastAsia="et-EE"/>
              </w:rPr>
              <w:br/>
              <w:t>Alus: Sotsiaalhoolekande seadus</w:t>
            </w:r>
          </w:p>
        </w:tc>
        <w:tc>
          <w:tcPr>
            <w:tcW w:w="3544" w:type="dxa"/>
            <w:tcBorders>
              <w:top w:val="nil"/>
              <w:left w:val="nil"/>
              <w:bottom w:val="nil"/>
              <w:right w:val="nil"/>
            </w:tcBorders>
            <w:shd w:val="clear" w:color="auto" w:fill="auto"/>
            <w:hideMark/>
          </w:tcPr>
          <w:p w14:paraId="489FD6D7"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https://www.riigiteataja.ee/akt/122032021014?leiaKehtiv</w:t>
            </w:r>
          </w:p>
        </w:tc>
      </w:tr>
      <w:tr w:rsidR="004D67E6" w:rsidRPr="008F4BE0" w14:paraId="7301BE0E" w14:textId="77777777" w:rsidTr="008F4BE0">
        <w:trPr>
          <w:trHeight w:val="1800"/>
        </w:trPr>
        <w:tc>
          <w:tcPr>
            <w:tcW w:w="2407" w:type="dxa"/>
            <w:tcBorders>
              <w:top w:val="nil"/>
              <w:left w:val="single" w:sz="4" w:space="0" w:color="auto"/>
              <w:bottom w:val="single" w:sz="4" w:space="0" w:color="auto"/>
              <w:right w:val="single" w:sz="4" w:space="0" w:color="auto"/>
            </w:tcBorders>
            <w:shd w:val="clear" w:color="auto" w:fill="auto"/>
            <w:hideMark/>
          </w:tcPr>
          <w:p w14:paraId="5D70731E"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Toetused olümpiavõitjatele</w:t>
            </w:r>
          </w:p>
        </w:tc>
        <w:tc>
          <w:tcPr>
            <w:tcW w:w="1137" w:type="dxa"/>
            <w:tcBorders>
              <w:top w:val="nil"/>
              <w:left w:val="nil"/>
              <w:bottom w:val="single" w:sz="4" w:space="0" w:color="auto"/>
              <w:right w:val="single" w:sz="4" w:space="0" w:color="auto"/>
            </w:tcBorders>
            <w:shd w:val="clear" w:color="auto" w:fill="auto"/>
            <w:noWrap/>
            <w:hideMark/>
          </w:tcPr>
          <w:p w14:paraId="3DFD25B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-209</w:t>
            </w:r>
          </w:p>
        </w:tc>
        <w:tc>
          <w:tcPr>
            <w:tcW w:w="1276" w:type="dxa"/>
            <w:tcBorders>
              <w:top w:val="nil"/>
              <w:left w:val="nil"/>
              <w:bottom w:val="single" w:sz="4" w:space="0" w:color="auto"/>
              <w:right w:val="single" w:sz="4" w:space="0" w:color="auto"/>
            </w:tcBorders>
            <w:shd w:val="clear" w:color="auto" w:fill="auto"/>
            <w:noWrap/>
            <w:hideMark/>
          </w:tcPr>
          <w:p w14:paraId="339D5CF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-224</w:t>
            </w:r>
          </w:p>
        </w:tc>
        <w:tc>
          <w:tcPr>
            <w:tcW w:w="1276" w:type="dxa"/>
            <w:tcBorders>
              <w:top w:val="nil"/>
              <w:left w:val="nil"/>
              <w:bottom w:val="single" w:sz="4" w:space="0" w:color="auto"/>
              <w:right w:val="single" w:sz="4" w:space="0" w:color="auto"/>
            </w:tcBorders>
            <w:shd w:val="clear" w:color="auto" w:fill="auto"/>
            <w:noWrap/>
            <w:hideMark/>
          </w:tcPr>
          <w:p w14:paraId="3705188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-249</w:t>
            </w:r>
          </w:p>
        </w:tc>
        <w:tc>
          <w:tcPr>
            <w:tcW w:w="1275" w:type="dxa"/>
            <w:tcBorders>
              <w:top w:val="nil"/>
              <w:left w:val="nil"/>
              <w:bottom w:val="single" w:sz="4" w:space="0" w:color="auto"/>
              <w:right w:val="nil"/>
            </w:tcBorders>
            <w:shd w:val="clear" w:color="auto" w:fill="auto"/>
            <w:noWrap/>
            <w:hideMark/>
          </w:tcPr>
          <w:p w14:paraId="598A928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-292</w:t>
            </w:r>
          </w:p>
        </w:tc>
        <w:tc>
          <w:tcPr>
            <w:tcW w:w="3828" w:type="dxa"/>
            <w:tcBorders>
              <w:top w:val="nil"/>
              <w:left w:val="single" w:sz="4" w:space="0" w:color="auto"/>
              <w:bottom w:val="single" w:sz="4" w:space="0" w:color="auto"/>
              <w:right w:val="single" w:sz="4" w:space="0" w:color="auto"/>
            </w:tcBorders>
            <w:shd w:val="clear" w:color="auto" w:fill="auto"/>
            <w:hideMark/>
          </w:tcPr>
          <w:p w14:paraId="34239085"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Toetust makstakse olümpiavõitjale vanuse (kümme aastat enne vanaduspensioniiga) või osalise või puuduva töövõime alusel. Kulu muutused on seotud saajate arvu ning eelmise kalendriaasta kolmanda kvartali keskmine brutokuupalgaga. </w:t>
            </w:r>
            <w:r w:rsidRPr="004D67E6">
              <w:rPr>
                <w:rFonts w:ascii="Times New Roman" w:eastAsia="Times New Roman" w:hAnsi="Times New Roman" w:cs="Times New Roman"/>
                <w:color w:val="000000"/>
                <w:sz w:val="18"/>
                <w:szCs w:val="18"/>
                <w:lang w:eastAsia="et-EE"/>
              </w:rPr>
              <w:br/>
              <w:t>Alus: Spordiseadus</w:t>
            </w:r>
          </w:p>
        </w:tc>
        <w:tc>
          <w:tcPr>
            <w:tcW w:w="3544" w:type="dxa"/>
            <w:tcBorders>
              <w:top w:val="single" w:sz="4" w:space="0" w:color="auto"/>
              <w:left w:val="nil"/>
              <w:bottom w:val="single" w:sz="4" w:space="0" w:color="auto"/>
              <w:right w:val="single" w:sz="4" w:space="0" w:color="auto"/>
            </w:tcBorders>
            <w:shd w:val="clear" w:color="auto" w:fill="auto"/>
            <w:hideMark/>
          </w:tcPr>
          <w:p w14:paraId="536C0B7E" w14:textId="5EF9F8D1"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67" w:history="1">
              <w:r w:rsidR="004D67E6" w:rsidRPr="004D67E6">
                <w:rPr>
                  <w:rFonts w:ascii="Times New Roman" w:eastAsia="Times New Roman" w:hAnsi="Times New Roman" w:cs="Times New Roman"/>
                  <w:color w:val="0563C1"/>
                  <w:sz w:val="18"/>
                  <w:szCs w:val="18"/>
                  <w:u w:val="single"/>
                  <w:lang w:eastAsia="et-EE"/>
                </w:rPr>
                <w:t>https://www.riigiteataja.ee/akt/1013701?leiaKehtiv</w:t>
              </w:r>
            </w:hyperlink>
          </w:p>
        </w:tc>
      </w:tr>
      <w:tr w:rsidR="004D67E6" w:rsidRPr="008F4BE0" w14:paraId="7BDBE402" w14:textId="77777777" w:rsidTr="007248B1">
        <w:trPr>
          <w:trHeight w:val="2268"/>
        </w:trPr>
        <w:tc>
          <w:tcPr>
            <w:tcW w:w="2407" w:type="dxa"/>
            <w:tcBorders>
              <w:top w:val="nil"/>
              <w:left w:val="single" w:sz="4" w:space="0" w:color="auto"/>
              <w:bottom w:val="single" w:sz="4" w:space="0" w:color="auto"/>
              <w:right w:val="single" w:sz="4" w:space="0" w:color="auto"/>
            </w:tcBorders>
            <w:shd w:val="clear" w:color="auto" w:fill="auto"/>
            <w:hideMark/>
          </w:tcPr>
          <w:p w14:paraId="24E524C3"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lastRenderedPageBreak/>
              <w:t xml:space="preserve">Puuetega inimeste igakuulised toetused </w:t>
            </w:r>
          </w:p>
        </w:tc>
        <w:tc>
          <w:tcPr>
            <w:tcW w:w="1137" w:type="dxa"/>
            <w:tcBorders>
              <w:top w:val="nil"/>
              <w:left w:val="nil"/>
              <w:bottom w:val="single" w:sz="4" w:space="0" w:color="auto"/>
              <w:right w:val="single" w:sz="4" w:space="0" w:color="auto"/>
            </w:tcBorders>
            <w:shd w:val="clear" w:color="auto" w:fill="auto"/>
            <w:noWrap/>
            <w:hideMark/>
          </w:tcPr>
          <w:p w14:paraId="05C0021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-62 593</w:t>
            </w:r>
          </w:p>
        </w:tc>
        <w:tc>
          <w:tcPr>
            <w:tcW w:w="1276" w:type="dxa"/>
            <w:tcBorders>
              <w:top w:val="nil"/>
              <w:left w:val="nil"/>
              <w:bottom w:val="single" w:sz="4" w:space="0" w:color="auto"/>
              <w:right w:val="single" w:sz="4" w:space="0" w:color="auto"/>
            </w:tcBorders>
            <w:shd w:val="clear" w:color="auto" w:fill="auto"/>
            <w:noWrap/>
            <w:hideMark/>
          </w:tcPr>
          <w:p w14:paraId="321DF1F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-63 147</w:t>
            </w:r>
          </w:p>
        </w:tc>
        <w:tc>
          <w:tcPr>
            <w:tcW w:w="1276" w:type="dxa"/>
            <w:tcBorders>
              <w:top w:val="nil"/>
              <w:left w:val="nil"/>
              <w:bottom w:val="single" w:sz="4" w:space="0" w:color="auto"/>
              <w:right w:val="single" w:sz="4" w:space="0" w:color="auto"/>
            </w:tcBorders>
            <w:shd w:val="clear" w:color="auto" w:fill="auto"/>
            <w:noWrap/>
            <w:hideMark/>
          </w:tcPr>
          <w:p w14:paraId="41D986D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-63 765</w:t>
            </w:r>
          </w:p>
        </w:tc>
        <w:tc>
          <w:tcPr>
            <w:tcW w:w="1275" w:type="dxa"/>
            <w:tcBorders>
              <w:top w:val="nil"/>
              <w:left w:val="nil"/>
              <w:bottom w:val="single" w:sz="4" w:space="0" w:color="auto"/>
              <w:right w:val="nil"/>
            </w:tcBorders>
            <w:shd w:val="clear" w:color="auto" w:fill="auto"/>
            <w:noWrap/>
            <w:hideMark/>
          </w:tcPr>
          <w:p w14:paraId="51170A0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-64 603</w:t>
            </w:r>
          </w:p>
        </w:tc>
        <w:tc>
          <w:tcPr>
            <w:tcW w:w="3828" w:type="dxa"/>
            <w:tcBorders>
              <w:top w:val="nil"/>
              <w:left w:val="single" w:sz="4" w:space="0" w:color="auto"/>
              <w:bottom w:val="single" w:sz="4" w:space="0" w:color="auto"/>
              <w:right w:val="single" w:sz="4" w:space="0" w:color="auto"/>
            </w:tcBorders>
            <w:shd w:val="clear" w:color="auto" w:fill="auto"/>
            <w:hideMark/>
          </w:tcPr>
          <w:p w14:paraId="7BE958AE"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Toetused jagunevad: puudega lapse toetus, puudega tööealise inimese toetus, puudega vanaduspensioniealise inimese toetus, puudega vanema toetus, õppetoetus ja täienduskoolitustoetus. Puudega inimeste toetuste arvestamise aluseks on igaks eelarveaastaks riigieelarve seadusega kehtestatav puudega inimeste sotsiaaltoetuse määr. 2020a vahendites on arvesse võetud ka lisaeelarvega eraldatud HEV laste  vanematele toetus ( 10 mln.)</w:t>
            </w:r>
            <w:r w:rsidRPr="004D67E6">
              <w:rPr>
                <w:rFonts w:ascii="Times New Roman" w:eastAsia="Times New Roman" w:hAnsi="Times New Roman" w:cs="Times New Roman"/>
                <w:color w:val="000000"/>
                <w:sz w:val="18"/>
                <w:szCs w:val="18"/>
                <w:lang w:eastAsia="et-EE"/>
              </w:rPr>
              <w:br w:type="page"/>
              <w:t>Alus: Puuetega inimeste sotsiaaltoetuste seadus.</w:t>
            </w:r>
          </w:p>
        </w:tc>
        <w:tc>
          <w:tcPr>
            <w:tcW w:w="3544" w:type="dxa"/>
            <w:tcBorders>
              <w:top w:val="nil"/>
              <w:left w:val="nil"/>
              <w:bottom w:val="single" w:sz="4" w:space="0" w:color="auto"/>
              <w:right w:val="single" w:sz="4" w:space="0" w:color="auto"/>
            </w:tcBorders>
            <w:shd w:val="clear" w:color="auto" w:fill="auto"/>
            <w:hideMark/>
          </w:tcPr>
          <w:p w14:paraId="41FC01BF" w14:textId="36CB64BC"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68" w:history="1">
              <w:r w:rsidR="004D67E6" w:rsidRPr="004D67E6">
                <w:rPr>
                  <w:rFonts w:ascii="Times New Roman" w:eastAsia="Times New Roman" w:hAnsi="Times New Roman" w:cs="Times New Roman"/>
                  <w:color w:val="0563C1"/>
                  <w:sz w:val="18"/>
                  <w:szCs w:val="18"/>
                  <w:u w:val="single"/>
                  <w:lang w:eastAsia="et-EE"/>
                </w:rPr>
                <w:t>https://www.riigiteataja.ee/akt/128122017061?leiaKehtiv</w:t>
              </w:r>
              <w:r w:rsidR="004D67E6" w:rsidRPr="004D67E6">
                <w:rPr>
                  <w:rFonts w:ascii="Times New Roman" w:eastAsia="Times New Roman" w:hAnsi="Times New Roman" w:cs="Times New Roman"/>
                  <w:color w:val="0563C1"/>
                  <w:sz w:val="18"/>
                  <w:szCs w:val="18"/>
                  <w:u w:val="single"/>
                  <w:lang w:eastAsia="et-EE"/>
                </w:rPr>
                <w:br w:type="page"/>
                <w:t>https://www.riigiteataja.ee/akt/129062017007?leiaKehtiv</w:t>
              </w:r>
            </w:hyperlink>
          </w:p>
        </w:tc>
      </w:tr>
      <w:tr w:rsidR="00EE2E85" w:rsidRPr="008F4BE0" w14:paraId="49261A03" w14:textId="77777777" w:rsidTr="008F4BE0">
        <w:trPr>
          <w:trHeight w:val="1441"/>
        </w:trPr>
        <w:tc>
          <w:tcPr>
            <w:tcW w:w="2407" w:type="dxa"/>
            <w:tcBorders>
              <w:top w:val="nil"/>
              <w:left w:val="single" w:sz="4" w:space="0" w:color="auto"/>
              <w:bottom w:val="single" w:sz="4" w:space="0" w:color="auto"/>
              <w:right w:val="single" w:sz="4" w:space="0" w:color="auto"/>
            </w:tcBorders>
            <w:shd w:val="clear" w:color="auto" w:fill="auto"/>
            <w:hideMark/>
          </w:tcPr>
          <w:p w14:paraId="3DC728F2" w14:textId="5D2ECB25"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Toetused represseeritutele (sh </w:t>
            </w:r>
            <w:r>
              <w:rPr>
                <w:rFonts w:ascii="Times New Roman" w:eastAsia="Times New Roman" w:hAnsi="Times New Roman" w:cs="Times New Roman"/>
                <w:color w:val="000000"/>
                <w:sz w:val="18"/>
                <w:szCs w:val="18"/>
                <w:lang w:eastAsia="et-EE"/>
              </w:rPr>
              <w:t>T</w:t>
            </w:r>
            <w:r w:rsidRPr="004D67E6">
              <w:rPr>
                <w:rFonts w:ascii="Times New Roman" w:eastAsia="Times New Roman" w:hAnsi="Times New Roman" w:cs="Times New Roman"/>
                <w:color w:val="000000"/>
                <w:sz w:val="18"/>
                <w:szCs w:val="18"/>
                <w:lang w:eastAsia="et-EE"/>
              </w:rPr>
              <w:t>sernobõli AEJ likvideerijad)</w:t>
            </w:r>
          </w:p>
        </w:tc>
        <w:tc>
          <w:tcPr>
            <w:tcW w:w="1137" w:type="dxa"/>
            <w:tcBorders>
              <w:top w:val="nil"/>
              <w:left w:val="nil"/>
              <w:bottom w:val="single" w:sz="4" w:space="0" w:color="auto"/>
              <w:right w:val="single" w:sz="4" w:space="0" w:color="auto"/>
            </w:tcBorders>
            <w:shd w:val="clear" w:color="auto" w:fill="auto"/>
            <w:noWrap/>
            <w:hideMark/>
          </w:tcPr>
          <w:p w14:paraId="1C7AAE72"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-1 844</w:t>
            </w:r>
          </w:p>
        </w:tc>
        <w:tc>
          <w:tcPr>
            <w:tcW w:w="1276" w:type="dxa"/>
            <w:tcBorders>
              <w:top w:val="nil"/>
              <w:left w:val="nil"/>
              <w:bottom w:val="single" w:sz="4" w:space="0" w:color="auto"/>
              <w:right w:val="single" w:sz="4" w:space="0" w:color="auto"/>
            </w:tcBorders>
            <w:shd w:val="clear" w:color="auto" w:fill="auto"/>
            <w:noWrap/>
            <w:hideMark/>
          </w:tcPr>
          <w:p w14:paraId="29831FC9"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-1 766</w:t>
            </w:r>
          </w:p>
        </w:tc>
        <w:tc>
          <w:tcPr>
            <w:tcW w:w="1276" w:type="dxa"/>
            <w:tcBorders>
              <w:top w:val="nil"/>
              <w:left w:val="nil"/>
              <w:bottom w:val="single" w:sz="4" w:space="0" w:color="auto"/>
              <w:right w:val="single" w:sz="4" w:space="0" w:color="auto"/>
            </w:tcBorders>
            <w:shd w:val="clear" w:color="auto" w:fill="auto"/>
            <w:noWrap/>
            <w:hideMark/>
          </w:tcPr>
          <w:p w14:paraId="266729BA"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-1 692</w:t>
            </w:r>
          </w:p>
        </w:tc>
        <w:tc>
          <w:tcPr>
            <w:tcW w:w="1275" w:type="dxa"/>
            <w:tcBorders>
              <w:top w:val="nil"/>
              <w:left w:val="nil"/>
              <w:bottom w:val="single" w:sz="4" w:space="0" w:color="auto"/>
              <w:right w:val="nil"/>
            </w:tcBorders>
            <w:shd w:val="clear" w:color="auto" w:fill="auto"/>
            <w:noWrap/>
            <w:hideMark/>
          </w:tcPr>
          <w:p w14:paraId="5EB897E4"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-1 622</w:t>
            </w:r>
          </w:p>
        </w:tc>
        <w:tc>
          <w:tcPr>
            <w:tcW w:w="3828" w:type="dxa"/>
            <w:tcBorders>
              <w:top w:val="nil"/>
              <w:left w:val="single" w:sz="4" w:space="0" w:color="auto"/>
              <w:bottom w:val="single" w:sz="4" w:space="0" w:color="auto"/>
              <w:right w:val="single" w:sz="4" w:space="0" w:color="auto"/>
            </w:tcBorders>
            <w:shd w:val="clear" w:color="auto" w:fill="auto"/>
            <w:hideMark/>
          </w:tcPr>
          <w:p w14:paraId="6AA7DF11" w14:textId="77777777"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Represseeritutele toetuse maksmine. Kulude muutus on seotud saajate arvuga.</w:t>
            </w:r>
            <w:r w:rsidRPr="004D67E6">
              <w:rPr>
                <w:rFonts w:ascii="Times New Roman" w:eastAsia="Times New Roman" w:hAnsi="Times New Roman" w:cs="Times New Roman"/>
                <w:color w:val="000000"/>
                <w:sz w:val="18"/>
                <w:szCs w:val="18"/>
                <w:lang w:eastAsia="et-EE"/>
              </w:rPr>
              <w:br/>
              <w:t xml:space="preserve">Alus: Okupatsioonirežiimide poolt represseeritud isiku seadus. </w:t>
            </w:r>
            <w:r w:rsidRPr="004D67E6">
              <w:rPr>
                <w:rFonts w:ascii="Times New Roman" w:eastAsia="Times New Roman" w:hAnsi="Times New Roman" w:cs="Times New Roman"/>
                <w:color w:val="000000"/>
                <w:sz w:val="18"/>
                <w:szCs w:val="18"/>
                <w:lang w:eastAsia="et-EE"/>
              </w:rPr>
              <w:br/>
              <w:t xml:space="preserve">Alates 1. aprillist 2018 kehtib sotsiaaltoetus tuumakatastroofi tagajärgede likvideerijatele. </w:t>
            </w:r>
            <w:r w:rsidRPr="004D67E6">
              <w:rPr>
                <w:rFonts w:ascii="Times New Roman" w:eastAsia="Times New Roman" w:hAnsi="Times New Roman" w:cs="Times New Roman"/>
                <w:color w:val="000000"/>
                <w:sz w:val="18"/>
                <w:szCs w:val="18"/>
                <w:lang w:eastAsia="et-EE"/>
              </w:rPr>
              <w:br/>
              <w:t xml:space="preserve">Alus: Sotsiaalhoolekande seaduse </w:t>
            </w:r>
          </w:p>
        </w:tc>
        <w:tc>
          <w:tcPr>
            <w:tcW w:w="3544" w:type="dxa"/>
            <w:tcBorders>
              <w:top w:val="nil"/>
              <w:left w:val="nil"/>
              <w:bottom w:val="single" w:sz="4" w:space="0" w:color="auto"/>
              <w:right w:val="single" w:sz="4" w:space="0" w:color="auto"/>
            </w:tcBorders>
            <w:shd w:val="clear" w:color="auto" w:fill="auto"/>
            <w:hideMark/>
          </w:tcPr>
          <w:p w14:paraId="452575D4" w14:textId="77777777" w:rsidR="00EE2E85" w:rsidRPr="004D67E6" w:rsidRDefault="00EE2E85" w:rsidP="00EE2E85">
            <w:pPr>
              <w:spacing w:after="0"/>
              <w:jc w:val="left"/>
              <w:rPr>
                <w:rFonts w:ascii="Times New Roman" w:eastAsia="Times New Roman" w:hAnsi="Times New Roman" w:cs="Times New Roman"/>
                <w:color w:val="0563C1"/>
                <w:sz w:val="18"/>
                <w:szCs w:val="18"/>
                <w:u w:val="single"/>
                <w:lang w:eastAsia="et-EE"/>
              </w:rPr>
            </w:pPr>
            <w:r w:rsidRPr="004D67E6">
              <w:rPr>
                <w:rFonts w:ascii="Times New Roman" w:eastAsia="Times New Roman" w:hAnsi="Times New Roman" w:cs="Times New Roman"/>
                <w:color w:val="0563C1"/>
                <w:sz w:val="18"/>
                <w:szCs w:val="18"/>
                <w:u w:val="single"/>
                <w:lang w:eastAsia="et-EE"/>
              </w:rPr>
              <w:t>https://www.riigiteataja.ee/akt/122032021014?leiaKehtiv</w:t>
            </w:r>
          </w:p>
        </w:tc>
      </w:tr>
      <w:tr w:rsidR="00EE2E85" w:rsidRPr="008F4BE0" w14:paraId="45BA90ED" w14:textId="77777777" w:rsidTr="008F4BE0">
        <w:trPr>
          <w:trHeight w:val="1263"/>
        </w:trPr>
        <w:tc>
          <w:tcPr>
            <w:tcW w:w="2407" w:type="dxa"/>
            <w:tcBorders>
              <w:top w:val="nil"/>
              <w:left w:val="single" w:sz="4" w:space="0" w:color="auto"/>
              <w:bottom w:val="single" w:sz="4" w:space="0" w:color="auto"/>
              <w:right w:val="single" w:sz="4" w:space="0" w:color="auto"/>
            </w:tcBorders>
            <w:shd w:val="clear" w:color="auto" w:fill="auto"/>
            <w:hideMark/>
          </w:tcPr>
          <w:p w14:paraId="55C0B051" w14:textId="57B3E091"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Üksielava pen</w:t>
            </w:r>
            <w:r>
              <w:rPr>
                <w:rFonts w:ascii="Times New Roman" w:eastAsia="Times New Roman" w:hAnsi="Times New Roman" w:cs="Times New Roman"/>
                <w:color w:val="000000"/>
                <w:sz w:val="18"/>
                <w:szCs w:val="18"/>
                <w:lang w:eastAsia="et-EE"/>
              </w:rPr>
              <w:t>s</w:t>
            </w:r>
            <w:r w:rsidRPr="004D67E6">
              <w:rPr>
                <w:rFonts w:ascii="Times New Roman" w:eastAsia="Times New Roman" w:hAnsi="Times New Roman" w:cs="Times New Roman"/>
                <w:color w:val="000000"/>
                <w:sz w:val="18"/>
                <w:szCs w:val="18"/>
                <w:lang w:eastAsia="et-EE"/>
              </w:rPr>
              <w:t>ionäri toetus</w:t>
            </w:r>
          </w:p>
        </w:tc>
        <w:tc>
          <w:tcPr>
            <w:tcW w:w="1137" w:type="dxa"/>
            <w:tcBorders>
              <w:top w:val="nil"/>
              <w:left w:val="nil"/>
              <w:bottom w:val="single" w:sz="4" w:space="0" w:color="auto"/>
              <w:right w:val="single" w:sz="4" w:space="0" w:color="auto"/>
            </w:tcBorders>
            <w:shd w:val="clear" w:color="auto" w:fill="auto"/>
            <w:noWrap/>
            <w:hideMark/>
          </w:tcPr>
          <w:p w14:paraId="5C38FB5A"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-18 056</w:t>
            </w:r>
          </w:p>
        </w:tc>
        <w:tc>
          <w:tcPr>
            <w:tcW w:w="1276" w:type="dxa"/>
            <w:tcBorders>
              <w:top w:val="nil"/>
              <w:left w:val="nil"/>
              <w:bottom w:val="single" w:sz="4" w:space="0" w:color="auto"/>
              <w:right w:val="single" w:sz="4" w:space="0" w:color="auto"/>
            </w:tcBorders>
            <w:shd w:val="clear" w:color="auto" w:fill="auto"/>
            <w:noWrap/>
            <w:hideMark/>
          </w:tcPr>
          <w:p w14:paraId="110F8311"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-17 904</w:t>
            </w:r>
          </w:p>
        </w:tc>
        <w:tc>
          <w:tcPr>
            <w:tcW w:w="1276" w:type="dxa"/>
            <w:tcBorders>
              <w:top w:val="nil"/>
              <w:left w:val="nil"/>
              <w:bottom w:val="single" w:sz="4" w:space="0" w:color="auto"/>
              <w:right w:val="single" w:sz="4" w:space="0" w:color="auto"/>
            </w:tcBorders>
            <w:shd w:val="clear" w:color="auto" w:fill="auto"/>
            <w:noWrap/>
            <w:hideMark/>
          </w:tcPr>
          <w:p w14:paraId="1B23CEB6"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-18 234</w:t>
            </w:r>
          </w:p>
        </w:tc>
        <w:tc>
          <w:tcPr>
            <w:tcW w:w="1275" w:type="dxa"/>
            <w:tcBorders>
              <w:top w:val="nil"/>
              <w:left w:val="nil"/>
              <w:bottom w:val="single" w:sz="4" w:space="0" w:color="auto"/>
              <w:right w:val="nil"/>
            </w:tcBorders>
            <w:shd w:val="clear" w:color="auto" w:fill="auto"/>
            <w:noWrap/>
            <w:hideMark/>
          </w:tcPr>
          <w:p w14:paraId="47BDE40C"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-18 874</w:t>
            </w:r>
          </w:p>
        </w:tc>
        <w:tc>
          <w:tcPr>
            <w:tcW w:w="3828" w:type="dxa"/>
            <w:tcBorders>
              <w:top w:val="nil"/>
              <w:left w:val="single" w:sz="4" w:space="0" w:color="auto"/>
              <w:bottom w:val="single" w:sz="4" w:space="0" w:color="auto"/>
              <w:right w:val="single" w:sz="4" w:space="0" w:color="auto"/>
            </w:tcBorders>
            <w:shd w:val="clear" w:color="auto" w:fill="auto"/>
            <w:hideMark/>
          </w:tcPr>
          <w:p w14:paraId="5AE28895" w14:textId="77777777"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Eestis üksi elavale vanaduspensioniealisele isikule tema majandusliku iseseisvuse parandamiseks ja vaesuse vähendamiseks üks kord kalendriaastas makstav toetus.   Kulude muutus on seotud vanaduspensionil olevate üksikute isikute arvust.</w:t>
            </w:r>
            <w:r w:rsidRPr="004D67E6">
              <w:rPr>
                <w:rFonts w:ascii="Times New Roman" w:eastAsia="Times New Roman" w:hAnsi="Times New Roman" w:cs="Times New Roman"/>
                <w:color w:val="000000"/>
                <w:sz w:val="18"/>
                <w:szCs w:val="18"/>
                <w:lang w:eastAsia="et-EE"/>
              </w:rPr>
              <w:br/>
              <w:t>Alus: Sotsiaalhoolekande seadus</w:t>
            </w:r>
          </w:p>
        </w:tc>
        <w:tc>
          <w:tcPr>
            <w:tcW w:w="3544" w:type="dxa"/>
            <w:tcBorders>
              <w:top w:val="nil"/>
              <w:left w:val="nil"/>
              <w:bottom w:val="single" w:sz="4" w:space="0" w:color="auto"/>
              <w:right w:val="single" w:sz="4" w:space="0" w:color="auto"/>
            </w:tcBorders>
            <w:shd w:val="clear" w:color="auto" w:fill="auto"/>
            <w:hideMark/>
          </w:tcPr>
          <w:p w14:paraId="3F9EAF5E" w14:textId="77777777" w:rsidR="00EE2E85" w:rsidRPr="004D67E6" w:rsidRDefault="00EE2E85" w:rsidP="00EE2E85">
            <w:pPr>
              <w:spacing w:after="0"/>
              <w:jc w:val="left"/>
              <w:rPr>
                <w:rFonts w:ascii="Times New Roman" w:eastAsia="Times New Roman" w:hAnsi="Times New Roman" w:cs="Times New Roman"/>
                <w:color w:val="0563C1"/>
                <w:sz w:val="18"/>
                <w:szCs w:val="18"/>
                <w:u w:val="single"/>
                <w:lang w:eastAsia="et-EE"/>
              </w:rPr>
            </w:pPr>
            <w:r w:rsidRPr="004D67E6">
              <w:rPr>
                <w:rFonts w:ascii="Times New Roman" w:eastAsia="Times New Roman" w:hAnsi="Times New Roman" w:cs="Times New Roman"/>
                <w:color w:val="0563C1"/>
                <w:sz w:val="18"/>
                <w:szCs w:val="18"/>
                <w:u w:val="single"/>
                <w:lang w:eastAsia="et-EE"/>
              </w:rPr>
              <w:t>https://www.riigiteataja.ee/akt/122032021014?leiaKehtiv</w:t>
            </w:r>
          </w:p>
        </w:tc>
      </w:tr>
      <w:tr w:rsidR="004D67E6" w:rsidRPr="008F4BE0" w14:paraId="075093F0" w14:textId="77777777" w:rsidTr="008F4BE0">
        <w:trPr>
          <w:trHeight w:val="842"/>
        </w:trPr>
        <w:tc>
          <w:tcPr>
            <w:tcW w:w="2407" w:type="dxa"/>
            <w:tcBorders>
              <w:top w:val="nil"/>
              <w:left w:val="single" w:sz="4" w:space="0" w:color="auto"/>
              <w:bottom w:val="single" w:sz="4" w:space="0" w:color="auto"/>
              <w:right w:val="single" w:sz="4" w:space="0" w:color="auto"/>
            </w:tcBorders>
            <w:shd w:val="clear" w:color="auto" w:fill="auto"/>
            <w:hideMark/>
          </w:tcPr>
          <w:p w14:paraId="21569D88"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Ajateenija lapse toetus</w:t>
            </w:r>
          </w:p>
        </w:tc>
        <w:tc>
          <w:tcPr>
            <w:tcW w:w="1137" w:type="dxa"/>
            <w:tcBorders>
              <w:top w:val="nil"/>
              <w:left w:val="nil"/>
              <w:bottom w:val="single" w:sz="4" w:space="0" w:color="auto"/>
              <w:right w:val="single" w:sz="4" w:space="0" w:color="auto"/>
            </w:tcBorders>
            <w:shd w:val="clear" w:color="auto" w:fill="auto"/>
            <w:noWrap/>
            <w:hideMark/>
          </w:tcPr>
          <w:p w14:paraId="12E61E2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-275</w:t>
            </w:r>
          </w:p>
        </w:tc>
        <w:tc>
          <w:tcPr>
            <w:tcW w:w="1276" w:type="dxa"/>
            <w:tcBorders>
              <w:top w:val="nil"/>
              <w:left w:val="nil"/>
              <w:bottom w:val="single" w:sz="4" w:space="0" w:color="auto"/>
              <w:right w:val="single" w:sz="4" w:space="0" w:color="auto"/>
            </w:tcBorders>
            <w:shd w:val="clear" w:color="auto" w:fill="auto"/>
            <w:noWrap/>
            <w:hideMark/>
          </w:tcPr>
          <w:p w14:paraId="2120B84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-275</w:t>
            </w:r>
          </w:p>
        </w:tc>
        <w:tc>
          <w:tcPr>
            <w:tcW w:w="1276" w:type="dxa"/>
            <w:tcBorders>
              <w:top w:val="nil"/>
              <w:left w:val="nil"/>
              <w:bottom w:val="single" w:sz="4" w:space="0" w:color="auto"/>
              <w:right w:val="single" w:sz="4" w:space="0" w:color="auto"/>
            </w:tcBorders>
            <w:shd w:val="clear" w:color="auto" w:fill="auto"/>
            <w:noWrap/>
            <w:hideMark/>
          </w:tcPr>
          <w:p w14:paraId="7F4984E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-275</w:t>
            </w:r>
          </w:p>
        </w:tc>
        <w:tc>
          <w:tcPr>
            <w:tcW w:w="1275" w:type="dxa"/>
            <w:tcBorders>
              <w:top w:val="nil"/>
              <w:left w:val="nil"/>
              <w:bottom w:val="single" w:sz="4" w:space="0" w:color="auto"/>
              <w:right w:val="nil"/>
            </w:tcBorders>
            <w:shd w:val="clear" w:color="auto" w:fill="auto"/>
            <w:noWrap/>
            <w:hideMark/>
          </w:tcPr>
          <w:p w14:paraId="427BA1D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-275</w:t>
            </w:r>
          </w:p>
        </w:tc>
        <w:tc>
          <w:tcPr>
            <w:tcW w:w="3828" w:type="dxa"/>
            <w:tcBorders>
              <w:top w:val="nil"/>
              <w:left w:val="single" w:sz="4" w:space="0" w:color="auto"/>
              <w:bottom w:val="single" w:sz="4" w:space="0" w:color="auto"/>
              <w:right w:val="single" w:sz="4" w:space="0" w:color="auto"/>
            </w:tcBorders>
            <w:shd w:val="clear" w:color="auto" w:fill="auto"/>
            <w:hideMark/>
          </w:tcPr>
          <w:p w14:paraId="1BFBFFAF"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Ajateenijate lapsetoetusteks  arvestatud vahendid kajastatakse alates 2020. aastast </w:t>
            </w:r>
            <w:r w:rsidRPr="004D67E6">
              <w:rPr>
                <w:rFonts w:ascii="Times New Roman" w:eastAsia="Times New Roman" w:hAnsi="Times New Roman" w:cs="Times New Roman"/>
                <w:color w:val="000000"/>
                <w:sz w:val="18"/>
                <w:szCs w:val="18"/>
                <w:lang w:eastAsia="et-EE"/>
              </w:rPr>
              <w:br/>
              <w:t xml:space="preserve">Sotsiaalministeeriumi valitsemisala eelarves, kuid kulud arvestatakse kaitsekulude hulka. </w:t>
            </w:r>
            <w:r w:rsidRPr="004D67E6">
              <w:rPr>
                <w:rFonts w:ascii="Times New Roman" w:eastAsia="Times New Roman" w:hAnsi="Times New Roman" w:cs="Times New Roman"/>
                <w:color w:val="000000"/>
                <w:sz w:val="18"/>
                <w:szCs w:val="18"/>
                <w:lang w:eastAsia="et-EE"/>
              </w:rPr>
              <w:br/>
              <w:t>Alus:  Kaitseväeteenistuse seadus</w:t>
            </w:r>
          </w:p>
        </w:tc>
        <w:tc>
          <w:tcPr>
            <w:tcW w:w="3544" w:type="dxa"/>
            <w:tcBorders>
              <w:top w:val="nil"/>
              <w:left w:val="nil"/>
              <w:bottom w:val="single" w:sz="4" w:space="0" w:color="auto"/>
              <w:right w:val="single" w:sz="4" w:space="0" w:color="auto"/>
            </w:tcBorders>
            <w:shd w:val="clear" w:color="auto" w:fill="auto"/>
            <w:hideMark/>
          </w:tcPr>
          <w:p w14:paraId="2D8CA2DC" w14:textId="77777777" w:rsidR="004D67E6" w:rsidRPr="004D67E6" w:rsidRDefault="004D67E6" w:rsidP="004D67E6">
            <w:pPr>
              <w:spacing w:after="0"/>
              <w:jc w:val="left"/>
              <w:rPr>
                <w:rFonts w:ascii="Times New Roman" w:eastAsia="Times New Roman" w:hAnsi="Times New Roman" w:cs="Times New Roman"/>
                <w:color w:val="0563C1"/>
                <w:sz w:val="18"/>
                <w:szCs w:val="18"/>
                <w:u w:val="single"/>
                <w:lang w:eastAsia="et-EE"/>
              </w:rPr>
            </w:pPr>
            <w:r w:rsidRPr="004D67E6">
              <w:rPr>
                <w:rFonts w:ascii="Times New Roman" w:eastAsia="Times New Roman" w:hAnsi="Times New Roman" w:cs="Times New Roman"/>
                <w:color w:val="0563C1"/>
                <w:sz w:val="18"/>
                <w:szCs w:val="18"/>
                <w:u w:val="single"/>
                <w:lang w:eastAsia="et-EE"/>
              </w:rPr>
              <w:t xml:space="preserve"> https://www.riigiteataja.ee/akt/106052020009?leiaKehtiv </w:t>
            </w:r>
          </w:p>
        </w:tc>
      </w:tr>
      <w:tr w:rsidR="004D67E6" w:rsidRPr="008F4BE0" w14:paraId="2918DE5A" w14:textId="77777777" w:rsidTr="008F4BE0">
        <w:trPr>
          <w:trHeight w:val="644"/>
        </w:trPr>
        <w:tc>
          <w:tcPr>
            <w:tcW w:w="2407" w:type="dxa"/>
            <w:tcBorders>
              <w:top w:val="nil"/>
              <w:left w:val="single" w:sz="4" w:space="0" w:color="auto"/>
              <w:bottom w:val="single" w:sz="4" w:space="0" w:color="auto"/>
              <w:right w:val="single" w:sz="4" w:space="0" w:color="auto"/>
            </w:tcBorders>
            <w:shd w:val="clear" w:color="auto" w:fill="auto"/>
            <w:hideMark/>
          </w:tcPr>
          <w:p w14:paraId="394812A3"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Elatisabi</w:t>
            </w:r>
          </w:p>
        </w:tc>
        <w:tc>
          <w:tcPr>
            <w:tcW w:w="1137" w:type="dxa"/>
            <w:tcBorders>
              <w:top w:val="nil"/>
              <w:left w:val="nil"/>
              <w:bottom w:val="single" w:sz="4" w:space="0" w:color="auto"/>
              <w:right w:val="single" w:sz="4" w:space="0" w:color="auto"/>
            </w:tcBorders>
            <w:shd w:val="clear" w:color="auto" w:fill="auto"/>
            <w:noWrap/>
            <w:hideMark/>
          </w:tcPr>
          <w:p w14:paraId="1CFFD6C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-5 524</w:t>
            </w:r>
          </w:p>
        </w:tc>
        <w:tc>
          <w:tcPr>
            <w:tcW w:w="1276" w:type="dxa"/>
            <w:tcBorders>
              <w:top w:val="nil"/>
              <w:left w:val="nil"/>
              <w:bottom w:val="single" w:sz="4" w:space="0" w:color="auto"/>
              <w:right w:val="single" w:sz="4" w:space="0" w:color="auto"/>
            </w:tcBorders>
            <w:shd w:val="clear" w:color="auto" w:fill="auto"/>
            <w:noWrap/>
            <w:hideMark/>
          </w:tcPr>
          <w:p w14:paraId="1DDE4DE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-5 829</w:t>
            </w:r>
          </w:p>
        </w:tc>
        <w:tc>
          <w:tcPr>
            <w:tcW w:w="1276" w:type="dxa"/>
            <w:tcBorders>
              <w:top w:val="nil"/>
              <w:left w:val="nil"/>
              <w:bottom w:val="single" w:sz="4" w:space="0" w:color="auto"/>
              <w:right w:val="single" w:sz="4" w:space="0" w:color="auto"/>
            </w:tcBorders>
            <w:shd w:val="clear" w:color="auto" w:fill="auto"/>
            <w:noWrap/>
            <w:hideMark/>
          </w:tcPr>
          <w:p w14:paraId="7460768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-6 143</w:t>
            </w:r>
          </w:p>
        </w:tc>
        <w:tc>
          <w:tcPr>
            <w:tcW w:w="1275" w:type="dxa"/>
            <w:tcBorders>
              <w:top w:val="nil"/>
              <w:left w:val="nil"/>
              <w:bottom w:val="single" w:sz="4" w:space="0" w:color="auto"/>
              <w:right w:val="nil"/>
            </w:tcBorders>
            <w:shd w:val="clear" w:color="auto" w:fill="auto"/>
            <w:noWrap/>
            <w:hideMark/>
          </w:tcPr>
          <w:p w14:paraId="33B1104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-6 135</w:t>
            </w:r>
          </w:p>
        </w:tc>
        <w:tc>
          <w:tcPr>
            <w:tcW w:w="3828" w:type="dxa"/>
            <w:tcBorders>
              <w:top w:val="nil"/>
              <w:left w:val="single" w:sz="4" w:space="0" w:color="auto"/>
              <w:bottom w:val="single" w:sz="4" w:space="0" w:color="auto"/>
              <w:right w:val="single" w:sz="4" w:space="0" w:color="auto"/>
            </w:tcBorders>
            <w:shd w:val="clear" w:color="auto" w:fill="auto"/>
            <w:hideMark/>
          </w:tcPr>
          <w:p w14:paraId="2ACA8D2C"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Elatisabikulu suurenemine on seotud saajate arv kasvuga (teadlikkus kasvab) ning elatisnõude sissenõudmise üleminekuga riigile.  </w:t>
            </w:r>
            <w:r w:rsidRPr="004D67E6">
              <w:rPr>
                <w:rFonts w:ascii="Times New Roman" w:eastAsia="Times New Roman" w:hAnsi="Times New Roman" w:cs="Times New Roman"/>
                <w:color w:val="000000"/>
                <w:sz w:val="18"/>
                <w:szCs w:val="18"/>
                <w:lang w:eastAsia="et-EE"/>
              </w:rPr>
              <w:br/>
              <w:t xml:space="preserve">Alus: Perehüvitiste seadus </w:t>
            </w:r>
          </w:p>
        </w:tc>
        <w:tc>
          <w:tcPr>
            <w:tcW w:w="3544" w:type="dxa"/>
            <w:tcBorders>
              <w:top w:val="nil"/>
              <w:left w:val="nil"/>
              <w:bottom w:val="single" w:sz="4" w:space="0" w:color="auto"/>
              <w:right w:val="single" w:sz="4" w:space="0" w:color="auto"/>
            </w:tcBorders>
            <w:shd w:val="clear" w:color="auto" w:fill="auto"/>
            <w:hideMark/>
          </w:tcPr>
          <w:p w14:paraId="3796A3DB" w14:textId="33E44EF9"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69" w:history="1">
              <w:r w:rsidR="004D67E6" w:rsidRPr="004D67E6">
                <w:rPr>
                  <w:rFonts w:ascii="Times New Roman" w:eastAsia="Times New Roman" w:hAnsi="Times New Roman" w:cs="Times New Roman"/>
                  <w:color w:val="0563C1"/>
                  <w:sz w:val="18"/>
                  <w:szCs w:val="18"/>
                  <w:u w:val="single"/>
                  <w:lang w:eastAsia="et-EE"/>
                </w:rPr>
                <w:t xml:space="preserve"> https://www.riigiteataja.ee/akt/128122017062?leiaKehtiv </w:t>
              </w:r>
            </w:hyperlink>
          </w:p>
        </w:tc>
      </w:tr>
      <w:tr w:rsidR="004D67E6" w:rsidRPr="008F4BE0" w14:paraId="3194BD7E" w14:textId="77777777" w:rsidTr="008F4BE0">
        <w:trPr>
          <w:trHeight w:val="1224"/>
        </w:trPr>
        <w:tc>
          <w:tcPr>
            <w:tcW w:w="2407" w:type="dxa"/>
            <w:tcBorders>
              <w:top w:val="nil"/>
              <w:left w:val="single" w:sz="4" w:space="0" w:color="auto"/>
              <w:bottom w:val="single" w:sz="4" w:space="0" w:color="auto"/>
              <w:right w:val="single" w:sz="4" w:space="0" w:color="auto"/>
            </w:tcBorders>
            <w:shd w:val="clear" w:color="auto" w:fill="auto"/>
            <w:hideMark/>
          </w:tcPr>
          <w:p w14:paraId="3A16FBB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Hüvitised kuriteoohvritele</w:t>
            </w:r>
          </w:p>
        </w:tc>
        <w:tc>
          <w:tcPr>
            <w:tcW w:w="1137" w:type="dxa"/>
            <w:tcBorders>
              <w:top w:val="nil"/>
              <w:left w:val="nil"/>
              <w:bottom w:val="single" w:sz="4" w:space="0" w:color="auto"/>
              <w:right w:val="single" w:sz="4" w:space="0" w:color="auto"/>
            </w:tcBorders>
            <w:shd w:val="clear" w:color="auto" w:fill="auto"/>
            <w:noWrap/>
            <w:hideMark/>
          </w:tcPr>
          <w:p w14:paraId="1EC346D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-132</w:t>
            </w:r>
          </w:p>
        </w:tc>
        <w:tc>
          <w:tcPr>
            <w:tcW w:w="1276" w:type="dxa"/>
            <w:tcBorders>
              <w:top w:val="nil"/>
              <w:left w:val="nil"/>
              <w:bottom w:val="single" w:sz="4" w:space="0" w:color="auto"/>
              <w:right w:val="single" w:sz="4" w:space="0" w:color="auto"/>
            </w:tcBorders>
            <w:shd w:val="clear" w:color="auto" w:fill="auto"/>
            <w:noWrap/>
            <w:hideMark/>
          </w:tcPr>
          <w:p w14:paraId="44826CA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-133</w:t>
            </w:r>
          </w:p>
        </w:tc>
        <w:tc>
          <w:tcPr>
            <w:tcW w:w="1276" w:type="dxa"/>
            <w:tcBorders>
              <w:top w:val="nil"/>
              <w:left w:val="nil"/>
              <w:bottom w:val="single" w:sz="4" w:space="0" w:color="auto"/>
              <w:right w:val="single" w:sz="4" w:space="0" w:color="auto"/>
            </w:tcBorders>
            <w:shd w:val="clear" w:color="auto" w:fill="auto"/>
            <w:noWrap/>
            <w:hideMark/>
          </w:tcPr>
          <w:p w14:paraId="5A8EC00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-134</w:t>
            </w:r>
          </w:p>
        </w:tc>
        <w:tc>
          <w:tcPr>
            <w:tcW w:w="1275" w:type="dxa"/>
            <w:tcBorders>
              <w:top w:val="nil"/>
              <w:left w:val="nil"/>
              <w:bottom w:val="single" w:sz="4" w:space="0" w:color="auto"/>
              <w:right w:val="nil"/>
            </w:tcBorders>
            <w:shd w:val="clear" w:color="auto" w:fill="auto"/>
            <w:noWrap/>
            <w:hideMark/>
          </w:tcPr>
          <w:p w14:paraId="316A587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-134</w:t>
            </w:r>
          </w:p>
        </w:tc>
        <w:tc>
          <w:tcPr>
            <w:tcW w:w="3828" w:type="dxa"/>
            <w:tcBorders>
              <w:top w:val="nil"/>
              <w:left w:val="single" w:sz="4" w:space="0" w:color="auto"/>
              <w:bottom w:val="single" w:sz="4" w:space="0" w:color="auto"/>
              <w:right w:val="single" w:sz="4" w:space="0" w:color="auto"/>
            </w:tcBorders>
            <w:shd w:val="clear" w:color="auto" w:fill="auto"/>
            <w:hideMark/>
          </w:tcPr>
          <w:p w14:paraId="57D17BDD"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Hüvitist makstakse Eesti Vabariigi territooriumil toime pandud vägivallakuriteo ohvritele ja ohvri ülalpeetavatele. Hüvitise suurus sõltub kehtivast alampalgast  ja toitjakaotuspensioni või töövõimetoetuse suurusest  </w:t>
            </w:r>
            <w:r w:rsidRPr="004D67E6">
              <w:rPr>
                <w:rFonts w:ascii="Times New Roman" w:eastAsia="Times New Roman" w:hAnsi="Times New Roman" w:cs="Times New Roman"/>
                <w:color w:val="000000"/>
                <w:sz w:val="18"/>
                <w:szCs w:val="18"/>
                <w:lang w:eastAsia="et-EE"/>
              </w:rPr>
              <w:br/>
              <w:t xml:space="preserve">Alus: Ohvriabi seadus  </w:t>
            </w:r>
          </w:p>
        </w:tc>
        <w:tc>
          <w:tcPr>
            <w:tcW w:w="3544" w:type="dxa"/>
            <w:tcBorders>
              <w:top w:val="nil"/>
              <w:left w:val="nil"/>
              <w:bottom w:val="single" w:sz="4" w:space="0" w:color="auto"/>
              <w:right w:val="single" w:sz="4" w:space="0" w:color="auto"/>
            </w:tcBorders>
            <w:shd w:val="clear" w:color="auto" w:fill="auto"/>
            <w:hideMark/>
          </w:tcPr>
          <w:p w14:paraId="1A89BFEE" w14:textId="58B675A8"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70" w:history="1">
              <w:r w:rsidR="004D67E6" w:rsidRPr="004D67E6">
                <w:rPr>
                  <w:rFonts w:ascii="Times New Roman" w:eastAsia="Times New Roman" w:hAnsi="Times New Roman" w:cs="Times New Roman"/>
                  <w:color w:val="0563C1"/>
                  <w:sz w:val="18"/>
                  <w:szCs w:val="18"/>
                  <w:u w:val="single"/>
                  <w:lang w:eastAsia="et-EE"/>
                </w:rPr>
                <w:t>https://www.riigiteataja.ee/akt/12791909?leiaKehtiv</w:t>
              </w:r>
            </w:hyperlink>
          </w:p>
        </w:tc>
      </w:tr>
      <w:tr w:rsidR="00EE2E85" w:rsidRPr="008F4BE0" w14:paraId="622150A9" w14:textId="77777777" w:rsidTr="00D008D4">
        <w:trPr>
          <w:trHeight w:val="851"/>
        </w:trPr>
        <w:tc>
          <w:tcPr>
            <w:tcW w:w="2407" w:type="dxa"/>
            <w:tcBorders>
              <w:top w:val="nil"/>
              <w:left w:val="single" w:sz="4" w:space="0" w:color="auto"/>
              <w:bottom w:val="single" w:sz="4" w:space="0" w:color="auto"/>
              <w:right w:val="single" w:sz="4" w:space="0" w:color="auto"/>
            </w:tcBorders>
            <w:shd w:val="clear" w:color="auto" w:fill="auto"/>
            <w:hideMark/>
          </w:tcPr>
          <w:p w14:paraId="32364ECF" w14:textId="77777777"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lastRenderedPageBreak/>
              <w:t>Õppelaenude kustutamine (vähenenud töövõimega isik; puudega lapse vanem)</w:t>
            </w:r>
          </w:p>
        </w:tc>
        <w:tc>
          <w:tcPr>
            <w:tcW w:w="1137" w:type="dxa"/>
            <w:tcBorders>
              <w:top w:val="nil"/>
              <w:left w:val="nil"/>
              <w:bottom w:val="single" w:sz="4" w:space="0" w:color="auto"/>
              <w:right w:val="single" w:sz="4" w:space="0" w:color="auto"/>
            </w:tcBorders>
            <w:shd w:val="clear" w:color="auto" w:fill="auto"/>
            <w:noWrap/>
            <w:hideMark/>
          </w:tcPr>
          <w:p w14:paraId="687A3257"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-128</w:t>
            </w:r>
          </w:p>
        </w:tc>
        <w:tc>
          <w:tcPr>
            <w:tcW w:w="1276" w:type="dxa"/>
            <w:tcBorders>
              <w:top w:val="nil"/>
              <w:left w:val="nil"/>
              <w:bottom w:val="single" w:sz="4" w:space="0" w:color="auto"/>
              <w:right w:val="single" w:sz="4" w:space="0" w:color="auto"/>
            </w:tcBorders>
            <w:shd w:val="clear" w:color="auto" w:fill="auto"/>
            <w:noWrap/>
            <w:hideMark/>
          </w:tcPr>
          <w:p w14:paraId="32EA16F6"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-124</w:t>
            </w:r>
          </w:p>
        </w:tc>
        <w:tc>
          <w:tcPr>
            <w:tcW w:w="1276" w:type="dxa"/>
            <w:tcBorders>
              <w:top w:val="nil"/>
              <w:left w:val="nil"/>
              <w:bottom w:val="single" w:sz="4" w:space="0" w:color="auto"/>
              <w:right w:val="single" w:sz="4" w:space="0" w:color="auto"/>
            </w:tcBorders>
            <w:shd w:val="clear" w:color="auto" w:fill="auto"/>
            <w:noWrap/>
            <w:hideMark/>
          </w:tcPr>
          <w:p w14:paraId="597FAFA9"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-126</w:t>
            </w:r>
          </w:p>
        </w:tc>
        <w:tc>
          <w:tcPr>
            <w:tcW w:w="1275" w:type="dxa"/>
            <w:tcBorders>
              <w:top w:val="nil"/>
              <w:left w:val="nil"/>
              <w:bottom w:val="single" w:sz="4" w:space="0" w:color="auto"/>
              <w:right w:val="nil"/>
            </w:tcBorders>
            <w:shd w:val="clear" w:color="auto" w:fill="auto"/>
            <w:noWrap/>
            <w:hideMark/>
          </w:tcPr>
          <w:p w14:paraId="1282CD80"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-124</w:t>
            </w:r>
          </w:p>
        </w:tc>
        <w:tc>
          <w:tcPr>
            <w:tcW w:w="3828" w:type="dxa"/>
            <w:tcBorders>
              <w:top w:val="nil"/>
              <w:left w:val="single" w:sz="4" w:space="0" w:color="auto"/>
              <w:bottom w:val="single" w:sz="4" w:space="0" w:color="auto"/>
              <w:right w:val="single" w:sz="4" w:space="0" w:color="auto"/>
            </w:tcBorders>
            <w:shd w:val="clear" w:color="auto" w:fill="auto"/>
            <w:hideMark/>
          </w:tcPr>
          <w:p w14:paraId="3F125894" w14:textId="4429AAD3"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Õppelaenu võtnud puuduva töövõimega inimesele, puudega lapse vanema</w:t>
            </w:r>
            <w:r>
              <w:rPr>
                <w:rFonts w:ascii="Times New Roman" w:eastAsia="Times New Roman" w:hAnsi="Times New Roman" w:cs="Times New Roman"/>
                <w:color w:val="000000"/>
                <w:sz w:val="18"/>
                <w:szCs w:val="18"/>
                <w:lang w:eastAsia="et-EE"/>
              </w:rPr>
              <w:t>l</w:t>
            </w:r>
            <w:r w:rsidRPr="004D67E6">
              <w:rPr>
                <w:rFonts w:ascii="Times New Roman" w:eastAsia="Times New Roman" w:hAnsi="Times New Roman" w:cs="Times New Roman"/>
                <w:color w:val="000000"/>
                <w:sz w:val="18"/>
                <w:szCs w:val="18"/>
                <w:lang w:eastAsia="et-EE"/>
              </w:rPr>
              <w:t>e makstakse rahalist hüvitist.</w:t>
            </w:r>
            <w:r w:rsidRPr="004D67E6">
              <w:rPr>
                <w:rFonts w:ascii="Times New Roman" w:eastAsia="Times New Roman" w:hAnsi="Times New Roman" w:cs="Times New Roman"/>
                <w:color w:val="000000"/>
                <w:sz w:val="18"/>
                <w:szCs w:val="18"/>
                <w:lang w:eastAsia="et-EE"/>
              </w:rPr>
              <w:br/>
              <w:t>Alus: Õppetoetuste ja õppelaenu seadus.</w:t>
            </w:r>
          </w:p>
        </w:tc>
        <w:tc>
          <w:tcPr>
            <w:tcW w:w="3544" w:type="dxa"/>
            <w:tcBorders>
              <w:top w:val="nil"/>
              <w:left w:val="nil"/>
              <w:bottom w:val="single" w:sz="4" w:space="0" w:color="auto"/>
              <w:right w:val="single" w:sz="4" w:space="0" w:color="auto"/>
            </w:tcBorders>
            <w:shd w:val="clear" w:color="auto" w:fill="auto"/>
            <w:hideMark/>
          </w:tcPr>
          <w:p w14:paraId="3DDCFEA2" w14:textId="6ACC87A5" w:rsidR="00EE2E85" w:rsidRPr="004D67E6" w:rsidRDefault="00DE2E72" w:rsidP="00EE2E85">
            <w:pPr>
              <w:spacing w:after="0"/>
              <w:jc w:val="left"/>
              <w:rPr>
                <w:rFonts w:ascii="Times New Roman" w:eastAsia="Times New Roman" w:hAnsi="Times New Roman" w:cs="Times New Roman"/>
                <w:color w:val="0563C1"/>
                <w:sz w:val="18"/>
                <w:szCs w:val="18"/>
                <w:u w:val="single"/>
                <w:lang w:eastAsia="et-EE"/>
              </w:rPr>
            </w:pPr>
            <w:hyperlink r:id="rId71" w:history="1">
              <w:r w:rsidR="00EE2E85" w:rsidRPr="004D67E6">
                <w:rPr>
                  <w:rFonts w:ascii="Times New Roman" w:eastAsia="Times New Roman" w:hAnsi="Times New Roman" w:cs="Times New Roman"/>
                  <w:color w:val="0563C1"/>
                  <w:sz w:val="18"/>
                  <w:szCs w:val="18"/>
                  <w:u w:val="single"/>
                  <w:lang w:eastAsia="et-EE"/>
                </w:rPr>
                <w:t>https://www.riigiteataja.ee/akt/834802?leiaKehtiv</w:t>
              </w:r>
            </w:hyperlink>
          </w:p>
        </w:tc>
      </w:tr>
      <w:tr w:rsidR="00EE2E85" w:rsidRPr="008F4BE0" w14:paraId="0C18C820" w14:textId="77777777" w:rsidTr="008F4BE0">
        <w:trPr>
          <w:trHeight w:val="2150"/>
        </w:trPr>
        <w:tc>
          <w:tcPr>
            <w:tcW w:w="2407" w:type="dxa"/>
            <w:tcBorders>
              <w:top w:val="nil"/>
              <w:left w:val="single" w:sz="4" w:space="0" w:color="auto"/>
              <w:bottom w:val="single" w:sz="4" w:space="0" w:color="auto"/>
              <w:right w:val="single" w:sz="4" w:space="0" w:color="auto"/>
            </w:tcBorders>
            <w:shd w:val="clear" w:color="auto" w:fill="auto"/>
            <w:hideMark/>
          </w:tcPr>
          <w:p w14:paraId="33204BFF" w14:textId="77777777"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Täiendav puhkusetasu (lapsepuhkuse päevade, pikendatud põhipuhkuse, puudega lapse vanema</w:t>
            </w:r>
            <w:r w:rsidRPr="004D67E6">
              <w:rPr>
                <w:rFonts w:ascii="Times New Roman" w:eastAsia="Times New Roman" w:hAnsi="Times New Roman" w:cs="Times New Roman"/>
                <w:color w:val="000000"/>
                <w:sz w:val="18"/>
                <w:szCs w:val="18"/>
                <w:lang w:eastAsia="et-EE"/>
              </w:rPr>
              <w:br w:type="page"/>
              <w:t>igakuulise puhkepäeva ja lapsetoitmise vaheaja tasudeks; alaealised ja osalise töövõimega tööealiste tasudeks; lisapuhkepäevade tasu sügava puudega isiku töötavale hooldajale)</w:t>
            </w:r>
          </w:p>
        </w:tc>
        <w:tc>
          <w:tcPr>
            <w:tcW w:w="1137" w:type="dxa"/>
            <w:tcBorders>
              <w:top w:val="nil"/>
              <w:left w:val="nil"/>
              <w:bottom w:val="single" w:sz="4" w:space="0" w:color="auto"/>
              <w:right w:val="single" w:sz="4" w:space="0" w:color="auto"/>
            </w:tcBorders>
            <w:shd w:val="clear" w:color="auto" w:fill="auto"/>
            <w:noWrap/>
            <w:hideMark/>
          </w:tcPr>
          <w:p w14:paraId="79103EFD"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-17 166</w:t>
            </w:r>
          </w:p>
        </w:tc>
        <w:tc>
          <w:tcPr>
            <w:tcW w:w="1276" w:type="dxa"/>
            <w:tcBorders>
              <w:top w:val="nil"/>
              <w:left w:val="nil"/>
              <w:bottom w:val="single" w:sz="4" w:space="0" w:color="auto"/>
              <w:right w:val="single" w:sz="4" w:space="0" w:color="auto"/>
            </w:tcBorders>
            <w:shd w:val="clear" w:color="auto" w:fill="auto"/>
            <w:noWrap/>
            <w:hideMark/>
          </w:tcPr>
          <w:p w14:paraId="7F4D6971"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-17 596</w:t>
            </w:r>
          </w:p>
        </w:tc>
        <w:tc>
          <w:tcPr>
            <w:tcW w:w="1276" w:type="dxa"/>
            <w:tcBorders>
              <w:top w:val="nil"/>
              <w:left w:val="nil"/>
              <w:bottom w:val="single" w:sz="4" w:space="0" w:color="auto"/>
              <w:right w:val="single" w:sz="4" w:space="0" w:color="auto"/>
            </w:tcBorders>
            <w:shd w:val="clear" w:color="auto" w:fill="auto"/>
            <w:noWrap/>
            <w:hideMark/>
          </w:tcPr>
          <w:p w14:paraId="57D305DE"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-18 446</w:t>
            </w:r>
          </w:p>
        </w:tc>
        <w:tc>
          <w:tcPr>
            <w:tcW w:w="1275" w:type="dxa"/>
            <w:tcBorders>
              <w:top w:val="nil"/>
              <w:left w:val="nil"/>
              <w:bottom w:val="single" w:sz="4" w:space="0" w:color="auto"/>
              <w:right w:val="nil"/>
            </w:tcBorders>
            <w:shd w:val="clear" w:color="auto" w:fill="auto"/>
            <w:noWrap/>
            <w:hideMark/>
          </w:tcPr>
          <w:p w14:paraId="5594EC31"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-19 296</w:t>
            </w:r>
          </w:p>
        </w:tc>
        <w:tc>
          <w:tcPr>
            <w:tcW w:w="3828" w:type="dxa"/>
            <w:tcBorders>
              <w:top w:val="nil"/>
              <w:left w:val="single" w:sz="4" w:space="0" w:color="auto"/>
              <w:bottom w:val="single" w:sz="4" w:space="0" w:color="auto"/>
              <w:right w:val="single" w:sz="4" w:space="0" w:color="auto"/>
            </w:tcBorders>
            <w:shd w:val="clear" w:color="auto" w:fill="auto"/>
            <w:hideMark/>
          </w:tcPr>
          <w:p w14:paraId="4D35E5C6" w14:textId="315B44EE"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Täiendava puhkusetasude kulumuutused on seotud saajate arvu ja töötasu alammäära muutustega.</w:t>
            </w:r>
            <w:r w:rsidRPr="004D67E6">
              <w:rPr>
                <w:rFonts w:ascii="Times New Roman" w:eastAsia="Times New Roman" w:hAnsi="Times New Roman" w:cs="Times New Roman"/>
                <w:color w:val="000000"/>
                <w:sz w:val="18"/>
                <w:szCs w:val="18"/>
                <w:lang w:eastAsia="et-EE"/>
              </w:rPr>
              <w:br w:type="page"/>
              <w:t>Alaealiste ja osalise töövõimega tööealiste täiendava pu</w:t>
            </w:r>
            <w:r>
              <w:rPr>
                <w:rFonts w:ascii="Times New Roman" w:eastAsia="Times New Roman" w:hAnsi="Times New Roman" w:cs="Times New Roman"/>
                <w:color w:val="000000"/>
                <w:sz w:val="18"/>
                <w:szCs w:val="18"/>
                <w:lang w:eastAsia="et-EE"/>
              </w:rPr>
              <w:t>h</w:t>
            </w:r>
            <w:r w:rsidRPr="004D67E6">
              <w:rPr>
                <w:rFonts w:ascii="Times New Roman" w:eastAsia="Times New Roman" w:hAnsi="Times New Roman" w:cs="Times New Roman"/>
                <w:color w:val="000000"/>
                <w:sz w:val="18"/>
                <w:szCs w:val="18"/>
                <w:lang w:eastAsia="et-EE"/>
              </w:rPr>
              <w:t>kusetasu toetuse summa muutus on seotud keskmise palga nominaalkasvuga, saajate arvu, kasutatud päevade arvuga.</w:t>
            </w:r>
            <w:r w:rsidRPr="004D67E6">
              <w:rPr>
                <w:rFonts w:ascii="Times New Roman" w:eastAsia="Times New Roman" w:hAnsi="Times New Roman" w:cs="Times New Roman"/>
                <w:color w:val="000000"/>
                <w:sz w:val="18"/>
                <w:szCs w:val="18"/>
                <w:lang w:eastAsia="et-EE"/>
              </w:rPr>
              <w:br w:type="page"/>
              <w:t xml:space="preserve">Täiendavad lisapuhkepäevad sügava puudega isiku töötavale hooldajale -kuni 5-päevane lisapuhkus töötavale inimesele, kes hooldab kodus sügava puudega täisealist pereliiget. </w:t>
            </w:r>
            <w:r w:rsidRPr="004D67E6">
              <w:rPr>
                <w:rFonts w:ascii="Times New Roman" w:eastAsia="Times New Roman" w:hAnsi="Times New Roman" w:cs="Times New Roman"/>
                <w:color w:val="000000"/>
                <w:sz w:val="18"/>
                <w:szCs w:val="18"/>
                <w:lang w:eastAsia="et-EE"/>
              </w:rPr>
              <w:br w:type="page"/>
              <w:t>Alus: Töölepingu seaduse</w:t>
            </w:r>
          </w:p>
        </w:tc>
        <w:tc>
          <w:tcPr>
            <w:tcW w:w="3544" w:type="dxa"/>
            <w:tcBorders>
              <w:top w:val="nil"/>
              <w:left w:val="nil"/>
              <w:bottom w:val="single" w:sz="4" w:space="0" w:color="auto"/>
              <w:right w:val="single" w:sz="4" w:space="0" w:color="auto"/>
            </w:tcBorders>
            <w:shd w:val="clear" w:color="auto" w:fill="auto"/>
            <w:hideMark/>
          </w:tcPr>
          <w:p w14:paraId="27BCABD5" w14:textId="437CA812" w:rsidR="00EE2E85" w:rsidRPr="004D67E6" w:rsidRDefault="00DE2E72" w:rsidP="00EE2E85">
            <w:pPr>
              <w:spacing w:after="0"/>
              <w:jc w:val="left"/>
              <w:rPr>
                <w:rFonts w:ascii="Times New Roman" w:eastAsia="Times New Roman" w:hAnsi="Times New Roman" w:cs="Times New Roman"/>
                <w:color w:val="0563C1"/>
                <w:sz w:val="18"/>
                <w:szCs w:val="18"/>
                <w:u w:val="single"/>
                <w:lang w:eastAsia="et-EE"/>
              </w:rPr>
            </w:pPr>
            <w:hyperlink r:id="rId72" w:history="1">
              <w:r w:rsidR="00EE2E85" w:rsidRPr="004D67E6">
                <w:rPr>
                  <w:rFonts w:ascii="Times New Roman" w:eastAsia="Times New Roman" w:hAnsi="Times New Roman" w:cs="Times New Roman"/>
                  <w:color w:val="0563C1"/>
                  <w:sz w:val="18"/>
                  <w:szCs w:val="18"/>
                  <w:u w:val="single"/>
                  <w:lang w:eastAsia="et-EE"/>
                </w:rPr>
                <w:t>https://www.riigiteataja.ee/akt/112072014146?leiaKehtiv</w:t>
              </w:r>
            </w:hyperlink>
          </w:p>
        </w:tc>
      </w:tr>
      <w:tr w:rsidR="00EE2E85" w:rsidRPr="008F4BE0" w14:paraId="79A4ED87" w14:textId="77777777" w:rsidTr="008F4BE0">
        <w:trPr>
          <w:trHeight w:val="2422"/>
        </w:trPr>
        <w:tc>
          <w:tcPr>
            <w:tcW w:w="2407" w:type="dxa"/>
            <w:tcBorders>
              <w:top w:val="nil"/>
              <w:left w:val="single" w:sz="4" w:space="0" w:color="auto"/>
              <w:bottom w:val="single" w:sz="4" w:space="0" w:color="auto"/>
              <w:right w:val="single" w:sz="4" w:space="0" w:color="auto"/>
            </w:tcBorders>
            <w:shd w:val="clear" w:color="auto" w:fill="auto"/>
            <w:hideMark/>
          </w:tcPr>
          <w:p w14:paraId="2DC21A84" w14:textId="77777777"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Peretoetused</w:t>
            </w:r>
          </w:p>
        </w:tc>
        <w:tc>
          <w:tcPr>
            <w:tcW w:w="1137" w:type="dxa"/>
            <w:tcBorders>
              <w:top w:val="nil"/>
              <w:left w:val="nil"/>
              <w:bottom w:val="single" w:sz="4" w:space="0" w:color="auto"/>
              <w:right w:val="single" w:sz="4" w:space="0" w:color="auto"/>
            </w:tcBorders>
            <w:shd w:val="clear" w:color="auto" w:fill="auto"/>
            <w:noWrap/>
            <w:hideMark/>
          </w:tcPr>
          <w:p w14:paraId="0A7FF7D9"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-465 646</w:t>
            </w:r>
          </w:p>
        </w:tc>
        <w:tc>
          <w:tcPr>
            <w:tcW w:w="1276" w:type="dxa"/>
            <w:tcBorders>
              <w:top w:val="nil"/>
              <w:left w:val="nil"/>
              <w:bottom w:val="single" w:sz="4" w:space="0" w:color="auto"/>
              <w:right w:val="single" w:sz="4" w:space="0" w:color="auto"/>
            </w:tcBorders>
            <w:shd w:val="clear" w:color="auto" w:fill="auto"/>
            <w:noWrap/>
            <w:hideMark/>
          </w:tcPr>
          <w:p w14:paraId="6A53F4A7"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-483 432</w:t>
            </w:r>
          </w:p>
        </w:tc>
        <w:tc>
          <w:tcPr>
            <w:tcW w:w="1276" w:type="dxa"/>
            <w:tcBorders>
              <w:top w:val="nil"/>
              <w:left w:val="nil"/>
              <w:bottom w:val="single" w:sz="4" w:space="0" w:color="auto"/>
              <w:right w:val="single" w:sz="4" w:space="0" w:color="auto"/>
            </w:tcBorders>
            <w:shd w:val="clear" w:color="auto" w:fill="auto"/>
            <w:noWrap/>
            <w:hideMark/>
          </w:tcPr>
          <w:p w14:paraId="31DDAD0B"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-504 732</w:t>
            </w:r>
          </w:p>
        </w:tc>
        <w:tc>
          <w:tcPr>
            <w:tcW w:w="1275" w:type="dxa"/>
            <w:tcBorders>
              <w:top w:val="nil"/>
              <w:left w:val="nil"/>
              <w:bottom w:val="single" w:sz="4" w:space="0" w:color="auto"/>
              <w:right w:val="nil"/>
            </w:tcBorders>
            <w:shd w:val="clear" w:color="auto" w:fill="auto"/>
            <w:noWrap/>
            <w:hideMark/>
          </w:tcPr>
          <w:p w14:paraId="20445AEF" w14:textId="77777777" w:rsidR="00EE2E85" w:rsidRPr="004D67E6" w:rsidRDefault="00EE2E85" w:rsidP="00EE2E85">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-520 883</w:t>
            </w:r>
          </w:p>
        </w:tc>
        <w:tc>
          <w:tcPr>
            <w:tcW w:w="3828" w:type="dxa"/>
            <w:tcBorders>
              <w:top w:val="nil"/>
              <w:left w:val="single" w:sz="4" w:space="0" w:color="auto"/>
              <w:bottom w:val="single" w:sz="4" w:space="0" w:color="auto"/>
              <w:right w:val="single" w:sz="4" w:space="0" w:color="auto"/>
            </w:tcBorders>
            <w:shd w:val="clear" w:color="auto" w:fill="auto"/>
            <w:hideMark/>
          </w:tcPr>
          <w:p w14:paraId="796157CA" w14:textId="0AA310E0" w:rsidR="00EE2E85" w:rsidRPr="004D67E6" w:rsidRDefault="00EE2E85" w:rsidP="00EE2E85">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Peretoetuste muudatused on seotud esimese ja teise lapse toetuse ning üksikvanema toet</w:t>
            </w:r>
            <w:r>
              <w:rPr>
                <w:rFonts w:ascii="Times New Roman" w:eastAsia="Times New Roman" w:hAnsi="Times New Roman" w:cs="Times New Roman"/>
                <w:color w:val="000000"/>
                <w:sz w:val="18"/>
                <w:szCs w:val="18"/>
                <w:lang w:eastAsia="et-EE"/>
              </w:rPr>
              <w:t>u</w:t>
            </w:r>
            <w:r w:rsidRPr="004D67E6">
              <w:rPr>
                <w:rFonts w:ascii="Times New Roman" w:eastAsia="Times New Roman" w:hAnsi="Times New Roman" w:cs="Times New Roman"/>
                <w:color w:val="000000"/>
                <w:sz w:val="18"/>
                <w:szCs w:val="18"/>
                <w:lang w:eastAsia="et-EE"/>
              </w:rPr>
              <w:t>se tõusuga 60-euorlt 80-eurole kuus ning lasterikaste perede toetuse tõusuga 3–6 lapse puhul 600 euroni kuus ning 7 ja enama lapse puhul 800 euroni kuus. Alates 1. jaanuarist 2023. a rakendatakse lasterikka pere toetuse maksmist ja sujuvat lõppemist kuni pere noorima lapse 24-aastaseks saamiseni.  Alates 2018. aastast kajastatakse ajateenija lapse toetus koos perehüvitiste üldise eelarvega.</w:t>
            </w:r>
            <w:r w:rsidRPr="004D67E6">
              <w:rPr>
                <w:rFonts w:ascii="Times New Roman" w:eastAsia="Times New Roman" w:hAnsi="Times New Roman" w:cs="Times New Roman"/>
                <w:color w:val="000000"/>
                <w:sz w:val="18"/>
                <w:szCs w:val="18"/>
                <w:lang w:eastAsia="et-EE"/>
              </w:rPr>
              <w:br/>
              <w:t>Alus: Perehüvitiste seadus</w:t>
            </w:r>
          </w:p>
        </w:tc>
        <w:tc>
          <w:tcPr>
            <w:tcW w:w="3544" w:type="dxa"/>
            <w:tcBorders>
              <w:top w:val="nil"/>
              <w:left w:val="nil"/>
              <w:bottom w:val="single" w:sz="4" w:space="0" w:color="auto"/>
              <w:right w:val="single" w:sz="4" w:space="0" w:color="auto"/>
            </w:tcBorders>
            <w:shd w:val="clear" w:color="auto" w:fill="auto"/>
            <w:hideMark/>
          </w:tcPr>
          <w:p w14:paraId="2671DFD6" w14:textId="2048A05E" w:rsidR="00EE2E85" w:rsidRPr="004D67E6" w:rsidRDefault="00DE2E72" w:rsidP="00EE2E85">
            <w:pPr>
              <w:spacing w:after="0"/>
              <w:jc w:val="left"/>
              <w:rPr>
                <w:rFonts w:ascii="Times New Roman" w:eastAsia="Times New Roman" w:hAnsi="Times New Roman" w:cs="Times New Roman"/>
                <w:color w:val="0563C1"/>
                <w:sz w:val="18"/>
                <w:szCs w:val="18"/>
                <w:u w:val="single"/>
                <w:lang w:eastAsia="et-EE"/>
              </w:rPr>
            </w:pPr>
            <w:hyperlink r:id="rId73" w:history="1">
              <w:r w:rsidR="00EE2E85" w:rsidRPr="004D67E6">
                <w:rPr>
                  <w:rFonts w:ascii="Times New Roman" w:eastAsia="Times New Roman" w:hAnsi="Times New Roman" w:cs="Times New Roman"/>
                  <w:color w:val="0563C1"/>
                  <w:sz w:val="18"/>
                  <w:szCs w:val="18"/>
                  <w:u w:val="single"/>
                  <w:lang w:eastAsia="et-EE"/>
                </w:rPr>
                <w:t>https://www.riigiteataja.ee/akt/128122017062?leiaKehtiv</w:t>
              </w:r>
            </w:hyperlink>
          </w:p>
        </w:tc>
      </w:tr>
      <w:tr w:rsidR="004D67E6" w:rsidRPr="008F4BE0" w14:paraId="4D0CA5B3" w14:textId="77777777" w:rsidTr="008F4BE0">
        <w:trPr>
          <w:trHeight w:val="914"/>
        </w:trPr>
        <w:tc>
          <w:tcPr>
            <w:tcW w:w="2407" w:type="dxa"/>
            <w:tcBorders>
              <w:top w:val="nil"/>
              <w:left w:val="single" w:sz="4" w:space="0" w:color="auto"/>
              <w:bottom w:val="single" w:sz="4" w:space="0" w:color="auto"/>
              <w:right w:val="single" w:sz="4" w:space="0" w:color="auto"/>
            </w:tcBorders>
            <w:shd w:val="clear" w:color="auto" w:fill="auto"/>
            <w:hideMark/>
          </w:tcPr>
          <w:p w14:paraId="47395D9C"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Vanemahüvitis</w:t>
            </w:r>
          </w:p>
        </w:tc>
        <w:tc>
          <w:tcPr>
            <w:tcW w:w="1137" w:type="dxa"/>
            <w:tcBorders>
              <w:top w:val="nil"/>
              <w:left w:val="nil"/>
              <w:bottom w:val="single" w:sz="4" w:space="0" w:color="auto"/>
              <w:right w:val="single" w:sz="4" w:space="0" w:color="auto"/>
            </w:tcBorders>
            <w:shd w:val="clear" w:color="auto" w:fill="auto"/>
            <w:noWrap/>
            <w:hideMark/>
          </w:tcPr>
          <w:p w14:paraId="7EC9166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-375 115</w:t>
            </w:r>
          </w:p>
        </w:tc>
        <w:tc>
          <w:tcPr>
            <w:tcW w:w="1276" w:type="dxa"/>
            <w:tcBorders>
              <w:top w:val="nil"/>
              <w:left w:val="nil"/>
              <w:bottom w:val="single" w:sz="4" w:space="0" w:color="auto"/>
              <w:right w:val="single" w:sz="4" w:space="0" w:color="auto"/>
            </w:tcBorders>
            <w:shd w:val="clear" w:color="auto" w:fill="auto"/>
            <w:noWrap/>
            <w:hideMark/>
          </w:tcPr>
          <w:p w14:paraId="036CE9A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-405 744</w:t>
            </w:r>
          </w:p>
        </w:tc>
        <w:tc>
          <w:tcPr>
            <w:tcW w:w="1276" w:type="dxa"/>
            <w:tcBorders>
              <w:top w:val="nil"/>
              <w:left w:val="nil"/>
              <w:bottom w:val="single" w:sz="4" w:space="0" w:color="auto"/>
              <w:right w:val="single" w:sz="4" w:space="0" w:color="auto"/>
            </w:tcBorders>
            <w:shd w:val="clear" w:color="auto" w:fill="auto"/>
            <w:noWrap/>
            <w:hideMark/>
          </w:tcPr>
          <w:p w14:paraId="044D425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-423 482</w:t>
            </w:r>
          </w:p>
        </w:tc>
        <w:tc>
          <w:tcPr>
            <w:tcW w:w="1275" w:type="dxa"/>
            <w:tcBorders>
              <w:top w:val="nil"/>
              <w:left w:val="nil"/>
              <w:bottom w:val="single" w:sz="4" w:space="0" w:color="auto"/>
              <w:right w:val="nil"/>
            </w:tcBorders>
            <w:shd w:val="clear" w:color="auto" w:fill="auto"/>
            <w:noWrap/>
            <w:hideMark/>
          </w:tcPr>
          <w:p w14:paraId="22F6580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-443 023</w:t>
            </w:r>
          </w:p>
        </w:tc>
        <w:tc>
          <w:tcPr>
            <w:tcW w:w="3828" w:type="dxa"/>
            <w:tcBorders>
              <w:top w:val="nil"/>
              <w:left w:val="single" w:sz="4" w:space="0" w:color="auto"/>
              <w:bottom w:val="single" w:sz="4" w:space="0" w:color="auto"/>
              <w:right w:val="single" w:sz="4" w:space="0" w:color="auto"/>
            </w:tcBorders>
            <w:shd w:val="clear" w:color="auto" w:fill="auto"/>
            <w:hideMark/>
          </w:tcPr>
          <w:p w14:paraId="5F9AB66A"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Vanemahüvitise kulude muutus  on seotud  keskmise hüvitise tõusuga (keskmise palga ja alampalga muutuse mõju).</w:t>
            </w:r>
            <w:r w:rsidRPr="004D67E6">
              <w:rPr>
                <w:rFonts w:ascii="Times New Roman" w:eastAsia="Times New Roman" w:hAnsi="Times New Roman" w:cs="Times New Roman"/>
                <w:color w:val="000000"/>
                <w:sz w:val="18"/>
                <w:szCs w:val="18"/>
                <w:lang w:eastAsia="et-EE"/>
              </w:rPr>
              <w:br/>
              <w:t xml:space="preserve">Alus:  alates 01.01.2017 Perehüvitiste seadus (kuni 2016. a lõpuni Vanemahüvitise seadus)  </w:t>
            </w:r>
          </w:p>
        </w:tc>
        <w:tc>
          <w:tcPr>
            <w:tcW w:w="3544" w:type="dxa"/>
            <w:tcBorders>
              <w:top w:val="nil"/>
              <w:left w:val="nil"/>
              <w:bottom w:val="single" w:sz="4" w:space="0" w:color="auto"/>
              <w:right w:val="single" w:sz="4" w:space="0" w:color="auto"/>
            </w:tcBorders>
            <w:shd w:val="clear" w:color="auto" w:fill="auto"/>
            <w:hideMark/>
          </w:tcPr>
          <w:p w14:paraId="4D54E61C" w14:textId="1D3D0A38"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74" w:history="1">
              <w:r w:rsidR="004D67E6" w:rsidRPr="004D67E6">
                <w:rPr>
                  <w:rFonts w:ascii="Times New Roman" w:eastAsia="Times New Roman" w:hAnsi="Times New Roman" w:cs="Times New Roman"/>
                  <w:color w:val="0563C1"/>
                  <w:sz w:val="18"/>
                  <w:szCs w:val="18"/>
                  <w:u w:val="single"/>
                  <w:lang w:eastAsia="et-EE"/>
                </w:rPr>
                <w:t>https://www.riigiteataja.ee/akt/128122017062?leiaKehtiv</w:t>
              </w:r>
            </w:hyperlink>
          </w:p>
        </w:tc>
      </w:tr>
      <w:tr w:rsidR="004D67E6" w:rsidRPr="008F4BE0" w14:paraId="0DFD336C" w14:textId="77777777" w:rsidTr="008F4BE0">
        <w:trPr>
          <w:trHeight w:val="1350"/>
        </w:trPr>
        <w:tc>
          <w:tcPr>
            <w:tcW w:w="2407" w:type="dxa"/>
            <w:tcBorders>
              <w:top w:val="nil"/>
              <w:left w:val="single" w:sz="4" w:space="0" w:color="auto"/>
              <w:bottom w:val="single" w:sz="4" w:space="0" w:color="auto"/>
              <w:right w:val="single" w:sz="4" w:space="0" w:color="auto"/>
            </w:tcBorders>
            <w:shd w:val="clear" w:color="auto" w:fill="auto"/>
            <w:hideMark/>
          </w:tcPr>
          <w:p w14:paraId="793DA295"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Töötutoetus </w:t>
            </w:r>
          </w:p>
        </w:tc>
        <w:tc>
          <w:tcPr>
            <w:tcW w:w="1137" w:type="dxa"/>
            <w:tcBorders>
              <w:top w:val="nil"/>
              <w:left w:val="nil"/>
              <w:bottom w:val="single" w:sz="4" w:space="0" w:color="auto"/>
              <w:right w:val="single" w:sz="4" w:space="0" w:color="auto"/>
            </w:tcBorders>
            <w:shd w:val="clear" w:color="auto" w:fill="auto"/>
            <w:noWrap/>
            <w:hideMark/>
          </w:tcPr>
          <w:p w14:paraId="4C93372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-39 214</w:t>
            </w:r>
          </w:p>
        </w:tc>
        <w:tc>
          <w:tcPr>
            <w:tcW w:w="1276" w:type="dxa"/>
            <w:tcBorders>
              <w:top w:val="nil"/>
              <w:left w:val="nil"/>
              <w:bottom w:val="single" w:sz="4" w:space="0" w:color="auto"/>
              <w:right w:val="single" w:sz="4" w:space="0" w:color="auto"/>
            </w:tcBorders>
            <w:shd w:val="clear" w:color="auto" w:fill="auto"/>
            <w:noWrap/>
            <w:hideMark/>
          </w:tcPr>
          <w:p w14:paraId="46B8755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-38 008</w:t>
            </w:r>
          </w:p>
        </w:tc>
        <w:tc>
          <w:tcPr>
            <w:tcW w:w="1276" w:type="dxa"/>
            <w:tcBorders>
              <w:top w:val="nil"/>
              <w:left w:val="nil"/>
              <w:bottom w:val="single" w:sz="4" w:space="0" w:color="auto"/>
              <w:right w:val="single" w:sz="4" w:space="0" w:color="auto"/>
            </w:tcBorders>
            <w:shd w:val="clear" w:color="auto" w:fill="auto"/>
            <w:noWrap/>
            <w:hideMark/>
          </w:tcPr>
          <w:p w14:paraId="2D7B5D9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-38 846</w:t>
            </w:r>
          </w:p>
        </w:tc>
        <w:tc>
          <w:tcPr>
            <w:tcW w:w="1275" w:type="dxa"/>
            <w:tcBorders>
              <w:top w:val="nil"/>
              <w:left w:val="nil"/>
              <w:bottom w:val="single" w:sz="4" w:space="0" w:color="auto"/>
              <w:right w:val="nil"/>
            </w:tcBorders>
            <w:shd w:val="clear" w:color="auto" w:fill="auto"/>
            <w:noWrap/>
            <w:hideMark/>
          </w:tcPr>
          <w:p w14:paraId="70C1ED1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-40 283</w:t>
            </w:r>
          </w:p>
        </w:tc>
        <w:tc>
          <w:tcPr>
            <w:tcW w:w="3828" w:type="dxa"/>
            <w:tcBorders>
              <w:top w:val="nil"/>
              <w:left w:val="single" w:sz="4" w:space="0" w:color="auto"/>
              <w:bottom w:val="single" w:sz="4" w:space="0" w:color="auto"/>
              <w:right w:val="single" w:sz="4" w:space="0" w:color="auto"/>
            </w:tcBorders>
            <w:shd w:val="clear" w:color="auto" w:fill="auto"/>
            <w:hideMark/>
          </w:tcPr>
          <w:p w14:paraId="5AB0EAD6"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 xml:space="preserve"> Töötutoetust maksab Eesti Töötukassa. Kulu sõltub töötute arvust, päevamäärast ja palga alammäärast. </w:t>
            </w:r>
            <w:r w:rsidRPr="004D67E6">
              <w:rPr>
                <w:rFonts w:ascii="Times New Roman" w:eastAsia="Times New Roman" w:hAnsi="Times New Roman" w:cs="Times New Roman"/>
                <w:sz w:val="18"/>
                <w:szCs w:val="18"/>
                <w:lang w:eastAsia="et-EE"/>
              </w:rPr>
              <w:br/>
              <w:t xml:space="preserve">Alus: Tööturuteenuste ja -toetuste seadusega  </w:t>
            </w:r>
          </w:p>
        </w:tc>
        <w:tc>
          <w:tcPr>
            <w:tcW w:w="3544" w:type="dxa"/>
            <w:tcBorders>
              <w:top w:val="nil"/>
              <w:left w:val="nil"/>
              <w:bottom w:val="single" w:sz="4" w:space="0" w:color="auto"/>
              <w:right w:val="single" w:sz="4" w:space="0" w:color="auto"/>
            </w:tcBorders>
            <w:shd w:val="clear" w:color="auto" w:fill="auto"/>
            <w:hideMark/>
          </w:tcPr>
          <w:p w14:paraId="502DF42D" w14:textId="77777777" w:rsidR="004D67E6" w:rsidRPr="004D67E6" w:rsidRDefault="004D67E6" w:rsidP="004D67E6">
            <w:pPr>
              <w:spacing w:after="0"/>
              <w:jc w:val="left"/>
              <w:rPr>
                <w:rFonts w:ascii="Times New Roman" w:eastAsia="Times New Roman" w:hAnsi="Times New Roman" w:cs="Times New Roman"/>
                <w:color w:val="0563C1"/>
                <w:sz w:val="18"/>
                <w:szCs w:val="18"/>
                <w:u w:val="single"/>
                <w:lang w:eastAsia="et-EE"/>
              </w:rPr>
            </w:pPr>
            <w:r w:rsidRPr="004D67E6">
              <w:rPr>
                <w:rFonts w:ascii="Times New Roman" w:eastAsia="Times New Roman" w:hAnsi="Times New Roman" w:cs="Times New Roman"/>
                <w:color w:val="0563C1"/>
                <w:sz w:val="18"/>
                <w:szCs w:val="18"/>
                <w:u w:val="single"/>
                <w:lang w:eastAsia="et-EE"/>
              </w:rPr>
              <w:t>https://www.riigiteataja.ee/akt/121122010016?leiaKehtiv</w:t>
            </w:r>
          </w:p>
        </w:tc>
      </w:tr>
      <w:tr w:rsidR="004D67E6" w:rsidRPr="008F4BE0" w14:paraId="7F511843" w14:textId="77777777" w:rsidTr="008F4BE0">
        <w:trPr>
          <w:trHeight w:val="3284"/>
        </w:trPr>
        <w:tc>
          <w:tcPr>
            <w:tcW w:w="2407" w:type="dxa"/>
            <w:tcBorders>
              <w:top w:val="nil"/>
              <w:left w:val="single" w:sz="4" w:space="0" w:color="auto"/>
              <w:bottom w:val="single" w:sz="4" w:space="0" w:color="auto"/>
              <w:right w:val="single" w:sz="4" w:space="0" w:color="auto"/>
            </w:tcBorders>
            <w:shd w:val="clear" w:color="auto" w:fill="auto"/>
            <w:hideMark/>
          </w:tcPr>
          <w:p w14:paraId="45AA7E3E"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lastRenderedPageBreak/>
              <w:t>Töövõimetoetus</w:t>
            </w:r>
          </w:p>
        </w:tc>
        <w:tc>
          <w:tcPr>
            <w:tcW w:w="1137" w:type="dxa"/>
            <w:tcBorders>
              <w:top w:val="nil"/>
              <w:left w:val="nil"/>
              <w:bottom w:val="single" w:sz="4" w:space="0" w:color="auto"/>
              <w:right w:val="single" w:sz="4" w:space="0" w:color="auto"/>
            </w:tcBorders>
            <w:shd w:val="clear" w:color="auto" w:fill="auto"/>
            <w:noWrap/>
            <w:hideMark/>
          </w:tcPr>
          <w:p w14:paraId="38B9D95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-449 449</w:t>
            </w:r>
          </w:p>
        </w:tc>
        <w:tc>
          <w:tcPr>
            <w:tcW w:w="1276" w:type="dxa"/>
            <w:tcBorders>
              <w:top w:val="nil"/>
              <w:left w:val="nil"/>
              <w:bottom w:val="single" w:sz="4" w:space="0" w:color="auto"/>
              <w:right w:val="single" w:sz="4" w:space="0" w:color="auto"/>
            </w:tcBorders>
            <w:shd w:val="clear" w:color="auto" w:fill="auto"/>
            <w:noWrap/>
            <w:hideMark/>
          </w:tcPr>
          <w:p w14:paraId="4CD440D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-491 691</w:t>
            </w:r>
          </w:p>
        </w:tc>
        <w:tc>
          <w:tcPr>
            <w:tcW w:w="1276" w:type="dxa"/>
            <w:tcBorders>
              <w:top w:val="nil"/>
              <w:left w:val="nil"/>
              <w:bottom w:val="single" w:sz="4" w:space="0" w:color="auto"/>
              <w:right w:val="single" w:sz="4" w:space="0" w:color="auto"/>
            </w:tcBorders>
            <w:shd w:val="clear" w:color="auto" w:fill="auto"/>
            <w:noWrap/>
            <w:hideMark/>
          </w:tcPr>
          <w:p w14:paraId="05C753B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-517 498</w:t>
            </w:r>
          </w:p>
        </w:tc>
        <w:tc>
          <w:tcPr>
            <w:tcW w:w="1275" w:type="dxa"/>
            <w:tcBorders>
              <w:top w:val="nil"/>
              <w:left w:val="nil"/>
              <w:bottom w:val="single" w:sz="4" w:space="0" w:color="auto"/>
              <w:right w:val="nil"/>
            </w:tcBorders>
            <w:shd w:val="clear" w:color="auto" w:fill="auto"/>
            <w:noWrap/>
            <w:hideMark/>
          </w:tcPr>
          <w:p w14:paraId="4AE3596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-540 649</w:t>
            </w:r>
          </w:p>
        </w:tc>
        <w:tc>
          <w:tcPr>
            <w:tcW w:w="3828" w:type="dxa"/>
            <w:tcBorders>
              <w:top w:val="nil"/>
              <w:left w:val="single" w:sz="4" w:space="0" w:color="auto"/>
              <w:bottom w:val="single" w:sz="4" w:space="0" w:color="auto"/>
              <w:right w:val="single" w:sz="4" w:space="0" w:color="auto"/>
            </w:tcBorders>
            <w:shd w:val="clear" w:color="auto" w:fill="auto"/>
            <w:hideMark/>
          </w:tcPr>
          <w:p w14:paraId="0EE916DD" w14:textId="06A78F70" w:rsidR="004D67E6" w:rsidRPr="004D67E6" w:rsidRDefault="00EE2E85"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Eesti Töötukassa maksab osalise või puuduva töövõimega inimestele töövõimetoetust.</w:t>
            </w:r>
            <w:r>
              <w:rPr>
                <w:rFonts w:ascii="Times New Roman" w:eastAsia="Times New Roman" w:hAnsi="Times New Roman" w:cs="Times New Roman"/>
                <w:sz w:val="18"/>
                <w:szCs w:val="18"/>
                <w:lang w:eastAsia="et-EE"/>
              </w:rPr>
              <w:t xml:space="preserve"> Eesti </w:t>
            </w:r>
            <w:r w:rsidRPr="004D67E6">
              <w:rPr>
                <w:rFonts w:ascii="Times New Roman" w:eastAsia="Times New Roman" w:hAnsi="Times New Roman" w:cs="Times New Roman"/>
                <w:sz w:val="18"/>
                <w:szCs w:val="18"/>
                <w:lang w:eastAsia="et-EE"/>
              </w:rPr>
              <w:t>Töötukassa on oma prognoosides lähtunud eeldusest, et kehtiva süsteemi järgi suurema töövõimekaoga inimesed (90-100% ning osa 80%lise töövõime kaotusega inimestest) hinnatakse uues süsteemis puuduva töövõimega isikuteks ning väiksema töövõime kaotusega (10-30%) inimestel ei ole uue hindamissüsteemi kohaselt töövõime vähenenud. Töövõimetoetuse suurus ühe kalendripäeva eest on osalise töövõimega inimesele 57% ja puuduva töövõimega inimesele 100% päevamäärast, mis tulenevalt töövõimetoetuse seadus § 14 on 14,81 euro</w:t>
            </w:r>
            <w:r w:rsidRPr="004D67E6">
              <w:rPr>
                <w:rFonts w:ascii="Times New Roman" w:eastAsia="Times New Roman" w:hAnsi="Times New Roman" w:cs="Times New Roman"/>
                <w:sz w:val="18"/>
                <w:szCs w:val="18"/>
                <w:lang w:eastAsia="et-EE"/>
              </w:rPr>
              <w:br/>
              <w:t>Alus: Töövõimetoetuse seadus</w:t>
            </w:r>
          </w:p>
        </w:tc>
        <w:tc>
          <w:tcPr>
            <w:tcW w:w="3544" w:type="dxa"/>
            <w:tcBorders>
              <w:top w:val="nil"/>
              <w:left w:val="nil"/>
              <w:bottom w:val="single" w:sz="4" w:space="0" w:color="auto"/>
              <w:right w:val="single" w:sz="4" w:space="0" w:color="auto"/>
            </w:tcBorders>
            <w:shd w:val="clear" w:color="auto" w:fill="auto"/>
            <w:hideMark/>
          </w:tcPr>
          <w:p w14:paraId="1F1EE558" w14:textId="49BDD88A"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75" w:history="1">
              <w:r w:rsidR="004D67E6" w:rsidRPr="004D67E6">
                <w:rPr>
                  <w:rFonts w:ascii="Times New Roman" w:eastAsia="Times New Roman" w:hAnsi="Times New Roman" w:cs="Times New Roman"/>
                  <w:color w:val="0563C1"/>
                  <w:sz w:val="18"/>
                  <w:szCs w:val="18"/>
                  <w:u w:val="single"/>
                  <w:lang w:eastAsia="et-EE"/>
                </w:rPr>
                <w:t>https://www.riigiteataja.ee/akt/124122016018?leiaKehtiv</w:t>
              </w:r>
            </w:hyperlink>
          </w:p>
        </w:tc>
      </w:tr>
      <w:tr w:rsidR="004D67E6" w:rsidRPr="008F4BE0" w14:paraId="288157F7" w14:textId="77777777" w:rsidTr="008F4BE0">
        <w:trPr>
          <w:trHeight w:val="396"/>
        </w:trPr>
        <w:tc>
          <w:tcPr>
            <w:tcW w:w="2407" w:type="dxa"/>
            <w:tcBorders>
              <w:top w:val="nil"/>
              <w:left w:val="single" w:sz="4" w:space="0" w:color="auto"/>
              <w:bottom w:val="single" w:sz="4" w:space="0" w:color="auto"/>
              <w:right w:val="single" w:sz="4" w:space="0" w:color="auto"/>
            </w:tcBorders>
            <w:shd w:val="clear" w:color="auto" w:fill="auto"/>
            <w:hideMark/>
          </w:tcPr>
          <w:p w14:paraId="651CC47D"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Erijuhtudel riigi poolt makstav sotsiaalmaks (välisriigist tagasipöörduja)</w:t>
            </w:r>
          </w:p>
        </w:tc>
        <w:tc>
          <w:tcPr>
            <w:tcW w:w="1137" w:type="dxa"/>
            <w:tcBorders>
              <w:top w:val="nil"/>
              <w:left w:val="nil"/>
              <w:bottom w:val="single" w:sz="4" w:space="0" w:color="auto"/>
              <w:right w:val="single" w:sz="4" w:space="0" w:color="auto"/>
            </w:tcBorders>
            <w:shd w:val="clear" w:color="auto" w:fill="auto"/>
            <w:noWrap/>
            <w:hideMark/>
          </w:tcPr>
          <w:p w14:paraId="1BAADCE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-39</w:t>
            </w:r>
          </w:p>
        </w:tc>
        <w:tc>
          <w:tcPr>
            <w:tcW w:w="1276" w:type="dxa"/>
            <w:tcBorders>
              <w:top w:val="nil"/>
              <w:left w:val="nil"/>
              <w:bottom w:val="single" w:sz="4" w:space="0" w:color="auto"/>
              <w:right w:val="single" w:sz="4" w:space="0" w:color="auto"/>
            </w:tcBorders>
            <w:shd w:val="clear" w:color="auto" w:fill="auto"/>
            <w:noWrap/>
            <w:hideMark/>
          </w:tcPr>
          <w:p w14:paraId="04E88C0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-43</w:t>
            </w:r>
          </w:p>
        </w:tc>
        <w:tc>
          <w:tcPr>
            <w:tcW w:w="1276" w:type="dxa"/>
            <w:tcBorders>
              <w:top w:val="nil"/>
              <w:left w:val="nil"/>
              <w:bottom w:val="single" w:sz="4" w:space="0" w:color="auto"/>
              <w:right w:val="single" w:sz="4" w:space="0" w:color="auto"/>
            </w:tcBorders>
            <w:shd w:val="clear" w:color="auto" w:fill="auto"/>
            <w:noWrap/>
            <w:hideMark/>
          </w:tcPr>
          <w:p w14:paraId="68512F7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-46</w:t>
            </w:r>
          </w:p>
        </w:tc>
        <w:tc>
          <w:tcPr>
            <w:tcW w:w="1275" w:type="dxa"/>
            <w:tcBorders>
              <w:top w:val="nil"/>
              <w:left w:val="nil"/>
              <w:bottom w:val="single" w:sz="4" w:space="0" w:color="auto"/>
              <w:right w:val="nil"/>
            </w:tcBorders>
            <w:shd w:val="clear" w:color="auto" w:fill="auto"/>
            <w:noWrap/>
            <w:hideMark/>
          </w:tcPr>
          <w:p w14:paraId="0D973EF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-45</w:t>
            </w:r>
          </w:p>
        </w:tc>
        <w:tc>
          <w:tcPr>
            <w:tcW w:w="3828" w:type="dxa"/>
            <w:tcBorders>
              <w:top w:val="nil"/>
              <w:left w:val="single" w:sz="4" w:space="0" w:color="auto"/>
              <w:bottom w:val="single" w:sz="4" w:space="0" w:color="auto"/>
              <w:right w:val="single" w:sz="4" w:space="0" w:color="auto"/>
            </w:tcBorders>
            <w:shd w:val="clear" w:color="auto" w:fill="auto"/>
            <w:hideMark/>
          </w:tcPr>
          <w:p w14:paraId="7E57C69F"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Välisriigist tagasipöördunud isikute sotsiaalne toetus, mille muutus on seotud alampalga mõjuga.</w:t>
            </w:r>
            <w:r w:rsidRPr="004D67E6">
              <w:rPr>
                <w:rFonts w:ascii="Times New Roman" w:eastAsia="Times New Roman" w:hAnsi="Times New Roman" w:cs="Times New Roman"/>
                <w:color w:val="000000"/>
                <w:sz w:val="18"/>
                <w:szCs w:val="18"/>
                <w:lang w:eastAsia="et-EE"/>
              </w:rPr>
              <w:br w:type="page"/>
              <w:t>Alus: Sotsiaalmaksuseadus</w:t>
            </w:r>
          </w:p>
        </w:tc>
        <w:tc>
          <w:tcPr>
            <w:tcW w:w="3544" w:type="dxa"/>
            <w:tcBorders>
              <w:top w:val="nil"/>
              <w:left w:val="nil"/>
              <w:bottom w:val="single" w:sz="4" w:space="0" w:color="auto"/>
              <w:right w:val="single" w:sz="4" w:space="0" w:color="auto"/>
            </w:tcBorders>
            <w:shd w:val="clear" w:color="auto" w:fill="auto"/>
            <w:hideMark/>
          </w:tcPr>
          <w:p w14:paraId="086BBEBF" w14:textId="132909F1"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76" w:history="1">
              <w:r w:rsidR="004D67E6" w:rsidRPr="004D67E6">
                <w:rPr>
                  <w:rFonts w:ascii="Times New Roman" w:eastAsia="Times New Roman" w:hAnsi="Times New Roman" w:cs="Times New Roman"/>
                  <w:color w:val="0563C1"/>
                  <w:sz w:val="18"/>
                  <w:szCs w:val="18"/>
                  <w:u w:val="single"/>
                  <w:lang w:eastAsia="et-EE"/>
                </w:rPr>
                <w:t>https://www.riigiteataja.ee/akt/121042020041?leiaKehtiv</w:t>
              </w:r>
            </w:hyperlink>
          </w:p>
        </w:tc>
      </w:tr>
      <w:tr w:rsidR="004D67E6" w:rsidRPr="008F4BE0" w14:paraId="0DDB39B6" w14:textId="77777777" w:rsidTr="008F4BE0">
        <w:trPr>
          <w:trHeight w:val="618"/>
        </w:trPr>
        <w:tc>
          <w:tcPr>
            <w:tcW w:w="2407" w:type="dxa"/>
            <w:tcBorders>
              <w:top w:val="nil"/>
              <w:left w:val="single" w:sz="4" w:space="0" w:color="auto"/>
              <w:bottom w:val="single" w:sz="4" w:space="0" w:color="auto"/>
              <w:right w:val="single" w:sz="4" w:space="0" w:color="auto"/>
            </w:tcBorders>
            <w:shd w:val="clear" w:color="auto" w:fill="auto"/>
            <w:hideMark/>
          </w:tcPr>
          <w:p w14:paraId="05186983"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Erijuhtudel riigi poolt makstav sotsiaalmaks sotsiaaltoetuste saajate ees</w:t>
            </w:r>
          </w:p>
        </w:tc>
        <w:tc>
          <w:tcPr>
            <w:tcW w:w="1137" w:type="dxa"/>
            <w:tcBorders>
              <w:top w:val="nil"/>
              <w:left w:val="nil"/>
              <w:bottom w:val="single" w:sz="4" w:space="0" w:color="auto"/>
              <w:right w:val="single" w:sz="4" w:space="0" w:color="auto"/>
            </w:tcBorders>
            <w:shd w:val="clear" w:color="auto" w:fill="auto"/>
            <w:noWrap/>
            <w:hideMark/>
          </w:tcPr>
          <w:p w14:paraId="149484B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-63 839</w:t>
            </w:r>
          </w:p>
        </w:tc>
        <w:tc>
          <w:tcPr>
            <w:tcW w:w="1276" w:type="dxa"/>
            <w:tcBorders>
              <w:top w:val="nil"/>
              <w:left w:val="nil"/>
              <w:bottom w:val="single" w:sz="4" w:space="0" w:color="auto"/>
              <w:right w:val="single" w:sz="4" w:space="0" w:color="auto"/>
            </w:tcBorders>
            <w:shd w:val="clear" w:color="auto" w:fill="auto"/>
            <w:noWrap/>
            <w:hideMark/>
          </w:tcPr>
          <w:p w14:paraId="20B3DD7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-72 251</w:t>
            </w:r>
          </w:p>
        </w:tc>
        <w:tc>
          <w:tcPr>
            <w:tcW w:w="1276" w:type="dxa"/>
            <w:tcBorders>
              <w:top w:val="nil"/>
              <w:left w:val="nil"/>
              <w:bottom w:val="single" w:sz="4" w:space="0" w:color="auto"/>
              <w:right w:val="single" w:sz="4" w:space="0" w:color="auto"/>
            </w:tcBorders>
            <w:shd w:val="clear" w:color="auto" w:fill="auto"/>
            <w:noWrap/>
            <w:hideMark/>
          </w:tcPr>
          <w:p w14:paraId="2F44ADB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-76 349</w:t>
            </w:r>
          </w:p>
        </w:tc>
        <w:tc>
          <w:tcPr>
            <w:tcW w:w="1275" w:type="dxa"/>
            <w:tcBorders>
              <w:top w:val="nil"/>
              <w:left w:val="nil"/>
              <w:bottom w:val="single" w:sz="4" w:space="0" w:color="auto"/>
              <w:right w:val="nil"/>
            </w:tcBorders>
            <w:shd w:val="clear" w:color="auto" w:fill="auto"/>
            <w:noWrap/>
            <w:hideMark/>
          </w:tcPr>
          <w:p w14:paraId="78C862B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-76 164</w:t>
            </w:r>
          </w:p>
        </w:tc>
        <w:tc>
          <w:tcPr>
            <w:tcW w:w="3828" w:type="dxa"/>
            <w:tcBorders>
              <w:top w:val="nil"/>
              <w:left w:val="single" w:sz="4" w:space="0" w:color="auto"/>
              <w:bottom w:val="single" w:sz="4" w:space="0" w:color="auto"/>
              <w:right w:val="single" w:sz="4" w:space="0" w:color="auto"/>
            </w:tcBorders>
            <w:shd w:val="clear" w:color="auto" w:fill="auto"/>
            <w:hideMark/>
          </w:tcPr>
          <w:p w14:paraId="3A8043FA"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Kulude muutus on seotud sotsiaalmaksu maksmise aluseks olevast kuumäärast.</w:t>
            </w:r>
            <w:r w:rsidRPr="004D67E6">
              <w:rPr>
                <w:rFonts w:ascii="Times New Roman" w:eastAsia="Times New Roman" w:hAnsi="Times New Roman" w:cs="Times New Roman"/>
                <w:color w:val="000000"/>
                <w:sz w:val="18"/>
                <w:szCs w:val="18"/>
                <w:lang w:eastAsia="et-EE"/>
              </w:rPr>
              <w:br/>
              <w:t>Alus: Sotsiaalmaksuseadus</w:t>
            </w:r>
          </w:p>
        </w:tc>
        <w:tc>
          <w:tcPr>
            <w:tcW w:w="3544" w:type="dxa"/>
            <w:tcBorders>
              <w:top w:val="nil"/>
              <w:left w:val="nil"/>
              <w:bottom w:val="single" w:sz="4" w:space="0" w:color="auto"/>
              <w:right w:val="single" w:sz="4" w:space="0" w:color="auto"/>
            </w:tcBorders>
            <w:shd w:val="clear" w:color="auto" w:fill="auto"/>
            <w:hideMark/>
          </w:tcPr>
          <w:p w14:paraId="65BC8F88" w14:textId="286F13EE"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77" w:history="1">
              <w:r w:rsidR="004D67E6" w:rsidRPr="004D67E6">
                <w:rPr>
                  <w:rFonts w:ascii="Times New Roman" w:eastAsia="Times New Roman" w:hAnsi="Times New Roman" w:cs="Times New Roman"/>
                  <w:color w:val="0563C1"/>
                  <w:sz w:val="18"/>
                  <w:szCs w:val="18"/>
                  <w:u w:val="single"/>
                  <w:lang w:eastAsia="et-EE"/>
                </w:rPr>
                <w:t>https://www.riigiteataja.ee/akt/121042020041?leiaKehtiv</w:t>
              </w:r>
              <w:r w:rsidR="004D67E6" w:rsidRPr="004D67E6">
                <w:rPr>
                  <w:rFonts w:ascii="Times New Roman" w:eastAsia="Times New Roman" w:hAnsi="Times New Roman" w:cs="Times New Roman"/>
                  <w:color w:val="0563C1"/>
                  <w:sz w:val="18"/>
                  <w:szCs w:val="18"/>
                  <w:u w:val="single"/>
                  <w:lang w:eastAsia="et-EE"/>
                </w:rPr>
                <w:br/>
              </w:r>
            </w:hyperlink>
          </w:p>
        </w:tc>
      </w:tr>
      <w:tr w:rsidR="004D67E6" w:rsidRPr="008F4BE0" w14:paraId="5854591D" w14:textId="77777777" w:rsidTr="008F4BE0">
        <w:trPr>
          <w:trHeight w:val="2925"/>
        </w:trPr>
        <w:tc>
          <w:tcPr>
            <w:tcW w:w="2407" w:type="dxa"/>
            <w:tcBorders>
              <w:top w:val="nil"/>
              <w:left w:val="single" w:sz="4" w:space="0" w:color="auto"/>
              <w:bottom w:val="single" w:sz="4" w:space="0" w:color="auto"/>
              <w:right w:val="single" w:sz="4" w:space="0" w:color="auto"/>
            </w:tcBorders>
            <w:shd w:val="clear" w:color="auto" w:fill="auto"/>
            <w:hideMark/>
          </w:tcPr>
          <w:p w14:paraId="2E41C4C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Erijuhtudel riigi poolt makstav sotsiaalmaks töötute eest </w:t>
            </w:r>
          </w:p>
        </w:tc>
        <w:tc>
          <w:tcPr>
            <w:tcW w:w="1137" w:type="dxa"/>
            <w:tcBorders>
              <w:top w:val="nil"/>
              <w:left w:val="nil"/>
              <w:bottom w:val="single" w:sz="4" w:space="0" w:color="auto"/>
              <w:right w:val="single" w:sz="4" w:space="0" w:color="auto"/>
            </w:tcBorders>
            <w:shd w:val="clear" w:color="auto" w:fill="auto"/>
            <w:noWrap/>
            <w:hideMark/>
          </w:tcPr>
          <w:p w14:paraId="2C26A89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-33 070</w:t>
            </w:r>
          </w:p>
        </w:tc>
        <w:tc>
          <w:tcPr>
            <w:tcW w:w="1276" w:type="dxa"/>
            <w:tcBorders>
              <w:top w:val="nil"/>
              <w:left w:val="nil"/>
              <w:bottom w:val="single" w:sz="4" w:space="0" w:color="auto"/>
              <w:right w:val="single" w:sz="4" w:space="0" w:color="auto"/>
            </w:tcBorders>
            <w:shd w:val="clear" w:color="auto" w:fill="auto"/>
            <w:noWrap/>
            <w:hideMark/>
          </w:tcPr>
          <w:p w14:paraId="621F49D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-34 208</w:t>
            </w:r>
          </w:p>
        </w:tc>
        <w:tc>
          <w:tcPr>
            <w:tcW w:w="1276" w:type="dxa"/>
            <w:tcBorders>
              <w:top w:val="nil"/>
              <w:left w:val="nil"/>
              <w:bottom w:val="single" w:sz="4" w:space="0" w:color="auto"/>
              <w:right w:val="single" w:sz="4" w:space="0" w:color="auto"/>
            </w:tcBorders>
            <w:shd w:val="clear" w:color="auto" w:fill="auto"/>
            <w:noWrap/>
            <w:hideMark/>
          </w:tcPr>
          <w:p w14:paraId="6561209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-35 197</w:t>
            </w:r>
          </w:p>
        </w:tc>
        <w:tc>
          <w:tcPr>
            <w:tcW w:w="1275" w:type="dxa"/>
            <w:tcBorders>
              <w:top w:val="nil"/>
              <w:left w:val="nil"/>
              <w:bottom w:val="single" w:sz="4" w:space="0" w:color="auto"/>
              <w:right w:val="nil"/>
            </w:tcBorders>
            <w:shd w:val="clear" w:color="auto" w:fill="auto"/>
            <w:noWrap/>
            <w:hideMark/>
          </w:tcPr>
          <w:p w14:paraId="5A2C060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-36 885</w:t>
            </w:r>
          </w:p>
        </w:tc>
        <w:tc>
          <w:tcPr>
            <w:tcW w:w="3828" w:type="dxa"/>
            <w:tcBorders>
              <w:top w:val="nil"/>
              <w:left w:val="single" w:sz="4" w:space="0" w:color="auto"/>
              <w:bottom w:val="single" w:sz="4" w:space="0" w:color="auto"/>
              <w:right w:val="single" w:sz="4" w:space="0" w:color="auto"/>
            </w:tcBorders>
            <w:shd w:val="clear" w:color="auto" w:fill="auto"/>
            <w:hideMark/>
          </w:tcPr>
          <w:p w14:paraId="65EF9407"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Riik tasub erijuhtudel sotsiaalmaksu Eesti Töötukassas end töötuna arvele võtnud isikute eest, kes saavad</w:t>
            </w:r>
            <w:r w:rsidRPr="004D67E6">
              <w:rPr>
                <w:rFonts w:ascii="Times New Roman" w:eastAsia="Times New Roman" w:hAnsi="Times New Roman" w:cs="Times New Roman"/>
                <w:color w:val="000000"/>
                <w:sz w:val="18"/>
                <w:szCs w:val="18"/>
                <w:lang w:eastAsia="et-EE"/>
              </w:rPr>
              <w:br/>
              <w:t>töötutoetust, on tööturukoolitusel, tööharjutusel või tööpraktikal või on arvel kui pikaajalised</w:t>
            </w:r>
            <w:r w:rsidRPr="004D67E6">
              <w:rPr>
                <w:rFonts w:ascii="Times New Roman" w:eastAsia="Times New Roman" w:hAnsi="Times New Roman" w:cs="Times New Roman"/>
                <w:color w:val="000000"/>
                <w:sz w:val="18"/>
                <w:szCs w:val="18"/>
                <w:lang w:eastAsia="et-EE"/>
              </w:rPr>
              <w:br/>
              <w:t>töötud. Kulu muutust mõjutab erijuhtudelt riigi poolt makstava sotsiaalmaksu kuumäära tõus ja saajate</w:t>
            </w:r>
            <w:r w:rsidRPr="004D67E6">
              <w:rPr>
                <w:rFonts w:ascii="Times New Roman" w:eastAsia="Times New Roman" w:hAnsi="Times New Roman" w:cs="Times New Roman"/>
                <w:color w:val="000000"/>
                <w:sz w:val="18"/>
                <w:szCs w:val="18"/>
                <w:lang w:eastAsia="et-EE"/>
              </w:rPr>
              <w:br/>
              <w:t>arv.</w:t>
            </w:r>
            <w:r w:rsidRPr="004D67E6">
              <w:rPr>
                <w:rFonts w:ascii="Times New Roman" w:eastAsia="Times New Roman" w:hAnsi="Times New Roman" w:cs="Times New Roman"/>
                <w:color w:val="000000"/>
                <w:sz w:val="18"/>
                <w:szCs w:val="18"/>
                <w:lang w:eastAsia="et-EE"/>
              </w:rPr>
              <w:br/>
              <w:t>Alus:  Tööturuteenuste ja -toetuste seadus; sotsiaalmaksuseadus</w:t>
            </w:r>
          </w:p>
        </w:tc>
        <w:tc>
          <w:tcPr>
            <w:tcW w:w="3544" w:type="dxa"/>
            <w:tcBorders>
              <w:top w:val="nil"/>
              <w:left w:val="nil"/>
              <w:bottom w:val="single" w:sz="4" w:space="0" w:color="auto"/>
              <w:right w:val="single" w:sz="4" w:space="0" w:color="auto"/>
            </w:tcBorders>
            <w:shd w:val="clear" w:color="auto" w:fill="auto"/>
            <w:hideMark/>
          </w:tcPr>
          <w:p w14:paraId="330EC2CF" w14:textId="485C5FD6"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78" w:history="1">
              <w:r w:rsidR="004D67E6" w:rsidRPr="004D67E6">
                <w:rPr>
                  <w:rFonts w:ascii="Times New Roman" w:eastAsia="Times New Roman" w:hAnsi="Times New Roman" w:cs="Times New Roman"/>
                  <w:color w:val="0563C1"/>
                  <w:sz w:val="18"/>
                  <w:szCs w:val="18"/>
                  <w:u w:val="single"/>
                  <w:lang w:eastAsia="et-EE"/>
                </w:rPr>
                <w:t>https://www.riigiteataja.ee/akt/121042020041?leiaKehtiv</w:t>
              </w:r>
              <w:r w:rsidR="004D67E6" w:rsidRPr="004D67E6">
                <w:rPr>
                  <w:rFonts w:ascii="Times New Roman" w:eastAsia="Times New Roman" w:hAnsi="Times New Roman" w:cs="Times New Roman"/>
                  <w:color w:val="0563C1"/>
                  <w:sz w:val="18"/>
                  <w:szCs w:val="18"/>
                  <w:u w:val="single"/>
                  <w:lang w:eastAsia="et-EE"/>
                </w:rPr>
                <w:br/>
                <w:t>https://www.riigiteataja.ee/akt/121122010016?leiaKehtiv</w:t>
              </w:r>
            </w:hyperlink>
          </w:p>
        </w:tc>
      </w:tr>
      <w:tr w:rsidR="004D67E6" w:rsidRPr="008F4BE0" w14:paraId="6913D940" w14:textId="77777777" w:rsidTr="008F4BE0">
        <w:trPr>
          <w:trHeight w:val="1441"/>
        </w:trPr>
        <w:tc>
          <w:tcPr>
            <w:tcW w:w="2407" w:type="dxa"/>
            <w:tcBorders>
              <w:top w:val="nil"/>
              <w:left w:val="single" w:sz="4" w:space="0" w:color="auto"/>
              <w:bottom w:val="single" w:sz="4" w:space="0" w:color="auto"/>
              <w:right w:val="single" w:sz="4" w:space="0" w:color="auto"/>
            </w:tcBorders>
            <w:shd w:val="clear" w:color="auto" w:fill="auto"/>
            <w:hideMark/>
          </w:tcPr>
          <w:p w14:paraId="36EB862D"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lastRenderedPageBreak/>
              <w:t>Erijuhtudel riigi poolt makstav sotsiaalmaks töötava töövõimetuspensionäri eest</w:t>
            </w:r>
          </w:p>
        </w:tc>
        <w:tc>
          <w:tcPr>
            <w:tcW w:w="1137" w:type="dxa"/>
            <w:tcBorders>
              <w:top w:val="nil"/>
              <w:left w:val="nil"/>
              <w:bottom w:val="single" w:sz="4" w:space="0" w:color="auto"/>
              <w:right w:val="single" w:sz="4" w:space="0" w:color="auto"/>
            </w:tcBorders>
            <w:shd w:val="clear" w:color="auto" w:fill="auto"/>
            <w:noWrap/>
            <w:hideMark/>
          </w:tcPr>
          <w:p w14:paraId="0487419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-39 244</w:t>
            </w:r>
          </w:p>
        </w:tc>
        <w:tc>
          <w:tcPr>
            <w:tcW w:w="1276" w:type="dxa"/>
            <w:tcBorders>
              <w:top w:val="nil"/>
              <w:left w:val="nil"/>
              <w:bottom w:val="single" w:sz="4" w:space="0" w:color="auto"/>
              <w:right w:val="single" w:sz="4" w:space="0" w:color="auto"/>
            </w:tcBorders>
            <w:shd w:val="clear" w:color="auto" w:fill="auto"/>
            <w:noWrap/>
            <w:hideMark/>
          </w:tcPr>
          <w:p w14:paraId="53ED18F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-44 848</w:t>
            </w:r>
          </w:p>
        </w:tc>
        <w:tc>
          <w:tcPr>
            <w:tcW w:w="1276" w:type="dxa"/>
            <w:tcBorders>
              <w:top w:val="nil"/>
              <w:left w:val="nil"/>
              <w:bottom w:val="single" w:sz="4" w:space="0" w:color="auto"/>
              <w:right w:val="single" w:sz="4" w:space="0" w:color="auto"/>
            </w:tcBorders>
            <w:shd w:val="clear" w:color="auto" w:fill="auto"/>
            <w:noWrap/>
            <w:hideMark/>
          </w:tcPr>
          <w:p w14:paraId="49E4DD3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-47 803</w:t>
            </w:r>
          </w:p>
        </w:tc>
        <w:tc>
          <w:tcPr>
            <w:tcW w:w="1275" w:type="dxa"/>
            <w:tcBorders>
              <w:top w:val="nil"/>
              <w:left w:val="nil"/>
              <w:bottom w:val="single" w:sz="4" w:space="0" w:color="auto"/>
              <w:right w:val="nil"/>
            </w:tcBorders>
            <w:shd w:val="clear" w:color="auto" w:fill="auto"/>
            <w:noWrap/>
            <w:hideMark/>
          </w:tcPr>
          <w:p w14:paraId="6C07FE2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-50 288</w:t>
            </w:r>
          </w:p>
        </w:tc>
        <w:tc>
          <w:tcPr>
            <w:tcW w:w="3828" w:type="dxa"/>
            <w:tcBorders>
              <w:top w:val="nil"/>
              <w:left w:val="single" w:sz="4" w:space="0" w:color="auto"/>
              <w:bottom w:val="single" w:sz="4" w:space="0" w:color="auto"/>
              <w:right w:val="single" w:sz="4" w:space="0" w:color="auto"/>
            </w:tcBorders>
            <w:shd w:val="clear" w:color="auto" w:fill="auto"/>
            <w:hideMark/>
          </w:tcPr>
          <w:p w14:paraId="09AE9A61"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Alates 01.07.2016. aastast võttis Töötukassa seoses töövõimereformiga Sotsiaalkindlustusametilt</w:t>
            </w:r>
            <w:r w:rsidRPr="004D67E6">
              <w:rPr>
                <w:rFonts w:ascii="Times New Roman" w:eastAsia="Times New Roman" w:hAnsi="Times New Roman" w:cs="Times New Roman"/>
                <w:color w:val="000000"/>
                <w:sz w:val="18"/>
                <w:szCs w:val="18"/>
                <w:lang w:eastAsia="et-EE"/>
              </w:rPr>
              <w:br/>
              <w:t>üle kohustuse hüvitada kehtestatud kuumääralt sotsiaalmaks äriühingule, mittetulundusühingule,</w:t>
            </w:r>
            <w:r w:rsidRPr="004D67E6">
              <w:rPr>
                <w:rFonts w:ascii="Times New Roman" w:eastAsia="Times New Roman" w:hAnsi="Times New Roman" w:cs="Times New Roman"/>
                <w:color w:val="000000"/>
                <w:sz w:val="18"/>
                <w:szCs w:val="18"/>
                <w:lang w:eastAsia="et-EE"/>
              </w:rPr>
              <w:br/>
              <w:t>sihtasutusele või füüsilisest isikust ettevõtjale töötaja eest, kes saab töövõimetuspensioni</w:t>
            </w:r>
            <w:r w:rsidRPr="004D67E6">
              <w:rPr>
                <w:rFonts w:ascii="Times New Roman" w:eastAsia="Times New Roman" w:hAnsi="Times New Roman" w:cs="Times New Roman"/>
                <w:color w:val="000000"/>
                <w:sz w:val="18"/>
                <w:szCs w:val="18"/>
                <w:lang w:eastAsia="et-EE"/>
              </w:rPr>
              <w:br/>
              <w:t>Alus: Sotsiaalmaksuseadus</w:t>
            </w:r>
          </w:p>
        </w:tc>
        <w:tc>
          <w:tcPr>
            <w:tcW w:w="3544" w:type="dxa"/>
            <w:tcBorders>
              <w:top w:val="nil"/>
              <w:left w:val="nil"/>
              <w:bottom w:val="single" w:sz="4" w:space="0" w:color="auto"/>
              <w:right w:val="single" w:sz="4" w:space="0" w:color="auto"/>
            </w:tcBorders>
            <w:shd w:val="clear" w:color="auto" w:fill="auto"/>
            <w:hideMark/>
          </w:tcPr>
          <w:p w14:paraId="0A653E4D" w14:textId="1AD56E6F"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79" w:history="1">
              <w:r w:rsidR="004D67E6" w:rsidRPr="004D67E6">
                <w:rPr>
                  <w:rFonts w:ascii="Times New Roman" w:eastAsia="Times New Roman" w:hAnsi="Times New Roman" w:cs="Times New Roman"/>
                  <w:color w:val="0563C1"/>
                  <w:sz w:val="18"/>
                  <w:szCs w:val="18"/>
                  <w:u w:val="single"/>
                  <w:lang w:eastAsia="et-EE"/>
                </w:rPr>
                <w:t>https://www.riigiteataja.ee/akt/121042020041?leiaKehtiv</w:t>
              </w:r>
            </w:hyperlink>
          </w:p>
        </w:tc>
      </w:tr>
      <w:tr w:rsidR="004D67E6" w:rsidRPr="008F4BE0" w14:paraId="41F5EEEB" w14:textId="77777777" w:rsidTr="008F4BE0">
        <w:trPr>
          <w:trHeight w:val="783"/>
        </w:trPr>
        <w:tc>
          <w:tcPr>
            <w:tcW w:w="2407" w:type="dxa"/>
            <w:tcBorders>
              <w:top w:val="nil"/>
              <w:left w:val="single" w:sz="4" w:space="0" w:color="auto"/>
              <w:bottom w:val="single" w:sz="4" w:space="0" w:color="auto"/>
              <w:right w:val="single" w:sz="4" w:space="0" w:color="auto"/>
            </w:tcBorders>
            <w:shd w:val="clear" w:color="auto" w:fill="auto"/>
            <w:hideMark/>
          </w:tcPr>
          <w:p w14:paraId="39825ED1"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Arstide lähtetoetus</w:t>
            </w:r>
          </w:p>
        </w:tc>
        <w:tc>
          <w:tcPr>
            <w:tcW w:w="1137" w:type="dxa"/>
            <w:tcBorders>
              <w:top w:val="nil"/>
              <w:left w:val="nil"/>
              <w:bottom w:val="single" w:sz="4" w:space="0" w:color="auto"/>
              <w:right w:val="single" w:sz="4" w:space="0" w:color="auto"/>
            </w:tcBorders>
            <w:shd w:val="clear" w:color="auto" w:fill="auto"/>
            <w:noWrap/>
            <w:hideMark/>
          </w:tcPr>
          <w:p w14:paraId="597C475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-750</w:t>
            </w:r>
          </w:p>
        </w:tc>
        <w:tc>
          <w:tcPr>
            <w:tcW w:w="1276" w:type="dxa"/>
            <w:tcBorders>
              <w:top w:val="nil"/>
              <w:left w:val="nil"/>
              <w:bottom w:val="single" w:sz="4" w:space="0" w:color="auto"/>
              <w:right w:val="single" w:sz="4" w:space="0" w:color="auto"/>
            </w:tcBorders>
            <w:shd w:val="clear" w:color="auto" w:fill="auto"/>
            <w:noWrap/>
            <w:hideMark/>
          </w:tcPr>
          <w:p w14:paraId="0FCA0FD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-938</w:t>
            </w:r>
          </w:p>
        </w:tc>
        <w:tc>
          <w:tcPr>
            <w:tcW w:w="1276" w:type="dxa"/>
            <w:tcBorders>
              <w:top w:val="nil"/>
              <w:left w:val="nil"/>
              <w:bottom w:val="single" w:sz="4" w:space="0" w:color="auto"/>
              <w:right w:val="single" w:sz="4" w:space="0" w:color="auto"/>
            </w:tcBorders>
            <w:shd w:val="clear" w:color="auto" w:fill="auto"/>
            <w:noWrap/>
            <w:hideMark/>
          </w:tcPr>
          <w:p w14:paraId="55CEF4F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-1 125</w:t>
            </w:r>
          </w:p>
        </w:tc>
        <w:tc>
          <w:tcPr>
            <w:tcW w:w="1275" w:type="dxa"/>
            <w:tcBorders>
              <w:top w:val="nil"/>
              <w:left w:val="nil"/>
              <w:bottom w:val="single" w:sz="4" w:space="0" w:color="auto"/>
              <w:right w:val="nil"/>
            </w:tcBorders>
            <w:shd w:val="clear" w:color="auto" w:fill="auto"/>
            <w:noWrap/>
            <w:hideMark/>
          </w:tcPr>
          <w:p w14:paraId="7F98683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-1 125</w:t>
            </w:r>
          </w:p>
        </w:tc>
        <w:tc>
          <w:tcPr>
            <w:tcW w:w="3828" w:type="dxa"/>
            <w:tcBorders>
              <w:top w:val="nil"/>
              <w:left w:val="single" w:sz="4" w:space="0" w:color="auto"/>
              <w:bottom w:val="single" w:sz="4" w:space="0" w:color="auto"/>
              <w:right w:val="single" w:sz="4" w:space="0" w:color="auto"/>
            </w:tcBorders>
            <w:shd w:val="clear" w:color="auto" w:fill="auto"/>
            <w:hideMark/>
          </w:tcPr>
          <w:p w14:paraId="14E3FB6D"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Eriarstide lähtetoetus on mõeldud eriarstidele, kes asuvad residentuuri lõpetamise järel tööle väljaspool Tartut ja Tallinna perearstina või kohalikku, üld- või keskhaiglasse. </w:t>
            </w:r>
            <w:r w:rsidRPr="004D67E6">
              <w:rPr>
                <w:rFonts w:ascii="Times New Roman" w:eastAsia="Times New Roman" w:hAnsi="Times New Roman" w:cs="Times New Roman"/>
                <w:color w:val="000000"/>
                <w:sz w:val="18"/>
                <w:szCs w:val="18"/>
                <w:lang w:eastAsia="et-EE"/>
              </w:rPr>
              <w:br/>
              <w:t xml:space="preserve">Alus: Tervishoiuteenuste korraldamise seadus </w:t>
            </w:r>
          </w:p>
        </w:tc>
        <w:tc>
          <w:tcPr>
            <w:tcW w:w="3544" w:type="dxa"/>
            <w:tcBorders>
              <w:top w:val="nil"/>
              <w:left w:val="nil"/>
              <w:bottom w:val="single" w:sz="4" w:space="0" w:color="auto"/>
              <w:right w:val="single" w:sz="4" w:space="0" w:color="auto"/>
            </w:tcBorders>
            <w:shd w:val="clear" w:color="auto" w:fill="auto"/>
            <w:hideMark/>
          </w:tcPr>
          <w:p w14:paraId="09314377" w14:textId="08FA5C10"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80" w:history="1">
              <w:r w:rsidR="004D67E6" w:rsidRPr="004D67E6">
                <w:rPr>
                  <w:rFonts w:ascii="Times New Roman" w:eastAsia="Times New Roman" w:hAnsi="Times New Roman" w:cs="Times New Roman"/>
                  <w:color w:val="0563C1"/>
                  <w:sz w:val="18"/>
                  <w:szCs w:val="18"/>
                  <w:u w:val="single"/>
                  <w:lang w:eastAsia="et-EE"/>
                </w:rPr>
                <w:t xml:space="preserve"> https://www.riigiteataja.ee/akt/117052020012?leiaKehtiv </w:t>
              </w:r>
            </w:hyperlink>
          </w:p>
        </w:tc>
      </w:tr>
      <w:tr w:rsidR="004D67E6" w:rsidRPr="008F4BE0" w14:paraId="4F4AD01B" w14:textId="77777777" w:rsidTr="008F4BE0">
        <w:trPr>
          <w:trHeight w:val="2131"/>
        </w:trPr>
        <w:tc>
          <w:tcPr>
            <w:tcW w:w="2407" w:type="dxa"/>
            <w:tcBorders>
              <w:top w:val="nil"/>
              <w:left w:val="single" w:sz="4" w:space="0" w:color="auto"/>
              <w:bottom w:val="single" w:sz="4" w:space="0" w:color="auto"/>
              <w:right w:val="single" w:sz="4" w:space="0" w:color="auto"/>
            </w:tcBorders>
            <w:shd w:val="clear" w:color="auto" w:fill="auto"/>
            <w:hideMark/>
          </w:tcPr>
          <w:p w14:paraId="12DB7A2D"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Apteekrite lähtetoetus</w:t>
            </w:r>
          </w:p>
        </w:tc>
        <w:tc>
          <w:tcPr>
            <w:tcW w:w="1137" w:type="dxa"/>
            <w:tcBorders>
              <w:top w:val="nil"/>
              <w:left w:val="nil"/>
              <w:bottom w:val="single" w:sz="4" w:space="0" w:color="auto"/>
              <w:right w:val="single" w:sz="4" w:space="0" w:color="auto"/>
            </w:tcBorders>
            <w:shd w:val="clear" w:color="auto" w:fill="auto"/>
            <w:noWrap/>
            <w:hideMark/>
          </w:tcPr>
          <w:p w14:paraId="08EACAC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-150</w:t>
            </w:r>
          </w:p>
        </w:tc>
        <w:tc>
          <w:tcPr>
            <w:tcW w:w="1276" w:type="dxa"/>
            <w:tcBorders>
              <w:top w:val="nil"/>
              <w:left w:val="nil"/>
              <w:bottom w:val="single" w:sz="4" w:space="0" w:color="auto"/>
              <w:right w:val="single" w:sz="4" w:space="0" w:color="auto"/>
            </w:tcBorders>
            <w:shd w:val="clear" w:color="auto" w:fill="auto"/>
            <w:noWrap/>
            <w:hideMark/>
          </w:tcPr>
          <w:p w14:paraId="32729B4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-150</w:t>
            </w:r>
          </w:p>
        </w:tc>
        <w:tc>
          <w:tcPr>
            <w:tcW w:w="1276" w:type="dxa"/>
            <w:tcBorders>
              <w:top w:val="nil"/>
              <w:left w:val="nil"/>
              <w:bottom w:val="single" w:sz="4" w:space="0" w:color="auto"/>
              <w:right w:val="single" w:sz="4" w:space="0" w:color="auto"/>
            </w:tcBorders>
            <w:shd w:val="clear" w:color="auto" w:fill="auto"/>
            <w:noWrap/>
            <w:hideMark/>
          </w:tcPr>
          <w:p w14:paraId="71BC8C5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-150</w:t>
            </w:r>
          </w:p>
        </w:tc>
        <w:tc>
          <w:tcPr>
            <w:tcW w:w="1275" w:type="dxa"/>
            <w:tcBorders>
              <w:top w:val="nil"/>
              <w:left w:val="nil"/>
              <w:bottom w:val="single" w:sz="4" w:space="0" w:color="auto"/>
              <w:right w:val="nil"/>
            </w:tcBorders>
            <w:shd w:val="clear" w:color="auto" w:fill="auto"/>
            <w:noWrap/>
            <w:hideMark/>
          </w:tcPr>
          <w:p w14:paraId="6962099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-150</w:t>
            </w:r>
          </w:p>
        </w:tc>
        <w:tc>
          <w:tcPr>
            <w:tcW w:w="3828" w:type="dxa"/>
            <w:tcBorders>
              <w:top w:val="nil"/>
              <w:left w:val="single" w:sz="4" w:space="0" w:color="auto"/>
              <w:bottom w:val="single" w:sz="4" w:space="0" w:color="auto"/>
              <w:right w:val="single" w:sz="4" w:space="0" w:color="auto"/>
            </w:tcBorders>
            <w:shd w:val="clear" w:color="auto" w:fill="auto"/>
            <w:hideMark/>
          </w:tcPr>
          <w:p w14:paraId="71165059"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Makstakse proviisorile ja farmatseudile, kes asub tööle või tegutsema üldapteeki või selle struktuuriüksusesse, mis asub linnas või vallasiseses linnas, kus ei ole teist üldapteeki või haruapteeki, või asub muus asustusüksuses linnast või vallasisesest linnast vähemalt kümne kilomeetri kaugusel ja olemasolevast üldapteegist või haruapteegist vähemalt viie kilomeetri kaugusel. </w:t>
            </w:r>
            <w:r w:rsidRPr="004D67E6">
              <w:rPr>
                <w:rFonts w:ascii="Times New Roman" w:eastAsia="Times New Roman" w:hAnsi="Times New Roman" w:cs="Times New Roman"/>
                <w:color w:val="000000"/>
                <w:sz w:val="18"/>
                <w:szCs w:val="18"/>
                <w:lang w:eastAsia="et-EE"/>
              </w:rPr>
              <w:br/>
              <w:t>Alus:  Ravimiseadus</w:t>
            </w:r>
          </w:p>
        </w:tc>
        <w:tc>
          <w:tcPr>
            <w:tcW w:w="3544" w:type="dxa"/>
            <w:tcBorders>
              <w:top w:val="nil"/>
              <w:left w:val="nil"/>
              <w:bottom w:val="single" w:sz="4" w:space="0" w:color="auto"/>
              <w:right w:val="single" w:sz="4" w:space="0" w:color="auto"/>
            </w:tcBorders>
            <w:shd w:val="clear" w:color="auto" w:fill="auto"/>
            <w:hideMark/>
          </w:tcPr>
          <w:p w14:paraId="00156185" w14:textId="07AA8D16"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81" w:history="1">
              <w:r w:rsidR="004D67E6" w:rsidRPr="004D67E6">
                <w:rPr>
                  <w:rFonts w:ascii="Times New Roman" w:eastAsia="Times New Roman" w:hAnsi="Times New Roman" w:cs="Times New Roman"/>
                  <w:color w:val="0563C1"/>
                  <w:sz w:val="18"/>
                  <w:szCs w:val="18"/>
                  <w:u w:val="single"/>
                  <w:lang w:eastAsia="et-EE"/>
                </w:rPr>
                <w:t xml:space="preserve"> https://www.riigiteataja.ee/akt/104052016004?leiaKehtiv </w:t>
              </w:r>
            </w:hyperlink>
          </w:p>
        </w:tc>
      </w:tr>
      <w:tr w:rsidR="004D67E6" w:rsidRPr="008F4BE0" w14:paraId="7A885401" w14:textId="77777777" w:rsidTr="008F4BE0">
        <w:trPr>
          <w:trHeight w:val="675"/>
        </w:trPr>
        <w:tc>
          <w:tcPr>
            <w:tcW w:w="2407" w:type="dxa"/>
            <w:tcBorders>
              <w:top w:val="nil"/>
              <w:left w:val="single" w:sz="4" w:space="0" w:color="auto"/>
              <w:bottom w:val="single" w:sz="4" w:space="0" w:color="auto"/>
              <w:right w:val="single" w:sz="4" w:space="0" w:color="auto"/>
            </w:tcBorders>
            <w:shd w:val="clear" w:color="auto" w:fill="auto"/>
            <w:hideMark/>
          </w:tcPr>
          <w:p w14:paraId="041E7CC5"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Abivahenditeenus puudega inimestele</w:t>
            </w:r>
          </w:p>
        </w:tc>
        <w:tc>
          <w:tcPr>
            <w:tcW w:w="1137" w:type="dxa"/>
            <w:tcBorders>
              <w:top w:val="nil"/>
              <w:left w:val="nil"/>
              <w:bottom w:val="single" w:sz="4" w:space="0" w:color="auto"/>
              <w:right w:val="single" w:sz="4" w:space="0" w:color="auto"/>
            </w:tcBorders>
            <w:shd w:val="clear" w:color="auto" w:fill="auto"/>
            <w:noWrap/>
            <w:hideMark/>
          </w:tcPr>
          <w:p w14:paraId="20A5545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-15 907</w:t>
            </w:r>
          </w:p>
        </w:tc>
        <w:tc>
          <w:tcPr>
            <w:tcW w:w="1276" w:type="dxa"/>
            <w:tcBorders>
              <w:top w:val="nil"/>
              <w:left w:val="nil"/>
              <w:bottom w:val="single" w:sz="4" w:space="0" w:color="auto"/>
              <w:right w:val="single" w:sz="4" w:space="0" w:color="auto"/>
            </w:tcBorders>
            <w:shd w:val="clear" w:color="auto" w:fill="auto"/>
            <w:noWrap/>
            <w:hideMark/>
          </w:tcPr>
          <w:p w14:paraId="01A0EE4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-16 193</w:t>
            </w:r>
          </w:p>
        </w:tc>
        <w:tc>
          <w:tcPr>
            <w:tcW w:w="1276" w:type="dxa"/>
            <w:tcBorders>
              <w:top w:val="nil"/>
              <w:left w:val="nil"/>
              <w:bottom w:val="single" w:sz="4" w:space="0" w:color="auto"/>
              <w:right w:val="single" w:sz="4" w:space="0" w:color="auto"/>
            </w:tcBorders>
            <w:shd w:val="clear" w:color="auto" w:fill="auto"/>
            <w:noWrap/>
            <w:hideMark/>
          </w:tcPr>
          <w:p w14:paraId="15E2433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-16 550</w:t>
            </w:r>
          </w:p>
        </w:tc>
        <w:tc>
          <w:tcPr>
            <w:tcW w:w="1275" w:type="dxa"/>
            <w:tcBorders>
              <w:top w:val="nil"/>
              <w:left w:val="nil"/>
              <w:bottom w:val="single" w:sz="4" w:space="0" w:color="auto"/>
              <w:right w:val="nil"/>
            </w:tcBorders>
            <w:shd w:val="clear" w:color="auto" w:fill="auto"/>
            <w:noWrap/>
            <w:hideMark/>
          </w:tcPr>
          <w:p w14:paraId="2439162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-16 948</w:t>
            </w:r>
          </w:p>
        </w:tc>
        <w:tc>
          <w:tcPr>
            <w:tcW w:w="3828" w:type="dxa"/>
            <w:tcBorders>
              <w:top w:val="nil"/>
              <w:left w:val="single" w:sz="4" w:space="0" w:color="auto"/>
              <w:bottom w:val="single" w:sz="4" w:space="0" w:color="auto"/>
              <w:right w:val="single" w:sz="4" w:space="0" w:color="auto"/>
            </w:tcBorders>
            <w:shd w:val="clear" w:color="auto" w:fill="auto"/>
            <w:hideMark/>
          </w:tcPr>
          <w:p w14:paraId="3D14C475" w14:textId="2B060F05" w:rsidR="004D67E6" w:rsidRPr="004D67E6" w:rsidRDefault="001431AD"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Kulude muutusi mõjutavad saajate arv, </w:t>
            </w:r>
            <w:r>
              <w:rPr>
                <w:rFonts w:ascii="Times New Roman" w:eastAsia="Times New Roman" w:hAnsi="Times New Roman" w:cs="Times New Roman"/>
                <w:color w:val="000000"/>
                <w:sz w:val="18"/>
                <w:szCs w:val="18"/>
                <w:lang w:eastAsia="et-EE"/>
              </w:rPr>
              <w:t>tarbijahinna</w:t>
            </w:r>
            <w:r w:rsidRPr="004D67E6">
              <w:rPr>
                <w:rFonts w:ascii="Times New Roman" w:eastAsia="Times New Roman" w:hAnsi="Times New Roman" w:cs="Times New Roman"/>
                <w:color w:val="000000"/>
                <w:sz w:val="18"/>
                <w:szCs w:val="18"/>
                <w:lang w:eastAsia="et-EE"/>
              </w:rPr>
              <w:t>indeks.</w:t>
            </w:r>
            <w:r w:rsidRPr="004D67E6">
              <w:rPr>
                <w:rFonts w:ascii="Times New Roman" w:eastAsia="Times New Roman" w:hAnsi="Times New Roman" w:cs="Times New Roman"/>
                <w:color w:val="000000"/>
                <w:sz w:val="18"/>
                <w:szCs w:val="18"/>
                <w:lang w:eastAsia="et-EE"/>
              </w:rPr>
              <w:br/>
              <w:t>Alus: Sotsiaalhoolekande seadus</w:t>
            </w:r>
          </w:p>
        </w:tc>
        <w:tc>
          <w:tcPr>
            <w:tcW w:w="3544" w:type="dxa"/>
            <w:tcBorders>
              <w:top w:val="nil"/>
              <w:left w:val="nil"/>
              <w:bottom w:val="single" w:sz="4" w:space="0" w:color="auto"/>
              <w:right w:val="single" w:sz="4" w:space="0" w:color="auto"/>
            </w:tcBorders>
            <w:shd w:val="clear" w:color="auto" w:fill="auto"/>
            <w:hideMark/>
          </w:tcPr>
          <w:p w14:paraId="60C18140" w14:textId="34F32C1B"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82" w:history="1">
              <w:r w:rsidR="004D67E6" w:rsidRPr="004D67E6">
                <w:rPr>
                  <w:rFonts w:ascii="Times New Roman" w:eastAsia="Times New Roman" w:hAnsi="Times New Roman" w:cs="Times New Roman"/>
                  <w:color w:val="0563C1"/>
                  <w:sz w:val="18"/>
                  <w:szCs w:val="18"/>
                  <w:u w:val="single"/>
                  <w:lang w:eastAsia="et-EE"/>
                </w:rPr>
                <w:t>https://www.riigiteataja.ee/akt/129062017007?leiaKehtiv</w:t>
              </w:r>
            </w:hyperlink>
          </w:p>
        </w:tc>
      </w:tr>
      <w:tr w:rsidR="004D67E6" w:rsidRPr="008F4BE0" w14:paraId="4AF2C6DA" w14:textId="77777777" w:rsidTr="008F4BE0">
        <w:trPr>
          <w:trHeight w:val="740"/>
        </w:trPr>
        <w:tc>
          <w:tcPr>
            <w:tcW w:w="2407" w:type="dxa"/>
            <w:tcBorders>
              <w:top w:val="nil"/>
              <w:left w:val="single" w:sz="4" w:space="0" w:color="auto"/>
              <w:bottom w:val="single" w:sz="4" w:space="0" w:color="auto"/>
              <w:right w:val="single" w:sz="4" w:space="0" w:color="auto"/>
            </w:tcBorders>
            <w:shd w:val="clear" w:color="auto" w:fill="auto"/>
            <w:hideMark/>
          </w:tcPr>
          <w:p w14:paraId="5B0BAFCF"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Toetused pagulastele</w:t>
            </w:r>
          </w:p>
        </w:tc>
        <w:tc>
          <w:tcPr>
            <w:tcW w:w="1137" w:type="dxa"/>
            <w:tcBorders>
              <w:top w:val="nil"/>
              <w:left w:val="nil"/>
              <w:bottom w:val="single" w:sz="4" w:space="0" w:color="auto"/>
              <w:right w:val="single" w:sz="4" w:space="0" w:color="auto"/>
            </w:tcBorders>
            <w:shd w:val="clear" w:color="auto" w:fill="auto"/>
            <w:noWrap/>
            <w:hideMark/>
          </w:tcPr>
          <w:p w14:paraId="6A64855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-85</w:t>
            </w:r>
          </w:p>
        </w:tc>
        <w:tc>
          <w:tcPr>
            <w:tcW w:w="1276" w:type="dxa"/>
            <w:tcBorders>
              <w:top w:val="nil"/>
              <w:left w:val="nil"/>
              <w:bottom w:val="single" w:sz="4" w:space="0" w:color="auto"/>
              <w:right w:val="single" w:sz="4" w:space="0" w:color="auto"/>
            </w:tcBorders>
            <w:shd w:val="clear" w:color="auto" w:fill="auto"/>
            <w:noWrap/>
            <w:hideMark/>
          </w:tcPr>
          <w:p w14:paraId="2D5D59F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-85</w:t>
            </w:r>
          </w:p>
        </w:tc>
        <w:tc>
          <w:tcPr>
            <w:tcW w:w="1276" w:type="dxa"/>
            <w:tcBorders>
              <w:top w:val="nil"/>
              <w:left w:val="nil"/>
              <w:bottom w:val="single" w:sz="4" w:space="0" w:color="auto"/>
              <w:right w:val="single" w:sz="4" w:space="0" w:color="auto"/>
            </w:tcBorders>
            <w:shd w:val="clear" w:color="auto" w:fill="auto"/>
            <w:noWrap/>
            <w:hideMark/>
          </w:tcPr>
          <w:p w14:paraId="7150308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-85</w:t>
            </w:r>
          </w:p>
        </w:tc>
        <w:tc>
          <w:tcPr>
            <w:tcW w:w="1275" w:type="dxa"/>
            <w:tcBorders>
              <w:top w:val="nil"/>
              <w:left w:val="nil"/>
              <w:bottom w:val="single" w:sz="4" w:space="0" w:color="auto"/>
              <w:right w:val="nil"/>
            </w:tcBorders>
            <w:shd w:val="clear" w:color="auto" w:fill="auto"/>
            <w:noWrap/>
            <w:hideMark/>
          </w:tcPr>
          <w:p w14:paraId="2C621A1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-85</w:t>
            </w:r>
          </w:p>
        </w:tc>
        <w:tc>
          <w:tcPr>
            <w:tcW w:w="3828" w:type="dxa"/>
            <w:tcBorders>
              <w:top w:val="nil"/>
              <w:left w:val="single" w:sz="4" w:space="0" w:color="auto"/>
              <w:bottom w:val="single" w:sz="4" w:space="0" w:color="auto"/>
              <w:right w:val="single" w:sz="4" w:space="0" w:color="auto"/>
            </w:tcBorders>
            <w:shd w:val="clear" w:color="auto" w:fill="auto"/>
            <w:hideMark/>
          </w:tcPr>
          <w:p w14:paraId="4A907C3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Kulu sõltub isikute arvust, kes viibivad pagulaste majutuskeskuses või, kes saanud rahvusvahelise kaitse.</w:t>
            </w:r>
            <w:r w:rsidRPr="004D67E6">
              <w:rPr>
                <w:rFonts w:ascii="Times New Roman" w:eastAsia="Times New Roman" w:hAnsi="Times New Roman" w:cs="Times New Roman"/>
                <w:color w:val="000000"/>
                <w:sz w:val="18"/>
                <w:szCs w:val="18"/>
                <w:lang w:eastAsia="et-EE"/>
              </w:rPr>
              <w:br/>
              <w:t xml:space="preserve">Alus: Välismaalasele rahvusvahelise kaitse andmise seadus.   </w:t>
            </w:r>
          </w:p>
        </w:tc>
        <w:tc>
          <w:tcPr>
            <w:tcW w:w="3544" w:type="dxa"/>
            <w:tcBorders>
              <w:top w:val="nil"/>
              <w:left w:val="nil"/>
              <w:bottom w:val="single" w:sz="4" w:space="0" w:color="auto"/>
              <w:right w:val="single" w:sz="4" w:space="0" w:color="auto"/>
            </w:tcBorders>
            <w:shd w:val="clear" w:color="auto" w:fill="auto"/>
            <w:hideMark/>
          </w:tcPr>
          <w:p w14:paraId="23FA0DDE" w14:textId="6FEFDA9A"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83" w:history="1">
              <w:r w:rsidR="004D67E6" w:rsidRPr="004D67E6">
                <w:rPr>
                  <w:rFonts w:ascii="Times New Roman" w:eastAsia="Times New Roman" w:hAnsi="Times New Roman" w:cs="Times New Roman"/>
                  <w:color w:val="0563C1"/>
                  <w:sz w:val="18"/>
                  <w:szCs w:val="18"/>
                  <w:u w:val="single"/>
                  <w:lang w:eastAsia="et-EE"/>
                </w:rPr>
                <w:t>https://www.riigiteataja.ee/akt/117062020004?leiaKehtiv</w:t>
              </w:r>
            </w:hyperlink>
          </w:p>
        </w:tc>
      </w:tr>
      <w:tr w:rsidR="004D67E6" w:rsidRPr="008F4BE0" w14:paraId="637B91EC" w14:textId="77777777" w:rsidTr="008F4BE0">
        <w:trPr>
          <w:trHeight w:val="675"/>
        </w:trPr>
        <w:tc>
          <w:tcPr>
            <w:tcW w:w="2407" w:type="dxa"/>
            <w:tcBorders>
              <w:top w:val="nil"/>
              <w:left w:val="single" w:sz="4" w:space="0" w:color="auto"/>
              <w:bottom w:val="single" w:sz="4" w:space="0" w:color="auto"/>
              <w:right w:val="single" w:sz="4" w:space="0" w:color="auto"/>
            </w:tcBorders>
            <w:shd w:val="clear" w:color="auto" w:fill="auto"/>
            <w:hideMark/>
          </w:tcPr>
          <w:p w14:paraId="5EC384CA"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Riigikogu pensionid</w:t>
            </w:r>
          </w:p>
        </w:tc>
        <w:tc>
          <w:tcPr>
            <w:tcW w:w="1137" w:type="dxa"/>
            <w:tcBorders>
              <w:top w:val="nil"/>
              <w:left w:val="nil"/>
              <w:bottom w:val="single" w:sz="4" w:space="0" w:color="auto"/>
              <w:right w:val="single" w:sz="4" w:space="0" w:color="auto"/>
            </w:tcBorders>
            <w:shd w:val="clear" w:color="auto" w:fill="auto"/>
            <w:noWrap/>
            <w:hideMark/>
          </w:tcPr>
          <w:p w14:paraId="0DCA334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-8 238</w:t>
            </w:r>
          </w:p>
        </w:tc>
        <w:tc>
          <w:tcPr>
            <w:tcW w:w="1276" w:type="dxa"/>
            <w:tcBorders>
              <w:top w:val="nil"/>
              <w:left w:val="nil"/>
              <w:bottom w:val="single" w:sz="4" w:space="0" w:color="auto"/>
              <w:right w:val="single" w:sz="4" w:space="0" w:color="auto"/>
            </w:tcBorders>
            <w:shd w:val="clear" w:color="auto" w:fill="auto"/>
            <w:noWrap/>
            <w:hideMark/>
          </w:tcPr>
          <w:p w14:paraId="211E8C0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-8 850</w:t>
            </w:r>
          </w:p>
        </w:tc>
        <w:tc>
          <w:tcPr>
            <w:tcW w:w="1276" w:type="dxa"/>
            <w:tcBorders>
              <w:top w:val="nil"/>
              <w:left w:val="nil"/>
              <w:bottom w:val="single" w:sz="4" w:space="0" w:color="auto"/>
              <w:right w:val="single" w:sz="4" w:space="0" w:color="auto"/>
            </w:tcBorders>
            <w:shd w:val="clear" w:color="auto" w:fill="auto"/>
            <w:noWrap/>
            <w:hideMark/>
          </w:tcPr>
          <w:p w14:paraId="2BEEC2D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-8 954</w:t>
            </w:r>
          </w:p>
        </w:tc>
        <w:tc>
          <w:tcPr>
            <w:tcW w:w="1275" w:type="dxa"/>
            <w:tcBorders>
              <w:top w:val="nil"/>
              <w:left w:val="nil"/>
              <w:bottom w:val="single" w:sz="4" w:space="0" w:color="auto"/>
              <w:right w:val="nil"/>
            </w:tcBorders>
            <w:shd w:val="clear" w:color="auto" w:fill="auto"/>
            <w:noWrap/>
            <w:hideMark/>
          </w:tcPr>
          <w:p w14:paraId="01B53A8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-9 017</w:t>
            </w:r>
          </w:p>
        </w:tc>
        <w:tc>
          <w:tcPr>
            <w:tcW w:w="3828" w:type="dxa"/>
            <w:tcBorders>
              <w:top w:val="nil"/>
              <w:left w:val="single" w:sz="4" w:space="0" w:color="auto"/>
              <w:bottom w:val="single" w:sz="4" w:space="0" w:color="auto"/>
              <w:right w:val="single" w:sz="4" w:space="0" w:color="auto"/>
            </w:tcBorders>
            <w:shd w:val="clear" w:color="auto" w:fill="auto"/>
            <w:hideMark/>
          </w:tcPr>
          <w:p w14:paraId="2092012A"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 xml:space="preserve"> Alus: Eesti Vabariigi Ülemnõukogu XII koosseisu ning Riigikogu VII, VIII ja IX koosseisu liikmete pensioni seadus </w:t>
            </w:r>
          </w:p>
        </w:tc>
        <w:tc>
          <w:tcPr>
            <w:tcW w:w="3544" w:type="dxa"/>
            <w:tcBorders>
              <w:top w:val="nil"/>
              <w:left w:val="nil"/>
              <w:bottom w:val="single" w:sz="4" w:space="0" w:color="auto"/>
              <w:right w:val="single" w:sz="4" w:space="0" w:color="auto"/>
            </w:tcBorders>
            <w:shd w:val="clear" w:color="auto" w:fill="auto"/>
            <w:hideMark/>
          </w:tcPr>
          <w:p w14:paraId="1C4378BC" w14:textId="5FA23B22"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84" w:history="1">
              <w:r w:rsidR="004D67E6" w:rsidRPr="004D67E6">
                <w:rPr>
                  <w:rFonts w:ascii="Times New Roman" w:eastAsia="Times New Roman" w:hAnsi="Times New Roman" w:cs="Times New Roman"/>
                  <w:color w:val="0563C1"/>
                  <w:sz w:val="18"/>
                  <w:szCs w:val="18"/>
                  <w:u w:val="single"/>
                  <w:lang w:eastAsia="et-EE"/>
                </w:rPr>
                <w:t>https://www.riigiteataja.ee/akt/108072016006?leiaKehtiv</w:t>
              </w:r>
            </w:hyperlink>
          </w:p>
        </w:tc>
      </w:tr>
      <w:tr w:rsidR="004D67E6" w:rsidRPr="008F4BE0" w14:paraId="6E81D947" w14:textId="77777777" w:rsidTr="008F4BE0">
        <w:trPr>
          <w:trHeight w:val="450"/>
        </w:trPr>
        <w:tc>
          <w:tcPr>
            <w:tcW w:w="2407" w:type="dxa"/>
            <w:tcBorders>
              <w:top w:val="nil"/>
              <w:left w:val="single" w:sz="4" w:space="0" w:color="auto"/>
              <w:bottom w:val="single" w:sz="4" w:space="0" w:color="auto"/>
              <w:right w:val="single" w:sz="4" w:space="0" w:color="auto"/>
            </w:tcBorders>
            <w:shd w:val="clear" w:color="auto" w:fill="auto"/>
            <w:hideMark/>
          </w:tcPr>
          <w:p w14:paraId="1699EB78"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Riigikontrolli ametnike pensionid</w:t>
            </w:r>
          </w:p>
        </w:tc>
        <w:tc>
          <w:tcPr>
            <w:tcW w:w="1137" w:type="dxa"/>
            <w:tcBorders>
              <w:top w:val="nil"/>
              <w:left w:val="nil"/>
              <w:bottom w:val="single" w:sz="4" w:space="0" w:color="auto"/>
              <w:right w:val="single" w:sz="4" w:space="0" w:color="auto"/>
            </w:tcBorders>
            <w:shd w:val="clear" w:color="auto" w:fill="auto"/>
            <w:noWrap/>
            <w:hideMark/>
          </w:tcPr>
          <w:p w14:paraId="29EB212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-665</w:t>
            </w:r>
          </w:p>
        </w:tc>
        <w:tc>
          <w:tcPr>
            <w:tcW w:w="1276" w:type="dxa"/>
            <w:tcBorders>
              <w:top w:val="nil"/>
              <w:left w:val="nil"/>
              <w:bottom w:val="single" w:sz="4" w:space="0" w:color="auto"/>
              <w:right w:val="single" w:sz="4" w:space="0" w:color="auto"/>
            </w:tcBorders>
            <w:shd w:val="clear" w:color="auto" w:fill="auto"/>
            <w:noWrap/>
            <w:hideMark/>
          </w:tcPr>
          <w:p w14:paraId="3C64993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-697</w:t>
            </w:r>
          </w:p>
        </w:tc>
        <w:tc>
          <w:tcPr>
            <w:tcW w:w="1276" w:type="dxa"/>
            <w:tcBorders>
              <w:top w:val="nil"/>
              <w:left w:val="nil"/>
              <w:bottom w:val="single" w:sz="4" w:space="0" w:color="auto"/>
              <w:right w:val="single" w:sz="4" w:space="0" w:color="auto"/>
            </w:tcBorders>
            <w:shd w:val="clear" w:color="auto" w:fill="auto"/>
            <w:noWrap/>
            <w:hideMark/>
          </w:tcPr>
          <w:p w14:paraId="7A575D1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-730</w:t>
            </w:r>
          </w:p>
        </w:tc>
        <w:tc>
          <w:tcPr>
            <w:tcW w:w="1275" w:type="dxa"/>
            <w:tcBorders>
              <w:top w:val="nil"/>
              <w:left w:val="nil"/>
              <w:bottom w:val="single" w:sz="4" w:space="0" w:color="auto"/>
              <w:right w:val="nil"/>
            </w:tcBorders>
            <w:shd w:val="clear" w:color="auto" w:fill="auto"/>
            <w:noWrap/>
            <w:hideMark/>
          </w:tcPr>
          <w:p w14:paraId="049C75A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-727</w:t>
            </w:r>
          </w:p>
        </w:tc>
        <w:tc>
          <w:tcPr>
            <w:tcW w:w="3828" w:type="dxa"/>
            <w:tcBorders>
              <w:top w:val="nil"/>
              <w:left w:val="single" w:sz="4" w:space="0" w:color="auto"/>
              <w:bottom w:val="single" w:sz="4" w:space="0" w:color="auto"/>
              <w:right w:val="single" w:sz="4" w:space="0" w:color="auto"/>
            </w:tcBorders>
            <w:shd w:val="clear" w:color="auto" w:fill="auto"/>
            <w:hideMark/>
          </w:tcPr>
          <w:p w14:paraId="015A9091"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Alus: Riigikontrolli seadus </w:t>
            </w:r>
          </w:p>
        </w:tc>
        <w:tc>
          <w:tcPr>
            <w:tcW w:w="3544" w:type="dxa"/>
            <w:tcBorders>
              <w:top w:val="nil"/>
              <w:left w:val="nil"/>
              <w:bottom w:val="single" w:sz="4" w:space="0" w:color="auto"/>
              <w:right w:val="single" w:sz="4" w:space="0" w:color="auto"/>
            </w:tcBorders>
            <w:shd w:val="clear" w:color="auto" w:fill="auto"/>
            <w:hideMark/>
          </w:tcPr>
          <w:p w14:paraId="0A68B8AF" w14:textId="6DC3647C"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85" w:history="1">
              <w:r w:rsidR="004D67E6" w:rsidRPr="004D67E6">
                <w:rPr>
                  <w:rFonts w:ascii="Times New Roman" w:eastAsia="Times New Roman" w:hAnsi="Times New Roman" w:cs="Times New Roman"/>
                  <w:color w:val="0563C1"/>
                  <w:sz w:val="18"/>
                  <w:szCs w:val="18"/>
                  <w:u w:val="single"/>
                  <w:lang w:eastAsia="et-EE"/>
                </w:rPr>
                <w:t>https://www.riigiteataja.ee/akt/119122019013?leiaKehtiv</w:t>
              </w:r>
            </w:hyperlink>
          </w:p>
        </w:tc>
      </w:tr>
      <w:tr w:rsidR="004D67E6" w:rsidRPr="008F4BE0" w14:paraId="252B8DA1" w14:textId="77777777" w:rsidTr="00D008D4">
        <w:trPr>
          <w:trHeight w:val="851"/>
        </w:trPr>
        <w:tc>
          <w:tcPr>
            <w:tcW w:w="2407" w:type="dxa"/>
            <w:tcBorders>
              <w:top w:val="nil"/>
              <w:left w:val="single" w:sz="4" w:space="0" w:color="auto"/>
              <w:bottom w:val="single" w:sz="4" w:space="0" w:color="auto"/>
              <w:right w:val="single" w:sz="4" w:space="0" w:color="auto"/>
            </w:tcBorders>
            <w:shd w:val="clear" w:color="auto" w:fill="auto"/>
            <w:hideMark/>
          </w:tcPr>
          <w:p w14:paraId="06797DFB"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lastRenderedPageBreak/>
              <w:t>Õiguskantsleri ametipension</w:t>
            </w:r>
          </w:p>
        </w:tc>
        <w:tc>
          <w:tcPr>
            <w:tcW w:w="1137" w:type="dxa"/>
            <w:tcBorders>
              <w:top w:val="nil"/>
              <w:left w:val="nil"/>
              <w:bottom w:val="single" w:sz="4" w:space="0" w:color="auto"/>
              <w:right w:val="single" w:sz="4" w:space="0" w:color="auto"/>
            </w:tcBorders>
            <w:shd w:val="clear" w:color="auto" w:fill="auto"/>
            <w:noWrap/>
            <w:hideMark/>
          </w:tcPr>
          <w:p w14:paraId="7DE2C7B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-42</w:t>
            </w:r>
          </w:p>
        </w:tc>
        <w:tc>
          <w:tcPr>
            <w:tcW w:w="1276" w:type="dxa"/>
            <w:tcBorders>
              <w:top w:val="nil"/>
              <w:left w:val="nil"/>
              <w:bottom w:val="single" w:sz="4" w:space="0" w:color="auto"/>
              <w:right w:val="single" w:sz="4" w:space="0" w:color="auto"/>
            </w:tcBorders>
            <w:shd w:val="clear" w:color="auto" w:fill="auto"/>
            <w:noWrap/>
            <w:hideMark/>
          </w:tcPr>
          <w:p w14:paraId="0015C1C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-44</w:t>
            </w:r>
          </w:p>
        </w:tc>
        <w:tc>
          <w:tcPr>
            <w:tcW w:w="1276" w:type="dxa"/>
            <w:tcBorders>
              <w:top w:val="nil"/>
              <w:left w:val="nil"/>
              <w:bottom w:val="single" w:sz="4" w:space="0" w:color="auto"/>
              <w:right w:val="single" w:sz="4" w:space="0" w:color="auto"/>
            </w:tcBorders>
            <w:shd w:val="clear" w:color="auto" w:fill="auto"/>
            <w:noWrap/>
            <w:hideMark/>
          </w:tcPr>
          <w:p w14:paraId="5DB6DB2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-46</w:t>
            </w:r>
          </w:p>
        </w:tc>
        <w:tc>
          <w:tcPr>
            <w:tcW w:w="1275" w:type="dxa"/>
            <w:tcBorders>
              <w:top w:val="nil"/>
              <w:left w:val="nil"/>
              <w:bottom w:val="single" w:sz="4" w:space="0" w:color="auto"/>
              <w:right w:val="nil"/>
            </w:tcBorders>
            <w:shd w:val="clear" w:color="auto" w:fill="auto"/>
            <w:noWrap/>
            <w:hideMark/>
          </w:tcPr>
          <w:p w14:paraId="4B0289C3"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-48</w:t>
            </w:r>
          </w:p>
        </w:tc>
        <w:tc>
          <w:tcPr>
            <w:tcW w:w="3828" w:type="dxa"/>
            <w:tcBorders>
              <w:top w:val="nil"/>
              <w:left w:val="single" w:sz="4" w:space="0" w:color="auto"/>
              <w:bottom w:val="single" w:sz="4" w:space="0" w:color="auto"/>
              <w:right w:val="single" w:sz="4" w:space="0" w:color="auto"/>
            </w:tcBorders>
            <w:shd w:val="clear" w:color="auto" w:fill="auto"/>
            <w:hideMark/>
          </w:tcPr>
          <w:p w14:paraId="3B6BEB7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Makstakse endise õiguskantsleri eripensioni 70% tema ametipalgast ning õiguskantsleri asetäitja-nõuniku pension on 65% tema ametipalgast.</w:t>
            </w:r>
            <w:r w:rsidRPr="004D67E6">
              <w:rPr>
                <w:rFonts w:ascii="Times New Roman" w:eastAsia="Times New Roman" w:hAnsi="Times New Roman" w:cs="Times New Roman"/>
                <w:color w:val="000000"/>
                <w:sz w:val="18"/>
                <w:szCs w:val="18"/>
                <w:lang w:eastAsia="et-EE"/>
              </w:rPr>
              <w:br w:type="page"/>
              <w:t xml:space="preserve">Alus: Õiguskantsleri seadus </w:t>
            </w:r>
          </w:p>
        </w:tc>
        <w:tc>
          <w:tcPr>
            <w:tcW w:w="3544" w:type="dxa"/>
            <w:tcBorders>
              <w:top w:val="nil"/>
              <w:left w:val="nil"/>
              <w:bottom w:val="single" w:sz="4" w:space="0" w:color="auto"/>
              <w:right w:val="single" w:sz="4" w:space="0" w:color="auto"/>
            </w:tcBorders>
            <w:shd w:val="clear" w:color="auto" w:fill="auto"/>
            <w:hideMark/>
          </w:tcPr>
          <w:p w14:paraId="3634DDBE" w14:textId="7BF2E0C7"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86" w:history="1">
              <w:r w:rsidR="004D67E6" w:rsidRPr="004D67E6">
                <w:rPr>
                  <w:rFonts w:ascii="Times New Roman" w:eastAsia="Times New Roman" w:hAnsi="Times New Roman" w:cs="Times New Roman"/>
                  <w:color w:val="0563C1"/>
                  <w:sz w:val="18"/>
                  <w:szCs w:val="18"/>
                  <w:u w:val="single"/>
                  <w:lang w:eastAsia="et-EE"/>
                </w:rPr>
                <w:t>https://www.riigiteataja.ee/akt/12788991?leiaKehtiv</w:t>
              </w:r>
            </w:hyperlink>
          </w:p>
        </w:tc>
      </w:tr>
      <w:tr w:rsidR="004D67E6" w:rsidRPr="008F4BE0" w14:paraId="438F5FFF" w14:textId="77777777" w:rsidTr="008F4BE0">
        <w:trPr>
          <w:trHeight w:val="450"/>
        </w:trPr>
        <w:tc>
          <w:tcPr>
            <w:tcW w:w="2407" w:type="dxa"/>
            <w:tcBorders>
              <w:top w:val="nil"/>
              <w:left w:val="single" w:sz="4" w:space="0" w:color="auto"/>
              <w:bottom w:val="single" w:sz="4" w:space="0" w:color="auto"/>
              <w:right w:val="single" w:sz="4" w:space="0" w:color="auto"/>
            </w:tcBorders>
            <w:shd w:val="clear" w:color="auto" w:fill="auto"/>
            <w:hideMark/>
          </w:tcPr>
          <w:p w14:paraId="12E51788"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Riigikohtunike pensionid</w:t>
            </w:r>
          </w:p>
        </w:tc>
        <w:tc>
          <w:tcPr>
            <w:tcW w:w="1137" w:type="dxa"/>
            <w:tcBorders>
              <w:top w:val="nil"/>
              <w:left w:val="nil"/>
              <w:bottom w:val="single" w:sz="4" w:space="0" w:color="auto"/>
              <w:right w:val="single" w:sz="4" w:space="0" w:color="auto"/>
            </w:tcBorders>
            <w:shd w:val="clear" w:color="auto" w:fill="auto"/>
            <w:noWrap/>
            <w:hideMark/>
          </w:tcPr>
          <w:p w14:paraId="79C47F2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-1 268</w:t>
            </w:r>
          </w:p>
        </w:tc>
        <w:tc>
          <w:tcPr>
            <w:tcW w:w="1276" w:type="dxa"/>
            <w:tcBorders>
              <w:top w:val="nil"/>
              <w:left w:val="nil"/>
              <w:bottom w:val="single" w:sz="4" w:space="0" w:color="auto"/>
              <w:right w:val="single" w:sz="4" w:space="0" w:color="auto"/>
            </w:tcBorders>
            <w:shd w:val="clear" w:color="auto" w:fill="auto"/>
            <w:noWrap/>
            <w:hideMark/>
          </w:tcPr>
          <w:p w14:paraId="024F686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-1 329</w:t>
            </w:r>
          </w:p>
        </w:tc>
        <w:tc>
          <w:tcPr>
            <w:tcW w:w="1276" w:type="dxa"/>
            <w:tcBorders>
              <w:top w:val="nil"/>
              <w:left w:val="nil"/>
              <w:bottom w:val="single" w:sz="4" w:space="0" w:color="auto"/>
              <w:right w:val="single" w:sz="4" w:space="0" w:color="auto"/>
            </w:tcBorders>
            <w:shd w:val="clear" w:color="auto" w:fill="auto"/>
            <w:noWrap/>
            <w:hideMark/>
          </w:tcPr>
          <w:p w14:paraId="3B64A12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-1 323</w:t>
            </w:r>
          </w:p>
        </w:tc>
        <w:tc>
          <w:tcPr>
            <w:tcW w:w="1275" w:type="dxa"/>
            <w:tcBorders>
              <w:top w:val="nil"/>
              <w:left w:val="nil"/>
              <w:bottom w:val="single" w:sz="4" w:space="0" w:color="auto"/>
              <w:right w:val="nil"/>
            </w:tcBorders>
            <w:shd w:val="clear" w:color="auto" w:fill="auto"/>
            <w:noWrap/>
            <w:hideMark/>
          </w:tcPr>
          <w:p w14:paraId="1E87A420"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-1 385</w:t>
            </w:r>
          </w:p>
        </w:tc>
        <w:tc>
          <w:tcPr>
            <w:tcW w:w="3828" w:type="dxa"/>
            <w:tcBorders>
              <w:top w:val="nil"/>
              <w:left w:val="single" w:sz="4" w:space="0" w:color="auto"/>
              <w:bottom w:val="single" w:sz="4" w:space="0" w:color="auto"/>
              <w:right w:val="single" w:sz="4" w:space="0" w:color="auto"/>
            </w:tcBorders>
            <w:shd w:val="clear" w:color="auto" w:fill="auto"/>
            <w:hideMark/>
          </w:tcPr>
          <w:p w14:paraId="54B01E44"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Alus: Kohtute seadus </w:t>
            </w:r>
          </w:p>
        </w:tc>
        <w:tc>
          <w:tcPr>
            <w:tcW w:w="3544" w:type="dxa"/>
            <w:tcBorders>
              <w:top w:val="nil"/>
              <w:left w:val="nil"/>
              <w:bottom w:val="single" w:sz="4" w:space="0" w:color="auto"/>
              <w:right w:val="single" w:sz="4" w:space="0" w:color="auto"/>
            </w:tcBorders>
            <w:shd w:val="clear" w:color="auto" w:fill="auto"/>
            <w:hideMark/>
          </w:tcPr>
          <w:p w14:paraId="0385EADA" w14:textId="2FA63CB0"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87" w:history="1">
              <w:r w:rsidR="004D67E6" w:rsidRPr="004D67E6">
                <w:rPr>
                  <w:rFonts w:ascii="Times New Roman" w:eastAsia="Times New Roman" w:hAnsi="Times New Roman" w:cs="Times New Roman"/>
                  <w:color w:val="0563C1"/>
                  <w:sz w:val="18"/>
                  <w:szCs w:val="18"/>
                  <w:u w:val="single"/>
                  <w:lang w:eastAsia="et-EE"/>
                </w:rPr>
                <w:t>https://www.riigiteataja.ee/akt/12769841?leiaKehtiv</w:t>
              </w:r>
            </w:hyperlink>
          </w:p>
        </w:tc>
      </w:tr>
      <w:tr w:rsidR="004D67E6" w:rsidRPr="008F4BE0" w14:paraId="794F9C6A" w14:textId="77777777" w:rsidTr="008F4BE0">
        <w:trPr>
          <w:trHeight w:val="675"/>
        </w:trPr>
        <w:tc>
          <w:tcPr>
            <w:tcW w:w="2407" w:type="dxa"/>
            <w:tcBorders>
              <w:top w:val="nil"/>
              <w:left w:val="single" w:sz="4" w:space="0" w:color="auto"/>
              <w:bottom w:val="single" w:sz="4" w:space="0" w:color="auto"/>
              <w:right w:val="single" w:sz="4" w:space="0" w:color="auto"/>
            </w:tcBorders>
            <w:shd w:val="clear" w:color="auto" w:fill="auto"/>
            <w:hideMark/>
          </w:tcPr>
          <w:p w14:paraId="6E629951"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Prokuröride pensionid</w:t>
            </w:r>
          </w:p>
        </w:tc>
        <w:tc>
          <w:tcPr>
            <w:tcW w:w="1137" w:type="dxa"/>
            <w:tcBorders>
              <w:top w:val="nil"/>
              <w:left w:val="nil"/>
              <w:bottom w:val="single" w:sz="4" w:space="0" w:color="auto"/>
              <w:right w:val="single" w:sz="4" w:space="0" w:color="auto"/>
            </w:tcBorders>
            <w:shd w:val="clear" w:color="auto" w:fill="auto"/>
            <w:noWrap/>
            <w:hideMark/>
          </w:tcPr>
          <w:p w14:paraId="57A0B6E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-1 262</w:t>
            </w:r>
          </w:p>
        </w:tc>
        <w:tc>
          <w:tcPr>
            <w:tcW w:w="1276" w:type="dxa"/>
            <w:tcBorders>
              <w:top w:val="nil"/>
              <w:left w:val="nil"/>
              <w:bottom w:val="single" w:sz="4" w:space="0" w:color="auto"/>
              <w:right w:val="single" w:sz="4" w:space="0" w:color="auto"/>
            </w:tcBorders>
            <w:shd w:val="clear" w:color="auto" w:fill="auto"/>
            <w:noWrap/>
            <w:hideMark/>
          </w:tcPr>
          <w:p w14:paraId="4B95AD22"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-1 323</w:t>
            </w:r>
          </w:p>
        </w:tc>
        <w:tc>
          <w:tcPr>
            <w:tcW w:w="1276" w:type="dxa"/>
            <w:tcBorders>
              <w:top w:val="nil"/>
              <w:left w:val="nil"/>
              <w:bottom w:val="single" w:sz="4" w:space="0" w:color="auto"/>
              <w:right w:val="single" w:sz="4" w:space="0" w:color="auto"/>
            </w:tcBorders>
            <w:shd w:val="clear" w:color="auto" w:fill="auto"/>
            <w:noWrap/>
            <w:hideMark/>
          </w:tcPr>
          <w:p w14:paraId="481FDCC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-1 385</w:t>
            </w:r>
          </w:p>
        </w:tc>
        <w:tc>
          <w:tcPr>
            <w:tcW w:w="1275" w:type="dxa"/>
            <w:tcBorders>
              <w:top w:val="nil"/>
              <w:left w:val="nil"/>
              <w:bottom w:val="single" w:sz="4" w:space="0" w:color="auto"/>
              <w:right w:val="nil"/>
            </w:tcBorders>
            <w:shd w:val="clear" w:color="auto" w:fill="auto"/>
            <w:noWrap/>
            <w:hideMark/>
          </w:tcPr>
          <w:p w14:paraId="09666A1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-1 359</w:t>
            </w:r>
          </w:p>
        </w:tc>
        <w:tc>
          <w:tcPr>
            <w:tcW w:w="3828" w:type="dxa"/>
            <w:tcBorders>
              <w:top w:val="nil"/>
              <w:left w:val="single" w:sz="4" w:space="0" w:color="auto"/>
              <w:bottom w:val="single" w:sz="4" w:space="0" w:color="auto"/>
              <w:right w:val="single" w:sz="4" w:space="0" w:color="auto"/>
            </w:tcBorders>
            <w:shd w:val="clear" w:color="auto" w:fill="auto"/>
            <w:hideMark/>
          </w:tcPr>
          <w:p w14:paraId="390077A7"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Pensioni suuruseks on 65% prokuröride  viimasest ametipalgast. </w:t>
            </w:r>
            <w:r w:rsidRPr="004D67E6">
              <w:rPr>
                <w:rFonts w:ascii="Times New Roman" w:eastAsia="Times New Roman" w:hAnsi="Times New Roman" w:cs="Times New Roman"/>
                <w:color w:val="000000"/>
                <w:sz w:val="18"/>
                <w:szCs w:val="18"/>
                <w:lang w:eastAsia="et-EE"/>
              </w:rPr>
              <w:br/>
              <w:t xml:space="preserve">Alus: Prokuratuuriseadus </w:t>
            </w:r>
          </w:p>
        </w:tc>
        <w:tc>
          <w:tcPr>
            <w:tcW w:w="3544" w:type="dxa"/>
            <w:tcBorders>
              <w:top w:val="nil"/>
              <w:left w:val="nil"/>
              <w:bottom w:val="single" w:sz="4" w:space="0" w:color="auto"/>
              <w:right w:val="single" w:sz="4" w:space="0" w:color="auto"/>
            </w:tcBorders>
            <w:shd w:val="clear" w:color="auto" w:fill="auto"/>
            <w:hideMark/>
          </w:tcPr>
          <w:p w14:paraId="61FB1B35" w14:textId="1772F24C"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88" w:history="1">
              <w:r w:rsidR="004D67E6" w:rsidRPr="004D67E6">
                <w:rPr>
                  <w:rFonts w:ascii="Times New Roman" w:eastAsia="Times New Roman" w:hAnsi="Times New Roman" w:cs="Times New Roman"/>
                  <w:color w:val="0563C1"/>
                  <w:sz w:val="18"/>
                  <w:szCs w:val="18"/>
                  <w:u w:val="single"/>
                  <w:lang w:eastAsia="et-EE"/>
                </w:rPr>
                <w:t xml:space="preserve"> https://www.riigiteataja.ee/akt/12749278?leiaKehtiv </w:t>
              </w:r>
            </w:hyperlink>
          </w:p>
        </w:tc>
      </w:tr>
      <w:tr w:rsidR="004D67E6" w:rsidRPr="008F4BE0" w14:paraId="02782E35" w14:textId="77777777" w:rsidTr="008F4BE0">
        <w:trPr>
          <w:trHeight w:val="675"/>
        </w:trPr>
        <w:tc>
          <w:tcPr>
            <w:tcW w:w="2407" w:type="dxa"/>
            <w:tcBorders>
              <w:top w:val="nil"/>
              <w:left w:val="single" w:sz="4" w:space="0" w:color="auto"/>
              <w:bottom w:val="single" w:sz="4" w:space="0" w:color="auto"/>
              <w:right w:val="single" w:sz="4" w:space="0" w:color="auto"/>
            </w:tcBorders>
            <w:shd w:val="clear" w:color="auto" w:fill="auto"/>
            <w:hideMark/>
          </w:tcPr>
          <w:p w14:paraId="7E307861"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I ja II astme kohtunike pensionid</w:t>
            </w:r>
          </w:p>
        </w:tc>
        <w:tc>
          <w:tcPr>
            <w:tcW w:w="1137" w:type="dxa"/>
            <w:tcBorders>
              <w:top w:val="nil"/>
              <w:left w:val="nil"/>
              <w:bottom w:val="single" w:sz="4" w:space="0" w:color="auto"/>
              <w:right w:val="single" w:sz="4" w:space="0" w:color="auto"/>
            </w:tcBorders>
            <w:shd w:val="clear" w:color="auto" w:fill="auto"/>
            <w:noWrap/>
            <w:hideMark/>
          </w:tcPr>
          <w:p w14:paraId="2487146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-5 346</w:t>
            </w:r>
          </w:p>
        </w:tc>
        <w:tc>
          <w:tcPr>
            <w:tcW w:w="1276" w:type="dxa"/>
            <w:tcBorders>
              <w:top w:val="nil"/>
              <w:left w:val="nil"/>
              <w:bottom w:val="single" w:sz="4" w:space="0" w:color="auto"/>
              <w:right w:val="single" w:sz="4" w:space="0" w:color="auto"/>
            </w:tcBorders>
            <w:shd w:val="clear" w:color="auto" w:fill="auto"/>
            <w:noWrap/>
            <w:hideMark/>
          </w:tcPr>
          <w:p w14:paraId="6D26944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-5 602</w:t>
            </w:r>
          </w:p>
        </w:tc>
        <w:tc>
          <w:tcPr>
            <w:tcW w:w="1276" w:type="dxa"/>
            <w:tcBorders>
              <w:top w:val="nil"/>
              <w:left w:val="nil"/>
              <w:bottom w:val="single" w:sz="4" w:space="0" w:color="auto"/>
              <w:right w:val="single" w:sz="4" w:space="0" w:color="auto"/>
            </w:tcBorders>
            <w:shd w:val="clear" w:color="auto" w:fill="auto"/>
            <w:noWrap/>
            <w:hideMark/>
          </w:tcPr>
          <w:p w14:paraId="7C14227D"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-5 866</w:t>
            </w:r>
          </w:p>
        </w:tc>
        <w:tc>
          <w:tcPr>
            <w:tcW w:w="1275" w:type="dxa"/>
            <w:tcBorders>
              <w:top w:val="nil"/>
              <w:left w:val="nil"/>
              <w:bottom w:val="single" w:sz="4" w:space="0" w:color="auto"/>
              <w:right w:val="nil"/>
            </w:tcBorders>
            <w:shd w:val="clear" w:color="auto" w:fill="auto"/>
            <w:noWrap/>
            <w:hideMark/>
          </w:tcPr>
          <w:p w14:paraId="2B7C116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-6 005</w:t>
            </w:r>
          </w:p>
        </w:tc>
        <w:tc>
          <w:tcPr>
            <w:tcW w:w="3828" w:type="dxa"/>
            <w:tcBorders>
              <w:top w:val="nil"/>
              <w:left w:val="single" w:sz="4" w:space="0" w:color="auto"/>
              <w:bottom w:val="single" w:sz="4" w:space="0" w:color="auto"/>
              <w:right w:val="single" w:sz="4" w:space="0" w:color="auto"/>
            </w:tcBorders>
            <w:shd w:val="clear" w:color="auto" w:fill="auto"/>
            <w:hideMark/>
          </w:tcPr>
          <w:p w14:paraId="51B5010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Pensioni suuruseks on 75% kohtunike viimasest ametipalgast.</w:t>
            </w:r>
            <w:r w:rsidRPr="004D67E6">
              <w:rPr>
                <w:rFonts w:ascii="Times New Roman" w:eastAsia="Times New Roman" w:hAnsi="Times New Roman" w:cs="Times New Roman"/>
                <w:color w:val="000000"/>
                <w:sz w:val="18"/>
                <w:szCs w:val="18"/>
                <w:lang w:eastAsia="et-EE"/>
              </w:rPr>
              <w:br/>
              <w:t xml:space="preserve">Alus: Kohtute seadus </w:t>
            </w:r>
          </w:p>
        </w:tc>
        <w:tc>
          <w:tcPr>
            <w:tcW w:w="3544" w:type="dxa"/>
            <w:tcBorders>
              <w:top w:val="nil"/>
              <w:left w:val="nil"/>
              <w:bottom w:val="single" w:sz="4" w:space="0" w:color="auto"/>
              <w:right w:val="single" w:sz="4" w:space="0" w:color="auto"/>
            </w:tcBorders>
            <w:shd w:val="clear" w:color="auto" w:fill="auto"/>
            <w:hideMark/>
          </w:tcPr>
          <w:p w14:paraId="27F52424" w14:textId="2FC61697"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89" w:history="1">
              <w:r w:rsidR="004D67E6" w:rsidRPr="004D67E6">
                <w:rPr>
                  <w:rFonts w:ascii="Times New Roman" w:eastAsia="Times New Roman" w:hAnsi="Times New Roman" w:cs="Times New Roman"/>
                  <w:color w:val="0563C1"/>
                  <w:sz w:val="18"/>
                  <w:szCs w:val="18"/>
                  <w:u w:val="single"/>
                  <w:lang w:eastAsia="et-EE"/>
                </w:rPr>
                <w:t>https://www.riigiteataja.ee/akt/12769841?leiaKehtiv</w:t>
              </w:r>
            </w:hyperlink>
          </w:p>
        </w:tc>
      </w:tr>
      <w:tr w:rsidR="004D67E6" w:rsidRPr="008F4BE0" w14:paraId="051FBD22" w14:textId="77777777" w:rsidTr="00FB1E91">
        <w:trPr>
          <w:trHeight w:val="888"/>
        </w:trPr>
        <w:tc>
          <w:tcPr>
            <w:tcW w:w="2407" w:type="dxa"/>
            <w:tcBorders>
              <w:top w:val="nil"/>
              <w:left w:val="single" w:sz="4" w:space="0" w:color="auto"/>
              <w:bottom w:val="single" w:sz="4" w:space="0" w:color="auto"/>
              <w:right w:val="single" w:sz="4" w:space="0" w:color="auto"/>
            </w:tcBorders>
            <w:shd w:val="clear" w:color="auto" w:fill="auto"/>
            <w:hideMark/>
          </w:tcPr>
          <w:p w14:paraId="57915269"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Kaitseväelaste pensionid</w:t>
            </w:r>
          </w:p>
        </w:tc>
        <w:tc>
          <w:tcPr>
            <w:tcW w:w="1137" w:type="dxa"/>
            <w:tcBorders>
              <w:top w:val="nil"/>
              <w:left w:val="nil"/>
              <w:bottom w:val="single" w:sz="4" w:space="0" w:color="auto"/>
              <w:right w:val="single" w:sz="4" w:space="0" w:color="auto"/>
            </w:tcBorders>
            <w:shd w:val="clear" w:color="auto" w:fill="auto"/>
            <w:noWrap/>
            <w:hideMark/>
          </w:tcPr>
          <w:p w14:paraId="7D1377F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-17 134</w:t>
            </w:r>
          </w:p>
        </w:tc>
        <w:tc>
          <w:tcPr>
            <w:tcW w:w="1276" w:type="dxa"/>
            <w:tcBorders>
              <w:top w:val="nil"/>
              <w:left w:val="nil"/>
              <w:bottom w:val="single" w:sz="4" w:space="0" w:color="auto"/>
              <w:right w:val="single" w:sz="4" w:space="0" w:color="auto"/>
            </w:tcBorders>
            <w:shd w:val="clear" w:color="auto" w:fill="auto"/>
            <w:noWrap/>
            <w:hideMark/>
          </w:tcPr>
          <w:p w14:paraId="6EEE05D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-19 846</w:t>
            </w:r>
          </w:p>
        </w:tc>
        <w:tc>
          <w:tcPr>
            <w:tcW w:w="1276" w:type="dxa"/>
            <w:tcBorders>
              <w:top w:val="nil"/>
              <w:left w:val="nil"/>
              <w:bottom w:val="single" w:sz="4" w:space="0" w:color="auto"/>
              <w:right w:val="single" w:sz="4" w:space="0" w:color="auto"/>
            </w:tcBorders>
            <w:shd w:val="clear" w:color="auto" w:fill="auto"/>
            <w:noWrap/>
            <w:hideMark/>
          </w:tcPr>
          <w:p w14:paraId="3C62CB1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-22 260</w:t>
            </w:r>
          </w:p>
        </w:tc>
        <w:tc>
          <w:tcPr>
            <w:tcW w:w="1275" w:type="dxa"/>
            <w:tcBorders>
              <w:top w:val="nil"/>
              <w:left w:val="nil"/>
              <w:bottom w:val="single" w:sz="4" w:space="0" w:color="auto"/>
              <w:right w:val="nil"/>
            </w:tcBorders>
            <w:shd w:val="clear" w:color="auto" w:fill="auto"/>
            <w:noWrap/>
            <w:hideMark/>
          </w:tcPr>
          <w:p w14:paraId="351718C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-24 725</w:t>
            </w:r>
          </w:p>
        </w:tc>
        <w:tc>
          <w:tcPr>
            <w:tcW w:w="3828" w:type="dxa"/>
            <w:tcBorders>
              <w:top w:val="nil"/>
              <w:left w:val="single" w:sz="4" w:space="0" w:color="auto"/>
              <w:bottom w:val="single" w:sz="4" w:space="0" w:color="auto"/>
              <w:right w:val="single" w:sz="4" w:space="0" w:color="auto"/>
            </w:tcBorders>
            <w:shd w:val="clear" w:color="auto" w:fill="auto"/>
            <w:hideMark/>
          </w:tcPr>
          <w:p w14:paraId="521EBD85"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Pensione indekseeritakse pensioniindeksiga</w:t>
            </w:r>
            <w:r w:rsidRPr="004D67E6">
              <w:rPr>
                <w:rFonts w:ascii="Times New Roman" w:eastAsia="Times New Roman" w:hAnsi="Times New Roman" w:cs="Times New Roman"/>
                <w:color w:val="000000"/>
                <w:sz w:val="18"/>
                <w:szCs w:val="18"/>
                <w:lang w:eastAsia="et-EE"/>
              </w:rPr>
              <w:br/>
              <w:t xml:space="preserve">Alus: Kaitseväeteenistuse seadus;  Kaitseväeteenistuse seaduse rakendamise seadus. </w:t>
            </w:r>
          </w:p>
        </w:tc>
        <w:tc>
          <w:tcPr>
            <w:tcW w:w="3544" w:type="dxa"/>
            <w:tcBorders>
              <w:top w:val="nil"/>
              <w:left w:val="nil"/>
              <w:bottom w:val="single" w:sz="4" w:space="0" w:color="auto"/>
              <w:right w:val="single" w:sz="4" w:space="0" w:color="auto"/>
            </w:tcBorders>
            <w:shd w:val="clear" w:color="auto" w:fill="auto"/>
            <w:hideMark/>
          </w:tcPr>
          <w:p w14:paraId="005983BE" w14:textId="5D5D758C"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90" w:history="1">
              <w:r w:rsidR="004D67E6" w:rsidRPr="004D67E6">
                <w:rPr>
                  <w:rFonts w:ascii="Times New Roman" w:eastAsia="Times New Roman" w:hAnsi="Times New Roman" w:cs="Times New Roman"/>
                  <w:color w:val="0563C1"/>
                  <w:sz w:val="18"/>
                  <w:szCs w:val="18"/>
                  <w:u w:val="single"/>
                  <w:lang w:eastAsia="et-EE"/>
                </w:rPr>
                <w:t>https://www.riigiteataja.ee/akt/106052020009?leiaKehtiv; https://www.riigiteataja.ee/akt/119122019007?leiaKehtiv</w:t>
              </w:r>
            </w:hyperlink>
          </w:p>
        </w:tc>
      </w:tr>
      <w:tr w:rsidR="004D67E6" w:rsidRPr="008F4BE0" w14:paraId="1A3C770B" w14:textId="77777777" w:rsidTr="008F4BE0">
        <w:trPr>
          <w:trHeight w:val="450"/>
        </w:trPr>
        <w:tc>
          <w:tcPr>
            <w:tcW w:w="2407" w:type="dxa"/>
            <w:tcBorders>
              <w:top w:val="nil"/>
              <w:left w:val="single" w:sz="4" w:space="0" w:color="auto"/>
              <w:bottom w:val="single" w:sz="4" w:space="0" w:color="auto"/>
              <w:right w:val="single" w:sz="4" w:space="0" w:color="auto"/>
            </w:tcBorders>
            <w:shd w:val="clear" w:color="auto" w:fill="auto"/>
            <w:hideMark/>
          </w:tcPr>
          <w:p w14:paraId="2DA7822B"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Politseinike ja piirivalve pensionid</w:t>
            </w:r>
          </w:p>
        </w:tc>
        <w:tc>
          <w:tcPr>
            <w:tcW w:w="1137" w:type="dxa"/>
            <w:tcBorders>
              <w:top w:val="nil"/>
              <w:left w:val="nil"/>
              <w:bottom w:val="single" w:sz="4" w:space="0" w:color="auto"/>
              <w:right w:val="single" w:sz="4" w:space="0" w:color="auto"/>
            </w:tcBorders>
            <w:shd w:val="clear" w:color="auto" w:fill="auto"/>
            <w:noWrap/>
            <w:hideMark/>
          </w:tcPr>
          <w:p w14:paraId="0E39720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-35 872</w:t>
            </w:r>
          </w:p>
        </w:tc>
        <w:tc>
          <w:tcPr>
            <w:tcW w:w="1276" w:type="dxa"/>
            <w:tcBorders>
              <w:top w:val="nil"/>
              <w:left w:val="nil"/>
              <w:bottom w:val="single" w:sz="4" w:space="0" w:color="auto"/>
              <w:right w:val="single" w:sz="4" w:space="0" w:color="auto"/>
            </w:tcBorders>
            <w:shd w:val="clear" w:color="auto" w:fill="auto"/>
            <w:noWrap/>
            <w:hideMark/>
          </w:tcPr>
          <w:p w14:paraId="4CD8C90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-37 594</w:t>
            </w:r>
          </w:p>
        </w:tc>
        <w:tc>
          <w:tcPr>
            <w:tcW w:w="1276" w:type="dxa"/>
            <w:tcBorders>
              <w:top w:val="nil"/>
              <w:left w:val="nil"/>
              <w:bottom w:val="single" w:sz="4" w:space="0" w:color="auto"/>
              <w:right w:val="single" w:sz="4" w:space="0" w:color="auto"/>
            </w:tcBorders>
            <w:shd w:val="clear" w:color="auto" w:fill="auto"/>
            <w:noWrap/>
            <w:hideMark/>
          </w:tcPr>
          <w:p w14:paraId="33A5F0F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-39 351</w:t>
            </w:r>
          </w:p>
        </w:tc>
        <w:tc>
          <w:tcPr>
            <w:tcW w:w="1275" w:type="dxa"/>
            <w:tcBorders>
              <w:top w:val="nil"/>
              <w:left w:val="nil"/>
              <w:bottom w:val="single" w:sz="4" w:space="0" w:color="auto"/>
              <w:right w:val="nil"/>
            </w:tcBorders>
            <w:shd w:val="clear" w:color="auto" w:fill="auto"/>
            <w:noWrap/>
            <w:hideMark/>
          </w:tcPr>
          <w:p w14:paraId="001B2CC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-41 111</w:t>
            </w:r>
          </w:p>
        </w:tc>
        <w:tc>
          <w:tcPr>
            <w:tcW w:w="3828" w:type="dxa"/>
            <w:tcBorders>
              <w:top w:val="nil"/>
              <w:left w:val="single" w:sz="4" w:space="0" w:color="auto"/>
              <w:bottom w:val="single" w:sz="4" w:space="0" w:color="auto"/>
              <w:right w:val="single" w:sz="4" w:space="0" w:color="auto"/>
            </w:tcBorders>
            <w:shd w:val="clear" w:color="auto" w:fill="auto"/>
            <w:hideMark/>
          </w:tcPr>
          <w:p w14:paraId="2D915C02"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Alus: Politsei ja piirivalve seadus </w:t>
            </w:r>
          </w:p>
        </w:tc>
        <w:tc>
          <w:tcPr>
            <w:tcW w:w="3544" w:type="dxa"/>
            <w:tcBorders>
              <w:top w:val="nil"/>
              <w:left w:val="nil"/>
              <w:bottom w:val="single" w:sz="4" w:space="0" w:color="auto"/>
              <w:right w:val="single" w:sz="4" w:space="0" w:color="auto"/>
            </w:tcBorders>
            <w:shd w:val="clear" w:color="auto" w:fill="auto"/>
            <w:hideMark/>
          </w:tcPr>
          <w:p w14:paraId="3C83756C" w14:textId="65735BC4"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91" w:history="1">
              <w:r w:rsidR="004D67E6" w:rsidRPr="004D67E6">
                <w:rPr>
                  <w:rFonts w:ascii="Times New Roman" w:eastAsia="Times New Roman" w:hAnsi="Times New Roman" w:cs="Times New Roman"/>
                  <w:color w:val="0563C1"/>
                  <w:sz w:val="18"/>
                  <w:szCs w:val="18"/>
                  <w:u w:val="single"/>
                  <w:lang w:eastAsia="et-EE"/>
                </w:rPr>
                <w:t>https://www.riigiteataja.ee/akt/104072020002?leiaKehtiv</w:t>
              </w:r>
            </w:hyperlink>
          </w:p>
        </w:tc>
      </w:tr>
      <w:tr w:rsidR="004D67E6" w:rsidRPr="008F4BE0" w14:paraId="240F8199" w14:textId="77777777" w:rsidTr="008F4BE0">
        <w:trPr>
          <w:trHeight w:val="450"/>
        </w:trPr>
        <w:tc>
          <w:tcPr>
            <w:tcW w:w="2407" w:type="dxa"/>
            <w:tcBorders>
              <w:top w:val="nil"/>
              <w:left w:val="single" w:sz="4" w:space="0" w:color="auto"/>
              <w:bottom w:val="single" w:sz="4" w:space="0" w:color="auto"/>
              <w:right w:val="single" w:sz="4" w:space="0" w:color="auto"/>
            </w:tcBorders>
            <w:shd w:val="clear" w:color="auto" w:fill="auto"/>
            <w:hideMark/>
          </w:tcPr>
          <w:p w14:paraId="1CAFAD6D"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Päästeametnike pensionisuurendus</w:t>
            </w:r>
          </w:p>
        </w:tc>
        <w:tc>
          <w:tcPr>
            <w:tcW w:w="1137" w:type="dxa"/>
            <w:tcBorders>
              <w:top w:val="nil"/>
              <w:left w:val="nil"/>
              <w:bottom w:val="single" w:sz="4" w:space="0" w:color="auto"/>
              <w:right w:val="single" w:sz="4" w:space="0" w:color="auto"/>
            </w:tcBorders>
            <w:shd w:val="clear" w:color="auto" w:fill="auto"/>
            <w:noWrap/>
            <w:hideMark/>
          </w:tcPr>
          <w:p w14:paraId="1A9CEC9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-467</w:t>
            </w:r>
          </w:p>
        </w:tc>
        <w:tc>
          <w:tcPr>
            <w:tcW w:w="1276" w:type="dxa"/>
            <w:tcBorders>
              <w:top w:val="nil"/>
              <w:left w:val="nil"/>
              <w:bottom w:val="single" w:sz="4" w:space="0" w:color="auto"/>
              <w:right w:val="single" w:sz="4" w:space="0" w:color="auto"/>
            </w:tcBorders>
            <w:shd w:val="clear" w:color="auto" w:fill="auto"/>
            <w:noWrap/>
            <w:hideMark/>
          </w:tcPr>
          <w:p w14:paraId="112C327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-489</w:t>
            </w:r>
          </w:p>
        </w:tc>
        <w:tc>
          <w:tcPr>
            <w:tcW w:w="1276" w:type="dxa"/>
            <w:tcBorders>
              <w:top w:val="nil"/>
              <w:left w:val="nil"/>
              <w:bottom w:val="single" w:sz="4" w:space="0" w:color="auto"/>
              <w:right w:val="single" w:sz="4" w:space="0" w:color="auto"/>
            </w:tcBorders>
            <w:shd w:val="clear" w:color="auto" w:fill="auto"/>
            <w:noWrap/>
            <w:hideMark/>
          </w:tcPr>
          <w:p w14:paraId="6798FD7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-512</w:t>
            </w:r>
          </w:p>
        </w:tc>
        <w:tc>
          <w:tcPr>
            <w:tcW w:w="1275" w:type="dxa"/>
            <w:tcBorders>
              <w:top w:val="nil"/>
              <w:left w:val="nil"/>
              <w:bottom w:val="single" w:sz="4" w:space="0" w:color="auto"/>
              <w:right w:val="nil"/>
            </w:tcBorders>
            <w:shd w:val="clear" w:color="auto" w:fill="auto"/>
            <w:noWrap/>
            <w:hideMark/>
          </w:tcPr>
          <w:p w14:paraId="73415A5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-536</w:t>
            </w:r>
          </w:p>
        </w:tc>
        <w:tc>
          <w:tcPr>
            <w:tcW w:w="3828" w:type="dxa"/>
            <w:tcBorders>
              <w:top w:val="nil"/>
              <w:left w:val="single" w:sz="4" w:space="0" w:color="auto"/>
              <w:bottom w:val="single" w:sz="4" w:space="0" w:color="auto"/>
              <w:right w:val="single" w:sz="4" w:space="0" w:color="auto"/>
            </w:tcBorders>
            <w:shd w:val="clear" w:color="auto" w:fill="auto"/>
            <w:hideMark/>
          </w:tcPr>
          <w:p w14:paraId="2D344CDF"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Alus : Päästeteenistuse seadus </w:t>
            </w:r>
          </w:p>
        </w:tc>
        <w:tc>
          <w:tcPr>
            <w:tcW w:w="3544" w:type="dxa"/>
            <w:tcBorders>
              <w:top w:val="nil"/>
              <w:left w:val="nil"/>
              <w:bottom w:val="single" w:sz="4" w:space="0" w:color="auto"/>
              <w:right w:val="single" w:sz="4" w:space="0" w:color="auto"/>
            </w:tcBorders>
            <w:shd w:val="clear" w:color="auto" w:fill="auto"/>
            <w:hideMark/>
          </w:tcPr>
          <w:p w14:paraId="4A75CB92" w14:textId="15945B3A"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92" w:history="1">
              <w:r w:rsidR="004D67E6" w:rsidRPr="004D67E6">
                <w:rPr>
                  <w:rFonts w:ascii="Times New Roman" w:eastAsia="Times New Roman" w:hAnsi="Times New Roman" w:cs="Times New Roman"/>
                  <w:color w:val="0563C1"/>
                  <w:sz w:val="18"/>
                  <w:szCs w:val="18"/>
                  <w:u w:val="single"/>
                  <w:lang w:eastAsia="et-EE"/>
                </w:rPr>
                <w:t>https://www.riigiteataja.ee/akt/119032019069?leiaKehtiv</w:t>
              </w:r>
            </w:hyperlink>
          </w:p>
        </w:tc>
      </w:tr>
      <w:tr w:rsidR="004D67E6" w:rsidRPr="008F4BE0" w14:paraId="0C644E98" w14:textId="77777777" w:rsidTr="008F4BE0">
        <w:trPr>
          <w:trHeight w:val="3825"/>
        </w:trPr>
        <w:tc>
          <w:tcPr>
            <w:tcW w:w="2407" w:type="dxa"/>
            <w:tcBorders>
              <w:top w:val="nil"/>
              <w:left w:val="single" w:sz="4" w:space="0" w:color="auto"/>
              <w:bottom w:val="single" w:sz="4" w:space="0" w:color="auto"/>
              <w:right w:val="single" w:sz="4" w:space="0" w:color="auto"/>
            </w:tcBorders>
            <w:shd w:val="clear" w:color="auto" w:fill="auto"/>
            <w:hideMark/>
          </w:tcPr>
          <w:p w14:paraId="01EB9118"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Töötuskindlustusmakse</w:t>
            </w:r>
          </w:p>
        </w:tc>
        <w:tc>
          <w:tcPr>
            <w:tcW w:w="1137" w:type="dxa"/>
            <w:tcBorders>
              <w:top w:val="nil"/>
              <w:left w:val="nil"/>
              <w:bottom w:val="single" w:sz="4" w:space="0" w:color="auto"/>
              <w:right w:val="single" w:sz="4" w:space="0" w:color="auto"/>
            </w:tcBorders>
            <w:shd w:val="clear" w:color="auto" w:fill="auto"/>
            <w:noWrap/>
            <w:hideMark/>
          </w:tcPr>
          <w:p w14:paraId="4529F64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-282 000</w:t>
            </w:r>
          </w:p>
        </w:tc>
        <w:tc>
          <w:tcPr>
            <w:tcW w:w="1276" w:type="dxa"/>
            <w:tcBorders>
              <w:top w:val="nil"/>
              <w:left w:val="nil"/>
              <w:bottom w:val="single" w:sz="4" w:space="0" w:color="auto"/>
              <w:right w:val="single" w:sz="4" w:space="0" w:color="auto"/>
            </w:tcBorders>
            <w:shd w:val="clear" w:color="auto" w:fill="auto"/>
            <w:noWrap/>
            <w:hideMark/>
          </w:tcPr>
          <w:p w14:paraId="75D9A9E1"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-298 000</w:t>
            </w:r>
          </w:p>
        </w:tc>
        <w:tc>
          <w:tcPr>
            <w:tcW w:w="1276" w:type="dxa"/>
            <w:tcBorders>
              <w:top w:val="nil"/>
              <w:left w:val="nil"/>
              <w:bottom w:val="single" w:sz="4" w:space="0" w:color="auto"/>
              <w:right w:val="single" w:sz="4" w:space="0" w:color="auto"/>
            </w:tcBorders>
            <w:shd w:val="clear" w:color="auto" w:fill="auto"/>
            <w:noWrap/>
            <w:hideMark/>
          </w:tcPr>
          <w:p w14:paraId="3A57146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-313 000</w:t>
            </w:r>
          </w:p>
        </w:tc>
        <w:tc>
          <w:tcPr>
            <w:tcW w:w="1275" w:type="dxa"/>
            <w:tcBorders>
              <w:top w:val="nil"/>
              <w:left w:val="nil"/>
              <w:bottom w:val="single" w:sz="4" w:space="0" w:color="auto"/>
              <w:right w:val="nil"/>
            </w:tcBorders>
            <w:shd w:val="clear" w:color="auto" w:fill="auto"/>
            <w:noWrap/>
            <w:hideMark/>
          </w:tcPr>
          <w:p w14:paraId="39B66A0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-327 000</w:t>
            </w:r>
          </w:p>
        </w:tc>
        <w:tc>
          <w:tcPr>
            <w:tcW w:w="3828" w:type="dxa"/>
            <w:tcBorders>
              <w:top w:val="nil"/>
              <w:left w:val="single" w:sz="4" w:space="0" w:color="auto"/>
              <w:bottom w:val="single" w:sz="4" w:space="0" w:color="auto"/>
              <w:right w:val="single" w:sz="4" w:space="0" w:color="auto"/>
            </w:tcBorders>
            <w:shd w:val="clear" w:color="auto" w:fill="auto"/>
            <w:hideMark/>
          </w:tcPr>
          <w:p w14:paraId="260EEB6F"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 xml:space="preserve"> Eesti Töötukassale kantakse edasiantava töötuskindlustusmakse vahendeid  töötuskindlustushüvitiste sihtfondi, koondamise ja tööandja maksejõuetuse puhul makstavate hüvitiste sihtfondi ning tööturuteenuste ja -toetuste sihtkapitali. Sihtfondidest makstakse töötuskindlustushüvitist ning koondamise ja tööandja maksejõuetuse korral makstavat hüvitist. Sihtkapitali vahendeid kasutatakse aktiivsete tööturuteenuste osutamiseks ja tööturutoetuste (v.a töötutoetus) maksmiseks.</w:t>
            </w:r>
            <w:r w:rsidRPr="004D67E6">
              <w:rPr>
                <w:rFonts w:ascii="Times New Roman" w:eastAsia="Times New Roman" w:hAnsi="Times New Roman" w:cs="Times New Roman"/>
                <w:sz w:val="18"/>
                <w:szCs w:val="18"/>
                <w:lang w:eastAsia="et-EE"/>
              </w:rPr>
              <w:br/>
              <w:t>Alus: Töötuskindlustuse seadus</w:t>
            </w:r>
          </w:p>
        </w:tc>
        <w:tc>
          <w:tcPr>
            <w:tcW w:w="3544" w:type="dxa"/>
            <w:tcBorders>
              <w:top w:val="nil"/>
              <w:left w:val="nil"/>
              <w:bottom w:val="single" w:sz="4" w:space="0" w:color="auto"/>
              <w:right w:val="single" w:sz="4" w:space="0" w:color="auto"/>
            </w:tcBorders>
            <w:shd w:val="clear" w:color="auto" w:fill="auto"/>
            <w:hideMark/>
          </w:tcPr>
          <w:p w14:paraId="256AC716" w14:textId="777C7E8F"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93" w:history="1">
              <w:r w:rsidR="004D67E6" w:rsidRPr="004D67E6">
                <w:rPr>
                  <w:rFonts w:ascii="Times New Roman" w:eastAsia="Times New Roman" w:hAnsi="Times New Roman" w:cs="Times New Roman"/>
                  <w:color w:val="0563C1"/>
                  <w:sz w:val="18"/>
                  <w:szCs w:val="18"/>
                  <w:u w:val="single"/>
                  <w:lang w:eastAsia="et-EE"/>
                </w:rPr>
                <w:t>https://www.riigiteataja.ee/akt/13198680?leiaKehtiv</w:t>
              </w:r>
            </w:hyperlink>
          </w:p>
        </w:tc>
      </w:tr>
      <w:tr w:rsidR="004D67E6" w:rsidRPr="008F4BE0" w14:paraId="7FA038C5" w14:textId="77777777" w:rsidTr="00FB1E91">
        <w:trPr>
          <w:trHeight w:val="1725"/>
        </w:trPr>
        <w:tc>
          <w:tcPr>
            <w:tcW w:w="2407" w:type="dxa"/>
            <w:tcBorders>
              <w:top w:val="nil"/>
              <w:left w:val="single" w:sz="4" w:space="0" w:color="auto"/>
              <w:bottom w:val="single" w:sz="4" w:space="0" w:color="auto"/>
              <w:right w:val="single" w:sz="4" w:space="0" w:color="auto"/>
            </w:tcBorders>
            <w:shd w:val="clear" w:color="auto" w:fill="auto"/>
            <w:hideMark/>
          </w:tcPr>
          <w:p w14:paraId="7F27C82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lastRenderedPageBreak/>
              <w:t>Psühholoogiline abi süüteoohvritele</w:t>
            </w:r>
          </w:p>
        </w:tc>
        <w:tc>
          <w:tcPr>
            <w:tcW w:w="1137" w:type="dxa"/>
            <w:tcBorders>
              <w:top w:val="nil"/>
              <w:left w:val="nil"/>
              <w:bottom w:val="single" w:sz="4" w:space="0" w:color="auto"/>
              <w:right w:val="single" w:sz="4" w:space="0" w:color="auto"/>
            </w:tcBorders>
            <w:shd w:val="clear" w:color="auto" w:fill="auto"/>
            <w:noWrap/>
            <w:hideMark/>
          </w:tcPr>
          <w:p w14:paraId="34365D1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-1 388</w:t>
            </w:r>
          </w:p>
        </w:tc>
        <w:tc>
          <w:tcPr>
            <w:tcW w:w="1276" w:type="dxa"/>
            <w:tcBorders>
              <w:top w:val="nil"/>
              <w:left w:val="nil"/>
              <w:bottom w:val="single" w:sz="4" w:space="0" w:color="auto"/>
              <w:right w:val="single" w:sz="4" w:space="0" w:color="auto"/>
            </w:tcBorders>
            <w:shd w:val="clear" w:color="auto" w:fill="auto"/>
            <w:noWrap/>
            <w:hideMark/>
          </w:tcPr>
          <w:p w14:paraId="249DAB1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-1 748</w:t>
            </w:r>
          </w:p>
        </w:tc>
        <w:tc>
          <w:tcPr>
            <w:tcW w:w="1276" w:type="dxa"/>
            <w:tcBorders>
              <w:top w:val="nil"/>
              <w:left w:val="nil"/>
              <w:bottom w:val="single" w:sz="4" w:space="0" w:color="auto"/>
              <w:right w:val="single" w:sz="4" w:space="0" w:color="auto"/>
            </w:tcBorders>
            <w:shd w:val="clear" w:color="auto" w:fill="auto"/>
            <w:noWrap/>
            <w:hideMark/>
          </w:tcPr>
          <w:p w14:paraId="4FB9A7F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-2 194</w:t>
            </w:r>
          </w:p>
        </w:tc>
        <w:tc>
          <w:tcPr>
            <w:tcW w:w="1275" w:type="dxa"/>
            <w:tcBorders>
              <w:top w:val="nil"/>
              <w:left w:val="nil"/>
              <w:bottom w:val="single" w:sz="4" w:space="0" w:color="auto"/>
              <w:right w:val="nil"/>
            </w:tcBorders>
            <w:shd w:val="clear" w:color="auto" w:fill="auto"/>
            <w:noWrap/>
            <w:hideMark/>
          </w:tcPr>
          <w:p w14:paraId="206D65F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-2 751</w:t>
            </w:r>
          </w:p>
        </w:tc>
        <w:tc>
          <w:tcPr>
            <w:tcW w:w="3828" w:type="dxa"/>
            <w:tcBorders>
              <w:top w:val="nil"/>
              <w:left w:val="single" w:sz="4" w:space="0" w:color="auto"/>
              <w:bottom w:val="single" w:sz="4" w:space="0" w:color="auto"/>
              <w:right w:val="single" w:sz="4" w:space="0" w:color="auto"/>
            </w:tcBorders>
            <w:shd w:val="clear" w:color="auto" w:fill="auto"/>
            <w:hideMark/>
          </w:tcPr>
          <w:p w14:paraId="1FED1676"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Süüteo ohvril (ei ole vägivallakuritegu ohver) on õigus vajaduse korral saada kuni ühe kuupalga alammäära ulatuses psühholoogilise abi kulu hüvitist. Hüvitist makstakse ühe kuupalga alammäära ulatuses perekonnaliikme kohta, kuid kõige rohkem kolme kuupalga alammäära ulatuses perekonna kohta. Prognoosil arvestatakse ohvrite arvu kasvu.</w:t>
            </w:r>
            <w:r w:rsidRPr="004D67E6">
              <w:rPr>
                <w:rFonts w:ascii="Times New Roman" w:eastAsia="Times New Roman" w:hAnsi="Times New Roman" w:cs="Times New Roman"/>
                <w:color w:val="000000"/>
                <w:sz w:val="18"/>
                <w:szCs w:val="18"/>
                <w:lang w:eastAsia="et-EE"/>
              </w:rPr>
              <w:br/>
              <w:t>Alus: Ohvriabi seadus</w:t>
            </w:r>
          </w:p>
        </w:tc>
        <w:tc>
          <w:tcPr>
            <w:tcW w:w="3544" w:type="dxa"/>
            <w:tcBorders>
              <w:top w:val="nil"/>
              <w:left w:val="nil"/>
              <w:bottom w:val="single" w:sz="4" w:space="0" w:color="auto"/>
              <w:right w:val="single" w:sz="4" w:space="0" w:color="auto"/>
            </w:tcBorders>
            <w:shd w:val="clear" w:color="auto" w:fill="auto"/>
            <w:hideMark/>
          </w:tcPr>
          <w:p w14:paraId="65837805" w14:textId="7E102084"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94" w:history="1">
              <w:r w:rsidR="004D67E6" w:rsidRPr="004D67E6">
                <w:rPr>
                  <w:rFonts w:ascii="Times New Roman" w:eastAsia="Times New Roman" w:hAnsi="Times New Roman" w:cs="Times New Roman"/>
                  <w:color w:val="0563C1"/>
                  <w:sz w:val="18"/>
                  <w:szCs w:val="18"/>
                  <w:u w:val="single"/>
                  <w:lang w:eastAsia="et-EE"/>
                </w:rPr>
                <w:t xml:space="preserve"> https://www.riigiteataja.ee/akt/12791909?leiaKehtiv </w:t>
              </w:r>
            </w:hyperlink>
          </w:p>
        </w:tc>
      </w:tr>
      <w:tr w:rsidR="004D67E6" w:rsidRPr="008F4BE0" w14:paraId="29600C3A" w14:textId="77777777" w:rsidTr="00FB1E91">
        <w:trPr>
          <w:trHeight w:val="1269"/>
        </w:trPr>
        <w:tc>
          <w:tcPr>
            <w:tcW w:w="2407" w:type="dxa"/>
            <w:tcBorders>
              <w:top w:val="nil"/>
              <w:left w:val="single" w:sz="4" w:space="0" w:color="auto"/>
              <w:bottom w:val="single" w:sz="4" w:space="0" w:color="auto"/>
              <w:right w:val="single" w:sz="4" w:space="0" w:color="auto"/>
            </w:tcBorders>
            <w:shd w:val="clear" w:color="auto" w:fill="auto"/>
            <w:hideMark/>
          </w:tcPr>
          <w:p w14:paraId="40AEDF6B"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Ravikindlustuse seadusest tulenevate kohustuste tagamine</w:t>
            </w:r>
          </w:p>
        </w:tc>
        <w:tc>
          <w:tcPr>
            <w:tcW w:w="1137" w:type="dxa"/>
            <w:tcBorders>
              <w:top w:val="nil"/>
              <w:left w:val="nil"/>
              <w:bottom w:val="single" w:sz="4" w:space="0" w:color="auto"/>
              <w:right w:val="single" w:sz="4" w:space="0" w:color="auto"/>
            </w:tcBorders>
            <w:shd w:val="clear" w:color="auto" w:fill="auto"/>
            <w:noWrap/>
            <w:hideMark/>
          </w:tcPr>
          <w:p w14:paraId="0FBDDD7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-1 811 624</w:t>
            </w:r>
          </w:p>
        </w:tc>
        <w:tc>
          <w:tcPr>
            <w:tcW w:w="1276" w:type="dxa"/>
            <w:tcBorders>
              <w:top w:val="nil"/>
              <w:left w:val="nil"/>
              <w:bottom w:val="single" w:sz="4" w:space="0" w:color="auto"/>
              <w:right w:val="single" w:sz="4" w:space="0" w:color="auto"/>
            </w:tcBorders>
            <w:shd w:val="clear" w:color="auto" w:fill="auto"/>
            <w:noWrap/>
            <w:hideMark/>
          </w:tcPr>
          <w:p w14:paraId="01E61705"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-1 899 613</w:t>
            </w:r>
          </w:p>
        </w:tc>
        <w:tc>
          <w:tcPr>
            <w:tcW w:w="1276" w:type="dxa"/>
            <w:tcBorders>
              <w:top w:val="nil"/>
              <w:left w:val="nil"/>
              <w:bottom w:val="single" w:sz="4" w:space="0" w:color="auto"/>
              <w:right w:val="single" w:sz="4" w:space="0" w:color="auto"/>
            </w:tcBorders>
            <w:shd w:val="clear" w:color="auto" w:fill="auto"/>
            <w:noWrap/>
            <w:hideMark/>
          </w:tcPr>
          <w:p w14:paraId="730DC6C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-1 985 677</w:t>
            </w:r>
          </w:p>
        </w:tc>
        <w:tc>
          <w:tcPr>
            <w:tcW w:w="1275" w:type="dxa"/>
            <w:tcBorders>
              <w:top w:val="nil"/>
              <w:left w:val="nil"/>
              <w:bottom w:val="single" w:sz="4" w:space="0" w:color="auto"/>
              <w:right w:val="nil"/>
            </w:tcBorders>
            <w:shd w:val="clear" w:color="auto" w:fill="auto"/>
            <w:noWrap/>
            <w:hideMark/>
          </w:tcPr>
          <w:p w14:paraId="729071DA"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-2 080 507</w:t>
            </w:r>
          </w:p>
        </w:tc>
        <w:tc>
          <w:tcPr>
            <w:tcW w:w="3828" w:type="dxa"/>
            <w:tcBorders>
              <w:top w:val="nil"/>
              <w:left w:val="single" w:sz="4" w:space="0" w:color="auto"/>
              <w:bottom w:val="single" w:sz="4" w:space="0" w:color="auto"/>
              <w:right w:val="single" w:sz="4" w:space="0" w:color="auto"/>
            </w:tcBorders>
            <w:shd w:val="clear" w:color="auto" w:fill="auto"/>
            <w:hideMark/>
          </w:tcPr>
          <w:p w14:paraId="2A6C9EC6" w14:textId="77777777" w:rsidR="004D67E6" w:rsidRPr="004D67E6" w:rsidRDefault="004D67E6" w:rsidP="004D67E6">
            <w:pPr>
              <w:spacing w:after="0"/>
              <w:jc w:val="left"/>
              <w:rPr>
                <w:rFonts w:ascii="Times New Roman" w:eastAsia="Times New Roman" w:hAnsi="Times New Roman" w:cs="Times New Roman"/>
                <w:sz w:val="18"/>
                <w:szCs w:val="18"/>
                <w:lang w:eastAsia="et-EE"/>
              </w:rPr>
            </w:pPr>
            <w:r w:rsidRPr="004D67E6">
              <w:rPr>
                <w:rFonts w:ascii="Times New Roman" w:eastAsia="Times New Roman" w:hAnsi="Times New Roman" w:cs="Times New Roman"/>
                <w:sz w:val="18"/>
                <w:szCs w:val="18"/>
                <w:lang w:eastAsia="et-EE"/>
              </w:rPr>
              <w:t xml:space="preserve"> Maksu- ja Tolliamet kannab vastavalt sotsiaalmaksuseadusele riigieelarve riikliku ravikindlustuse vahenditesse sotsiaalmaksu ravikindlustuse osa, mis laekub Eesti Haigekassale. </w:t>
            </w:r>
            <w:r w:rsidRPr="004D67E6">
              <w:rPr>
                <w:rFonts w:ascii="Times New Roman" w:eastAsia="Times New Roman" w:hAnsi="Times New Roman" w:cs="Times New Roman"/>
                <w:sz w:val="18"/>
                <w:szCs w:val="18"/>
                <w:lang w:eastAsia="et-EE"/>
              </w:rPr>
              <w:br/>
              <w:t xml:space="preserve">Alus: Ravikindlustuse seadus </w:t>
            </w:r>
          </w:p>
        </w:tc>
        <w:tc>
          <w:tcPr>
            <w:tcW w:w="3544" w:type="dxa"/>
            <w:tcBorders>
              <w:top w:val="nil"/>
              <w:left w:val="nil"/>
              <w:bottom w:val="single" w:sz="4" w:space="0" w:color="auto"/>
              <w:right w:val="single" w:sz="4" w:space="0" w:color="auto"/>
            </w:tcBorders>
            <w:shd w:val="clear" w:color="auto" w:fill="auto"/>
            <w:hideMark/>
          </w:tcPr>
          <w:p w14:paraId="2413DF08" w14:textId="77777777" w:rsidR="004D67E6" w:rsidRPr="004D67E6" w:rsidRDefault="004D67E6" w:rsidP="004D67E6">
            <w:pPr>
              <w:spacing w:after="0"/>
              <w:jc w:val="left"/>
              <w:rPr>
                <w:rFonts w:ascii="Times New Roman" w:eastAsia="Times New Roman" w:hAnsi="Times New Roman" w:cs="Times New Roman"/>
                <w:color w:val="0563C1"/>
                <w:sz w:val="18"/>
                <w:szCs w:val="18"/>
                <w:u w:val="single"/>
                <w:lang w:eastAsia="et-EE"/>
              </w:rPr>
            </w:pPr>
            <w:r w:rsidRPr="004D67E6">
              <w:rPr>
                <w:rFonts w:ascii="Times New Roman" w:eastAsia="Times New Roman" w:hAnsi="Times New Roman" w:cs="Times New Roman"/>
                <w:color w:val="0563C1"/>
                <w:sz w:val="18"/>
                <w:szCs w:val="18"/>
                <w:u w:val="single"/>
                <w:lang w:eastAsia="et-EE"/>
              </w:rPr>
              <w:t xml:space="preserve"> https://www.riigiteataja.ee/akt/125102012020?leiaKehtiv </w:t>
            </w:r>
          </w:p>
        </w:tc>
      </w:tr>
      <w:tr w:rsidR="004D67E6" w:rsidRPr="008F4BE0" w14:paraId="28B77A91" w14:textId="77777777" w:rsidTr="00FB1E91">
        <w:trPr>
          <w:trHeight w:val="2407"/>
        </w:trPr>
        <w:tc>
          <w:tcPr>
            <w:tcW w:w="2407" w:type="dxa"/>
            <w:tcBorders>
              <w:top w:val="nil"/>
              <w:left w:val="single" w:sz="4" w:space="0" w:color="auto"/>
              <w:bottom w:val="single" w:sz="4" w:space="0" w:color="auto"/>
              <w:right w:val="single" w:sz="4" w:space="0" w:color="auto"/>
            </w:tcBorders>
            <w:shd w:val="clear" w:color="auto" w:fill="auto"/>
            <w:hideMark/>
          </w:tcPr>
          <w:p w14:paraId="64C1CA23"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Eraldis Eesti Haigekassale (mittetöötavate pensionäride eest)</w:t>
            </w:r>
          </w:p>
        </w:tc>
        <w:tc>
          <w:tcPr>
            <w:tcW w:w="1137" w:type="dxa"/>
            <w:tcBorders>
              <w:top w:val="nil"/>
              <w:left w:val="nil"/>
              <w:bottom w:val="single" w:sz="4" w:space="0" w:color="auto"/>
              <w:right w:val="single" w:sz="4" w:space="0" w:color="auto"/>
            </w:tcBorders>
            <w:shd w:val="clear" w:color="auto" w:fill="auto"/>
            <w:noWrap/>
            <w:hideMark/>
          </w:tcPr>
          <w:p w14:paraId="79747BF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-257 585</w:t>
            </w:r>
          </w:p>
        </w:tc>
        <w:tc>
          <w:tcPr>
            <w:tcW w:w="1276" w:type="dxa"/>
            <w:tcBorders>
              <w:top w:val="nil"/>
              <w:left w:val="nil"/>
              <w:bottom w:val="single" w:sz="4" w:space="0" w:color="auto"/>
              <w:right w:val="single" w:sz="4" w:space="0" w:color="auto"/>
            </w:tcBorders>
            <w:shd w:val="clear" w:color="auto" w:fill="auto"/>
            <w:noWrap/>
            <w:hideMark/>
          </w:tcPr>
          <w:p w14:paraId="04C508C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-284 381</w:t>
            </w:r>
          </w:p>
        </w:tc>
        <w:tc>
          <w:tcPr>
            <w:tcW w:w="1276" w:type="dxa"/>
            <w:tcBorders>
              <w:top w:val="nil"/>
              <w:left w:val="nil"/>
              <w:bottom w:val="single" w:sz="4" w:space="0" w:color="auto"/>
              <w:right w:val="single" w:sz="4" w:space="0" w:color="auto"/>
            </w:tcBorders>
            <w:shd w:val="clear" w:color="auto" w:fill="auto"/>
            <w:noWrap/>
            <w:hideMark/>
          </w:tcPr>
          <w:p w14:paraId="15EF785E"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-305 935</w:t>
            </w:r>
          </w:p>
        </w:tc>
        <w:tc>
          <w:tcPr>
            <w:tcW w:w="1275" w:type="dxa"/>
            <w:tcBorders>
              <w:top w:val="nil"/>
              <w:left w:val="nil"/>
              <w:bottom w:val="single" w:sz="4" w:space="0" w:color="auto"/>
              <w:right w:val="nil"/>
            </w:tcBorders>
            <w:shd w:val="clear" w:color="auto" w:fill="auto"/>
            <w:noWrap/>
            <w:hideMark/>
          </w:tcPr>
          <w:p w14:paraId="1EE96419"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-326 017</w:t>
            </w:r>
          </w:p>
        </w:tc>
        <w:tc>
          <w:tcPr>
            <w:tcW w:w="3828" w:type="dxa"/>
            <w:tcBorders>
              <w:top w:val="nil"/>
              <w:left w:val="single" w:sz="4" w:space="0" w:color="auto"/>
              <w:bottom w:val="single" w:sz="4" w:space="0" w:color="auto"/>
              <w:right w:val="single" w:sz="4" w:space="0" w:color="auto"/>
            </w:tcBorders>
            <w:shd w:val="clear" w:color="auto" w:fill="auto"/>
            <w:hideMark/>
          </w:tcPr>
          <w:p w14:paraId="7AB1E487"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Vastavalt Vabariigi Valitsuse otsusele tehakse Sotsiaalkindlustusameti eelarvest Eesti Haigekassale igakuine eraldis (SKA andmete alusel) mittetöötavatele vanaduspensionäridele ja vanaduspensioniealistele rahvapensionäridele arvestatud pensionilt st tasutakse ravikindlustuse osa vastavalt kokkulepitud protsendimahule. </w:t>
            </w:r>
            <w:r w:rsidRPr="004D67E6">
              <w:rPr>
                <w:rFonts w:ascii="Times New Roman" w:eastAsia="Times New Roman" w:hAnsi="Times New Roman" w:cs="Times New Roman"/>
                <w:color w:val="000000"/>
                <w:sz w:val="18"/>
                <w:szCs w:val="18"/>
                <w:lang w:eastAsia="et-EE"/>
              </w:rPr>
              <w:br w:type="page"/>
              <w:t xml:space="preserve">Alus: Tervishoiuteenuste korraldamise seadus; Vabariigi Valitsuse määrus "Riigieelarve eraldise arvestamise alused, eraldise arvestamise hulka kuuluvad mittetöötavad riikliku pensioni saajad ja andmete esitamise kord". </w:t>
            </w:r>
          </w:p>
        </w:tc>
        <w:tc>
          <w:tcPr>
            <w:tcW w:w="3544" w:type="dxa"/>
            <w:tcBorders>
              <w:top w:val="nil"/>
              <w:left w:val="nil"/>
              <w:bottom w:val="single" w:sz="4" w:space="0" w:color="auto"/>
              <w:right w:val="single" w:sz="4" w:space="0" w:color="auto"/>
            </w:tcBorders>
            <w:shd w:val="clear" w:color="auto" w:fill="auto"/>
            <w:hideMark/>
          </w:tcPr>
          <w:p w14:paraId="1598F9E5" w14:textId="4BBC6FCC"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95" w:history="1">
              <w:r w:rsidR="004D67E6" w:rsidRPr="004D67E6">
                <w:rPr>
                  <w:rFonts w:ascii="Times New Roman" w:eastAsia="Times New Roman" w:hAnsi="Times New Roman" w:cs="Times New Roman"/>
                  <w:color w:val="0563C1"/>
                  <w:sz w:val="18"/>
                  <w:szCs w:val="18"/>
                  <w:u w:val="single"/>
                  <w:lang w:eastAsia="et-EE"/>
                </w:rPr>
                <w:t xml:space="preserve"> https://www.riigiteataja.ee/akt/117052020012?leiaKehtiv </w:t>
              </w:r>
            </w:hyperlink>
          </w:p>
        </w:tc>
      </w:tr>
      <w:tr w:rsidR="004D67E6" w:rsidRPr="008F4BE0" w14:paraId="0130A6D3" w14:textId="77777777" w:rsidTr="00FB1E91">
        <w:trPr>
          <w:trHeight w:val="1016"/>
        </w:trPr>
        <w:tc>
          <w:tcPr>
            <w:tcW w:w="2407" w:type="dxa"/>
            <w:tcBorders>
              <w:top w:val="nil"/>
              <w:left w:val="single" w:sz="4" w:space="0" w:color="auto"/>
              <w:bottom w:val="single" w:sz="4" w:space="0" w:color="auto"/>
              <w:right w:val="single" w:sz="4" w:space="0" w:color="auto"/>
            </w:tcBorders>
            <w:shd w:val="clear" w:color="auto" w:fill="auto"/>
            <w:hideMark/>
          </w:tcPr>
          <w:p w14:paraId="21E5E53E"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Varjupaigateenus pagulastele</w:t>
            </w:r>
          </w:p>
        </w:tc>
        <w:tc>
          <w:tcPr>
            <w:tcW w:w="1137" w:type="dxa"/>
            <w:tcBorders>
              <w:top w:val="nil"/>
              <w:left w:val="nil"/>
              <w:bottom w:val="single" w:sz="4" w:space="0" w:color="auto"/>
              <w:right w:val="single" w:sz="4" w:space="0" w:color="auto"/>
            </w:tcBorders>
            <w:shd w:val="clear" w:color="auto" w:fill="auto"/>
            <w:noWrap/>
            <w:hideMark/>
          </w:tcPr>
          <w:p w14:paraId="0B9849D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-500</w:t>
            </w:r>
          </w:p>
        </w:tc>
        <w:tc>
          <w:tcPr>
            <w:tcW w:w="1276" w:type="dxa"/>
            <w:tcBorders>
              <w:top w:val="nil"/>
              <w:left w:val="nil"/>
              <w:bottom w:val="single" w:sz="4" w:space="0" w:color="auto"/>
              <w:right w:val="single" w:sz="4" w:space="0" w:color="auto"/>
            </w:tcBorders>
            <w:shd w:val="clear" w:color="auto" w:fill="auto"/>
            <w:noWrap/>
            <w:hideMark/>
          </w:tcPr>
          <w:p w14:paraId="6C54F65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-500</w:t>
            </w:r>
          </w:p>
        </w:tc>
        <w:tc>
          <w:tcPr>
            <w:tcW w:w="1276" w:type="dxa"/>
            <w:tcBorders>
              <w:top w:val="nil"/>
              <w:left w:val="nil"/>
              <w:bottom w:val="single" w:sz="4" w:space="0" w:color="auto"/>
              <w:right w:val="single" w:sz="4" w:space="0" w:color="auto"/>
            </w:tcBorders>
            <w:shd w:val="clear" w:color="auto" w:fill="auto"/>
            <w:noWrap/>
            <w:hideMark/>
          </w:tcPr>
          <w:p w14:paraId="127C88BC"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-500</w:t>
            </w:r>
          </w:p>
        </w:tc>
        <w:tc>
          <w:tcPr>
            <w:tcW w:w="1275" w:type="dxa"/>
            <w:tcBorders>
              <w:top w:val="nil"/>
              <w:left w:val="nil"/>
              <w:bottom w:val="single" w:sz="4" w:space="0" w:color="auto"/>
              <w:right w:val="nil"/>
            </w:tcBorders>
            <w:shd w:val="clear" w:color="auto" w:fill="auto"/>
            <w:noWrap/>
            <w:hideMark/>
          </w:tcPr>
          <w:p w14:paraId="4E964F44"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-500</w:t>
            </w:r>
          </w:p>
        </w:tc>
        <w:tc>
          <w:tcPr>
            <w:tcW w:w="3828" w:type="dxa"/>
            <w:tcBorders>
              <w:top w:val="nil"/>
              <w:left w:val="single" w:sz="4" w:space="0" w:color="auto"/>
              <w:bottom w:val="single" w:sz="4" w:space="0" w:color="auto"/>
              <w:right w:val="single" w:sz="4" w:space="0" w:color="auto"/>
            </w:tcBorders>
            <w:shd w:val="clear" w:color="auto" w:fill="auto"/>
            <w:hideMark/>
          </w:tcPr>
          <w:p w14:paraId="776BBBAA"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 Makstakse varjupaigataotlejatele rahalist toetust, mis on võrdne kehtiva minimaalsetest tarbimiskulutustest lähtuva toimetulekupiiriga. </w:t>
            </w:r>
            <w:r w:rsidRPr="004D67E6">
              <w:rPr>
                <w:rFonts w:ascii="Times New Roman" w:eastAsia="Times New Roman" w:hAnsi="Times New Roman" w:cs="Times New Roman"/>
                <w:color w:val="000000"/>
                <w:sz w:val="18"/>
                <w:szCs w:val="18"/>
                <w:lang w:eastAsia="et-EE"/>
              </w:rPr>
              <w:br/>
              <w:t xml:space="preserve">Alus: Välismaalasele rahvusvahelise kaitse andmise seadus </w:t>
            </w:r>
          </w:p>
        </w:tc>
        <w:tc>
          <w:tcPr>
            <w:tcW w:w="3544" w:type="dxa"/>
            <w:tcBorders>
              <w:top w:val="nil"/>
              <w:left w:val="nil"/>
              <w:bottom w:val="single" w:sz="4" w:space="0" w:color="auto"/>
              <w:right w:val="single" w:sz="4" w:space="0" w:color="auto"/>
            </w:tcBorders>
            <w:shd w:val="clear" w:color="auto" w:fill="auto"/>
            <w:hideMark/>
          </w:tcPr>
          <w:p w14:paraId="7B0B7266" w14:textId="1719CB17"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96" w:history="1">
              <w:r w:rsidR="004D67E6" w:rsidRPr="004D67E6">
                <w:rPr>
                  <w:rFonts w:ascii="Times New Roman" w:eastAsia="Times New Roman" w:hAnsi="Times New Roman" w:cs="Times New Roman"/>
                  <w:color w:val="0563C1"/>
                  <w:sz w:val="18"/>
                  <w:szCs w:val="18"/>
                  <w:u w:val="single"/>
                  <w:lang w:eastAsia="et-EE"/>
                </w:rPr>
                <w:t>https://www.riigiteataja.ee/akt/117062020004?leiaKehtiv</w:t>
              </w:r>
            </w:hyperlink>
          </w:p>
        </w:tc>
      </w:tr>
      <w:tr w:rsidR="004D67E6" w:rsidRPr="008F4BE0" w14:paraId="58CDD81A" w14:textId="77777777" w:rsidTr="00FB1E91">
        <w:trPr>
          <w:trHeight w:val="1441"/>
        </w:trPr>
        <w:tc>
          <w:tcPr>
            <w:tcW w:w="2407" w:type="dxa"/>
            <w:tcBorders>
              <w:top w:val="nil"/>
              <w:left w:val="single" w:sz="4" w:space="0" w:color="auto"/>
              <w:bottom w:val="single" w:sz="4" w:space="0" w:color="auto"/>
              <w:right w:val="single" w:sz="4" w:space="0" w:color="auto"/>
            </w:tcBorders>
            <w:shd w:val="clear" w:color="auto" w:fill="auto"/>
            <w:hideMark/>
          </w:tcPr>
          <w:p w14:paraId="427C9231"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Pensionide ja toetuste kojukanne posti kaudu</w:t>
            </w:r>
          </w:p>
        </w:tc>
        <w:tc>
          <w:tcPr>
            <w:tcW w:w="1137" w:type="dxa"/>
            <w:tcBorders>
              <w:top w:val="nil"/>
              <w:left w:val="nil"/>
              <w:bottom w:val="single" w:sz="4" w:space="0" w:color="auto"/>
              <w:right w:val="single" w:sz="4" w:space="0" w:color="auto"/>
            </w:tcBorders>
            <w:shd w:val="clear" w:color="auto" w:fill="auto"/>
            <w:noWrap/>
            <w:hideMark/>
          </w:tcPr>
          <w:p w14:paraId="40013BB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-287</w:t>
            </w:r>
          </w:p>
        </w:tc>
        <w:tc>
          <w:tcPr>
            <w:tcW w:w="1276" w:type="dxa"/>
            <w:tcBorders>
              <w:top w:val="nil"/>
              <w:left w:val="nil"/>
              <w:bottom w:val="single" w:sz="4" w:space="0" w:color="auto"/>
              <w:right w:val="single" w:sz="4" w:space="0" w:color="auto"/>
            </w:tcBorders>
            <w:shd w:val="clear" w:color="auto" w:fill="auto"/>
            <w:noWrap/>
            <w:hideMark/>
          </w:tcPr>
          <w:p w14:paraId="0A5CBF9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-287</w:t>
            </w:r>
          </w:p>
        </w:tc>
        <w:tc>
          <w:tcPr>
            <w:tcW w:w="1276" w:type="dxa"/>
            <w:tcBorders>
              <w:top w:val="nil"/>
              <w:left w:val="nil"/>
              <w:bottom w:val="single" w:sz="4" w:space="0" w:color="auto"/>
              <w:right w:val="single" w:sz="4" w:space="0" w:color="auto"/>
            </w:tcBorders>
            <w:shd w:val="clear" w:color="auto" w:fill="auto"/>
            <w:noWrap/>
            <w:hideMark/>
          </w:tcPr>
          <w:p w14:paraId="232EAABF"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-288</w:t>
            </w:r>
          </w:p>
        </w:tc>
        <w:tc>
          <w:tcPr>
            <w:tcW w:w="1275" w:type="dxa"/>
            <w:tcBorders>
              <w:top w:val="nil"/>
              <w:left w:val="nil"/>
              <w:bottom w:val="single" w:sz="4" w:space="0" w:color="auto"/>
              <w:right w:val="nil"/>
            </w:tcBorders>
            <w:shd w:val="clear" w:color="auto" w:fill="auto"/>
            <w:noWrap/>
            <w:hideMark/>
          </w:tcPr>
          <w:p w14:paraId="50591F4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-288</w:t>
            </w:r>
          </w:p>
        </w:tc>
        <w:tc>
          <w:tcPr>
            <w:tcW w:w="3828" w:type="dxa"/>
            <w:tcBorders>
              <w:top w:val="nil"/>
              <w:left w:val="single" w:sz="4" w:space="0" w:color="auto"/>
              <w:bottom w:val="single" w:sz="4" w:space="0" w:color="auto"/>
              <w:right w:val="single" w:sz="4" w:space="0" w:color="auto"/>
            </w:tcBorders>
            <w:shd w:val="clear" w:color="auto" w:fill="auto"/>
            <w:hideMark/>
          </w:tcPr>
          <w:p w14:paraId="0611C1FC"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 xml:space="preserve">Riik kannab posti kaudu kojukande kulud üksnes siis, kui seadusest (RPKS ja PISTS) tulenevalt ja põhjendatud taotluse alusel. Kojukannet teostatakse üksnes liikumistakistusega, hajaasustusalal ja kellele pangateenus on raskesti kättesaadav ning  vanaduspensioniealine isikule või sügava puudega isikule, kellel on tuvastatud osaline või puuduv töövõime. </w:t>
            </w:r>
          </w:p>
        </w:tc>
        <w:tc>
          <w:tcPr>
            <w:tcW w:w="3544" w:type="dxa"/>
            <w:tcBorders>
              <w:top w:val="nil"/>
              <w:left w:val="nil"/>
              <w:bottom w:val="single" w:sz="4" w:space="0" w:color="auto"/>
              <w:right w:val="single" w:sz="4" w:space="0" w:color="auto"/>
            </w:tcBorders>
            <w:shd w:val="clear" w:color="auto" w:fill="auto"/>
            <w:hideMark/>
          </w:tcPr>
          <w:p w14:paraId="724B9631" w14:textId="77777777" w:rsidR="004D67E6" w:rsidRPr="004D67E6" w:rsidRDefault="004D67E6" w:rsidP="004D67E6">
            <w:pPr>
              <w:spacing w:after="0"/>
              <w:jc w:val="left"/>
              <w:rPr>
                <w:rFonts w:ascii="Times New Roman" w:eastAsia="Times New Roman" w:hAnsi="Times New Roman" w:cs="Times New Roman"/>
                <w:color w:val="0563C1"/>
                <w:sz w:val="18"/>
                <w:szCs w:val="18"/>
                <w:u w:val="single"/>
                <w:lang w:eastAsia="et-EE"/>
              </w:rPr>
            </w:pPr>
            <w:r w:rsidRPr="004D67E6">
              <w:rPr>
                <w:rFonts w:ascii="Times New Roman" w:eastAsia="Times New Roman" w:hAnsi="Times New Roman" w:cs="Times New Roman"/>
                <w:color w:val="0563C1"/>
                <w:sz w:val="18"/>
                <w:szCs w:val="18"/>
                <w:u w:val="single"/>
                <w:lang w:eastAsia="et-EE"/>
              </w:rPr>
              <w:t> </w:t>
            </w:r>
          </w:p>
        </w:tc>
      </w:tr>
      <w:tr w:rsidR="004D67E6" w:rsidRPr="008F4BE0" w14:paraId="7F6D8820" w14:textId="77777777" w:rsidTr="00FB1E91">
        <w:trPr>
          <w:trHeight w:val="165"/>
        </w:trPr>
        <w:tc>
          <w:tcPr>
            <w:tcW w:w="2407" w:type="dxa"/>
            <w:tcBorders>
              <w:top w:val="nil"/>
              <w:left w:val="single" w:sz="4" w:space="0" w:color="auto"/>
              <w:bottom w:val="single" w:sz="4" w:space="0" w:color="auto"/>
              <w:right w:val="single" w:sz="4" w:space="0" w:color="auto"/>
            </w:tcBorders>
            <w:shd w:val="clear" w:color="auto" w:fill="auto"/>
            <w:hideMark/>
          </w:tcPr>
          <w:p w14:paraId="6BE8327D"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lastRenderedPageBreak/>
              <w:t>Töövaidluskomisjonide kaasistujate tasud</w:t>
            </w:r>
          </w:p>
        </w:tc>
        <w:tc>
          <w:tcPr>
            <w:tcW w:w="1137" w:type="dxa"/>
            <w:tcBorders>
              <w:top w:val="nil"/>
              <w:left w:val="nil"/>
              <w:bottom w:val="single" w:sz="4" w:space="0" w:color="auto"/>
              <w:right w:val="single" w:sz="4" w:space="0" w:color="auto"/>
            </w:tcBorders>
            <w:shd w:val="clear" w:color="auto" w:fill="auto"/>
            <w:noWrap/>
            <w:hideMark/>
          </w:tcPr>
          <w:p w14:paraId="45E5C578"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-23</w:t>
            </w:r>
          </w:p>
        </w:tc>
        <w:tc>
          <w:tcPr>
            <w:tcW w:w="1276" w:type="dxa"/>
            <w:tcBorders>
              <w:top w:val="nil"/>
              <w:left w:val="nil"/>
              <w:bottom w:val="single" w:sz="4" w:space="0" w:color="auto"/>
              <w:right w:val="single" w:sz="4" w:space="0" w:color="auto"/>
            </w:tcBorders>
            <w:shd w:val="clear" w:color="auto" w:fill="auto"/>
            <w:noWrap/>
            <w:hideMark/>
          </w:tcPr>
          <w:p w14:paraId="1AD56157"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-25</w:t>
            </w:r>
          </w:p>
        </w:tc>
        <w:tc>
          <w:tcPr>
            <w:tcW w:w="1276" w:type="dxa"/>
            <w:tcBorders>
              <w:top w:val="nil"/>
              <w:left w:val="nil"/>
              <w:bottom w:val="single" w:sz="4" w:space="0" w:color="auto"/>
              <w:right w:val="single" w:sz="4" w:space="0" w:color="auto"/>
            </w:tcBorders>
            <w:shd w:val="clear" w:color="auto" w:fill="auto"/>
            <w:noWrap/>
            <w:hideMark/>
          </w:tcPr>
          <w:p w14:paraId="07040ACB"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-27</w:t>
            </w:r>
          </w:p>
        </w:tc>
        <w:tc>
          <w:tcPr>
            <w:tcW w:w="1275" w:type="dxa"/>
            <w:tcBorders>
              <w:top w:val="nil"/>
              <w:left w:val="nil"/>
              <w:bottom w:val="single" w:sz="4" w:space="0" w:color="auto"/>
              <w:right w:val="nil"/>
            </w:tcBorders>
            <w:shd w:val="clear" w:color="auto" w:fill="auto"/>
            <w:noWrap/>
            <w:hideMark/>
          </w:tcPr>
          <w:p w14:paraId="411ECC76" w14:textId="77777777" w:rsidR="004D67E6" w:rsidRPr="004D67E6" w:rsidRDefault="004D67E6" w:rsidP="004D67E6">
            <w:pPr>
              <w:spacing w:after="0"/>
              <w:jc w:val="righ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-28</w:t>
            </w:r>
          </w:p>
        </w:tc>
        <w:tc>
          <w:tcPr>
            <w:tcW w:w="3828" w:type="dxa"/>
            <w:tcBorders>
              <w:top w:val="nil"/>
              <w:left w:val="single" w:sz="4" w:space="0" w:color="auto"/>
              <w:bottom w:val="single" w:sz="4" w:space="0" w:color="auto"/>
              <w:right w:val="single" w:sz="4" w:space="0" w:color="auto"/>
            </w:tcBorders>
            <w:shd w:val="clear" w:color="auto" w:fill="auto"/>
            <w:hideMark/>
          </w:tcPr>
          <w:p w14:paraId="5596A5FB" w14:textId="77777777" w:rsidR="004D67E6" w:rsidRPr="004D67E6" w:rsidRDefault="004D67E6" w:rsidP="004D67E6">
            <w:pPr>
              <w:spacing w:after="0"/>
              <w:jc w:val="left"/>
              <w:rPr>
                <w:rFonts w:ascii="Times New Roman" w:eastAsia="Times New Roman" w:hAnsi="Times New Roman" w:cs="Times New Roman"/>
                <w:color w:val="000000"/>
                <w:sz w:val="18"/>
                <w:szCs w:val="18"/>
                <w:lang w:eastAsia="et-EE"/>
              </w:rPr>
            </w:pPr>
            <w:r w:rsidRPr="004D67E6">
              <w:rPr>
                <w:rFonts w:ascii="Times New Roman" w:eastAsia="Times New Roman" w:hAnsi="Times New Roman" w:cs="Times New Roman"/>
                <w:color w:val="000000"/>
                <w:sz w:val="18"/>
                <w:szCs w:val="18"/>
                <w:lang w:eastAsia="et-EE"/>
              </w:rPr>
              <w:t>Töövaidluse lahendamise seadus</w:t>
            </w:r>
          </w:p>
        </w:tc>
        <w:tc>
          <w:tcPr>
            <w:tcW w:w="3544" w:type="dxa"/>
            <w:tcBorders>
              <w:top w:val="nil"/>
              <w:left w:val="nil"/>
              <w:bottom w:val="single" w:sz="4" w:space="0" w:color="auto"/>
              <w:right w:val="single" w:sz="4" w:space="0" w:color="auto"/>
            </w:tcBorders>
            <w:shd w:val="clear" w:color="auto" w:fill="auto"/>
            <w:hideMark/>
          </w:tcPr>
          <w:p w14:paraId="0F6A633B" w14:textId="5390ECFF" w:rsidR="004D67E6" w:rsidRPr="004D67E6" w:rsidRDefault="00DE2E72" w:rsidP="004D67E6">
            <w:pPr>
              <w:spacing w:after="0"/>
              <w:jc w:val="left"/>
              <w:rPr>
                <w:rFonts w:ascii="Times New Roman" w:eastAsia="Times New Roman" w:hAnsi="Times New Roman" w:cs="Times New Roman"/>
                <w:color w:val="0563C1"/>
                <w:sz w:val="18"/>
                <w:szCs w:val="18"/>
                <w:u w:val="single"/>
                <w:lang w:eastAsia="et-EE"/>
              </w:rPr>
            </w:pPr>
            <w:hyperlink r:id="rId97" w:history="1">
              <w:r w:rsidR="004D67E6" w:rsidRPr="004D67E6">
                <w:rPr>
                  <w:rFonts w:ascii="Times New Roman" w:eastAsia="Times New Roman" w:hAnsi="Times New Roman" w:cs="Times New Roman"/>
                  <w:color w:val="0563C1"/>
                  <w:sz w:val="18"/>
                  <w:szCs w:val="18"/>
                  <w:u w:val="single"/>
                  <w:lang w:eastAsia="et-EE"/>
                </w:rPr>
                <w:t>https://www.riigiteataja.ee/akt/124112020006?leiaKehtiv</w:t>
              </w:r>
            </w:hyperlink>
          </w:p>
        </w:tc>
      </w:tr>
    </w:tbl>
    <w:p w14:paraId="1021CAF4" w14:textId="4782BE6D" w:rsidR="00D537E2" w:rsidRPr="00943980" w:rsidRDefault="00D537E2" w:rsidP="00943980">
      <w:pPr>
        <w:pStyle w:val="Phitekst"/>
        <w:sectPr w:rsidR="00D537E2" w:rsidRPr="00943980" w:rsidSect="00E877E2">
          <w:endnotePr>
            <w:numFmt w:val="decimal"/>
          </w:endnotePr>
          <w:pgSz w:w="16838" w:h="11906" w:orient="landscape" w:code="9"/>
          <w:pgMar w:top="1021" w:right="1418" w:bottom="1814" w:left="907" w:header="709" w:footer="709" w:gutter="0"/>
          <w:cols w:space="708"/>
          <w:titlePg/>
          <w:docGrid w:linePitch="360"/>
        </w:sectPr>
      </w:pPr>
    </w:p>
    <w:p w14:paraId="353E1716" w14:textId="28318E03" w:rsidR="0074707D" w:rsidRPr="0074707D" w:rsidRDefault="0074707D" w:rsidP="0074707D">
      <w:pPr>
        <w:rPr>
          <w:lang w:eastAsia="et-EE"/>
        </w:rPr>
      </w:pPr>
    </w:p>
    <w:p w14:paraId="3C358528" w14:textId="1AC545F3" w:rsidR="00B772C6" w:rsidRDefault="00B772C6" w:rsidP="00844882">
      <w:pPr>
        <w:pStyle w:val="Pealkiri2tase"/>
      </w:pPr>
      <w:bookmarkStart w:id="265" w:name="_Toc511996102"/>
      <w:bookmarkStart w:id="266" w:name="_Toc10117123"/>
      <w:bookmarkStart w:id="267" w:name="_Toc115273558"/>
      <w:r w:rsidRPr="0051546C">
        <w:t>Lisa 5. EL kasvuhoonegaaside lubatud heitkoguse ühikutega kauplemisel saadavate vahendite kasutamisest</w:t>
      </w:r>
      <w:bookmarkEnd w:id="265"/>
      <w:bookmarkEnd w:id="266"/>
      <w:bookmarkEnd w:id="267"/>
    </w:p>
    <w:p w14:paraId="5CD934EE" w14:textId="77777777" w:rsidR="00D376B6" w:rsidRPr="008306C0" w:rsidRDefault="00D376B6" w:rsidP="00D376B6">
      <w:pPr>
        <w:pStyle w:val="Phitekst"/>
      </w:pPr>
      <w:r w:rsidRPr="008306C0">
        <w:t xml:space="preserve">Rahvusvahelise kliimapoliitika eesmärkide saavutamiseks </w:t>
      </w:r>
      <w:r>
        <w:t>rakendatakse</w:t>
      </w:r>
      <w:r w:rsidRPr="008306C0">
        <w:t xml:space="preserve"> Euroopa Liidus </w:t>
      </w:r>
      <w:r w:rsidRPr="008306C0">
        <w:rPr>
          <w:b/>
        </w:rPr>
        <w:t xml:space="preserve">kasvuhoonegaaside lubatud heitkoguse ühikute (edaspidi </w:t>
      </w:r>
      <w:r w:rsidRPr="008306C0">
        <w:rPr>
          <w:b/>
          <w:i/>
        </w:rPr>
        <w:t>LHÜ</w:t>
      </w:r>
      <w:r w:rsidRPr="008306C0">
        <w:rPr>
          <w:b/>
        </w:rPr>
        <w:t xml:space="preserve">) </w:t>
      </w:r>
      <w:r>
        <w:rPr>
          <w:b/>
        </w:rPr>
        <w:t>kauplemise süsteemi (edaspidi EL HKS)</w:t>
      </w:r>
      <w:r w:rsidRPr="008306C0">
        <w:t>. Selles peavad EL liikmesriigid müüma enampakkumistel</w:t>
      </w:r>
      <w:r w:rsidRPr="008306C0">
        <w:rPr>
          <w:rStyle w:val="Allmrkuseviide"/>
          <w:rFonts w:asciiTheme="minorHAnsi" w:hAnsiTheme="minorHAnsi" w:cs="Calibri"/>
        </w:rPr>
        <w:footnoteReference w:id="158"/>
      </w:r>
      <w:r w:rsidRPr="008306C0">
        <w:t xml:space="preserve"> </w:t>
      </w:r>
      <w:r w:rsidRPr="002E77DD">
        <w:t>kõik lubatud heitkoguse ühikud (edaspidi LHÜ), mida ei eraldata tasuta paiksetele saast</w:t>
      </w:r>
      <w:r w:rsidRPr="008306C0">
        <w:t>eallikatele direktiivi 2003/87/EÜ artiklite 3e, 10a ja artikli 10c alusel, ega ei lisata turustabiilsusreservi vastavalt Euroopa Parlamendi ja nõukogu otsusele (EL) 2015/1814.</w:t>
      </w:r>
    </w:p>
    <w:p w14:paraId="13D06DC6" w14:textId="141F7A5C" w:rsidR="00D376B6" w:rsidRPr="001C2143" w:rsidRDefault="00D376B6" w:rsidP="00D376B6">
      <w:pPr>
        <w:pStyle w:val="Pealdis"/>
      </w:pPr>
      <w:r>
        <w:t xml:space="preserve">Tabel </w:t>
      </w:r>
      <w:r>
        <w:rPr>
          <w:noProof/>
        </w:rPr>
        <w:fldChar w:fldCharType="begin"/>
      </w:r>
      <w:r>
        <w:rPr>
          <w:noProof/>
        </w:rPr>
        <w:instrText xml:space="preserve"> SEQ Tabel \* ARABIC </w:instrText>
      </w:r>
      <w:r>
        <w:rPr>
          <w:noProof/>
        </w:rPr>
        <w:fldChar w:fldCharType="separate"/>
      </w:r>
      <w:r w:rsidR="006101EC">
        <w:rPr>
          <w:noProof/>
        </w:rPr>
        <w:t>82</w:t>
      </w:r>
      <w:r>
        <w:rPr>
          <w:noProof/>
        </w:rPr>
        <w:fldChar w:fldCharType="end"/>
      </w:r>
      <w:r>
        <w:t xml:space="preserve">. </w:t>
      </w:r>
      <w:r w:rsidRPr="008306C0">
        <w:t xml:space="preserve">Eesti müüdavad LHÜ kogused ja </w:t>
      </w:r>
      <w:r w:rsidRPr="000D31A3">
        <w:t>Rahandusministeeriumi 202</w:t>
      </w:r>
      <w:r>
        <w:t>2</w:t>
      </w:r>
      <w:r w:rsidRPr="000D31A3">
        <w:t xml:space="preserve">. aasta </w:t>
      </w:r>
      <w:r>
        <w:t>suvise</w:t>
      </w:r>
      <w:r w:rsidRPr="000D31A3">
        <w:t xml:space="preserve"> majandusprognoosi põhistsenaariumi kohane tuluprognoos LHÜ</w:t>
      </w:r>
      <w:r w:rsidRPr="001C2143">
        <w:t>-dega kauplemisest aastail 20</w:t>
      </w:r>
      <w:r>
        <w:t>21-</w:t>
      </w:r>
      <w:r w:rsidRPr="001C2143">
        <w:t>202</w:t>
      </w:r>
      <w:r>
        <w:t>6</w:t>
      </w:r>
    </w:p>
    <w:tbl>
      <w:tblPr>
        <w:tblStyle w:val="LightShading-Accent11"/>
        <w:tblW w:w="4940" w:type="pct"/>
        <w:tblInd w:w="108" w:type="dxa"/>
        <w:tblLayout w:type="fixed"/>
        <w:tblLook w:val="0420" w:firstRow="1" w:lastRow="0" w:firstColumn="0" w:lastColumn="0" w:noHBand="0" w:noVBand="1"/>
      </w:tblPr>
      <w:tblGrid>
        <w:gridCol w:w="2587"/>
        <w:gridCol w:w="991"/>
        <w:gridCol w:w="850"/>
        <w:gridCol w:w="851"/>
        <w:gridCol w:w="850"/>
        <w:gridCol w:w="853"/>
        <w:gridCol w:w="948"/>
        <w:gridCol w:w="1032"/>
      </w:tblGrid>
      <w:tr w:rsidR="00D376B6" w:rsidRPr="001C2143" w14:paraId="2FD7992F" w14:textId="77777777" w:rsidTr="00C1196B">
        <w:trPr>
          <w:cnfStyle w:val="100000000000" w:firstRow="1" w:lastRow="0" w:firstColumn="0" w:lastColumn="0" w:oddVBand="0" w:evenVBand="0" w:oddHBand="0" w:evenHBand="0" w:firstRowFirstColumn="0" w:firstRowLastColumn="0" w:lastRowFirstColumn="0" w:lastRowLastColumn="0"/>
          <w:trHeight w:val="375"/>
        </w:trPr>
        <w:tc>
          <w:tcPr>
            <w:tcW w:w="1443" w:type="pct"/>
          </w:tcPr>
          <w:p w14:paraId="3E0FFA34" w14:textId="77777777" w:rsidR="00D376B6" w:rsidRPr="001C2143" w:rsidRDefault="00D376B6" w:rsidP="00C1196B">
            <w:pPr>
              <w:rPr>
                <w:rFonts w:asciiTheme="minorHAnsi" w:hAnsiTheme="minorHAnsi" w:cs="Calibri"/>
                <w:b w:val="0"/>
                <w:bCs w:val="0"/>
                <w:color w:val="auto"/>
              </w:rPr>
            </w:pPr>
          </w:p>
        </w:tc>
        <w:tc>
          <w:tcPr>
            <w:tcW w:w="553" w:type="pct"/>
            <w:vAlign w:val="bottom"/>
          </w:tcPr>
          <w:p w14:paraId="05FE7C5A" w14:textId="77777777" w:rsidR="00D376B6" w:rsidRPr="001C2143" w:rsidRDefault="00D376B6" w:rsidP="00C1196B">
            <w:pPr>
              <w:jc w:val="right"/>
              <w:rPr>
                <w:rFonts w:asciiTheme="minorHAnsi" w:hAnsiTheme="minorHAnsi" w:cs="Calibri"/>
                <w:bCs w:val="0"/>
                <w:color w:val="auto"/>
              </w:rPr>
            </w:pPr>
            <w:r>
              <w:rPr>
                <w:rFonts w:asciiTheme="minorHAnsi" w:hAnsiTheme="minorHAnsi" w:cs="Calibri"/>
                <w:bCs w:val="0"/>
                <w:color w:val="auto"/>
              </w:rPr>
              <w:t xml:space="preserve">      </w:t>
            </w:r>
            <w:r w:rsidRPr="001C2143">
              <w:rPr>
                <w:rFonts w:asciiTheme="minorHAnsi" w:hAnsiTheme="minorHAnsi" w:cs="Calibri"/>
                <w:bCs w:val="0"/>
                <w:color w:val="auto"/>
              </w:rPr>
              <w:t>20</w:t>
            </w:r>
            <w:r>
              <w:rPr>
                <w:rFonts w:asciiTheme="minorHAnsi" w:hAnsiTheme="minorHAnsi" w:cs="Calibri"/>
                <w:bCs w:val="0"/>
                <w:color w:val="auto"/>
              </w:rPr>
              <w:t>21</w:t>
            </w:r>
          </w:p>
        </w:tc>
        <w:tc>
          <w:tcPr>
            <w:tcW w:w="474" w:type="pct"/>
            <w:vAlign w:val="bottom"/>
          </w:tcPr>
          <w:p w14:paraId="0EF54BE9" w14:textId="77777777" w:rsidR="00D376B6" w:rsidRPr="001C2143" w:rsidRDefault="00D376B6" w:rsidP="00C1196B">
            <w:pPr>
              <w:jc w:val="right"/>
              <w:rPr>
                <w:rFonts w:asciiTheme="minorHAnsi" w:hAnsiTheme="minorHAnsi" w:cs="Calibri"/>
                <w:bCs w:val="0"/>
                <w:color w:val="auto"/>
              </w:rPr>
            </w:pPr>
            <w:r w:rsidRPr="001C2143">
              <w:rPr>
                <w:rFonts w:asciiTheme="minorHAnsi" w:hAnsiTheme="minorHAnsi" w:cs="Calibri"/>
                <w:bCs w:val="0"/>
                <w:color w:val="auto"/>
              </w:rPr>
              <w:t xml:space="preserve">  20</w:t>
            </w:r>
            <w:r>
              <w:rPr>
                <w:rFonts w:asciiTheme="minorHAnsi" w:hAnsiTheme="minorHAnsi" w:cs="Calibri"/>
                <w:bCs w:val="0"/>
                <w:color w:val="auto"/>
              </w:rPr>
              <w:t>22</w:t>
            </w:r>
          </w:p>
        </w:tc>
        <w:tc>
          <w:tcPr>
            <w:tcW w:w="475" w:type="pct"/>
            <w:vAlign w:val="bottom"/>
          </w:tcPr>
          <w:p w14:paraId="736DDA7F" w14:textId="77777777" w:rsidR="00D376B6" w:rsidRPr="001C2143" w:rsidRDefault="00D376B6" w:rsidP="00C1196B">
            <w:pPr>
              <w:jc w:val="right"/>
              <w:rPr>
                <w:rFonts w:asciiTheme="minorHAnsi" w:hAnsiTheme="minorHAnsi" w:cs="Calibri"/>
                <w:bCs w:val="0"/>
                <w:color w:val="auto"/>
              </w:rPr>
            </w:pPr>
            <w:r w:rsidRPr="001C2143">
              <w:rPr>
                <w:rFonts w:asciiTheme="minorHAnsi" w:hAnsiTheme="minorHAnsi" w:cs="Calibri"/>
                <w:bCs w:val="0"/>
                <w:color w:val="auto"/>
              </w:rPr>
              <w:t xml:space="preserve">  20</w:t>
            </w:r>
            <w:r>
              <w:rPr>
                <w:rFonts w:asciiTheme="minorHAnsi" w:hAnsiTheme="minorHAnsi" w:cs="Calibri"/>
                <w:bCs w:val="0"/>
                <w:color w:val="auto"/>
              </w:rPr>
              <w:t>23</w:t>
            </w:r>
          </w:p>
        </w:tc>
        <w:tc>
          <w:tcPr>
            <w:tcW w:w="474" w:type="pct"/>
            <w:vAlign w:val="bottom"/>
          </w:tcPr>
          <w:p w14:paraId="58642475" w14:textId="77777777" w:rsidR="00D376B6" w:rsidRPr="001C2143" w:rsidRDefault="00D376B6" w:rsidP="00C1196B">
            <w:pPr>
              <w:jc w:val="right"/>
              <w:rPr>
                <w:rFonts w:asciiTheme="minorHAnsi" w:hAnsiTheme="minorHAnsi" w:cs="Calibri"/>
                <w:color w:val="auto"/>
              </w:rPr>
            </w:pPr>
            <w:r w:rsidRPr="001C2143">
              <w:rPr>
                <w:rFonts w:asciiTheme="minorHAnsi" w:hAnsiTheme="minorHAnsi" w:cs="Calibri"/>
                <w:color w:val="auto"/>
              </w:rPr>
              <w:t xml:space="preserve"> 20</w:t>
            </w:r>
            <w:r>
              <w:rPr>
                <w:rFonts w:asciiTheme="minorHAnsi" w:hAnsiTheme="minorHAnsi" w:cs="Calibri"/>
                <w:color w:val="auto"/>
              </w:rPr>
              <w:t>24</w:t>
            </w:r>
          </w:p>
        </w:tc>
        <w:tc>
          <w:tcPr>
            <w:tcW w:w="476" w:type="pct"/>
            <w:vAlign w:val="bottom"/>
          </w:tcPr>
          <w:p w14:paraId="14D7931E" w14:textId="77777777" w:rsidR="00D376B6" w:rsidRPr="001C2143" w:rsidRDefault="00D376B6" w:rsidP="00C1196B">
            <w:pPr>
              <w:jc w:val="right"/>
              <w:rPr>
                <w:rFonts w:asciiTheme="minorHAnsi" w:hAnsiTheme="minorHAnsi" w:cs="Calibri"/>
              </w:rPr>
            </w:pPr>
            <w:r w:rsidRPr="001C2143">
              <w:rPr>
                <w:rFonts w:asciiTheme="minorHAnsi" w:hAnsiTheme="minorHAnsi" w:cs="Calibri"/>
                <w:color w:val="auto"/>
              </w:rPr>
              <w:t>20</w:t>
            </w:r>
            <w:r>
              <w:rPr>
                <w:rFonts w:asciiTheme="minorHAnsi" w:hAnsiTheme="minorHAnsi" w:cs="Calibri"/>
                <w:color w:val="auto"/>
              </w:rPr>
              <w:t>25</w:t>
            </w:r>
          </w:p>
        </w:tc>
        <w:tc>
          <w:tcPr>
            <w:tcW w:w="529" w:type="pct"/>
            <w:vAlign w:val="bottom"/>
          </w:tcPr>
          <w:p w14:paraId="2D33ADFB" w14:textId="77777777" w:rsidR="00D376B6" w:rsidRPr="001C2143" w:rsidRDefault="00D376B6" w:rsidP="00C1196B">
            <w:pPr>
              <w:jc w:val="right"/>
              <w:rPr>
                <w:rFonts w:asciiTheme="minorHAnsi" w:hAnsiTheme="minorHAnsi" w:cs="Calibri"/>
              </w:rPr>
            </w:pPr>
            <w:r w:rsidRPr="001C2143">
              <w:rPr>
                <w:rFonts w:asciiTheme="minorHAnsi" w:hAnsiTheme="minorHAnsi" w:cs="Calibri"/>
                <w:color w:val="auto"/>
              </w:rPr>
              <w:t>20</w:t>
            </w:r>
            <w:r>
              <w:rPr>
                <w:rFonts w:asciiTheme="minorHAnsi" w:hAnsiTheme="minorHAnsi" w:cs="Calibri"/>
                <w:color w:val="auto"/>
              </w:rPr>
              <w:t>25</w:t>
            </w:r>
          </w:p>
        </w:tc>
        <w:tc>
          <w:tcPr>
            <w:tcW w:w="576" w:type="pct"/>
            <w:vAlign w:val="bottom"/>
          </w:tcPr>
          <w:p w14:paraId="32A645FC" w14:textId="77777777" w:rsidR="00D376B6" w:rsidRPr="001C2143" w:rsidRDefault="00D376B6" w:rsidP="00C1196B">
            <w:pPr>
              <w:jc w:val="right"/>
              <w:rPr>
                <w:rFonts w:asciiTheme="minorHAnsi" w:hAnsiTheme="minorHAnsi" w:cs="Calibri"/>
                <w:color w:val="auto"/>
              </w:rPr>
            </w:pPr>
            <w:r w:rsidRPr="001C2143">
              <w:rPr>
                <w:rFonts w:asciiTheme="minorHAnsi" w:hAnsiTheme="minorHAnsi" w:cs="Calibri"/>
                <w:color w:val="auto"/>
              </w:rPr>
              <w:t>Kokku</w:t>
            </w:r>
          </w:p>
        </w:tc>
      </w:tr>
      <w:tr w:rsidR="00D376B6" w:rsidRPr="001C2143" w14:paraId="5792455D" w14:textId="77777777" w:rsidTr="00C1196B">
        <w:trPr>
          <w:cnfStyle w:val="000000100000" w:firstRow="0" w:lastRow="0" w:firstColumn="0" w:lastColumn="0" w:oddVBand="0" w:evenVBand="0" w:oddHBand="1" w:evenHBand="0" w:firstRowFirstColumn="0" w:firstRowLastColumn="0" w:lastRowFirstColumn="0" w:lastRowLastColumn="0"/>
        </w:trPr>
        <w:tc>
          <w:tcPr>
            <w:tcW w:w="1443" w:type="pct"/>
          </w:tcPr>
          <w:p w14:paraId="7D1C623C" w14:textId="77777777" w:rsidR="00D376B6" w:rsidRPr="001C2143" w:rsidRDefault="00D376B6" w:rsidP="00C1196B">
            <w:pPr>
              <w:rPr>
                <w:rFonts w:asciiTheme="minorHAnsi" w:hAnsiTheme="minorHAnsi" w:cs="Calibri"/>
                <w:bCs/>
                <w:color w:val="auto"/>
                <w:sz w:val="18"/>
                <w:szCs w:val="18"/>
              </w:rPr>
            </w:pPr>
            <w:r w:rsidRPr="001C2143">
              <w:rPr>
                <w:rFonts w:asciiTheme="minorHAnsi" w:hAnsiTheme="minorHAnsi" w:cs="Calibri"/>
                <w:bCs/>
                <w:color w:val="auto"/>
                <w:sz w:val="18"/>
                <w:szCs w:val="18"/>
              </w:rPr>
              <w:t>Enampakkumise kogus (KKM andmeil), tasuta elektri kvoodita (mln LHÜ)</w:t>
            </w:r>
          </w:p>
        </w:tc>
        <w:tc>
          <w:tcPr>
            <w:tcW w:w="553" w:type="pct"/>
          </w:tcPr>
          <w:p w14:paraId="44F1808C" w14:textId="77777777" w:rsidR="00D376B6" w:rsidRPr="001C2143" w:rsidRDefault="00D376B6" w:rsidP="00C1196B">
            <w:pPr>
              <w:jc w:val="right"/>
              <w:rPr>
                <w:rFonts w:asciiTheme="minorHAnsi" w:hAnsiTheme="minorHAnsi" w:cs="Calibri"/>
                <w:color w:val="auto"/>
                <w:sz w:val="18"/>
                <w:szCs w:val="18"/>
              </w:rPr>
            </w:pPr>
            <w:r>
              <w:rPr>
                <w:rFonts w:asciiTheme="minorHAnsi" w:hAnsiTheme="minorHAnsi" w:cs="Calibri"/>
                <w:color w:val="auto"/>
                <w:sz w:val="18"/>
                <w:szCs w:val="18"/>
              </w:rPr>
              <w:t>4,684</w:t>
            </w:r>
          </w:p>
        </w:tc>
        <w:tc>
          <w:tcPr>
            <w:tcW w:w="474" w:type="pct"/>
          </w:tcPr>
          <w:p w14:paraId="7FDD524C" w14:textId="77777777" w:rsidR="00D376B6" w:rsidRPr="001C2143" w:rsidRDefault="00D376B6" w:rsidP="00C1196B">
            <w:pPr>
              <w:jc w:val="right"/>
              <w:rPr>
                <w:rFonts w:asciiTheme="minorHAnsi" w:hAnsiTheme="minorHAnsi" w:cs="Calibri"/>
                <w:color w:val="auto"/>
                <w:sz w:val="18"/>
                <w:szCs w:val="18"/>
              </w:rPr>
            </w:pPr>
            <w:r>
              <w:rPr>
                <w:rFonts w:asciiTheme="minorHAnsi" w:hAnsiTheme="minorHAnsi" w:cs="Calibri"/>
                <w:color w:val="auto"/>
                <w:sz w:val="18"/>
                <w:szCs w:val="18"/>
              </w:rPr>
              <w:t>4,181</w:t>
            </w:r>
            <w:r w:rsidRPr="001C2143">
              <w:rPr>
                <w:rFonts w:asciiTheme="minorHAnsi" w:hAnsiTheme="minorHAnsi" w:cs="Calibri"/>
                <w:color w:val="auto"/>
                <w:sz w:val="18"/>
                <w:szCs w:val="18"/>
              </w:rPr>
              <w:t xml:space="preserve"> </w:t>
            </w:r>
          </w:p>
        </w:tc>
        <w:tc>
          <w:tcPr>
            <w:tcW w:w="475" w:type="pct"/>
          </w:tcPr>
          <w:p w14:paraId="68AB2CD6" w14:textId="77777777" w:rsidR="00D376B6" w:rsidRPr="001C2143" w:rsidRDefault="00D376B6" w:rsidP="00C1196B">
            <w:pPr>
              <w:jc w:val="right"/>
              <w:rPr>
                <w:rFonts w:asciiTheme="minorHAnsi" w:hAnsiTheme="minorHAnsi" w:cs="Calibri"/>
                <w:color w:val="auto"/>
                <w:sz w:val="18"/>
                <w:szCs w:val="18"/>
              </w:rPr>
            </w:pPr>
            <w:r>
              <w:rPr>
                <w:rFonts w:asciiTheme="minorHAnsi" w:hAnsiTheme="minorHAnsi" w:cs="Calibri"/>
                <w:color w:val="auto"/>
                <w:sz w:val="18"/>
                <w:szCs w:val="18"/>
              </w:rPr>
              <w:t>4,530</w:t>
            </w:r>
            <w:r w:rsidRPr="001C2143">
              <w:rPr>
                <w:rFonts w:asciiTheme="minorHAnsi" w:hAnsiTheme="minorHAnsi" w:cs="Calibri"/>
                <w:color w:val="auto"/>
                <w:sz w:val="18"/>
                <w:szCs w:val="18"/>
              </w:rPr>
              <w:t xml:space="preserve"> </w:t>
            </w:r>
          </w:p>
        </w:tc>
        <w:tc>
          <w:tcPr>
            <w:tcW w:w="474" w:type="pct"/>
          </w:tcPr>
          <w:p w14:paraId="09E3F812" w14:textId="77777777" w:rsidR="00D376B6" w:rsidRPr="001C2143" w:rsidRDefault="00D376B6" w:rsidP="00C1196B">
            <w:pPr>
              <w:jc w:val="right"/>
              <w:rPr>
                <w:rFonts w:asciiTheme="minorHAnsi" w:hAnsiTheme="minorHAnsi" w:cs="Calibri"/>
                <w:color w:val="auto"/>
                <w:sz w:val="18"/>
                <w:szCs w:val="18"/>
              </w:rPr>
            </w:pPr>
            <w:r>
              <w:rPr>
                <w:rFonts w:asciiTheme="minorHAnsi" w:hAnsiTheme="minorHAnsi" w:cs="Calibri"/>
                <w:color w:val="auto"/>
                <w:sz w:val="18"/>
                <w:szCs w:val="18"/>
              </w:rPr>
              <w:t xml:space="preserve">  4</w:t>
            </w:r>
            <w:r w:rsidRPr="001C2143">
              <w:rPr>
                <w:rFonts w:asciiTheme="minorHAnsi" w:hAnsiTheme="minorHAnsi" w:cs="Calibri"/>
                <w:color w:val="auto"/>
                <w:sz w:val="18"/>
                <w:szCs w:val="18"/>
              </w:rPr>
              <w:t>,</w:t>
            </w:r>
            <w:r>
              <w:rPr>
                <w:rFonts w:asciiTheme="minorHAnsi" w:hAnsiTheme="minorHAnsi" w:cs="Calibri"/>
                <w:color w:val="auto"/>
                <w:sz w:val="18"/>
                <w:szCs w:val="18"/>
              </w:rPr>
              <w:t>529</w:t>
            </w:r>
            <w:r w:rsidRPr="001C2143">
              <w:rPr>
                <w:rFonts w:asciiTheme="minorHAnsi" w:hAnsiTheme="minorHAnsi" w:cs="Calibri"/>
                <w:color w:val="auto"/>
                <w:sz w:val="18"/>
                <w:szCs w:val="18"/>
              </w:rPr>
              <w:t xml:space="preserve"> </w:t>
            </w:r>
          </w:p>
        </w:tc>
        <w:tc>
          <w:tcPr>
            <w:tcW w:w="476" w:type="pct"/>
          </w:tcPr>
          <w:p w14:paraId="09B0745A" w14:textId="77777777" w:rsidR="00D376B6" w:rsidRDefault="00D376B6" w:rsidP="00C1196B">
            <w:pPr>
              <w:jc w:val="right"/>
              <w:rPr>
                <w:rFonts w:asciiTheme="minorHAnsi" w:hAnsiTheme="minorHAnsi" w:cs="Calibri"/>
                <w:sz w:val="18"/>
                <w:szCs w:val="18"/>
              </w:rPr>
            </w:pPr>
            <w:r w:rsidRPr="00AF015A">
              <w:rPr>
                <w:rFonts w:asciiTheme="minorHAnsi" w:hAnsiTheme="minorHAnsi" w:cs="Calibri"/>
                <w:color w:val="000000" w:themeColor="text1"/>
                <w:sz w:val="18"/>
                <w:szCs w:val="18"/>
              </w:rPr>
              <w:t>4,</w:t>
            </w:r>
            <w:r>
              <w:rPr>
                <w:rFonts w:asciiTheme="minorHAnsi" w:hAnsiTheme="minorHAnsi" w:cs="Calibri"/>
                <w:color w:val="000000" w:themeColor="text1"/>
                <w:sz w:val="18"/>
                <w:szCs w:val="18"/>
              </w:rPr>
              <w:t>641</w:t>
            </w:r>
          </w:p>
        </w:tc>
        <w:tc>
          <w:tcPr>
            <w:tcW w:w="529" w:type="pct"/>
          </w:tcPr>
          <w:p w14:paraId="516C61CF" w14:textId="77777777" w:rsidR="00D376B6" w:rsidRDefault="00D376B6" w:rsidP="00C1196B">
            <w:pPr>
              <w:jc w:val="right"/>
              <w:rPr>
                <w:rFonts w:asciiTheme="minorHAnsi" w:hAnsiTheme="minorHAnsi" w:cs="Calibri"/>
                <w:sz w:val="18"/>
                <w:szCs w:val="18"/>
              </w:rPr>
            </w:pPr>
            <w:r w:rsidRPr="00AF015A">
              <w:rPr>
                <w:rFonts w:asciiTheme="minorHAnsi" w:hAnsiTheme="minorHAnsi" w:cs="Calibri"/>
                <w:color w:val="000000" w:themeColor="text1"/>
                <w:sz w:val="18"/>
                <w:szCs w:val="18"/>
              </w:rPr>
              <w:t>4,</w:t>
            </w:r>
            <w:r>
              <w:rPr>
                <w:rFonts w:asciiTheme="minorHAnsi" w:hAnsiTheme="minorHAnsi" w:cs="Calibri"/>
                <w:color w:val="000000" w:themeColor="text1"/>
                <w:sz w:val="18"/>
                <w:szCs w:val="18"/>
              </w:rPr>
              <w:t>089</w:t>
            </w:r>
          </w:p>
        </w:tc>
        <w:tc>
          <w:tcPr>
            <w:tcW w:w="576" w:type="pct"/>
          </w:tcPr>
          <w:p w14:paraId="45F1161E" w14:textId="77777777" w:rsidR="00D376B6" w:rsidRPr="001C2143" w:rsidRDefault="00D376B6" w:rsidP="00C1196B">
            <w:pPr>
              <w:jc w:val="right"/>
              <w:rPr>
                <w:rFonts w:asciiTheme="minorHAnsi" w:hAnsiTheme="minorHAnsi" w:cs="Calibri"/>
                <w:color w:val="auto"/>
                <w:sz w:val="18"/>
                <w:szCs w:val="18"/>
              </w:rPr>
            </w:pPr>
            <w:r>
              <w:rPr>
                <w:rFonts w:asciiTheme="minorHAnsi" w:hAnsiTheme="minorHAnsi" w:cs="Calibri"/>
                <w:color w:val="auto"/>
                <w:sz w:val="18"/>
                <w:szCs w:val="18"/>
              </w:rPr>
              <w:t>26</w:t>
            </w:r>
            <w:r w:rsidRPr="001C2143">
              <w:rPr>
                <w:rFonts w:asciiTheme="minorHAnsi" w:hAnsiTheme="minorHAnsi" w:cs="Calibri"/>
                <w:color w:val="auto"/>
                <w:sz w:val="18"/>
                <w:szCs w:val="18"/>
              </w:rPr>
              <w:t>,</w:t>
            </w:r>
            <w:r>
              <w:rPr>
                <w:rFonts w:asciiTheme="minorHAnsi" w:hAnsiTheme="minorHAnsi" w:cs="Calibri"/>
                <w:color w:val="auto"/>
                <w:sz w:val="18"/>
                <w:szCs w:val="18"/>
              </w:rPr>
              <w:t>654</w:t>
            </w:r>
            <w:r w:rsidRPr="001C2143">
              <w:rPr>
                <w:rFonts w:asciiTheme="minorHAnsi" w:hAnsiTheme="minorHAnsi" w:cs="Calibri"/>
                <w:color w:val="auto"/>
                <w:sz w:val="18"/>
                <w:szCs w:val="18"/>
              </w:rPr>
              <w:t xml:space="preserve">   </w:t>
            </w:r>
          </w:p>
          <w:p w14:paraId="4CEA6785" w14:textId="77777777" w:rsidR="00D376B6" w:rsidRPr="001C2143" w:rsidRDefault="00D376B6" w:rsidP="00C1196B">
            <w:pPr>
              <w:rPr>
                <w:rFonts w:asciiTheme="minorHAnsi" w:hAnsiTheme="minorHAnsi" w:cs="Calibri"/>
                <w:color w:val="auto"/>
                <w:sz w:val="18"/>
                <w:szCs w:val="18"/>
              </w:rPr>
            </w:pPr>
          </w:p>
        </w:tc>
      </w:tr>
      <w:tr w:rsidR="00D376B6" w:rsidRPr="001C2143" w14:paraId="40108F90" w14:textId="77777777" w:rsidTr="00C1196B">
        <w:trPr>
          <w:trHeight w:val="439"/>
        </w:trPr>
        <w:tc>
          <w:tcPr>
            <w:tcW w:w="1443" w:type="pct"/>
            <w:tcBorders>
              <w:bottom w:val="single" w:sz="8" w:space="0" w:color="5B9BD5" w:themeColor="accent1"/>
            </w:tcBorders>
            <w:vAlign w:val="bottom"/>
          </w:tcPr>
          <w:p w14:paraId="217BD7C7" w14:textId="77777777" w:rsidR="00D376B6" w:rsidRPr="001C2143" w:rsidRDefault="00D376B6" w:rsidP="00C1196B">
            <w:pPr>
              <w:rPr>
                <w:rFonts w:asciiTheme="minorHAnsi" w:hAnsiTheme="minorHAnsi" w:cs="Calibri"/>
                <w:color w:val="auto"/>
                <w:sz w:val="18"/>
                <w:szCs w:val="18"/>
              </w:rPr>
            </w:pPr>
            <w:r w:rsidRPr="001C2143">
              <w:rPr>
                <w:rFonts w:asciiTheme="minorHAnsi" w:hAnsiTheme="minorHAnsi" w:cs="Calibri"/>
                <w:color w:val="auto"/>
                <w:sz w:val="18"/>
                <w:szCs w:val="18"/>
              </w:rPr>
              <w:t>Tuluprognoos (mln €)</w:t>
            </w:r>
          </w:p>
        </w:tc>
        <w:tc>
          <w:tcPr>
            <w:tcW w:w="553" w:type="pct"/>
            <w:tcBorders>
              <w:bottom w:val="single" w:sz="8" w:space="0" w:color="5B9BD5" w:themeColor="accent1"/>
            </w:tcBorders>
            <w:vAlign w:val="bottom"/>
          </w:tcPr>
          <w:p w14:paraId="2711C2B7" w14:textId="77777777" w:rsidR="00D376B6" w:rsidRPr="001C2143" w:rsidRDefault="00D376B6" w:rsidP="00C1196B">
            <w:pPr>
              <w:jc w:val="right"/>
              <w:rPr>
                <w:rFonts w:asciiTheme="minorHAnsi" w:hAnsiTheme="minorHAnsi" w:cs="Calibri"/>
                <w:color w:val="auto"/>
                <w:sz w:val="18"/>
                <w:szCs w:val="18"/>
              </w:rPr>
            </w:pPr>
            <w:r>
              <w:rPr>
                <w:rFonts w:asciiTheme="minorHAnsi" w:hAnsiTheme="minorHAnsi" w:cs="Calibri"/>
                <w:color w:val="auto"/>
                <w:sz w:val="18"/>
                <w:szCs w:val="18"/>
              </w:rPr>
              <w:t>248,065</w:t>
            </w:r>
            <w:r w:rsidRPr="001C2143">
              <w:rPr>
                <w:rFonts w:asciiTheme="minorHAnsi" w:hAnsiTheme="minorHAnsi" w:cs="Calibri"/>
                <w:color w:val="auto"/>
                <w:sz w:val="18"/>
                <w:szCs w:val="18"/>
              </w:rPr>
              <w:t xml:space="preserve">   </w:t>
            </w:r>
          </w:p>
        </w:tc>
        <w:tc>
          <w:tcPr>
            <w:tcW w:w="474" w:type="pct"/>
            <w:tcBorders>
              <w:bottom w:val="single" w:sz="8" w:space="0" w:color="5B9BD5" w:themeColor="accent1"/>
            </w:tcBorders>
            <w:vAlign w:val="bottom"/>
          </w:tcPr>
          <w:p w14:paraId="6F679CA7" w14:textId="77777777" w:rsidR="00D376B6" w:rsidRPr="001C2143" w:rsidRDefault="00D376B6" w:rsidP="00C1196B">
            <w:pPr>
              <w:jc w:val="right"/>
              <w:rPr>
                <w:rFonts w:asciiTheme="minorHAnsi" w:hAnsiTheme="minorHAnsi" w:cs="Calibri"/>
                <w:color w:val="auto"/>
                <w:sz w:val="18"/>
                <w:szCs w:val="18"/>
              </w:rPr>
            </w:pPr>
            <w:r>
              <w:rPr>
                <w:rFonts w:asciiTheme="minorHAnsi" w:hAnsiTheme="minorHAnsi" w:cs="Calibri"/>
                <w:color w:val="auto"/>
                <w:sz w:val="18"/>
                <w:szCs w:val="18"/>
              </w:rPr>
              <w:t>331</w:t>
            </w:r>
            <w:r w:rsidRPr="001C2143">
              <w:rPr>
                <w:rFonts w:asciiTheme="minorHAnsi" w:hAnsiTheme="minorHAnsi" w:cs="Calibri"/>
                <w:color w:val="auto"/>
                <w:sz w:val="18"/>
                <w:szCs w:val="18"/>
              </w:rPr>
              <w:t>,</w:t>
            </w:r>
            <w:r>
              <w:rPr>
                <w:rFonts w:asciiTheme="minorHAnsi" w:hAnsiTheme="minorHAnsi" w:cs="Calibri"/>
                <w:color w:val="auto"/>
                <w:sz w:val="18"/>
                <w:szCs w:val="18"/>
              </w:rPr>
              <w:t>050</w:t>
            </w:r>
            <w:r w:rsidRPr="001C2143">
              <w:rPr>
                <w:rFonts w:asciiTheme="minorHAnsi" w:hAnsiTheme="minorHAnsi" w:cs="Calibri"/>
                <w:color w:val="auto"/>
                <w:sz w:val="18"/>
                <w:szCs w:val="18"/>
              </w:rPr>
              <w:t xml:space="preserve">   </w:t>
            </w:r>
          </w:p>
        </w:tc>
        <w:tc>
          <w:tcPr>
            <w:tcW w:w="475" w:type="pct"/>
            <w:tcBorders>
              <w:bottom w:val="single" w:sz="8" w:space="0" w:color="5B9BD5" w:themeColor="accent1"/>
            </w:tcBorders>
            <w:vAlign w:val="bottom"/>
          </w:tcPr>
          <w:p w14:paraId="74F19904" w14:textId="77777777" w:rsidR="00D376B6" w:rsidRPr="001C2143" w:rsidRDefault="00D376B6" w:rsidP="00C1196B">
            <w:pPr>
              <w:jc w:val="right"/>
              <w:rPr>
                <w:rFonts w:asciiTheme="minorHAnsi" w:hAnsiTheme="minorHAnsi" w:cs="Calibri"/>
                <w:color w:val="auto"/>
                <w:sz w:val="18"/>
                <w:szCs w:val="18"/>
              </w:rPr>
            </w:pPr>
            <w:r>
              <w:rPr>
                <w:rFonts w:asciiTheme="minorHAnsi" w:hAnsiTheme="minorHAnsi" w:cs="Calibri"/>
                <w:color w:val="auto"/>
                <w:sz w:val="18"/>
                <w:szCs w:val="18"/>
              </w:rPr>
              <w:t>411,272</w:t>
            </w:r>
            <w:r w:rsidRPr="001C2143">
              <w:rPr>
                <w:rFonts w:asciiTheme="minorHAnsi" w:hAnsiTheme="minorHAnsi" w:cs="Calibri"/>
                <w:color w:val="auto"/>
                <w:sz w:val="18"/>
                <w:szCs w:val="18"/>
              </w:rPr>
              <w:t xml:space="preserve">   </w:t>
            </w:r>
          </w:p>
        </w:tc>
        <w:tc>
          <w:tcPr>
            <w:tcW w:w="474" w:type="pct"/>
            <w:tcBorders>
              <w:bottom w:val="single" w:sz="8" w:space="0" w:color="5B9BD5" w:themeColor="accent1"/>
            </w:tcBorders>
            <w:vAlign w:val="bottom"/>
          </w:tcPr>
          <w:p w14:paraId="73883373" w14:textId="77777777" w:rsidR="00D376B6" w:rsidRPr="001C2143" w:rsidRDefault="00D376B6" w:rsidP="00C1196B">
            <w:pPr>
              <w:jc w:val="right"/>
              <w:rPr>
                <w:rFonts w:asciiTheme="minorHAnsi" w:hAnsiTheme="minorHAnsi" w:cs="Calibri"/>
                <w:color w:val="auto"/>
                <w:sz w:val="18"/>
                <w:szCs w:val="18"/>
              </w:rPr>
            </w:pPr>
            <w:r>
              <w:rPr>
                <w:rFonts w:asciiTheme="minorHAnsi" w:hAnsiTheme="minorHAnsi" w:cs="Calibri"/>
                <w:color w:val="auto"/>
                <w:sz w:val="18"/>
                <w:szCs w:val="18"/>
              </w:rPr>
              <w:t>427,350</w:t>
            </w:r>
            <w:r w:rsidRPr="001C2143">
              <w:rPr>
                <w:rFonts w:asciiTheme="minorHAnsi" w:hAnsiTheme="minorHAnsi" w:cs="Calibri"/>
                <w:color w:val="auto"/>
                <w:sz w:val="18"/>
                <w:szCs w:val="18"/>
              </w:rPr>
              <w:t xml:space="preserve">  </w:t>
            </w:r>
          </w:p>
        </w:tc>
        <w:tc>
          <w:tcPr>
            <w:tcW w:w="476" w:type="pct"/>
            <w:tcBorders>
              <w:bottom w:val="single" w:sz="8" w:space="0" w:color="5B9BD5" w:themeColor="accent1"/>
            </w:tcBorders>
            <w:vAlign w:val="bottom"/>
          </w:tcPr>
          <w:p w14:paraId="4B2AAC80" w14:textId="77777777" w:rsidR="00D376B6" w:rsidRPr="00AB6E52" w:rsidRDefault="00D376B6" w:rsidP="00C1196B">
            <w:pPr>
              <w:jc w:val="right"/>
              <w:rPr>
                <w:rFonts w:asciiTheme="minorHAnsi" w:hAnsiTheme="minorHAnsi" w:cs="Calibri"/>
                <w:color w:val="auto"/>
                <w:sz w:val="18"/>
                <w:szCs w:val="18"/>
              </w:rPr>
            </w:pPr>
            <w:r>
              <w:rPr>
                <w:rFonts w:asciiTheme="minorHAnsi" w:hAnsiTheme="minorHAnsi" w:cs="Calibri"/>
                <w:color w:val="auto"/>
                <w:sz w:val="18"/>
                <w:szCs w:val="18"/>
              </w:rPr>
              <w:t>305,894</w:t>
            </w:r>
          </w:p>
        </w:tc>
        <w:tc>
          <w:tcPr>
            <w:tcW w:w="529" w:type="pct"/>
            <w:tcBorders>
              <w:bottom w:val="single" w:sz="8" w:space="0" w:color="5B9BD5" w:themeColor="accent1"/>
            </w:tcBorders>
            <w:vAlign w:val="bottom"/>
          </w:tcPr>
          <w:p w14:paraId="3F288FBA" w14:textId="77777777" w:rsidR="00D376B6" w:rsidRPr="00F664A4" w:rsidRDefault="00D376B6" w:rsidP="00C1196B">
            <w:pPr>
              <w:jc w:val="right"/>
              <w:rPr>
                <w:rFonts w:asciiTheme="minorHAnsi" w:hAnsiTheme="minorHAnsi" w:cs="Calibri"/>
                <w:sz w:val="18"/>
                <w:szCs w:val="18"/>
              </w:rPr>
            </w:pPr>
            <w:r>
              <w:rPr>
                <w:rFonts w:asciiTheme="minorHAnsi" w:hAnsiTheme="minorHAnsi" w:cs="Calibri"/>
                <w:color w:val="auto"/>
                <w:sz w:val="18"/>
                <w:szCs w:val="18"/>
              </w:rPr>
              <w:t>306,309</w:t>
            </w:r>
          </w:p>
        </w:tc>
        <w:tc>
          <w:tcPr>
            <w:tcW w:w="576" w:type="pct"/>
            <w:tcBorders>
              <w:bottom w:val="single" w:sz="8" w:space="0" w:color="5B9BD5" w:themeColor="accent1"/>
            </w:tcBorders>
            <w:vAlign w:val="bottom"/>
          </w:tcPr>
          <w:p w14:paraId="121EBB9F" w14:textId="77777777" w:rsidR="00D376B6" w:rsidRPr="00F664A4" w:rsidRDefault="00D376B6" w:rsidP="00C1196B">
            <w:pPr>
              <w:jc w:val="right"/>
              <w:rPr>
                <w:rFonts w:asciiTheme="minorHAnsi" w:hAnsiTheme="minorHAnsi" w:cs="Calibri"/>
                <w:color w:val="auto"/>
                <w:sz w:val="18"/>
                <w:szCs w:val="18"/>
              </w:rPr>
            </w:pPr>
            <w:r>
              <w:rPr>
                <w:rFonts w:asciiTheme="minorHAnsi" w:hAnsiTheme="minorHAnsi" w:cs="Calibri"/>
                <w:color w:val="auto"/>
                <w:sz w:val="18"/>
                <w:szCs w:val="18"/>
              </w:rPr>
              <w:t>2029</w:t>
            </w:r>
            <w:r w:rsidRPr="00F664A4">
              <w:rPr>
                <w:rFonts w:asciiTheme="minorHAnsi" w:hAnsiTheme="minorHAnsi" w:cs="Calibri"/>
                <w:color w:val="auto"/>
                <w:sz w:val="18"/>
                <w:szCs w:val="18"/>
              </w:rPr>
              <w:t>,</w:t>
            </w:r>
            <w:r>
              <w:rPr>
                <w:rFonts w:asciiTheme="minorHAnsi" w:hAnsiTheme="minorHAnsi" w:cs="Calibri"/>
                <w:color w:val="auto"/>
                <w:sz w:val="18"/>
                <w:szCs w:val="18"/>
              </w:rPr>
              <w:t>939</w:t>
            </w:r>
          </w:p>
        </w:tc>
      </w:tr>
    </w:tbl>
    <w:p w14:paraId="5660681E" w14:textId="77777777" w:rsidR="00D376B6" w:rsidRDefault="00D376B6" w:rsidP="00D376B6"/>
    <w:p w14:paraId="4B873AD0" w14:textId="77777777" w:rsidR="00D376B6" w:rsidRPr="00E21FF2" w:rsidRDefault="00D376B6" w:rsidP="00D376B6">
      <w:pPr>
        <w:pStyle w:val="Phitekst"/>
      </w:pPr>
      <w:r w:rsidRPr="00E21FF2">
        <w:t>Kooskõlas direktiivi 2003/87/EÜ</w:t>
      </w:r>
      <w:r w:rsidRPr="00270C05">
        <w:rPr>
          <w:rStyle w:val="Allmrkuseviide"/>
        </w:rPr>
        <w:footnoteReference w:id="159"/>
      </w:r>
      <w:r w:rsidRPr="00E21FF2">
        <w:t xml:space="preserve"> artikliga 10 ja atmosfääriõhu kaitse seadusega</w:t>
      </w:r>
      <w:r w:rsidRPr="00270C05">
        <w:rPr>
          <w:rStyle w:val="Allmrkuseviide"/>
        </w:rPr>
        <w:footnoteReference w:id="160"/>
      </w:r>
      <w:r w:rsidRPr="00E21FF2">
        <w:t xml:space="preserve"> on üldised eesmärgid, mille saavutamiseks tuleb kasutada vähemalt 50% enampakkumisel saadud tulust, järgmised:</w:t>
      </w:r>
    </w:p>
    <w:p w14:paraId="1DE81754" w14:textId="77777777" w:rsidR="00D376B6" w:rsidRPr="001C2143" w:rsidRDefault="00D376B6" w:rsidP="00D376B6">
      <w:pPr>
        <w:pStyle w:val="Phitekst"/>
        <w:ind w:left="708"/>
      </w:pPr>
      <w:r w:rsidRPr="001C2143">
        <w:t>1) vähem saastavatele transpordiliikidele ja ühistranspordile ülemineku ergutamine;</w:t>
      </w:r>
    </w:p>
    <w:p w14:paraId="6BD3BC37" w14:textId="77777777" w:rsidR="00D376B6" w:rsidRPr="001C2143" w:rsidRDefault="00D376B6" w:rsidP="00D376B6">
      <w:pPr>
        <w:pStyle w:val="Phitekst"/>
        <w:ind w:left="708"/>
      </w:pPr>
      <w:r w:rsidRPr="001C2143">
        <w:t>2) taastuvenergeetika arendamine, energiatõhususe suurendamisele kaasa aitamine;</w:t>
      </w:r>
    </w:p>
    <w:p w14:paraId="34E88DDB" w14:textId="77777777" w:rsidR="00D376B6" w:rsidRPr="008306C0" w:rsidRDefault="00D376B6" w:rsidP="00D376B6">
      <w:pPr>
        <w:pStyle w:val="Phitekst"/>
        <w:ind w:left="708"/>
      </w:pPr>
      <w:r w:rsidRPr="001C2143">
        <w:t>3) energiatõhususe ja puhaste tehnoloogiate alase teadus- ja arendustegevuse</w:t>
      </w:r>
      <w:r w:rsidRPr="008306C0">
        <w:t xml:space="preserve"> rahastamine sektorites, mida käsitleb Euroopa Parlamendi ja nõukogu direktiiv 2009/29/EÜ;</w:t>
      </w:r>
    </w:p>
    <w:p w14:paraId="5896D868" w14:textId="77777777" w:rsidR="00D376B6" w:rsidRPr="008306C0" w:rsidRDefault="00D376B6" w:rsidP="00D376B6">
      <w:pPr>
        <w:pStyle w:val="Phitekst"/>
        <w:ind w:left="708"/>
      </w:pPr>
      <w:r w:rsidRPr="008306C0">
        <w:t>4) </w:t>
      </w:r>
      <w:r w:rsidRPr="00B82E8F">
        <w:t>energiatõhususe suurendamine, parem soojustamine ja kaugküttesüsteemide arendamine ning väikese ja keskmise sissetulekuga leibkondade toetamine energiatarbimisest tekkivate sotsiaalprobleemide lahendamisel</w:t>
      </w:r>
      <w:r w:rsidRPr="008306C0">
        <w:t>;</w:t>
      </w:r>
    </w:p>
    <w:p w14:paraId="2DF9036C" w14:textId="77777777" w:rsidR="00D376B6" w:rsidRDefault="00D376B6" w:rsidP="00D376B6">
      <w:pPr>
        <w:pStyle w:val="Phitekst"/>
        <w:ind w:left="708"/>
      </w:pPr>
      <w:r w:rsidRPr="008306C0">
        <w:t xml:space="preserve">5) kasvuhoonegaaside heitkoguste vähendamise ja kliimamuutuste mõjudega kohanemise alase teadus- ja arendustegevuse ning näidisprojektide rahastamine,  </w:t>
      </w:r>
    </w:p>
    <w:p w14:paraId="45050074" w14:textId="77777777" w:rsidR="00D376B6" w:rsidRPr="008306C0" w:rsidRDefault="00D376B6" w:rsidP="00D376B6">
      <w:pPr>
        <w:pStyle w:val="Phitekst"/>
        <w:ind w:left="708"/>
      </w:pPr>
      <w:r>
        <w:t xml:space="preserve">6) </w:t>
      </w:r>
      <w:r w:rsidRPr="008306C0">
        <w:t xml:space="preserve">panus Ülemaailmsesse energiatõhususe ja taastuvenergia fondi ning </w:t>
      </w:r>
      <w:r>
        <w:t>k</w:t>
      </w:r>
      <w:r w:rsidRPr="008306C0">
        <w:t>ohanemisfondi;</w:t>
      </w:r>
    </w:p>
    <w:p w14:paraId="6BEF4126" w14:textId="77777777" w:rsidR="00D376B6" w:rsidRPr="008306C0" w:rsidRDefault="00D376B6" w:rsidP="00D376B6">
      <w:pPr>
        <w:pStyle w:val="Phitekst"/>
        <w:ind w:left="708"/>
      </w:pPr>
      <w:r w:rsidRPr="008306C0">
        <w:t>7) kliimamuutuste mõjuga kohanemine</w:t>
      </w:r>
      <w:r>
        <w:t xml:space="preserve"> ning kliimamuutuste mõju leevendamine</w:t>
      </w:r>
      <w:r w:rsidRPr="008306C0">
        <w:t>;</w:t>
      </w:r>
    </w:p>
    <w:p w14:paraId="54A334EE" w14:textId="77777777" w:rsidR="00D376B6" w:rsidRPr="008306C0" w:rsidRDefault="00D376B6" w:rsidP="00D376B6">
      <w:pPr>
        <w:pStyle w:val="Phitekst"/>
        <w:ind w:left="708"/>
      </w:pPr>
      <w:r w:rsidRPr="008306C0">
        <w:t>8) osalemine Eesti ja Euroopa energiatehnoloogiate strateegilise plaani ning Euroopa tehnoloogiaplatvormide algatustes, samuti kliimamuutuste leevendamise poliitika ja energiapoliitika planeerimise</w:t>
      </w:r>
      <w:r>
        <w:t>s</w:t>
      </w:r>
      <w:r w:rsidRPr="008306C0">
        <w:t xml:space="preserve"> ning nende poliitikate tulemuslikkuse seires; </w:t>
      </w:r>
    </w:p>
    <w:p w14:paraId="14327E7B" w14:textId="77777777" w:rsidR="00D376B6" w:rsidRPr="008306C0" w:rsidRDefault="00D376B6" w:rsidP="00D376B6">
      <w:pPr>
        <w:pStyle w:val="Phitekst"/>
        <w:ind w:left="708"/>
      </w:pPr>
      <w:r w:rsidRPr="008306C0">
        <w:lastRenderedPageBreak/>
        <w:t xml:space="preserve">9) meetmed raadamise vältimiseks, metsastamise hoogustamiseks ja metsade ulatuslikumaks uuendamiseks </w:t>
      </w:r>
      <w:r>
        <w:t xml:space="preserve">ning kliimamuutuste ebasoodsa mõjuga kohanemiseks </w:t>
      </w:r>
      <w:r w:rsidRPr="008306C0">
        <w:t>arenguriikides, kes on ratifitseerinud kliimamuutuste raamkonventsiooni, sealhulgas Eesti rahvusvaheliste kliimaalaste rahastamiskohustuste täitmine;</w:t>
      </w:r>
    </w:p>
    <w:p w14:paraId="702AFD5D" w14:textId="77777777" w:rsidR="00D376B6" w:rsidRDefault="00D376B6" w:rsidP="00D376B6">
      <w:pPr>
        <w:pStyle w:val="Phitekst"/>
        <w:ind w:left="708"/>
      </w:pPr>
      <w:r w:rsidRPr="008306C0">
        <w:t>10) süsinikdioksiidi sidumine metsanduses</w:t>
      </w:r>
      <w:r>
        <w:t>;</w:t>
      </w:r>
    </w:p>
    <w:p w14:paraId="3C46B9F8" w14:textId="77777777" w:rsidR="00D376B6" w:rsidRDefault="00D376B6" w:rsidP="00D376B6">
      <w:pPr>
        <w:pStyle w:val="Phitekst"/>
        <w:ind w:left="708"/>
      </w:pPr>
      <w:r>
        <w:t xml:space="preserve">11) </w:t>
      </w:r>
      <w:r w:rsidRPr="008306C0">
        <w:t xml:space="preserve">EL </w:t>
      </w:r>
      <w:r>
        <w:t>HKS-</w:t>
      </w:r>
      <w:r w:rsidRPr="008306C0">
        <w:t>i Eestiga seotud halduskulude katmine</w:t>
      </w:r>
      <w:r>
        <w:t>;</w:t>
      </w:r>
    </w:p>
    <w:p w14:paraId="00592934" w14:textId="77777777" w:rsidR="00D376B6" w:rsidRPr="00B16A0D" w:rsidRDefault="00D376B6" w:rsidP="00D376B6">
      <w:pPr>
        <w:pStyle w:val="Phitekst"/>
        <w:ind w:left="708"/>
      </w:pPr>
      <w:r>
        <w:t xml:space="preserve">12) </w:t>
      </w:r>
      <w:r w:rsidRPr="00B16A0D">
        <w:t>kliimameetmete, sealhulgas kliimamuutuste mõjuga kohanemise rahastamine kliimamuutuste mõju suhtes haavatavates kolmandates riikides;</w:t>
      </w:r>
    </w:p>
    <w:p w14:paraId="778E55A7" w14:textId="77777777" w:rsidR="00D376B6" w:rsidRPr="00B16A0D" w:rsidRDefault="00D376B6" w:rsidP="00D376B6">
      <w:pPr>
        <w:pStyle w:val="Phitekst"/>
        <w:ind w:left="708"/>
      </w:pPr>
      <w:r>
        <w:t xml:space="preserve">13) </w:t>
      </w:r>
      <w:r w:rsidRPr="00B16A0D">
        <w:t>oskuste omandamise ja tööjõu ümbersuunamise soodustamine, ai</w:t>
      </w:r>
      <w:r>
        <w:t>tamaks</w:t>
      </w:r>
      <w:r w:rsidRPr="00B16A0D">
        <w:t xml:space="preserve"> kaasa õiglasele üleminekule vähese süsinikdioksiidi heitega majandusele</w:t>
      </w:r>
      <w:r>
        <w:t>.</w:t>
      </w:r>
    </w:p>
    <w:p w14:paraId="2A78D67D" w14:textId="77777777" w:rsidR="00D376B6" w:rsidRPr="008C552B" w:rsidRDefault="00D376B6" w:rsidP="00D376B6">
      <w:pPr>
        <w:pStyle w:val="Phitekst"/>
      </w:pPr>
      <w:r w:rsidRPr="008306C0">
        <w:t xml:space="preserve">Nimetatud eesmärkidel kliimaga seotud meetmed </w:t>
      </w:r>
      <w:r w:rsidRPr="008C552B">
        <w:t>on vastavalt atmosfääriõhu kaitse seaduse §</w:t>
      </w:r>
      <w:r>
        <w:t> </w:t>
      </w:r>
      <w:r w:rsidRPr="008C552B">
        <w:t>161 lõikele 1 kavandatud riigi eelarvestrateegia protsessi osana, lähtudes üleriigilistest eesmärkidest ja valdkondlike arengukavade eesmärkidest. Seejuures arvestatakse mh koosmõju Euroopa Liidu perioodi 20</w:t>
      </w:r>
      <w:r>
        <w:t>21</w:t>
      </w:r>
      <w:r w:rsidRPr="008C552B">
        <w:t>–202</w:t>
      </w:r>
      <w:r>
        <w:t>7</w:t>
      </w:r>
      <w:r w:rsidRPr="008C552B">
        <w:t xml:space="preserve"> vahenditest kavandatud meetmetega ja muudest siseriiklikest ning välisvahenditest rahastatavate meetmete ning tegevustega. Tegu on tuludest sõltuvate kuludega, st vahendeid saab kasutada sõltuvalt tegelikust tulu laekumisest. Riigiabi loa vajadust hinnatakse iga meetme puhul eraldi ning riigiabi loa taotleb vajadusel meetme elluviimise eest vastutaja.</w:t>
      </w:r>
    </w:p>
    <w:p w14:paraId="78C95425" w14:textId="77777777" w:rsidR="00D376B6" w:rsidRDefault="00D376B6" w:rsidP="00D376B6">
      <w:pPr>
        <w:pStyle w:val="Phitekst"/>
      </w:pPr>
      <w:r>
        <w:t>EL HKS-i</w:t>
      </w:r>
      <w:r w:rsidRPr="008C552B">
        <w:t xml:space="preserve"> enampakkumistulu prognoosi uuendatakse </w:t>
      </w:r>
      <w:r>
        <w:t xml:space="preserve">koostöös Keskkonnaministeeriumiga </w:t>
      </w:r>
      <w:r w:rsidRPr="008C552B">
        <w:t xml:space="preserve">vähemalt kaks korda aastas, Rahandusministeeriumi majandusprognoosi koostamisel. Vajadusel uuendatakse siis ka enampakkumisvahenditest kavandatud meetmete loendit. EL </w:t>
      </w:r>
      <w:r>
        <w:t xml:space="preserve">ning Eesti </w:t>
      </w:r>
      <w:r w:rsidRPr="008C552B">
        <w:t>kliima</w:t>
      </w:r>
      <w:r>
        <w:t>- ja energia</w:t>
      </w:r>
      <w:r w:rsidRPr="008C552B">
        <w:t xml:space="preserve">poliitika eesmärke viiakse </w:t>
      </w:r>
      <w:r>
        <w:t>EL HKS-i</w:t>
      </w:r>
      <w:r w:rsidRPr="008C552B">
        <w:t xml:space="preserve"> enampakkumistelt saadud vahendite arvel eelarvestrateegia perioodi jooksul ellu energeetika ja keskkonna tulemusvaldkondade kaudu. </w:t>
      </w:r>
    </w:p>
    <w:p w14:paraId="5EAE0E5E" w14:textId="77777777" w:rsidR="00D376B6" w:rsidRPr="00270C05" w:rsidRDefault="00D376B6" w:rsidP="00D376B6">
      <w:pPr>
        <w:rPr>
          <w:rFonts w:ascii="Times New Roman" w:hAnsi="Times New Roman"/>
          <w:sz w:val="24"/>
        </w:rPr>
      </w:pPr>
      <w:r w:rsidRPr="00270C05">
        <w:rPr>
          <w:rFonts w:ascii="Times New Roman" w:hAnsi="Times New Roman"/>
          <w:sz w:val="24"/>
        </w:rPr>
        <w:t>Kauplemisperioodi 2013-2020 enampakkumistulust toetatavate meetmete elluviimist jätkatakse kooskõlas Vabariigi Valitsuse asjakohase määrusega</w:t>
      </w:r>
      <w:r w:rsidRPr="00270C05">
        <w:rPr>
          <w:rFonts w:ascii="Times New Roman" w:hAnsi="Times New Roman"/>
          <w:sz w:val="24"/>
          <w:vertAlign w:val="superscript"/>
        </w:rPr>
        <w:footnoteReference w:id="161"/>
      </w:r>
      <w:r w:rsidRPr="00270C05">
        <w:rPr>
          <w:rFonts w:ascii="Times New Roman" w:hAnsi="Times New Roman"/>
          <w:sz w:val="24"/>
          <w:vertAlign w:val="superscript"/>
        </w:rPr>
        <w:t xml:space="preserve"> </w:t>
      </w:r>
      <w:r w:rsidRPr="00270C05">
        <w:rPr>
          <w:rFonts w:ascii="Times New Roman" w:hAnsi="Times New Roman"/>
          <w:sz w:val="24"/>
        </w:rPr>
        <w:t xml:space="preserve">hiljemalt 2024. aastani. Selle kauplemisperioodi meetmete toetusmaht 2020. a lõpu seisuga laekunud kauplemistulu arvestades on toodud allolevas tabelis. </w:t>
      </w:r>
    </w:p>
    <w:p w14:paraId="566A20F6" w14:textId="77777777" w:rsidR="00D376B6" w:rsidRPr="00270C05" w:rsidRDefault="00D376B6" w:rsidP="00D376B6">
      <w:pPr>
        <w:pStyle w:val="western"/>
        <w:spacing w:before="0" w:after="0"/>
        <w:rPr>
          <w:rFonts w:asciiTheme="minorHAnsi" w:hAnsiTheme="minorHAnsi" w:cs="Calibri"/>
        </w:rPr>
      </w:pPr>
    </w:p>
    <w:p w14:paraId="407F5E06" w14:textId="3C17AEF1" w:rsidR="00D376B6" w:rsidRPr="00270C05" w:rsidRDefault="00D376B6" w:rsidP="00D376B6">
      <w:pPr>
        <w:pStyle w:val="Pealdis"/>
      </w:pPr>
      <w:r w:rsidRPr="00270C05">
        <w:t xml:space="preserve">Tabel </w:t>
      </w:r>
      <w:r w:rsidRPr="00270C05">
        <w:rPr>
          <w:noProof/>
        </w:rPr>
        <w:fldChar w:fldCharType="begin"/>
      </w:r>
      <w:r w:rsidRPr="00270C05">
        <w:rPr>
          <w:noProof/>
        </w:rPr>
        <w:instrText xml:space="preserve"> SEQ Tabel \* ARABIC </w:instrText>
      </w:r>
      <w:r w:rsidRPr="00270C05">
        <w:rPr>
          <w:noProof/>
        </w:rPr>
        <w:fldChar w:fldCharType="separate"/>
      </w:r>
      <w:r w:rsidR="006101EC">
        <w:rPr>
          <w:noProof/>
        </w:rPr>
        <w:t>83</w:t>
      </w:r>
      <w:r w:rsidRPr="00270C05">
        <w:rPr>
          <w:noProof/>
        </w:rPr>
        <w:fldChar w:fldCharType="end"/>
      </w:r>
      <w:r w:rsidRPr="00270C05">
        <w:t xml:space="preserve">. 2013-2020 perioodi EL sisese kasvuhoonegaaside lubatud heitkoguse ühikutega kauplemise vahenditest kavandatavad meetmed RES 2021-2024 tulemusvaldkondades (2020. aasta lõpu seisuga laekunud kauplemistulu jaotus mln €) </w:t>
      </w:r>
    </w:p>
    <w:tbl>
      <w:tblPr>
        <w:tblW w:w="8652" w:type="dxa"/>
        <w:tblInd w:w="-10" w:type="dxa"/>
        <w:tblLayout w:type="fixed"/>
        <w:tblCellMar>
          <w:left w:w="70" w:type="dxa"/>
          <w:right w:w="70" w:type="dxa"/>
        </w:tblCellMar>
        <w:tblLook w:val="04A0" w:firstRow="1" w:lastRow="0" w:firstColumn="1" w:lastColumn="0" w:noHBand="0" w:noVBand="1"/>
      </w:tblPr>
      <w:tblGrid>
        <w:gridCol w:w="5392"/>
        <w:gridCol w:w="1559"/>
        <w:gridCol w:w="1701"/>
      </w:tblGrid>
      <w:tr w:rsidR="004F3C7F" w:rsidRPr="004F3C7F" w14:paraId="58AD628B" w14:textId="77777777" w:rsidTr="00C1196B">
        <w:trPr>
          <w:trHeight w:val="259"/>
          <w:tblHeader/>
        </w:trPr>
        <w:tc>
          <w:tcPr>
            <w:tcW w:w="539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46F228" w14:textId="77777777" w:rsidR="00D376B6" w:rsidRPr="004F3C7F" w:rsidRDefault="00D376B6" w:rsidP="00C1196B">
            <w:pPr>
              <w:pStyle w:val="Tabelitekst"/>
              <w:rPr>
                <w:rFonts w:asciiTheme="minorHAnsi" w:hAnsiTheme="minorHAnsi"/>
                <w:b/>
                <w:bCs/>
                <w:color w:val="000000" w:themeColor="text1"/>
                <w:sz w:val="18"/>
                <w:szCs w:val="18"/>
              </w:rPr>
            </w:pPr>
            <w:r w:rsidRPr="004F3C7F">
              <w:rPr>
                <w:rFonts w:asciiTheme="minorHAnsi" w:hAnsiTheme="minorHAnsi"/>
                <w:b/>
                <w:color w:val="000000" w:themeColor="text1"/>
                <w:sz w:val="18"/>
                <w:szCs w:val="18"/>
              </w:rPr>
              <w:t>Tulemusvaldkond,</w:t>
            </w:r>
            <w:r w:rsidRPr="004F3C7F">
              <w:rPr>
                <w:rFonts w:asciiTheme="minorHAnsi" w:hAnsiTheme="minorHAnsi"/>
                <w:b/>
                <w:bCs/>
                <w:color w:val="000000" w:themeColor="text1"/>
                <w:sz w:val="18"/>
                <w:szCs w:val="18"/>
              </w:rPr>
              <w:t xml:space="preserve"> meede</w:t>
            </w:r>
          </w:p>
        </w:tc>
        <w:tc>
          <w:tcPr>
            <w:tcW w:w="1559" w:type="dxa"/>
            <w:tcBorders>
              <w:top w:val="single" w:sz="4" w:space="0" w:color="auto"/>
              <w:left w:val="nil"/>
              <w:bottom w:val="single" w:sz="4" w:space="0" w:color="auto"/>
              <w:right w:val="single" w:sz="4" w:space="0" w:color="auto"/>
            </w:tcBorders>
            <w:shd w:val="clear" w:color="000000" w:fill="FFFFFF"/>
            <w:vAlign w:val="bottom"/>
          </w:tcPr>
          <w:p w14:paraId="49C4CA8A" w14:textId="77777777" w:rsidR="00D376B6" w:rsidRPr="004F3C7F" w:rsidRDefault="00D376B6" w:rsidP="00C1196B">
            <w:pPr>
              <w:pStyle w:val="Tabelitekst"/>
              <w:rPr>
                <w:rFonts w:asciiTheme="minorHAnsi" w:hAnsiTheme="minorHAnsi"/>
                <w:b/>
                <w:bCs/>
                <w:color w:val="000000" w:themeColor="text1"/>
                <w:sz w:val="18"/>
                <w:szCs w:val="18"/>
              </w:rPr>
            </w:pPr>
            <w:r w:rsidRPr="004F3C7F">
              <w:rPr>
                <w:rFonts w:asciiTheme="minorHAnsi" w:hAnsiTheme="minorHAnsi"/>
                <w:b/>
                <w:bCs/>
                <w:color w:val="000000" w:themeColor="text1"/>
                <w:sz w:val="18"/>
                <w:szCs w:val="18"/>
              </w:rPr>
              <w:t>Kokku 2013-2020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9ADA17" w14:textId="77777777" w:rsidR="00D376B6" w:rsidRPr="004F3C7F" w:rsidRDefault="00D376B6" w:rsidP="00C1196B">
            <w:pPr>
              <w:pStyle w:val="Tabelitekst"/>
              <w:rPr>
                <w:rFonts w:asciiTheme="minorHAnsi" w:hAnsiTheme="minorHAnsi"/>
                <w:b/>
                <w:bCs/>
                <w:color w:val="000000" w:themeColor="text1"/>
                <w:sz w:val="18"/>
                <w:szCs w:val="18"/>
              </w:rPr>
            </w:pPr>
            <w:r w:rsidRPr="004F3C7F">
              <w:rPr>
                <w:rFonts w:asciiTheme="minorHAnsi" w:hAnsiTheme="minorHAnsi"/>
                <w:b/>
                <w:bCs/>
                <w:color w:val="000000" w:themeColor="text1"/>
                <w:sz w:val="18"/>
                <w:szCs w:val="18"/>
              </w:rPr>
              <w:t>Vastutaja</w:t>
            </w:r>
          </w:p>
        </w:tc>
      </w:tr>
      <w:tr w:rsidR="00D376B6" w:rsidRPr="00270C05" w14:paraId="5528045C" w14:textId="77777777" w:rsidTr="00C1196B">
        <w:trPr>
          <w:trHeight w:val="324"/>
        </w:trPr>
        <w:tc>
          <w:tcPr>
            <w:tcW w:w="539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EAA658F" w14:textId="77777777" w:rsidR="00D376B6" w:rsidRPr="00270C05" w:rsidRDefault="00D376B6" w:rsidP="00C1196B">
            <w:pPr>
              <w:pStyle w:val="Tabelitekst"/>
              <w:rPr>
                <w:rFonts w:asciiTheme="minorHAnsi" w:hAnsiTheme="minorHAnsi"/>
                <w:b/>
                <w:i/>
                <w:color w:val="00B0F0"/>
                <w:sz w:val="18"/>
                <w:szCs w:val="18"/>
              </w:rPr>
            </w:pPr>
            <w:r w:rsidRPr="00270C05">
              <w:rPr>
                <w:rFonts w:asciiTheme="minorHAnsi" w:hAnsiTheme="minorHAnsi"/>
                <w:b/>
                <w:i/>
                <w:color w:val="00B0F0"/>
                <w:sz w:val="18"/>
                <w:szCs w:val="18"/>
              </w:rPr>
              <w:t>6. Energeetika</w:t>
            </w:r>
          </w:p>
        </w:tc>
        <w:tc>
          <w:tcPr>
            <w:tcW w:w="1559" w:type="dxa"/>
            <w:tcBorders>
              <w:top w:val="single" w:sz="4" w:space="0" w:color="auto"/>
              <w:left w:val="nil"/>
              <w:bottom w:val="single" w:sz="4" w:space="0" w:color="auto"/>
              <w:right w:val="single" w:sz="4" w:space="0" w:color="auto"/>
            </w:tcBorders>
            <w:shd w:val="clear" w:color="000000" w:fill="FFFFFF"/>
            <w:vAlign w:val="bottom"/>
          </w:tcPr>
          <w:p w14:paraId="3A06EA7A" w14:textId="77777777" w:rsidR="00D376B6" w:rsidRPr="00270C05" w:rsidRDefault="00D376B6" w:rsidP="00C1196B">
            <w:pPr>
              <w:pStyle w:val="Tabelitekst"/>
              <w:jc w:val="right"/>
              <w:rPr>
                <w:rFonts w:asciiTheme="minorHAnsi" w:hAnsiTheme="minorHAnsi"/>
                <w:i/>
                <w:color w:val="00B0F0"/>
                <w:sz w:val="18"/>
                <w:szCs w:val="18"/>
              </w:rPr>
            </w:pPr>
            <w:r w:rsidRPr="00270C05">
              <w:rPr>
                <w:rFonts w:asciiTheme="minorHAnsi" w:hAnsiTheme="minorHAnsi"/>
                <w:i/>
                <w:color w:val="00B0F0"/>
                <w:sz w:val="18"/>
                <w:szCs w:val="18"/>
              </w:rPr>
              <w:t xml:space="preserve">183,105   </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65E27C2" w14:textId="77777777" w:rsidR="00D376B6" w:rsidRPr="00270C05" w:rsidRDefault="00D376B6" w:rsidP="00C1196B">
            <w:pPr>
              <w:pStyle w:val="Tabelitekst"/>
              <w:rPr>
                <w:rFonts w:asciiTheme="minorHAnsi" w:hAnsiTheme="minorHAnsi"/>
                <w:sz w:val="18"/>
                <w:szCs w:val="18"/>
              </w:rPr>
            </w:pPr>
            <w:r w:rsidRPr="00270C05">
              <w:rPr>
                <w:rFonts w:asciiTheme="minorHAnsi" w:hAnsiTheme="minorHAnsi"/>
                <w:sz w:val="18"/>
                <w:szCs w:val="18"/>
              </w:rPr>
              <w:t> </w:t>
            </w:r>
          </w:p>
        </w:tc>
      </w:tr>
      <w:tr w:rsidR="00D376B6" w:rsidRPr="00270C05" w14:paraId="651C1678" w14:textId="77777777" w:rsidTr="00C1196B">
        <w:trPr>
          <w:trHeight w:val="363"/>
        </w:trPr>
        <w:tc>
          <w:tcPr>
            <w:tcW w:w="53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B3C10D0" w14:textId="77777777" w:rsidR="00D376B6" w:rsidRPr="00270C05" w:rsidRDefault="00D376B6" w:rsidP="00C1196B">
            <w:pPr>
              <w:pStyle w:val="Tabelitekst"/>
              <w:rPr>
                <w:rFonts w:asciiTheme="minorHAnsi" w:hAnsiTheme="minorHAnsi"/>
                <w:sz w:val="18"/>
                <w:szCs w:val="18"/>
              </w:rPr>
            </w:pPr>
            <w:r w:rsidRPr="00270C05">
              <w:rPr>
                <w:rFonts w:asciiTheme="minorHAnsi" w:hAnsiTheme="minorHAnsi"/>
                <w:sz w:val="18"/>
                <w:szCs w:val="18"/>
              </w:rPr>
              <w:t>Energiasäästumeetmed korterelamutes</w:t>
            </w:r>
          </w:p>
        </w:tc>
        <w:tc>
          <w:tcPr>
            <w:tcW w:w="1559" w:type="dxa"/>
            <w:tcBorders>
              <w:top w:val="single" w:sz="4" w:space="0" w:color="auto"/>
              <w:left w:val="nil"/>
              <w:bottom w:val="single" w:sz="4" w:space="0" w:color="auto"/>
              <w:right w:val="single" w:sz="4" w:space="0" w:color="auto"/>
            </w:tcBorders>
            <w:shd w:val="clear" w:color="000000" w:fill="FFFFFF"/>
            <w:vAlign w:val="bottom"/>
          </w:tcPr>
          <w:p w14:paraId="4A5E0222" w14:textId="77777777" w:rsidR="00D376B6" w:rsidRPr="00270C05" w:rsidRDefault="00D376B6" w:rsidP="00C1196B">
            <w:pPr>
              <w:pStyle w:val="Tabelitekst"/>
              <w:jc w:val="right"/>
              <w:rPr>
                <w:rFonts w:asciiTheme="minorHAnsi" w:hAnsiTheme="minorHAnsi"/>
                <w:sz w:val="18"/>
                <w:szCs w:val="18"/>
              </w:rPr>
            </w:pPr>
            <w:r w:rsidRPr="00270C05">
              <w:rPr>
                <w:rFonts w:asciiTheme="minorHAnsi" w:hAnsiTheme="minorHAnsi"/>
                <w:sz w:val="18"/>
                <w:szCs w:val="18"/>
              </w:rPr>
              <w:t xml:space="preserve">22,913   </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384B4E3" w14:textId="77777777" w:rsidR="00D376B6" w:rsidRPr="00270C05" w:rsidRDefault="00D376B6" w:rsidP="00C1196B">
            <w:pPr>
              <w:pStyle w:val="Tabelitekst"/>
              <w:rPr>
                <w:rFonts w:asciiTheme="minorHAnsi" w:hAnsiTheme="minorHAnsi"/>
                <w:sz w:val="18"/>
                <w:szCs w:val="18"/>
              </w:rPr>
            </w:pPr>
            <w:r w:rsidRPr="00270C05">
              <w:rPr>
                <w:rFonts w:asciiTheme="minorHAnsi" w:hAnsiTheme="minorHAnsi"/>
                <w:sz w:val="18"/>
                <w:szCs w:val="18"/>
              </w:rPr>
              <w:t>Majandus- ja taristuminister</w:t>
            </w:r>
          </w:p>
        </w:tc>
      </w:tr>
      <w:tr w:rsidR="00D376B6" w:rsidRPr="00270C05" w14:paraId="2647B705" w14:textId="77777777" w:rsidTr="00C1196B">
        <w:trPr>
          <w:trHeight w:val="479"/>
        </w:trPr>
        <w:tc>
          <w:tcPr>
            <w:tcW w:w="53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196E7AB" w14:textId="77777777" w:rsidR="00D376B6" w:rsidRPr="00270C05" w:rsidRDefault="00D376B6" w:rsidP="00C1196B">
            <w:pPr>
              <w:pStyle w:val="Tabelitekst"/>
              <w:rPr>
                <w:rFonts w:asciiTheme="minorHAnsi" w:hAnsiTheme="minorHAnsi"/>
                <w:sz w:val="18"/>
                <w:szCs w:val="18"/>
              </w:rPr>
            </w:pPr>
            <w:r w:rsidRPr="00270C05">
              <w:rPr>
                <w:rFonts w:asciiTheme="minorHAnsi" w:hAnsiTheme="minorHAnsi"/>
                <w:sz w:val="18"/>
                <w:szCs w:val="18"/>
              </w:rPr>
              <w:t>Alternatiivsete kütuste kasutuselevõtu suurendamine transpordis (biogaas)</w:t>
            </w:r>
          </w:p>
        </w:tc>
        <w:tc>
          <w:tcPr>
            <w:tcW w:w="1559" w:type="dxa"/>
            <w:tcBorders>
              <w:top w:val="single" w:sz="4" w:space="0" w:color="auto"/>
              <w:left w:val="nil"/>
              <w:bottom w:val="single" w:sz="4" w:space="0" w:color="auto"/>
              <w:right w:val="single" w:sz="4" w:space="0" w:color="auto"/>
            </w:tcBorders>
            <w:shd w:val="clear" w:color="000000" w:fill="FFFFFF"/>
            <w:vAlign w:val="bottom"/>
          </w:tcPr>
          <w:p w14:paraId="15423815" w14:textId="77777777" w:rsidR="00D376B6" w:rsidRPr="00270C05" w:rsidRDefault="00D376B6" w:rsidP="00C1196B">
            <w:pPr>
              <w:pStyle w:val="Tabelitekst"/>
              <w:jc w:val="right"/>
              <w:rPr>
                <w:rFonts w:asciiTheme="minorHAnsi" w:hAnsiTheme="minorHAnsi"/>
                <w:sz w:val="18"/>
                <w:szCs w:val="18"/>
              </w:rPr>
            </w:pPr>
            <w:r w:rsidRPr="00270C05">
              <w:rPr>
                <w:rFonts w:asciiTheme="minorHAnsi" w:hAnsiTheme="minorHAnsi"/>
                <w:sz w:val="18"/>
                <w:szCs w:val="18"/>
              </w:rPr>
              <w:t xml:space="preserve">38,489   </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86E3082" w14:textId="77777777" w:rsidR="00D376B6" w:rsidRPr="00270C05" w:rsidRDefault="00D376B6" w:rsidP="00C1196B">
            <w:pPr>
              <w:pStyle w:val="Tabelitekst"/>
              <w:rPr>
                <w:rFonts w:asciiTheme="minorHAnsi" w:hAnsiTheme="minorHAnsi"/>
                <w:sz w:val="18"/>
                <w:szCs w:val="18"/>
              </w:rPr>
            </w:pPr>
            <w:r w:rsidRPr="00270C05">
              <w:rPr>
                <w:rFonts w:asciiTheme="minorHAnsi" w:hAnsiTheme="minorHAnsi"/>
                <w:sz w:val="18"/>
                <w:szCs w:val="18"/>
              </w:rPr>
              <w:t>Majandus- ja taristuminister</w:t>
            </w:r>
          </w:p>
        </w:tc>
      </w:tr>
      <w:tr w:rsidR="00D376B6" w:rsidRPr="00270C05" w14:paraId="29084B01" w14:textId="77777777" w:rsidTr="00C1196B">
        <w:trPr>
          <w:trHeight w:val="569"/>
        </w:trPr>
        <w:tc>
          <w:tcPr>
            <w:tcW w:w="53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844F719" w14:textId="77777777" w:rsidR="00D376B6" w:rsidRPr="00270C05" w:rsidRDefault="00D376B6" w:rsidP="00C1196B">
            <w:pPr>
              <w:pStyle w:val="Tabelitekst"/>
              <w:rPr>
                <w:rFonts w:asciiTheme="minorHAnsi" w:hAnsiTheme="minorHAnsi"/>
                <w:sz w:val="18"/>
                <w:szCs w:val="18"/>
              </w:rPr>
            </w:pPr>
            <w:r w:rsidRPr="00270C05">
              <w:rPr>
                <w:rFonts w:asciiTheme="minorHAnsi" w:hAnsiTheme="minorHAnsi"/>
                <w:sz w:val="18"/>
                <w:szCs w:val="18"/>
              </w:rPr>
              <w:t>Energiatõhususe ja taastuvenergia kasutuse edendamine avaliku sektori hoonetes</w:t>
            </w:r>
            <w:r w:rsidRPr="00270C05">
              <w:rPr>
                <w:rStyle w:val="Allmrkuseviide"/>
                <w:rFonts w:asciiTheme="minorHAnsi" w:hAnsiTheme="minorHAnsi"/>
                <w:sz w:val="18"/>
                <w:szCs w:val="18"/>
              </w:rPr>
              <w:footnoteReference w:id="162"/>
            </w:r>
            <w:r w:rsidRPr="00270C05">
              <w:rPr>
                <w:rFonts w:asciiTheme="minorHAnsi" w:hAnsiTheme="minorHAnsi"/>
                <w:sz w:val="18"/>
                <w:szCs w:val="18"/>
              </w:rPr>
              <w:t xml:space="preserve"> </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bottom"/>
          </w:tcPr>
          <w:p w14:paraId="78C845B8" w14:textId="77777777" w:rsidR="00D376B6" w:rsidRPr="00270C05" w:rsidRDefault="00D376B6" w:rsidP="00C1196B">
            <w:pPr>
              <w:pStyle w:val="Tabelitekst"/>
              <w:jc w:val="right"/>
              <w:rPr>
                <w:rFonts w:asciiTheme="minorHAnsi" w:hAnsiTheme="minorHAnsi"/>
                <w:sz w:val="18"/>
                <w:szCs w:val="18"/>
              </w:rPr>
            </w:pPr>
            <w:r w:rsidRPr="00270C05">
              <w:rPr>
                <w:rFonts w:asciiTheme="minorHAnsi" w:hAnsiTheme="minorHAnsi"/>
                <w:sz w:val="18"/>
                <w:szCs w:val="18"/>
              </w:rPr>
              <w:t xml:space="preserve">118,503   </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6279EEA" w14:textId="77777777" w:rsidR="00D376B6" w:rsidRPr="00270C05" w:rsidRDefault="00D376B6" w:rsidP="00C1196B">
            <w:pPr>
              <w:pStyle w:val="Tabelitekst"/>
              <w:rPr>
                <w:rFonts w:asciiTheme="minorHAnsi" w:hAnsiTheme="minorHAnsi"/>
                <w:sz w:val="18"/>
                <w:szCs w:val="18"/>
              </w:rPr>
            </w:pPr>
            <w:r w:rsidRPr="00270C05">
              <w:rPr>
                <w:rFonts w:asciiTheme="minorHAnsi" w:hAnsiTheme="minorHAnsi"/>
                <w:sz w:val="18"/>
                <w:szCs w:val="18"/>
              </w:rPr>
              <w:t>Riigihalduse minister</w:t>
            </w:r>
          </w:p>
        </w:tc>
      </w:tr>
      <w:tr w:rsidR="00D376B6" w:rsidRPr="00270C05" w14:paraId="53440013" w14:textId="77777777" w:rsidTr="00C1196B">
        <w:trPr>
          <w:trHeight w:val="324"/>
        </w:trPr>
        <w:tc>
          <w:tcPr>
            <w:tcW w:w="539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E323097" w14:textId="77777777" w:rsidR="00D376B6" w:rsidRPr="00270C05" w:rsidRDefault="00D376B6" w:rsidP="00C1196B">
            <w:pPr>
              <w:pStyle w:val="Tabelitekst"/>
              <w:rPr>
                <w:rFonts w:asciiTheme="minorHAnsi" w:hAnsiTheme="minorHAnsi"/>
                <w:b/>
                <w:i/>
                <w:color w:val="00B0F0"/>
                <w:sz w:val="18"/>
                <w:szCs w:val="18"/>
              </w:rPr>
            </w:pPr>
            <w:r w:rsidRPr="00270C05">
              <w:rPr>
                <w:rFonts w:asciiTheme="minorHAnsi" w:hAnsiTheme="minorHAnsi"/>
                <w:b/>
                <w:i/>
                <w:color w:val="00B0F0"/>
                <w:sz w:val="18"/>
                <w:szCs w:val="18"/>
              </w:rPr>
              <w:t>14. Keskkonnahoid</w:t>
            </w:r>
          </w:p>
        </w:tc>
        <w:tc>
          <w:tcPr>
            <w:tcW w:w="1559" w:type="dxa"/>
            <w:tcBorders>
              <w:top w:val="single" w:sz="4" w:space="0" w:color="auto"/>
              <w:left w:val="nil"/>
              <w:bottom w:val="single" w:sz="4" w:space="0" w:color="auto"/>
              <w:right w:val="single" w:sz="4" w:space="0" w:color="auto"/>
            </w:tcBorders>
            <w:shd w:val="clear" w:color="000000" w:fill="FFFFFF"/>
            <w:vAlign w:val="bottom"/>
          </w:tcPr>
          <w:p w14:paraId="267EF8C8" w14:textId="77777777" w:rsidR="00D376B6" w:rsidRPr="00270C05" w:rsidRDefault="00D376B6" w:rsidP="00C1196B">
            <w:pPr>
              <w:pStyle w:val="Tabelitekst"/>
              <w:jc w:val="right"/>
              <w:rPr>
                <w:rFonts w:asciiTheme="minorHAnsi" w:hAnsiTheme="minorHAnsi"/>
                <w:i/>
                <w:color w:val="00B0F0"/>
                <w:sz w:val="18"/>
                <w:szCs w:val="18"/>
              </w:rPr>
            </w:pPr>
            <w:r w:rsidRPr="00270C05">
              <w:rPr>
                <w:rFonts w:asciiTheme="minorHAnsi" w:hAnsiTheme="minorHAnsi"/>
                <w:i/>
                <w:color w:val="00B0F0"/>
                <w:sz w:val="18"/>
                <w:szCs w:val="18"/>
              </w:rPr>
              <w:t xml:space="preserve">84,037   </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01AE805" w14:textId="77777777" w:rsidR="00D376B6" w:rsidRPr="00270C05" w:rsidRDefault="00D376B6" w:rsidP="00C1196B">
            <w:pPr>
              <w:pStyle w:val="Tabelitekst"/>
              <w:rPr>
                <w:rFonts w:asciiTheme="minorHAnsi" w:hAnsiTheme="minorHAnsi"/>
                <w:sz w:val="18"/>
                <w:szCs w:val="18"/>
              </w:rPr>
            </w:pPr>
            <w:r w:rsidRPr="00270C05">
              <w:rPr>
                <w:rFonts w:asciiTheme="minorHAnsi" w:hAnsiTheme="minorHAnsi"/>
                <w:sz w:val="18"/>
                <w:szCs w:val="18"/>
              </w:rPr>
              <w:t> </w:t>
            </w:r>
          </w:p>
        </w:tc>
      </w:tr>
      <w:tr w:rsidR="00D376B6" w:rsidRPr="00270C05" w14:paraId="39EC00DF" w14:textId="77777777" w:rsidTr="00C1196B">
        <w:trPr>
          <w:trHeight w:val="354"/>
        </w:trPr>
        <w:tc>
          <w:tcPr>
            <w:tcW w:w="53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2C3C745" w14:textId="77777777" w:rsidR="00D376B6" w:rsidRPr="00270C05" w:rsidRDefault="00D376B6" w:rsidP="00C1196B">
            <w:pPr>
              <w:pStyle w:val="Tabelitekst"/>
              <w:rPr>
                <w:rFonts w:asciiTheme="minorHAnsi" w:hAnsiTheme="minorHAnsi"/>
                <w:sz w:val="18"/>
                <w:szCs w:val="18"/>
              </w:rPr>
            </w:pPr>
            <w:r w:rsidRPr="00270C05">
              <w:rPr>
                <w:rFonts w:asciiTheme="minorHAnsi" w:hAnsiTheme="minorHAnsi"/>
                <w:sz w:val="18"/>
                <w:szCs w:val="18"/>
              </w:rPr>
              <w:lastRenderedPageBreak/>
              <w:t>Eesti panus rahvusvahelisse kliimakoostöösse</w:t>
            </w:r>
          </w:p>
        </w:tc>
        <w:tc>
          <w:tcPr>
            <w:tcW w:w="1559" w:type="dxa"/>
            <w:tcBorders>
              <w:top w:val="single" w:sz="4" w:space="0" w:color="auto"/>
              <w:left w:val="nil"/>
              <w:bottom w:val="single" w:sz="4" w:space="0" w:color="auto"/>
              <w:right w:val="single" w:sz="4" w:space="0" w:color="auto"/>
            </w:tcBorders>
            <w:shd w:val="clear" w:color="000000" w:fill="FFFFFF"/>
            <w:vAlign w:val="bottom"/>
          </w:tcPr>
          <w:p w14:paraId="5BC09142" w14:textId="77777777" w:rsidR="00D376B6" w:rsidRPr="00270C05" w:rsidRDefault="00D376B6" w:rsidP="00C1196B">
            <w:pPr>
              <w:pStyle w:val="Tabelitekst"/>
              <w:jc w:val="right"/>
              <w:rPr>
                <w:rFonts w:asciiTheme="minorHAnsi" w:hAnsiTheme="minorHAnsi"/>
                <w:sz w:val="18"/>
                <w:szCs w:val="18"/>
              </w:rPr>
            </w:pPr>
            <w:r w:rsidRPr="00270C05">
              <w:rPr>
                <w:rFonts w:asciiTheme="minorHAnsi" w:hAnsiTheme="minorHAnsi"/>
                <w:sz w:val="18"/>
                <w:szCs w:val="18"/>
              </w:rPr>
              <w:t xml:space="preserve">8,329   </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5918019" w14:textId="77777777" w:rsidR="00D376B6" w:rsidRPr="00270C05" w:rsidRDefault="00D376B6" w:rsidP="00C1196B">
            <w:pPr>
              <w:pStyle w:val="Tabelitekst"/>
              <w:rPr>
                <w:rFonts w:asciiTheme="minorHAnsi" w:hAnsiTheme="minorHAnsi"/>
                <w:sz w:val="18"/>
                <w:szCs w:val="18"/>
              </w:rPr>
            </w:pPr>
            <w:r w:rsidRPr="00270C05">
              <w:rPr>
                <w:rFonts w:asciiTheme="minorHAnsi" w:hAnsiTheme="minorHAnsi"/>
                <w:sz w:val="18"/>
                <w:szCs w:val="18"/>
              </w:rPr>
              <w:t>Keskkonnaminister</w:t>
            </w:r>
          </w:p>
        </w:tc>
      </w:tr>
      <w:tr w:rsidR="00D376B6" w:rsidRPr="00270C05" w14:paraId="4BED8DEC" w14:textId="77777777" w:rsidTr="00C1196B">
        <w:trPr>
          <w:trHeight w:val="360"/>
        </w:trPr>
        <w:tc>
          <w:tcPr>
            <w:tcW w:w="53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DEA30EC" w14:textId="77777777" w:rsidR="00D376B6" w:rsidRPr="00270C05" w:rsidRDefault="00D376B6" w:rsidP="00C1196B">
            <w:pPr>
              <w:pStyle w:val="Tabelitekst"/>
              <w:rPr>
                <w:rFonts w:asciiTheme="minorHAnsi" w:hAnsiTheme="minorHAnsi"/>
                <w:color w:val="000000"/>
                <w:sz w:val="18"/>
                <w:szCs w:val="18"/>
              </w:rPr>
            </w:pPr>
            <w:r w:rsidRPr="00270C05">
              <w:rPr>
                <w:rFonts w:asciiTheme="minorHAnsi" w:hAnsiTheme="minorHAnsi"/>
                <w:color w:val="000000"/>
                <w:sz w:val="18"/>
                <w:szCs w:val="18"/>
              </w:rPr>
              <w:t>Üleujutusriskide maandamine</w:t>
            </w:r>
          </w:p>
        </w:tc>
        <w:tc>
          <w:tcPr>
            <w:tcW w:w="1559" w:type="dxa"/>
            <w:tcBorders>
              <w:top w:val="single" w:sz="4" w:space="0" w:color="auto"/>
              <w:left w:val="nil"/>
              <w:bottom w:val="single" w:sz="4" w:space="0" w:color="auto"/>
              <w:right w:val="single" w:sz="4" w:space="0" w:color="auto"/>
            </w:tcBorders>
            <w:shd w:val="clear" w:color="000000" w:fill="FFFFFF"/>
            <w:vAlign w:val="bottom"/>
          </w:tcPr>
          <w:p w14:paraId="0C639345" w14:textId="77777777" w:rsidR="00D376B6" w:rsidRPr="00270C05" w:rsidRDefault="00D376B6" w:rsidP="00C1196B">
            <w:pPr>
              <w:pStyle w:val="Tabelitekst"/>
              <w:jc w:val="right"/>
              <w:rPr>
                <w:rFonts w:asciiTheme="minorHAnsi" w:hAnsiTheme="minorHAnsi"/>
                <w:sz w:val="18"/>
                <w:szCs w:val="18"/>
              </w:rPr>
            </w:pPr>
            <w:r w:rsidRPr="00270C05">
              <w:rPr>
                <w:rFonts w:asciiTheme="minorHAnsi" w:hAnsiTheme="minorHAnsi"/>
                <w:sz w:val="18"/>
                <w:szCs w:val="18"/>
              </w:rPr>
              <w:t xml:space="preserve">5,367   </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315871F" w14:textId="77777777" w:rsidR="00D376B6" w:rsidRPr="00270C05" w:rsidRDefault="00D376B6" w:rsidP="00C1196B">
            <w:pPr>
              <w:pStyle w:val="Tabelitekst"/>
              <w:rPr>
                <w:rFonts w:asciiTheme="minorHAnsi" w:hAnsiTheme="minorHAnsi"/>
                <w:sz w:val="18"/>
                <w:szCs w:val="18"/>
              </w:rPr>
            </w:pPr>
            <w:r w:rsidRPr="00270C05">
              <w:rPr>
                <w:rFonts w:asciiTheme="minorHAnsi" w:hAnsiTheme="minorHAnsi"/>
                <w:sz w:val="18"/>
                <w:szCs w:val="18"/>
              </w:rPr>
              <w:t>Keskkonnaminister</w:t>
            </w:r>
          </w:p>
        </w:tc>
      </w:tr>
      <w:tr w:rsidR="00D376B6" w:rsidRPr="00270C05" w14:paraId="421D6BBE" w14:textId="77777777" w:rsidTr="00C1196B">
        <w:trPr>
          <w:trHeight w:val="387"/>
        </w:trPr>
        <w:tc>
          <w:tcPr>
            <w:tcW w:w="53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36A7285" w14:textId="77777777" w:rsidR="00D376B6" w:rsidRPr="00270C05" w:rsidRDefault="00D376B6" w:rsidP="00C1196B">
            <w:pPr>
              <w:pStyle w:val="Tabelitekst"/>
              <w:rPr>
                <w:rFonts w:asciiTheme="minorHAnsi" w:hAnsiTheme="minorHAnsi"/>
                <w:sz w:val="18"/>
                <w:szCs w:val="18"/>
              </w:rPr>
            </w:pPr>
            <w:r w:rsidRPr="00270C05">
              <w:rPr>
                <w:rFonts w:asciiTheme="minorHAnsi" w:hAnsiTheme="minorHAnsi"/>
                <w:sz w:val="18"/>
                <w:szCs w:val="18"/>
              </w:rPr>
              <w:t>Kliimapoliitika eesmärkide täitmise nn pilootprojektideks</w:t>
            </w:r>
            <w:r w:rsidRPr="00270C05">
              <w:rPr>
                <w:rStyle w:val="Allmrkuseviide"/>
                <w:rFonts w:asciiTheme="minorHAnsi" w:hAnsiTheme="minorHAnsi"/>
                <w:sz w:val="18"/>
                <w:szCs w:val="18"/>
              </w:rPr>
              <w:footnoteReference w:id="163"/>
            </w:r>
          </w:p>
        </w:tc>
        <w:tc>
          <w:tcPr>
            <w:tcW w:w="1559" w:type="dxa"/>
            <w:tcBorders>
              <w:top w:val="single" w:sz="4" w:space="0" w:color="auto"/>
              <w:left w:val="nil"/>
              <w:bottom w:val="single" w:sz="4" w:space="0" w:color="auto"/>
              <w:right w:val="single" w:sz="4" w:space="0" w:color="auto"/>
            </w:tcBorders>
            <w:shd w:val="clear" w:color="000000" w:fill="FFFFFF"/>
            <w:vAlign w:val="bottom"/>
          </w:tcPr>
          <w:p w14:paraId="55B845B6" w14:textId="77777777" w:rsidR="00D376B6" w:rsidRPr="00270C05" w:rsidRDefault="00D376B6" w:rsidP="00C1196B">
            <w:pPr>
              <w:pStyle w:val="Tabelitekst"/>
              <w:jc w:val="right"/>
              <w:rPr>
                <w:rFonts w:asciiTheme="minorHAnsi" w:hAnsiTheme="minorHAnsi"/>
                <w:sz w:val="18"/>
                <w:szCs w:val="18"/>
              </w:rPr>
            </w:pPr>
            <w:r w:rsidRPr="00270C05">
              <w:rPr>
                <w:rFonts w:asciiTheme="minorHAnsi" w:hAnsiTheme="minorHAnsi"/>
                <w:sz w:val="18"/>
                <w:szCs w:val="18"/>
              </w:rPr>
              <w:t xml:space="preserve">39,483   </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9573874" w14:textId="77777777" w:rsidR="00D376B6" w:rsidRPr="00270C05" w:rsidRDefault="00D376B6" w:rsidP="00C1196B">
            <w:pPr>
              <w:pStyle w:val="Tabelitekst"/>
              <w:rPr>
                <w:rFonts w:asciiTheme="minorHAnsi" w:hAnsiTheme="minorHAnsi"/>
                <w:sz w:val="18"/>
                <w:szCs w:val="18"/>
              </w:rPr>
            </w:pPr>
            <w:r w:rsidRPr="00270C05">
              <w:rPr>
                <w:rFonts w:asciiTheme="minorHAnsi" w:hAnsiTheme="minorHAnsi"/>
                <w:sz w:val="18"/>
                <w:szCs w:val="18"/>
              </w:rPr>
              <w:t xml:space="preserve">Keskkonnaminister, majandus- ja taristuminister </w:t>
            </w:r>
          </w:p>
        </w:tc>
      </w:tr>
      <w:tr w:rsidR="00D376B6" w:rsidRPr="00270C05" w14:paraId="1E805678" w14:textId="77777777" w:rsidTr="00C1196B">
        <w:trPr>
          <w:trHeight w:val="552"/>
        </w:trPr>
        <w:tc>
          <w:tcPr>
            <w:tcW w:w="5392" w:type="dxa"/>
            <w:tcBorders>
              <w:top w:val="single" w:sz="4" w:space="0" w:color="auto"/>
              <w:left w:val="single" w:sz="4" w:space="0" w:color="auto"/>
              <w:bottom w:val="single" w:sz="4" w:space="0" w:color="auto"/>
              <w:right w:val="single" w:sz="4" w:space="0" w:color="auto"/>
            </w:tcBorders>
            <w:shd w:val="clear" w:color="000000" w:fill="FFFFFF"/>
            <w:vAlign w:val="bottom"/>
          </w:tcPr>
          <w:p w14:paraId="7DBB3B4D" w14:textId="77777777" w:rsidR="00D376B6" w:rsidRPr="00270C05" w:rsidRDefault="00D376B6" w:rsidP="00C1196B">
            <w:pPr>
              <w:pStyle w:val="Tabelitekst"/>
              <w:rPr>
                <w:rFonts w:asciiTheme="minorHAnsi" w:hAnsiTheme="minorHAnsi"/>
                <w:iCs/>
                <w:sz w:val="18"/>
                <w:szCs w:val="18"/>
              </w:rPr>
            </w:pPr>
            <w:r w:rsidRPr="00270C05">
              <w:rPr>
                <w:rFonts w:asciiTheme="minorHAnsi" w:hAnsiTheme="minorHAnsi"/>
                <w:iCs/>
                <w:sz w:val="18"/>
                <w:szCs w:val="18"/>
              </w:rPr>
              <w:t>2020.aasta nn prognoosi aluste uuendamisest tuleneva täiendava laekumise/tulu 50% sihtotstarbeline kasutus (Rail Balticu projekti riigieelarveline kaasfinantseering 2020.a; säästva transpordi projektid raudtee-transpordis ning veetranspordis (parvlaev)*</w:t>
            </w:r>
          </w:p>
        </w:tc>
        <w:tc>
          <w:tcPr>
            <w:tcW w:w="1559" w:type="dxa"/>
            <w:tcBorders>
              <w:top w:val="single" w:sz="4" w:space="0" w:color="auto"/>
              <w:left w:val="nil"/>
              <w:bottom w:val="single" w:sz="4" w:space="0" w:color="auto"/>
              <w:right w:val="single" w:sz="4" w:space="0" w:color="auto"/>
            </w:tcBorders>
            <w:shd w:val="clear" w:color="000000" w:fill="FFFFFF"/>
            <w:vAlign w:val="bottom"/>
          </w:tcPr>
          <w:p w14:paraId="12DEECAA" w14:textId="77777777" w:rsidR="00D376B6" w:rsidRPr="00270C05" w:rsidRDefault="00D376B6" w:rsidP="00C1196B">
            <w:pPr>
              <w:pStyle w:val="Tabelitekst"/>
              <w:jc w:val="right"/>
              <w:rPr>
                <w:rFonts w:asciiTheme="minorHAnsi" w:hAnsiTheme="minorHAnsi"/>
                <w:sz w:val="18"/>
                <w:szCs w:val="18"/>
              </w:rPr>
            </w:pPr>
            <w:r w:rsidRPr="00270C05">
              <w:rPr>
                <w:rFonts w:asciiTheme="minorHAnsi" w:hAnsiTheme="minorHAnsi"/>
                <w:iCs/>
                <w:sz w:val="18"/>
                <w:szCs w:val="18"/>
              </w:rPr>
              <w:t>30,858</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D29FA9F" w14:textId="77777777" w:rsidR="00D376B6" w:rsidRPr="00270C05" w:rsidRDefault="00D376B6" w:rsidP="00C1196B">
            <w:pPr>
              <w:pStyle w:val="Tabelitekst"/>
              <w:rPr>
                <w:rFonts w:asciiTheme="minorHAnsi" w:hAnsiTheme="minorHAnsi"/>
                <w:iCs/>
                <w:color w:val="000000"/>
                <w:sz w:val="18"/>
                <w:szCs w:val="18"/>
              </w:rPr>
            </w:pPr>
            <w:r w:rsidRPr="00270C05">
              <w:rPr>
                <w:rFonts w:asciiTheme="minorHAnsi" w:hAnsiTheme="minorHAnsi"/>
                <w:sz w:val="18"/>
                <w:szCs w:val="18"/>
              </w:rPr>
              <w:t>Majandus- ja taristuminister</w:t>
            </w:r>
          </w:p>
        </w:tc>
      </w:tr>
    </w:tbl>
    <w:p w14:paraId="3C81EF9E" w14:textId="77777777" w:rsidR="00D376B6" w:rsidRDefault="00D376B6" w:rsidP="00D376B6">
      <w:pPr>
        <w:pStyle w:val="western"/>
        <w:spacing w:before="0" w:after="0"/>
        <w:rPr>
          <w:rFonts w:ascii="Times New Roman" w:hAnsi="Times New Roman"/>
          <w:i/>
          <w:sz w:val="20"/>
          <w:szCs w:val="20"/>
        </w:rPr>
      </w:pPr>
      <w:r w:rsidRPr="00270C05">
        <w:rPr>
          <w:rFonts w:ascii="Times New Roman" w:hAnsi="Times New Roman"/>
          <w:i/>
          <w:sz w:val="20"/>
          <w:szCs w:val="20"/>
        </w:rPr>
        <w:t>* Nn prognoosi aluste uuendamisest tuleneva 2020.a täiendava laekumise/tulu 50% sihtotstarbeline kasutus otsustati Vabariigi Valitsuse poolt 2020.a riigieelarve protsessis.</w:t>
      </w:r>
    </w:p>
    <w:p w14:paraId="5FD258D0" w14:textId="77777777" w:rsidR="00D376B6" w:rsidRPr="008C552B" w:rsidRDefault="00D376B6" w:rsidP="00D376B6">
      <w:pPr>
        <w:pStyle w:val="Phitekst"/>
      </w:pPr>
    </w:p>
    <w:p w14:paraId="23A60A4B" w14:textId="77777777" w:rsidR="00D376B6" w:rsidRDefault="00D376B6" w:rsidP="00D376B6">
      <w:pPr>
        <w:pStyle w:val="Phitekst"/>
      </w:pPr>
      <w:r w:rsidRPr="00B9505F">
        <w:t xml:space="preserve">2021. aastal algas </w:t>
      </w:r>
      <w:r w:rsidRPr="00A10605">
        <w:rPr>
          <w:b/>
          <w:bCs/>
        </w:rPr>
        <w:t>EL HKS-i kauplemisperiood</w:t>
      </w:r>
      <w:r w:rsidRPr="00B9505F">
        <w:rPr>
          <w:b/>
        </w:rPr>
        <w:t xml:space="preserve"> 2021-2030</w:t>
      </w:r>
      <w:r w:rsidRPr="00B9505F">
        <w:t xml:space="preserve">, mille </w:t>
      </w:r>
      <w:r>
        <w:t xml:space="preserve">enampakkumistulu </w:t>
      </w:r>
      <w:r w:rsidRPr="00B9505F">
        <w:t xml:space="preserve">kasutus </w:t>
      </w:r>
      <w:r>
        <w:t xml:space="preserve">on </w:t>
      </w:r>
      <w:r w:rsidRPr="00B9505F">
        <w:t>kavandat</w:t>
      </w:r>
      <w:r>
        <w:t>ud</w:t>
      </w:r>
      <w:r w:rsidRPr="00B9505F">
        <w:t xml:space="preserve"> pikaajalise strateegilise planeerimise raames ühtse protsessi osana, sarnaselt 2021-2027 perioodi EL struktuuri- ja maaelu arengu vahendite ning muude riigi eelarvevahendite kasutuse kavandamisele. </w:t>
      </w:r>
      <w:r>
        <w:t>K</w:t>
      </w:r>
      <w:r w:rsidRPr="00B9505F">
        <w:t xml:space="preserve">ooskõlas atmosfääriõhu kaitse seadusega kavandatakse rahastatavate tegevuste ja meetmete vahendite jaotus </w:t>
      </w:r>
      <w:r>
        <w:t>s</w:t>
      </w:r>
      <w:r w:rsidRPr="00B9505F">
        <w:t>elle</w:t>
      </w:r>
      <w:r>
        <w:t>s protsessis tehtud</w:t>
      </w:r>
      <w:r w:rsidRPr="00B9505F">
        <w:t xml:space="preserve"> otsuste alusel riigi eelarvestrateegias</w:t>
      </w:r>
      <w:r>
        <w:t>. EL HKS-i</w:t>
      </w:r>
      <w:r w:rsidRPr="008C552B">
        <w:t xml:space="preserve"> enampakkumistulu </w:t>
      </w:r>
      <w:r>
        <w:t xml:space="preserve">prognoosi uuendamisel uuendatakse vajadusel ka meetmetevahelist jaotust. </w:t>
      </w:r>
      <w:r w:rsidRPr="00B9505F">
        <w:t xml:space="preserve">Konkreetse aasta vahendite jaotus kajastatakse riigieelarves. </w:t>
      </w:r>
    </w:p>
    <w:p w14:paraId="33E593D9" w14:textId="77777777" w:rsidR="00D376B6" w:rsidRPr="008306C0" w:rsidRDefault="00D376B6" w:rsidP="00D376B6">
      <w:pPr>
        <w:pStyle w:val="Phitekst"/>
      </w:pPr>
      <w:r w:rsidRPr="00B9505F">
        <w:t xml:space="preserve">EL 2030.a </w:t>
      </w:r>
      <w:r>
        <w:t xml:space="preserve">kasvuhoonegaaside (edaspidi </w:t>
      </w:r>
      <w:r w:rsidRPr="00B9505F">
        <w:t>KHG</w:t>
      </w:r>
      <w:r>
        <w:t>)</w:t>
      </w:r>
      <w:r w:rsidRPr="00B9505F">
        <w:t xml:space="preserve"> heite vähendamise </w:t>
      </w:r>
      <w:r>
        <w:t xml:space="preserve">uuendatud, senisest rangema </w:t>
      </w:r>
      <w:r w:rsidRPr="00B9505F">
        <w:t>sihttaseme</w:t>
      </w:r>
      <w:r>
        <w:t>na lepiti 2020. aasta lõpul EL liikmesriikide vahel kokku 55% võrreldes 1990. aasta heitkogusega ning see sihttase on sätestatud EL kliimamääruses</w:t>
      </w:r>
      <w:r>
        <w:rPr>
          <w:rStyle w:val="Allmrkuseviide"/>
        </w:rPr>
        <w:footnoteReference w:id="164"/>
      </w:r>
      <w:r>
        <w:t xml:space="preserve">. Selle sihttaseme saavutamiseks ning jätkuna </w:t>
      </w:r>
      <w:r w:rsidRPr="00B9505F">
        <w:t>Euroopa komisjoni teatisega „Euroopa roheline kokkulepe“ algatatud protsessi</w:t>
      </w:r>
      <w:r>
        <w:t xml:space="preserve">le esitas Euroopa komisjon </w:t>
      </w:r>
      <w:r w:rsidRPr="00B9505F">
        <w:t>2021. aasta</w:t>
      </w:r>
      <w:r>
        <w:t xml:space="preserve"> suvel</w:t>
      </w:r>
      <w:r w:rsidRPr="00B9505F">
        <w:t xml:space="preserve"> EL </w:t>
      </w:r>
      <w:r>
        <w:t>kliimaeesmärkide saavutamisega seotud peamisi sektoreid ning</w:t>
      </w:r>
      <w:r w:rsidRPr="00B9505F">
        <w:t xml:space="preserve"> </w:t>
      </w:r>
      <w:r>
        <w:t>EL HKS-i</w:t>
      </w:r>
      <w:r w:rsidRPr="00B9505F">
        <w:t xml:space="preserve"> aluseid määratlevate õigusaktide </w:t>
      </w:r>
      <w:r>
        <w:t xml:space="preserve">muutmise eelnõud, mille läbirääkimised on 2022.a septembri seisuga jätkumas. Nende läbirääkimiste tulemusel lepitakse kokku olulised EL HKS-iga seonduvad muudatused, sh kauplemissüsteemi ulatuses ja sellest saadava tulu kasutuse reeglites, viimased omakorda mõjutavad </w:t>
      </w:r>
      <w:r w:rsidRPr="00B9505F">
        <w:t xml:space="preserve">lähikümnendi </w:t>
      </w:r>
      <w:r>
        <w:t>EL HKS-i</w:t>
      </w:r>
      <w:r w:rsidRPr="00B9505F">
        <w:t xml:space="preserve"> kauplemistulu suurust riigieelarves. </w:t>
      </w:r>
      <w:r>
        <w:t xml:space="preserve">2022. aasta veebruaris Venemaa Ukrainale kallaletungi tulemusel otsustatud EL sanktsioonide ning Euroopa energiaturgudel toimuva mõjul on paralleelselt arutusel võimalikud muudatused energiaturu regulatsioonis, mis omakorda võivad mõjutada EL HKS-iga seonduvat. Kuna läbirääkimisel olevad muudatused jõustuvad lähiaastail, ent ka nende jõustumisaeg ei ole veel teada, on allolevas tabelis esitatud EL HKS-i tulu sihtotstarbeliste meetmete vahelise jaotuse aluseks oleva </w:t>
      </w:r>
      <w:r w:rsidRPr="00B9505F">
        <w:t xml:space="preserve">prognoosi </w:t>
      </w:r>
      <w:r>
        <w:t>määramatusaste</w:t>
      </w:r>
      <w:r w:rsidRPr="00B9505F">
        <w:t xml:space="preserve"> suur, seda ka rahvusvahelistest prognoosidest lähtumisel.</w:t>
      </w:r>
      <w:r>
        <w:t xml:space="preserve"> Eelnevat arvestades on </w:t>
      </w:r>
      <w:r w:rsidRPr="008C552B">
        <w:t>allolevas tabelis</w:t>
      </w:r>
      <w:r>
        <w:t xml:space="preserve"> aastate 2021-2026 kohta esitatud kauplemisperioodi 2021-2030 enampakkumistulust toetatavate sihtotstarbeliste meetmete l</w:t>
      </w:r>
      <w:r w:rsidRPr="008C552B">
        <w:t xml:space="preserve">oend </w:t>
      </w:r>
      <w:r>
        <w:t xml:space="preserve">ning </w:t>
      </w:r>
      <w:r>
        <w:lastRenderedPageBreak/>
        <w:t xml:space="preserve">kauplemistulu prognoositav meetmetevaheline jaotus </w:t>
      </w:r>
      <w:r w:rsidRPr="008C552B">
        <w:t>(</w:t>
      </w:r>
      <w:r>
        <w:t>käesoleva Lisa esimeses tabelis esitatud tuluprognoosi alusel) samuti arvestatava määramatusastmega</w:t>
      </w:r>
      <w:r w:rsidRPr="008C552B">
        <w:t xml:space="preserve">. </w:t>
      </w:r>
      <w:r w:rsidRPr="008C552B">
        <w:rPr>
          <w:rStyle w:val="Allmrkuseviide"/>
        </w:rPr>
        <w:footnoteReference w:id="165"/>
      </w:r>
      <w:r>
        <w:t xml:space="preserve"> </w:t>
      </w:r>
    </w:p>
    <w:p w14:paraId="0965B2F1" w14:textId="77777777" w:rsidR="00D376B6" w:rsidRDefault="00D376B6" w:rsidP="00D376B6">
      <w:pPr>
        <w:pStyle w:val="Pealdis"/>
      </w:pPr>
    </w:p>
    <w:p w14:paraId="1D8E897D" w14:textId="7DFB64FC" w:rsidR="00D376B6" w:rsidRPr="00413BB3" w:rsidRDefault="00D376B6" w:rsidP="00D376B6">
      <w:pPr>
        <w:keepNext/>
        <w:rPr>
          <w:rFonts w:ascii="Times New Roman" w:eastAsia="Calibri" w:hAnsi="Times New Roman" w:cs="Times New Roman"/>
          <w:i/>
          <w:iCs/>
          <w:szCs w:val="18"/>
        </w:rPr>
      </w:pPr>
      <w:bookmarkStart w:id="268" w:name="_Hlk114655478"/>
      <w:r w:rsidRPr="00413BB3">
        <w:rPr>
          <w:rFonts w:ascii="Times New Roman" w:eastAsia="Calibri" w:hAnsi="Times New Roman" w:cs="Times New Roman"/>
          <w:i/>
          <w:iCs/>
          <w:szCs w:val="18"/>
        </w:rPr>
        <w:t xml:space="preserve">Tabel </w:t>
      </w:r>
      <w:r w:rsidRPr="00413BB3">
        <w:rPr>
          <w:rFonts w:ascii="Times New Roman" w:eastAsia="Calibri" w:hAnsi="Times New Roman" w:cs="Times New Roman"/>
          <w:i/>
          <w:iCs/>
          <w:noProof/>
          <w:szCs w:val="18"/>
        </w:rPr>
        <w:fldChar w:fldCharType="begin"/>
      </w:r>
      <w:r w:rsidRPr="00413BB3">
        <w:rPr>
          <w:rFonts w:ascii="Times New Roman" w:eastAsia="Calibri" w:hAnsi="Times New Roman" w:cs="Times New Roman"/>
          <w:i/>
          <w:iCs/>
          <w:noProof/>
          <w:szCs w:val="18"/>
        </w:rPr>
        <w:instrText xml:space="preserve"> SEQ Tabel \* ARABIC </w:instrText>
      </w:r>
      <w:r w:rsidRPr="00413BB3">
        <w:rPr>
          <w:rFonts w:ascii="Times New Roman" w:eastAsia="Calibri" w:hAnsi="Times New Roman" w:cs="Times New Roman"/>
          <w:i/>
          <w:iCs/>
          <w:noProof/>
          <w:szCs w:val="18"/>
        </w:rPr>
        <w:fldChar w:fldCharType="separate"/>
      </w:r>
      <w:r w:rsidR="006101EC">
        <w:rPr>
          <w:rFonts w:ascii="Times New Roman" w:eastAsia="Calibri" w:hAnsi="Times New Roman" w:cs="Times New Roman"/>
          <w:i/>
          <w:iCs/>
          <w:noProof/>
          <w:szCs w:val="18"/>
        </w:rPr>
        <w:t>84</w:t>
      </w:r>
      <w:r w:rsidRPr="00413BB3">
        <w:rPr>
          <w:rFonts w:ascii="Times New Roman" w:eastAsia="Calibri" w:hAnsi="Times New Roman" w:cs="Times New Roman"/>
          <w:i/>
          <w:iCs/>
          <w:noProof/>
          <w:szCs w:val="18"/>
        </w:rPr>
        <w:fldChar w:fldCharType="end"/>
      </w:r>
      <w:r w:rsidRPr="00413BB3">
        <w:rPr>
          <w:rFonts w:ascii="Times New Roman" w:eastAsia="Calibri" w:hAnsi="Times New Roman" w:cs="Times New Roman"/>
          <w:i/>
          <w:iCs/>
          <w:szCs w:val="18"/>
        </w:rPr>
        <w:t>. 2021-2030 perioodi EL sisese kasvuhoonegaaside lubatud heitkoguse ühikutega kauplemise vahenditest kavandatavate meetmete esialgne toetusmaht (202</w:t>
      </w:r>
      <w:r>
        <w:rPr>
          <w:rFonts w:ascii="Times New Roman" w:eastAsia="Calibri" w:hAnsi="Times New Roman" w:cs="Times New Roman"/>
          <w:i/>
          <w:iCs/>
          <w:szCs w:val="18"/>
        </w:rPr>
        <w:t>2</w:t>
      </w:r>
      <w:r w:rsidRPr="00413BB3">
        <w:rPr>
          <w:rFonts w:ascii="Times New Roman" w:eastAsia="Calibri" w:hAnsi="Times New Roman" w:cs="Times New Roman"/>
          <w:i/>
          <w:iCs/>
          <w:szCs w:val="18"/>
        </w:rPr>
        <w:t>. aasta RM</w:t>
      </w:r>
      <w:r>
        <w:rPr>
          <w:rFonts w:ascii="Times New Roman" w:eastAsia="Calibri" w:hAnsi="Times New Roman" w:cs="Times New Roman"/>
          <w:i/>
          <w:iCs/>
          <w:szCs w:val="18"/>
        </w:rPr>
        <w:t xml:space="preserve"> suvise</w:t>
      </w:r>
      <w:r w:rsidRPr="00413BB3">
        <w:rPr>
          <w:rFonts w:ascii="Times New Roman" w:eastAsia="Calibri" w:hAnsi="Times New Roman" w:cs="Times New Roman"/>
          <w:i/>
          <w:iCs/>
          <w:szCs w:val="18"/>
        </w:rPr>
        <w:t xml:space="preserve"> majandusprognoosi kohase tuluprognoosi alusel, mln €)* </w:t>
      </w:r>
    </w:p>
    <w:tbl>
      <w:tblPr>
        <w:tblStyle w:val="LightShading-Accent11"/>
        <w:tblW w:w="9072" w:type="dxa"/>
        <w:tblLook w:val="04A0" w:firstRow="1" w:lastRow="0" w:firstColumn="1" w:lastColumn="0" w:noHBand="0" w:noVBand="1"/>
      </w:tblPr>
      <w:tblGrid>
        <w:gridCol w:w="2598"/>
        <w:gridCol w:w="758"/>
        <w:gridCol w:w="718"/>
        <w:gridCol w:w="718"/>
        <w:gridCol w:w="718"/>
        <w:gridCol w:w="718"/>
        <w:gridCol w:w="718"/>
        <w:gridCol w:w="2126"/>
      </w:tblGrid>
      <w:tr w:rsidR="00D376B6" w:rsidRPr="00413BB3" w14:paraId="28B0E4E3" w14:textId="77777777" w:rsidTr="00C1196B">
        <w:trPr>
          <w:cnfStyle w:val="100000000000" w:firstRow="1" w:lastRow="0" w:firstColumn="0" w:lastColumn="0" w:oddVBand="0" w:evenVBand="0" w:oddHBand="0" w:evenHBand="0" w:firstRowFirstColumn="0" w:firstRowLastColumn="0" w:lastRowFirstColumn="0" w:lastRowLastColumn="0"/>
          <w:trHeight w:val="406"/>
          <w:tblHeader/>
        </w:trPr>
        <w:tc>
          <w:tcPr>
            <w:cnfStyle w:val="001000000000" w:firstRow="0" w:lastRow="0" w:firstColumn="1" w:lastColumn="0" w:oddVBand="0" w:evenVBand="0" w:oddHBand="0" w:evenHBand="0" w:firstRowFirstColumn="0" w:firstRowLastColumn="0" w:lastRowFirstColumn="0" w:lastRowLastColumn="0"/>
            <w:tcW w:w="2598" w:type="dxa"/>
            <w:hideMark/>
          </w:tcPr>
          <w:p w14:paraId="003D5442" w14:textId="77777777" w:rsidR="00D376B6" w:rsidRPr="00D3226F" w:rsidRDefault="00D376B6" w:rsidP="00C1196B">
            <w:pPr>
              <w:spacing w:after="0"/>
              <w:rPr>
                <w:rFonts w:asciiTheme="minorHAnsi" w:hAnsiTheme="minorHAnsi" w:cs="Calibri"/>
                <w:bCs w:val="0"/>
                <w:color w:val="auto"/>
                <w:sz w:val="18"/>
                <w:szCs w:val="18"/>
              </w:rPr>
            </w:pPr>
            <w:r w:rsidRPr="00D3226F">
              <w:rPr>
                <w:rFonts w:asciiTheme="minorHAnsi" w:hAnsiTheme="minorHAnsi" w:cs="Calibri"/>
                <w:bCs w:val="0"/>
                <w:color w:val="auto"/>
                <w:sz w:val="18"/>
                <w:szCs w:val="18"/>
              </w:rPr>
              <w:t xml:space="preserve">Meede </w:t>
            </w:r>
          </w:p>
        </w:tc>
        <w:tc>
          <w:tcPr>
            <w:tcW w:w="758" w:type="dxa"/>
            <w:noWrap/>
            <w:hideMark/>
          </w:tcPr>
          <w:p w14:paraId="4BD62544" w14:textId="77777777" w:rsidR="00D376B6" w:rsidRPr="00D3226F" w:rsidRDefault="00D376B6" w:rsidP="00C1196B">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Calibri"/>
                <w:bCs w:val="0"/>
                <w:color w:val="auto"/>
                <w:sz w:val="18"/>
                <w:szCs w:val="18"/>
              </w:rPr>
            </w:pPr>
            <w:r w:rsidRPr="00D3226F">
              <w:rPr>
                <w:rFonts w:asciiTheme="minorHAnsi" w:hAnsiTheme="minorHAnsi" w:cs="Calibri"/>
                <w:bCs w:val="0"/>
                <w:color w:val="auto"/>
                <w:sz w:val="18"/>
                <w:szCs w:val="18"/>
              </w:rPr>
              <w:t>2021*</w:t>
            </w:r>
          </w:p>
        </w:tc>
        <w:tc>
          <w:tcPr>
            <w:tcW w:w="718" w:type="dxa"/>
            <w:noWrap/>
            <w:hideMark/>
          </w:tcPr>
          <w:p w14:paraId="716091DF" w14:textId="77777777" w:rsidR="00D376B6" w:rsidRPr="00D3226F" w:rsidRDefault="00D376B6" w:rsidP="00C1196B">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Calibri"/>
                <w:bCs w:val="0"/>
                <w:color w:val="auto"/>
                <w:sz w:val="18"/>
                <w:szCs w:val="18"/>
              </w:rPr>
            </w:pPr>
            <w:r w:rsidRPr="00D3226F">
              <w:rPr>
                <w:rFonts w:asciiTheme="minorHAnsi" w:hAnsiTheme="minorHAnsi" w:cs="Calibri"/>
                <w:bCs w:val="0"/>
                <w:color w:val="auto"/>
                <w:sz w:val="18"/>
                <w:szCs w:val="18"/>
              </w:rPr>
              <w:t>2022*</w:t>
            </w:r>
          </w:p>
        </w:tc>
        <w:tc>
          <w:tcPr>
            <w:tcW w:w="718" w:type="dxa"/>
            <w:hideMark/>
          </w:tcPr>
          <w:p w14:paraId="20C8FD04" w14:textId="77777777" w:rsidR="00D376B6" w:rsidRPr="00D3226F" w:rsidRDefault="00D376B6" w:rsidP="00C1196B">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Calibri"/>
                <w:bCs w:val="0"/>
                <w:color w:val="auto"/>
                <w:sz w:val="18"/>
                <w:szCs w:val="18"/>
              </w:rPr>
            </w:pPr>
            <w:r w:rsidRPr="00D3226F">
              <w:rPr>
                <w:rFonts w:asciiTheme="minorHAnsi" w:hAnsiTheme="minorHAnsi" w:cs="Calibri"/>
                <w:bCs w:val="0"/>
                <w:color w:val="auto"/>
                <w:sz w:val="18"/>
                <w:szCs w:val="18"/>
              </w:rPr>
              <w:t>2023*</w:t>
            </w:r>
          </w:p>
        </w:tc>
        <w:tc>
          <w:tcPr>
            <w:tcW w:w="718" w:type="dxa"/>
            <w:hideMark/>
          </w:tcPr>
          <w:p w14:paraId="599F5699" w14:textId="77777777" w:rsidR="00D376B6" w:rsidRPr="00D3226F" w:rsidRDefault="00D376B6" w:rsidP="00C1196B">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Calibri"/>
                <w:bCs w:val="0"/>
                <w:color w:val="auto"/>
                <w:sz w:val="18"/>
                <w:szCs w:val="18"/>
              </w:rPr>
            </w:pPr>
            <w:r w:rsidRPr="00D3226F">
              <w:rPr>
                <w:rFonts w:asciiTheme="minorHAnsi" w:hAnsiTheme="minorHAnsi" w:cs="Calibri"/>
                <w:bCs w:val="0"/>
                <w:color w:val="auto"/>
                <w:sz w:val="18"/>
                <w:szCs w:val="18"/>
              </w:rPr>
              <w:t>2024*</w:t>
            </w:r>
          </w:p>
        </w:tc>
        <w:tc>
          <w:tcPr>
            <w:tcW w:w="718" w:type="dxa"/>
            <w:hideMark/>
          </w:tcPr>
          <w:p w14:paraId="50CA04BF" w14:textId="77777777" w:rsidR="00D376B6" w:rsidRPr="00D3226F" w:rsidRDefault="00D376B6" w:rsidP="00C1196B">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Calibri"/>
                <w:bCs w:val="0"/>
                <w:color w:val="auto"/>
                <w:sz w:val="18"/>
                <w:szCs w:val="18"/>
              </w:rPr>
            </w:pPr>
            <w:r w:rsidRPr="00D3226F">
              <w:rPr>
                <w:rFonts w:asciiTheme="minorHAnsi" w:hAnsiTheme="minorHAnsi" w:cs="Calibri"/>
                <w:bCs w:val="0"/>
                <w:color w:val="auto"/>
                <w:sz w:val="18"/>
                <w:szCs w:val="18"/>
              </w:rPr>
              <w:t>2025*</w:t>
            </w:r>
          </w:p>
        </w:tc>
        <w:tc>
          <w:tcPr>
            <w:tcW w:w="718" w:type="dxa"/>
          </w:tcPr>
          <w:p w14:paraId="7124F311" w14:textId="77777777" w:rsidR="00D376B6" w:rsidRPr="00D3226F" w:rsidRDefault="00D376B6" w:rsidP="00C1196B">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Calibri"/>
                <w:bCs w:val="0"/>
                <w:color w:val="auto"/>
                <w:sz w:val="18"/>
                <w:szCs w:val="18"/>
              </w:rPr>
            </w:pPr>
            <w:r w:rsidRPr="00D3226F">
              <w:rPr>
                <w:rFonts w:asciiTheme="minorHAnsi" w:hAnsiTheme="minorHAnsi" w:cs="Calibri"/>
                <w:bCs w:val="0"/>
                <w:color w:val="auto"/>
                <w:sz w:val="18"/>
                <w:szCs w:val="18"/>
              </w:rPr>
              <w:t>2026*</w:t>
            </w:r>
          </w:p>
        </w:tc>
        <w:tc>
          <w:tcPr>
            <w:tcW w:w="2126" w:type="dxa"/>
            <w:noWrap/>
            <w:hideMark/>
          </w:tcPr>
          <w:p w14:paraId="318DD1A8" w14:textId="77777777" w:rsidR="00D376B6" w:rsidRPr="00D3226F" w:rsidRDefault="00D376B6" w:rsidP="00C1196B">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Calibri"/>
                <w:bCs w:val="0"/>
                <w:color w:val="auto"/>
                <w:sz w:val="18"/>
                <w:szCs w:val="18"/>
              </w:rPr>
            </w:pPr>
            <w:r w:rsidRPr="00D3226F">
              <w:rPr>
                <w:rFonts w:asciiTheme="minorHAnsi" w:hAnsiTheme="minorHAnsi" w:cs="Calibri"/>
                <w:bCs w:val="0"/>
                <w:color w:val="auto"/>
                <w:sz w:val="18"/>
                <w:szCs w:val="18"/>
              </w:rPr>
              <w:t>Vastutaja</w:t>
            </w:r>
          </w:p>
        </w:tc>
      </w:tr>
      <w:tr w:rsidR="00D376B6" w:rsidRPr="00413BB3" w14:paraId="226F117C" w14:textId="77777777" w:rsidTr="00C1196B">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2598" w:type="dxa"/>
            <w:tcBorders>
              <w:top w:val="nil"/>
              <w:bottom w:val="nil"/>
            </w:tcBorders>
            <w:hideMark/>
          </w:tcPr>
          <w:p w14:paraId="25499D8D" w14:textId="77777777" w:rsidR="00D376B6" w:rsidRPr="00D3226F" w:rsidRDefault="00D376B6" w:rsidP="00C1196B">
            <w:pPr>
              <w:spacing w:after="0"/>
              <w:rPr>
                <w:rFonts w:asciiTheme="minorHAnsi" w:hAnsiTheme="minorHAnsi" w:cs="Calibri"/>
                <w:b w:val="0"/>
                <w:color w:val="auto"/>
                <w:sz w:val="18"/>
                <w:szCs w:val="18"/>
              </w:rPr>
            </w:pPr>
            <w:r w:rsidRPr="00D3226F">
              <w:rPr>
                <w:rFonts w:asciiTheme="minorHAnsi" w:hAnsiTheme="minorHAnsi" w:cs="Calibri"/>
                <w:b w:val="0"/>
                <w:color w:val="auto"/>
                <w:sz w:val="18"/>
                <w:szCs w:val="18"/>
              </w:rPr>
              <w:t>Sihtotstarbeliselt kasutatav osa kauplemistulu prognoosist (RM 2022.a suvise majandusprognoosi alusel)**</w:t>
            </w:r>
          </w:p>
        </w:tc>
        <w:tc>
          <w:tcPr>
            <w:tcW w:w="758" w:type="dxa"/>
            <w:tcBorders>
              <w:top w:val="nil"/>
              <w:bottom w:val="nil"/>
            </w:tcBorders>
            <w:noWrap/>
            <w:hideMark/>
          </w:tcPr>
          <w:p w14:paraId="142DEFD6"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 124,03</w:t>
            </w:r>
          </w:p>
        </w:tc>
        <w:tc>
          <w:tcPr>
            <w:tcW w:w="718" w:type="dxa"/>
            <w:tcBorders>
              <w:top w:val="nil"/>
              <w:bottom w:val="nil"/>
            </w:tcBorders>
            <w:noWrap/>
            <w:hideMark/>
          </w:tcPr>
          <w:p w14:paraId="41568E67"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165.53</w:t>
            </w:r>
          </w:p>
        </w:tc>
        <w:tc>
          <w:tcPr>
            <w:tcW w:w="718" w:type="dxa"/>
            <w:tcBorders>
              <w:top w:val="nil"/>
              <w:bottom w:val="nil"/>
            </w:tcBorders>
            <w:hideMark/>
          </w:tcPr>
          <w:p w14:paraId="30A1DEF5"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205,64</w:t>
            </w:r>
          </w:p>
        </w:tc>
        <w:tc>
          <w:tcPr>
            <w:tcW w:w="718" w:type="dxa"/>
            <w:tcBorders>
              <w:top w:val="nil"/>
              <w:bottom w:val="nil"/>
            </w:tcBorders>
            <w:hideMark/>
          </w:tcPr>
          <w:p w14:paraId="4CF3392A"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388,89</w:t>
            </w:r>
          </w:p>
        </w:tc>
        <w:tc>
          <w:tcPr>
            <w:tcW w:w="718" w:type="dxa"/>
            <w:tcBorders>
              <w:top w:val="nil"/>
              <w:bottom w:val="nil"/>
            </w:tcBorders>
            <w:hideMark/>
          </w:tcPr>
          <w:p w14:paraId="29E4EA22"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275,30</w:t>
            </w:r>
          </w:p>
        </w:tc>
        <w:tc>
          <w:tcPr>
            <w:tcW w:w="718" w:type="dxa"/>
            <w:tcBorders>
              <w:top w:val="nil"/>
              <w:bottom w:val="nil"/>
            </w:tcBorders>
          </w:tcPr>
          <w:p w14:paraId="4DF6E714" w14:textId="77777777" w:rsidR="00D376B6" w:rsidRPr="00D3226F" w:rsidRDefault="00D376B6" w:rsidP="00C1196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275,68</w:t>
            </w:r>
          </w:p>
        </w:tc>
        <w:tc>
          <w:tcPr>
            <w:tcW w:w="2126" w:type="dxa"/>
            <w:tcBorders>
              <w:top w:val="nil"/>
              <w:bottom w:val="nil"/>
            </w:tcBorders>
            <w:noWrap/>
          </w:tcPr>
          <w:p w14:paraId="140BC41C" w14:textId="77777777" w:rsidR="00D376B6" w:rsidRPr="00D3226F" w:rsidRDefault="00D376B6" w:rsidP="00C1196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r>
      <w:tr w:rsidR="00D376B6" w:rsidRPr="00413BB3" w14:paraId="7DA4665F" w14:textId="77777777" w:rsidTr="00C1196B">
        <w:trPr>
          <w:trHeight w:val="254"/>
        </w:trPr>
        <w:tc>
          <w:tcPr>
            <w:cnfStyle w:val="001000000000" w:firstRow="0" w:lastRow="0" w:firstColumn="1" w:lastColumn="0" w:oddVBand="0" w:evenVBand="0" w:oddHBand="0" w:evenHBand="0" w:firstRowFirstColumn="0" w:firstRowLastColumn="0" w:lastRowFirstColumn="0" w:lastRowLastColumn="0"/>
            <w:tcW w:w="2598" w:type="dxa"/>
            <w:tcBorders>
              <w:top w:val="nil"/>
              <w:left w:val="nil"/>
              <w:bottom w:val="nil"/>
              <w:right w:val="nil"/>
            </w:tcBorders>
            <w:hideMark/>
          </w:tcPr>
          <w:p w14:paraId="19FE7513" w14:textId="77777777" w:rsidR="00D376B6" w:rsidRPr="00D3226F" w:rsidRDefault="00D376B6" w:rsidP="00C1196B">
            <w:pPr>
              <w:spacing w:after="0"/>
              <w:rPr>
                <w:rFonts w:asciiTheme="minorHAnsi" w:hAnsiTheme="minorHAnsi" w:cs="Calibri"/>
                <w:b w:val="0"/>
                <w:color w:val="auto"/>
                <w:sz w:val="18"/>
                <w:szCs w:val="18"/>
              </w:rPr>
            </w:pPr>
            <w:r w:rsidRPr="00D3226F">
              <w:rPr>
                <w:rFonts w:asciiTheme="minorHAnsi" w:hAnsiTheme="minorHAnsi" w:cs="Calibri"/>
                <w:b w:val="0"/>
                <w:color w:val="auto"/>
                <w:sz w:val="18"/>
                <w:szCs w:val="18"/>
              </w:rPr>
              <w:t>Täiendavate elektrirongide soetamine (ühistranspordi kasutatavuse suurendamiseks)</w:t>
            </w:r>
          </w:p>
        </w:tc>
        <w:tc>
          <w:tcPr>
            <w:tcW w:w="758" w:type="dxa"/>
            <w:tcBorders>
              <w:top w:val="nil"/>
              <w:left w:val="nil"/>
              <w:bottom w:val="nil"/>
              <w:right w:val="nil"/>
            </w:tcBorders>
            <w:noWrap/>
            <w:hideMark/>
          </w:tcPr>
          <w:p w14:paraId="51DE2820"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8,43</w:t>
            </w:r>
          </w:p>
        </w:tc>
        <w:tc>
          <w:tcPr>
            <w:tcW w:w="718" w:type="dxa"/>
            <w:tcBorders>
              <w:top w:val="nil"/>
              <w:left w:val="nil"/>
              <w:bottom w:val="nil"/>
              <w:right w:val="nil"/>
            </w:tcBorders>
            <w:noWrap/>
          </w:tcPr>
          <w:p w14:paraId="52B645BD"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left w:val="nil"/>
              <w:bottom w:val="nil"/>
              <w:right w:val="nil"/>
            </w:tcBorders>
            <w:hideMark/>
          </w:tcPr>
          <w:p w14:paraId="359E5600"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5,40</w:t>
            </w:r>
          </w:p>
        </w:tc>
        <w:tc>
          <w:tcPr>
            <w:tcW w:w="718" w:type="dxa"/>
            <w:tcBorders>
              <w:top w:val="nil"/>
              <w:left w:val="nil"/>
              <w:bottom w:val="nil"/>
              <w:right w:val="nil"/>
            </w:tcBorders>
            <w:hideMark/>
          </w:tcPr>
          <w:p w14:paraId="16561EE3"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34,59</w:t>
            </w:r>
          </w:p>
        </w:tc>
        <w:tc>
          <w:tcPr>
            <w:tcW w:w="718" w:type="dxa"/>
            <w:tcBorders>
              <w:top w:val="nil"/>
              <w:left w:val="nil"/>
              <w:bottom w:val="nil"/>
              <w:right w:val="nil"/>
            </w:tcBorders>
          </w:tcPr>
          <w:p w14:paraId="00EB98A0"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2,81</w:t>
            </w:r>
          </w:p>
        </w:tc>
        <w:tc>
          <w:tcPr>
            <w:tcW w:w="718" w:type="dxa"/>
            <w:tcBorders>
              <w:top w:val="nil"/>
              <w:left w:val="nil"/>
              <w:bottom w:val="nil"/>
              <w:right w:val="nil"/>
            </w:tcBorders>
          </w:tcPr>
          <w:p w14:paraId="694AE167"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2126" w:type="dxa"/>
            <w:tcBorders>
              <w:top w:val="nil"/>
              <w:left w:val="nil"/>
              <w:bottom w:val="nil"/>
              <w:right w:val="nil"/>
            </w:tcBorders>
            <w:noWrap/>
            <w:hideMark/>
          </w:tcPr>
          <w:p w14:paraId="78B61DDC"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Majandus- ja taristuminister</w:t>
            </w:r>
          </w:p>
        </w:tc>
      </w:tr>
      <w:tr w:rsidR="00D376B6" w:rsidRPr="00413BB3" w14:paraId="39628B78" w14:textId="77777777" w:rsidTr="00C1196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98" w:type="dxa"/>
            <w:tcBorders>
              <w:top w:val="nil"/>
              <w:bottom w:val="nil"/>
            </w:tcBorders>
            <w:hideMark/>
          </w:tcPr>
          <w:p w14:paraId="26F8489E" w14:textId="77777777" w:rsidR="00D376B6" w:rsidRPr="00D3226F" w:rsidRDefault="00D376B6" w:rsidP="00C1196B">
            <w:pPr>
              <w:spacing w:after="0"/>
              <w:rPr>
                <w:rFonts w:asciiTheme="minorHAnsi" w:hAnsiTheme="minorHAnsi" w:cs="Calibri"/>
                <w:b w:val="0"/>
                <w:color w:val="auto"/>
                <w:sz w:val="18"/>
                <w:szCs w:val="18"/>
              </w:rPr>
            </w:pPr>
            <w:r w:rsidRPr="00D3226F">
              <w:rPr>
                <w:rFonts w:asciiTheme="minorHAnsi" w:hAnsiTheme="minorHAnsi" w:cs="Calibri"/>
                <w:b w:val="0"/>
                <w:color w:val="auto"/>
                <w:sz w:val="18"/>
                <w:szCs w:val="18"/>
              </w:rPr>
              <w:t xml:space="preserve">Investeering kompensatsiooni-meetmesse, võimaldamaks Kirde-Eestis tuuleenergia tootmisvõimsuste rajamist </w:t>
            </w:r>
          </w:p>
        </w:tc>
        <w:tc>
          <w:tcPr>
            <w:tcW w:w="758" w:type="dxa"/>
            <w:tcBorders>
              <w:top w:val="nil"/>
              <w:bottom w:val="nil"/>
            </w:tcBorders>
            <w:noWrap/>
            <w:hideMark/>
          </w:tcPr>
          <w:p w14:paraId="1E06A3DA"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0,55</w:t>
            </w:r>
          </w:p>
        </w:tc>
        <w:tc>
          <w:tcPr>
            <w:tcW w:w="718" w:type="dxa"/>
            <w:tcBorders>
              <w:top w:val="nil"/>
              <w:bottom w:val="nil"/>
            </w:tcBorders>
            <w:noWrap/>
            <w:hideMark/>
          </w:tcPr>
          <w:p w14:paraId="7FC89C7C"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11,50</w:t>
            </w:r>
          </w:p>
        </w:tc>
        <w:tc>
          <w:tcPr>
            <w:tcW w:w="718" w:type="dxa"/>
            <w:tcBorders>
              <w:top w:val="nil"/>
              <w:bottom w:val="nil"/>
            </w:tcBorders>
            <w:hideMark/>
          </w:tcPr>
          <w:p w14:paraId="4E284D63"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17,95</w:t>
            </w:r>
          </w:p>
        </w:tc>
        <w:tc>
          <w:tcPr>
            <w:tcW w:w="718" w:type="dxa"/>
            <w:tcBorders>
              <w:top w:val="nil"/>
              <w:bottom w:val="nil"/>
            </w:tcBorders>
            <w:hideMark/>
          </w:tcPr>
          <w:p w14:paraId="7B2DB10B"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7,00</w:t>
            </w:r>
          </w:p>
        </w:tc>
        <w:tc>
          <w:tcPr>
            <w:tcW w:w="718" w:type="dxa"/>
            <w:tcBorders>
              <w:top w:val="nil"/>
              <w:bottom w:val="nil"/>
            </w:tcBorders>
          </w:tcPr>
          <w:p w14:paraId="22EDEA49"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1C41AC97" w14:textId="77777777" w:rsidR="00D376B6" w:rsidRPr="00D3226F" w:rsidRDefault="00D376B6" w:rsidP="00C1196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2126" w:type="dxa"/>
            <w:tcBorders>
              <w:top w:val="nil"/>
              <w:bottom w:val="nil"/>
            </w:tcBorders>
            <w:noWrap/>
            <w:hideMark/>
          </w:tcPr>
          <w:p w14:paraId="1E86EDEE" w14:textId="77777777" w:rsidR="00D376B6" w:rsidRPr="00D3226F" w:rsidRDefault="00D376B6" w:rsidP="00C1196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Kaitseminister, koostöös majandus- ja taristuministriga</w:t>
            </w:r>
          </w:p>
        </w:tc>
      </w:tr>
      <w:tr w:rsidR="00D376B6" w:rsidRPr="00413BB3" w14:paraId="4B61C220" w14:textId="77777777" w:rsidTr="00C1196B">
        <w:trPr>
          <w:trHeight w:val="290"/>
        </w:trPr>
        <w:tc>
          <w:tcPr>
            <w:cnfStyle w:val="001000000000" w:firstRow="0" w:lastRow="0" w:firstColumn="1" w:lastColumn="0" w:oddVBand="0" w:evenVBand="0" w:oddHBand="0" w:evenHBand="0" w:firstRowFirstColumn="0" w:firstRowLastColumn="0" w:lastRowFirstColumn="0" w:lastRowLastColumn="0"/>
            <w:tcW w:w="2598" w:type="dxa"/>
            <w:tcBorders>
              <w:top w:val="nil"/>
              <w:left w:val="nil"/>
              <w:bottom w:val="nil"/>
              <w:right w:val="nil"/>
            </w:tcBorders>
            <w:hideMark/>
          </w:tcPr>
          <w:p w14:paraId="148D436D" w14:textId="77777777" w:rsidR="00D376B6" w:rsidRPr="00D3226F" w:rsidRDefault="00D376B6" w:rsidP="00C1196B">
            <w:pPr>
              <w:spacing w:after="0"/>
              <w:rPr>
                <w:rFonts w:asciiTheme="minorHAnsi" w:hAnsiTheme="minorHAnsi" w:cs="Calibri"/>
                <w:b w:val="0"/>
                <w:color w:val="auto"/>
                <w:sz w:val="18"/>
                <w:szCs w:val="18"/>
              </w:rPr>
            </w:pPr>
            <w:r w:rsidRPr="00D3226F">
              <w:rPr>
                <w:rFonts w:asciiTheme="minorHAnsi" w:hAnsiTheme="minorHAnsi" w:cs="Calibri"/>
                <w:b w:val="0"/>
                <w:color w:val="auto"/>
                <w:sz w:val="18"/>
                <w:szCs w:val="18"/>
              </w:rPr>
              <w:t>Rail Balticu elektriraudteeühenduse rajamise (2021. a) omapanuseks</w:t>
            </w:r>
          </w:p>
        </w:tc>
        <w:tc>
          <w:tcPr>
            <w:tcW w:w="758" w:type="dxa"/>
            <w:tcBorders>
              <w:top w:val="nil"/>
              <w:left w:val="nil"/>
              <w:bottom w:val="nil"/>
              <w:right w:val="nil"/>
            </w:tcBorders>
            <w:noWrap/>
            <w:hideMark/>
          </w:tcPr>
          <w:p w14:paraId="0A60755B"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13,80</w:t>
            </w:r>
          </w:p>
        </w:tc>
        <w:tc>
          <w:tcPr>
            <w:tcW w:w="718" w:type="dxa"/>
            <w:tcBorders>
              <w:top w:val="nil"/>
              <w:left w:val="nil"/>
              <w:bottom w:val="nil"/>
              <w:right w:val="nil"/>
            </w:tcBorders>
            <w:noWrap/>
          </w:tcPr>
          <w:p w14:paraId="3182E5D9"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left w:val="nil"/>
              <w:bottom w:val="nil"/>
              <w:right w:val="nil"/>
            </w:tcBorders>
          </w:tcPr>
          <w:p w14:paraId="05B87BBE"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left w:val="nil"/>
              <w:bottom w:val="nil"/>
              <w:right w:val="nil"/>
            </w:tcBorders>
          </w:tcPr>
          <w:p w14:paraId="116FED8F"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left w:val="nil"/>
              <w:bottom w:val="nil"/>
              <w:right w:val="nil"/>
            </w:tcBorders>
          </w:tcPr>
          <w:p w14:paraId="0DF95002"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left w:val="nil"/>
              <w:bottom w:val="nil"/>
              <w:right w:val="nil"/>
            </w:tcBorders>
          </w:tcPr>
          <w:p w14:paraId="307F1406"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2126" w:type="dxa"/>
            <w:tcBorders>
              <w:top w:val="nil"/>
              <w:left w:val="nil"/>
              <w:bottom w:val="nil"/>
              <w:right w:val="nil"/>
            </w:tcBorders>
            <w:noWrap/>
            <w:hideMark/>
          </w:tcPr>
          <w:p w14:paraId="163005F8"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Majandus- ja taristuminister</w:t>
            </w:r>
          </w:p>
        </w:tc>
      </w:tr>
      <w:tr w:rsidR="00D376B6" w:rsidRPr="00413BB3" w14:paraId="2493BBDE" w14:textId="77777777" w:rsidTr="00C1196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98" w:type="dxa"/>
            <w:tcBorders>
              <w:top w:val="nil"/>
              <w:bottom w:val="nil"/>
            </w:tcBorders>
            <w:hideMark/>
          </w:tcPr>
          <w:p w14:paraId="006126F6" w14:textId="77777777" w:rsidR="00D376B6" w:rsidRPr="00D3226F" w:rsidRDefault="00D376B6" w:rsidP="00C1196B">
            <w:pPr>
              <w:spacing w:after="0"/>
              <w:rPr>
                <w:rFonts w:asciiTheme="minorHAnsi" w:hAnsiTheme="minorHAnsi" w:cs="Calibri"/>
                <w:b w:val="0"/>
                <w:color w:val="auto"/>
                <w:sz w:val="18"/>
                <w:szCs w:val="18"/>
              </w:rPr>
            </w:pPr>
            <w:r w:rsidRPr="00D3226F">
              <w:rPr>
                <w:rFonts w:asciiTheme="minorHAnsi" w:hAnsiTheme="minorHAnsi" w:cs="Calibri"/>
                <w:b w:val="0"/>
                <w:color w:val="auto"/>
                <w:sz w:val="18"/>
                <w:szCs w:val="18"/>
              </w:rPr>
              <w:t>Rahvusvaheline kliimapoliitika-alane koostöö</w:t>
            </w:r>
          </w:p>
        </w:tc>
        <w:tc>
          <w:tcPr>
            <w:tcW w:w="758" w:type="dxa"/>
            <w:tcBorders>
              <w:top w:val="nil"/>
              <w:bottom w:val="nil"/>
            </w:tcBorders>
            <w:noWrap/>
            <w:hideMark/>
          </w:tcPr>
          <w:p w14:paraId="2A205CF9"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1,50</w:t>
            </w:r>
          </w:p>
        </w:tc>
        <w:tc>
          <w:tcPr>
            <w:tcW w:w="718" w:type="dxa"/>
            <w:tcBorders>
              <w:top w:val="nil"/>
              <w:bottom w:val="nil"/>
            </w:tcBorders>
            <w:noWrap/>
            <w:hideMark/>
          </w:tcPr>
          <w:p w14:paraId="369B7960"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1,50</w:t>
            </w:r>
          </w:p>
        </w:tc>
        <w:tc>
          <w:tcPr>
            <w:tcW w:w="718" w:type="dxa"/>
            <w:tcBorders>
              <w:top w:val="nil"/>
              <w:bottom w:val="nil"/>
            </w:tcBorders>
            <w:hideMark/>
          </w:tcPr>
          <w:p w14:paraId="058C3397"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1,50</w:t>
            </w:r>
          </w:p>
        </w:tc>
        <w:tc>
          <w:tcPr>
            <w:tcW w:w="718" w:type="dxa"/>
            <w:tcBorders>
              <w:top w:val="nil"/>
              <w:bottom w:val="nil"/>
            </w:tcBorders>
            <w:hideMark/>
          </w:tcPr>
          <w:p w14:paraId="6EA3E7EB"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1,50</w:t>
            </w:r>
          </w:p>
        </w:tc>
        <w:tc>
          <w:tcPr>
            <w:tcW w:w="718" w:type="dxa"/>
            <w:tcBorders>
              <w:top w:val="nil"/>
              <w:bottom w:val="nil"/>
            </w:tcBorders>
            <w:hideMark/>
          </w:tcPr>
          <w:p w14:paraId="210507D4"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1,50</w:t>
            </w:r>
          </w:p>
        </w:tc>
        <w:tc>
          <w:tcPr>
            <w:tcW w:w="718" w:type="dxa"/>
            <w:tcBorders>
              <w:top w:val="nil"/>
              <w:bottom w:val="nil"/>
            </w:tcBorders>
          </w:tcPr>
          <w:p w14:paraId="590A0164"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1,50</w:t>
            </w:r>
          </w:p>
        </w:tc>
        <w:tc>
          <w:tcPr>
            <w:tcW w:w="2126" w:type="dxa"/>
            <w:tcBorders>
              <w:top w:val="nil"/>
              <w:bottom w:val="nil"/>
            </w:tcBorders>
            <w:noWrap/>
            <w:hideMark/>
          </w:tcPr>
          <w:p w14:paraId="6FE44E10" w14:textId="77777777" w:rsidR="00D376B6" w:rsidRPr="00D3226F" w:rsidRDefault="00D376B6" w:rsidP="00C1196B">
            <w:pPr>
              <w:spacing w:after="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Keskkonnaminister</w:t>
            </w:r>
          </w:p>
        </w:tc>
      </w:tr>
      <w:tr w:rsidR="00D376B6" w:rsidRPr="00413BB3" w14:paraId="0DB7AF6D" w14:textId="77777777" w:rsidTr="00C1196B">
        <w:trPr>
          <w:trHeight w:val="195"/>
        </w:trPr>
        <w:tc>
          <w:tcPr>
            <w:cnfStyle w:val="001000000000" w:firstRow="0" w:lastRow="0" w:firstColumn="1" w:lastColumn="0" w:oddVBand="0" w:evenVBand="0" w:oddHBand="0" w:evenHBand="0" w:firstRowFirstColumn="0" w:firstRowLastColumn="0" w:lastRowFirstColumn="0" w:lastRowLastColumn="0"/>
            <w:tcW w:w="2598" w:type="dxa"/>
            <w:tcBorders>
              <w:top w:val="nil"/>
              <w:bottom w:val="nil"/>
            </w:tcBorders>
            <w:hideMark/>
          </w:tcPr>
          <w:p w14:paraId="529AF775" w14:textId="77777777" w:rsidR="00D376B6" w:rsidRPr="00D3226F" w:rsidRDefault="00D376B6" w:rsidP="00C1196B">
            <w:pPr>
              <w:spacing w:after="0"/>
              <w:rPr>
                <w:rFonts w:asciiTheme="minorHAnsi" w:hAnsiTheme="minorHAnsi" w:cs="Calibri"/>
                <w:b w:val="0"/>
                <w:color w:val="auto"/>
                <w:sz w:val="18"/>
                <w:szCs w:val="18"/>
              </w:rPr>
            </w:pPr>
            <w:r w:rsidRPr="00D3226F">
              <w:rPr>
                <w:rFonts w:asciiTheme="minorHAnsi" w:hAnsiTheme="minorHAnsi" w:cs="Calibri"/>
                <w:b w:val="0"/>
                <w:color w:val="auto"/>
                <w:sz w:val="18"/>
                <w:szCs w:val="18"/>
              </w:rPr>
              <w:t>Avaliku sektori hoonete energiatõhusus</w:t>
            </w:r>
            <w:r>
              <w:rPr>
                <w:rFonts w:asciiTheme="minorHAnsi" w:hAnsiTheme="minorHAnsi" w:cs="Calibri"/>
                <w:b w:val="0"/>
                <w:color w:val="auto"/>
                <w:sz w:val="18"/>
                <w:szCs w:val="18"/>
              </w:rPr>
              <w:t xml:space="preserve"> ***</w:t>
            </w:r>
          </w:p>
        </w:tc>
        <w:tc>
          <w:tcPr>
            <w:tcW w:w="758" w:type="dxa"/>
            <w:tcBorders>
              <w:top w:val="nil"/>
              <w:bottom w:val="nil"/>
            </w:tcBorders>
            <w:noWrap/>
            <w:hideMark/>
          </w:tcPr>
          <w:p w14:paraId="1E142C1B"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15,00</w:t>
            </w:r>
          </w:p>
        </w:tc>
        <w:tc>
          <w:tcPr>
            <w:tcW w:w="718" w:type="dxa"/>
            <w:tcBorders>
              <w:top w:val="nil"/>
              <w:bottom w:val="nil"/>
            </w:tcBorders>
            <w:noWrap/>
            <w:hideMark/>
          </w:tcPr>
          <w:p w14:paraId="06ECD12B"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15,00</w:t>
            </w:r>
          </w:p>
        </w:tc>
        <w:tc>
          <w:tcPr>
            <w:tcW w:w="718" w:type="dxa"/>
            <w:tcBorders>
              <w:top w:val="nil"/>
              <w:bottom w:val="nil"/>
            </w:tcBorders>
            <w:hideMark/>
          </w:tcPr>
          <w:p w14:paraId="46210B6E"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Pr>
                <w:rFonts w:asciiTheme="minorHAnsi" w:hAnsiTheme="minorHAnsi" w:cs="Calibri"/>
                <w:bCs/>
                <w:color w:val="auto"/>
                <w:sz w:val="18"/>
                <w:szCs w:val="18"/>
              </w:rPr>
              <w:t>20</w:t>
            </w:r>
            <w:r w:rsidRPr="00D3226F">
              <w:rPr>
                <w:rFonts w:asciiTheme="minorHAnsi" w:hAnsiTheme="minorHAnsi" w:cs="Calibri"/>
                <w:bCs/>
                <w:color w:val="auto"/>
                <w:sz w:val="18"/>
                <w:szCs w:val="18"/>
              </w:rPr>
              <w:t>,00</w:t>
            </w:r>
          </w:p>
        </w:tc>
        <w:tc>
          <w:tcPr>
            <w:tcW w:w="718" w:type="dxa"/>
            <w:tcBorders>
              <w:top w:val="nil"/>
              <w:bottom w:val="nil"/>
            </w:tcBorders>
            <w:hideMark/>
          </w:tcPr>
          <w:p w14:paraId="7CC04643"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Pr>
                <w:rFonts w:asciiTheme="minorHAnsi" w:hAnsiTheme="minorHAnsi" w:cs="Calibri"/>
                <w:bCs/>
                <w:color w:val="auto"/>
                <w:sz w:val="18"/>
                <w:szCs w:val="18"/>
              </w:rPr>
              <w:t>20</w:t>
            </w:r>
            <w:r w:rsidRPr="00D3226F">
              <w:rPr>
                <w:rFonts w:asciiTheme="minorHAnsi" w:hAnsiTheme="minorHAnsi" w:cs="Calibri"/>
                <w:bCs/>
                <w:color w:val="auto"/>
                <w:sz w:val="18"/>
                <w:szCs w:val="18"/>
              </w:rPr>
              <w:t>,00</w:t>
            </w:r>
          </w:p>
        </w:tc>
        <w:tc>
          <w:tcPr>
            <w:tcW w:w="718" w:type="dxa"/>
            <w:tcBorders>
              <w:top w:val="nil"/>
              <w:bottom w:val="nil"/>
            </w:tcBorders>
            <w:hideMark/>
          </w:tcPr>
          <w:p w14:paraId="7754673B"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Pr>
                <w:rFonts w:asciiTheme="minorHAnsi" w:hAnsiTheme="minorHAnsi" w:cs="Calibri"/>
                <w:bCs/>
                <w:color w:val="auto"/>
                <w:sz w:val="18"/>
                <w:szCs w:val="18"/>
              </w:rPr>
              <w:t>20</w:t>
            </w:r>
            <w:r w:rsidRPr="00D3226F">
              <w:rPr>
                <w:rFonts w:asciiTheme="minorHAnsi" w:hAnsiTheme="minorHAnsi" w:cs="Calibri"/>
                <w:bCs/>
                <w:color w:val="auto"/>
                <w:sz w:val="18"/>
                <w:szCs w:val="18"/>
              </w:rPr>
              <w:t>,00</w:t>
            </w:r>
          </w:p>
        </w:tc>
        <w:tc>
          <w:tcPr>
            <w:tcW w:w="718" w:type="dxa"/>
            <w:tcBorders>
              <w:top w:val="nil"/>
              <w:bottom w:val="nil"/>
            </w:tcBorders>
          </w:tcPr>
          <w:p w14:paraId="7C093C0A"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Pr>
                <w:rFonts w:asciiTheme="minorHAnsi" w:hAnsiTheme="minorHAnsi" w:cs="Calibri"/>
                <w:bCs/>
                <w:color w:val="auto"/>
                <w:sz w:val="18"/>
                <w:szCs w:val="18"/>
              </w:rPr>
              <w:t>20</w:t>
            </w:r>
            <w:r w:rsidRPr="00D3226F">
              <w:rPr>
                <w:rFonts w:asciiTheme="minorHAnsi" w:hAnsiTheme="minorHAnsi" w:cs="Calibri"/>
                <w:bCs/>
                <w:color w:val="auto"/>
                <w:sz w:val="18"/>
                <w:szCs w:val="18"/>
              </w:rPr>
              <w:t>,00</w:t>
            </w:r>
          </w:p>
        </w:tc>
        <w:tc>
          <w:tcPr>
            <w:tcW w:w="2126" w:type="dxa"/>
            <w:tcBorders>
              <w:top w:val="nil"/>
              <w:bottom w:val="nil"/>
            </w:tcBorders>
            <w:noWrap/>
            <w:hideMark/>
          </w:tcPr>
          <w:p w14:paraId="09514459"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Riigihalduse minister</w:t>
            </w:r>
          </w:p>
        </w:tc>
      </w:tr>
      <w:tr w:rsidR="00D376B6" w:rsidRPr="00413BB3" w14:paraId="2ED48F8C" w14:textId="77777777" w:rsidTr="00C1196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98" w:type="dxa"/>
            <w:tcBorders>
              <w:top w:val="nil"/>
              <w:bottom w:val="nil"/>
            </w:tcBorders>
            <w:hideMark/>
          </w:tcPr>
          <w:p w14:paraId="5AD198B3" w14:textId="77777777" w:rsidR="00D376B6" w:rsidRPr="00D3226F" w:rsidRDefault="00D376B6" w:rsidP="00C1196B">
            <w:pPr>
              <w:spacing w:after="0"/>
              <w:rPr>
                <w:rFonts w:asciiTheme="minorHAnsi" w:hAnsiTheme="minorHAnsi" w:cs="Calibri"/>
                <w:b w:val="0"/>
                <w:color w:val="auto"/>
                <w:sz w:val="18"/>
                <w:szCs w:val="18"/>
              </w:rPr>
            </w:pPr>
            <w:r w:rsidRPr="00D3226F">
              <w:rPr>
                <w:rFonts w:asciiTheme="minorHAnsi" w:hAnsiTheme="minorHAnsi" w:cs="Calibri"/>
                <w:b w:val="0"/>
                <w:color w:val="auto"/>
                <w:sz w:val="18"/>
                <w:szCs w:val="18"/>
              </w:rPr>
              <w:t>Vähese heitega sõidukite kasutuselevõtt </w:t>
            </w:r>
          </w:p>
        </w:tc>
        <w:tc>
          <w:tcPr>
            <w:tcW w:w="758" w:type="dxa"/>
            <w:tcBorders>
              <w:top w:val="nil"/>
              <w:bottom w:val="nil"/>
            </w:tcBorders>
            <w:noWrap/>
            <w:hideMark/>
          </w:tcPr>
          <w:p w14:paraId="35DBFC65"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 xml:space="preserve">6,00  </w:t>
            </w:r>
          </w:p>
        </w:tc>
        <w:tc>
          <w:tcPr>
            <w:tcW w:w="718" w:type="dxa"/>
            <w:tcBorders>
              <w:top w:val="nil"/>
              <w:bottom w:val="nil"/>
            </w:tcBorders>
            <w:noWrap/>
            <w:hideMark/>
          </w:tcPr>
          <w:p w14:paraId="536E81B6"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 xml:space="preserve">4,00  </w:t>
            </w:r>
          </w:p>
        </w:tc>
        <w:tc>
          <w:tcPr>
            <w:tcW w:w="718" w:type="dxa"/>
            <w:tcBorders>
              <w:top w:val="nil"/>
              <w:bottom w:val="nil"/>
            </w:tcBorders>
          </w:tcPr>
          <w:p w14:paraId="517306D9"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44DA839B"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0DF7A3CF"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7053EF26"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2126" w:type="dxa"/>
            <w:tcBorders>
              <w:top w:val="nil"/>
              <w:bottom w:val="nil"/>
            </w:tcBorders>
            <w:noWrap/>
            <w:hideMark/>
          </w:tcPr>
          <w:p w14:paraId="5F0A726C" w14:textId="77777777" w:rsidR="00D376B6" w:rsidRPr="00D3226F" w:rsidRDefault="00D376B6" w:rsidP="00C1196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Keskkonnaminister, koostöös majandus- ja taristuministriga</w:t>
            </w:r>
          </w:p>
        </w:tc>
      </w:tr>
      <w:tr w:rsidR="00D376B6" w:rsidRPr="00413BB3" w14:paraId="6582519B" w14:textId="77777777" w:rsidTr="00C1196B">
        <w:trPr>
          <w:trHeight w:val="231"/>
        </w:trPr>
        <w:tc>
          <w:tcPr>
            <w:cnfStyle w:val="001000000000" w:firstRow="0" w:lastRow="0" w:firstColumn="1" w:lastColumn="0" w:oddVBand="0" w:evenVBand="0" w:oddHBand="0" w:evenHBand="0" w:firstRowFirstColumn="0" w:firstRowLastColumn="0" w:lastRowFirstColumn="0" w:lastRowLastColumn="0"/>
            <w:tcW w:w="2598" w:type="dxa"/>
            <w:tcBorders>
              <w:top w:val="nil"/>
              <w:bottom w:val="nil"/>
            </w:tcBorders>
            <w:hideMark/>
          </w:tcPr>
          <w:p w14:paraId="2B93C06F" w14:textId="77777777" w:rsidR="00D376B6" w:rsidRPr="00D3226F" w:rsidRDefault="00D376B6" w:rsidP="00C1196B">
            <w:pPr>
              <w:spacing w:after="0"/>
              <w:rPr>
                <w:rFonts w:asciiTheme="minorHAnsi" w:hAnsiTheme="minorHAnsi" w:cs="Calibri"/>
                <w:b w:val="0"/>
                <w:color w:val="auto"/>
                <w:sz w:val="18"/>
                <w:szCs w:val="18"/>
              </w:rPr>
            </w:pPr>
            <w:r w:rsidRPr="00D3226F">
              <w:rPr>
                <w:rFonts w:asciiTheme="minorHAnsi" w:hAnsiTheme="minorHAnsi" w:cs="Calibri"/>
                <w:b w:val="0"/>
                <w:color w:val="auto"/>
                <w:sz w:val="18"/>
                <w:szCs w:val="18"/>
              </w:rPr>
              <w:t xml:space="preserve">Rahvusvaheline kliimapoliitika ja biokütuste aruandlus ning KHG kauplemissüsteemide koordineerimine ja arendamine </w:t>
            </w:r>
            <w:r w:rsidRPr="00F35F40">
              <w:rPr>
                <w:rFonts w:asciiTheme="minorHAnsi" w:hAnsiTheme="minorHAnsi" w:cs="Calibri"/>
                <w:b w:val="0"/>
                <w:color w:val="auto"/>
                <w:sz w:val="18"/>
                <w:szCs w:val="18"/>
                <w:vertAlign w:val="superscript"/>
              </w:rPr>
              <w:footnoteReference w:id="166"/>
            </w:r>
          </w:p>
        </w:tc>
        <w:tc>
          <w:tcPr>
            <w:tcW w:w="758" w:type="dxa"/>
            <w:tcBorders>
              <w:top w:val="nil"/>
              <w:bottom w:val="nil"/>
            </w:tcBorders>
            <w:noWrap/>
            <w:hideMark/>
          </w:tcPr>
          <w:p w14:paraId="5E4A1C3E"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 xml:space="preserve">0,70  </w:t>
            </w:r>
          </w:p>
        </w:tc>
        <w:tc>
          <w:tcPr>
            <w:tcW w:w="718" w:type="dxa"/>
            <w:tcBorders>
              <w:top w:val="nil"/>
              <w:bottom w:val="nil"/>
            </w:tcBorders>
            <w:noWrap/>
            <w:hideMark/>
          </w:tcPr>
          <w:p w14:paraId="5C2A6005"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 xml:space="preserve">0,70  </w:t>
            </w:r>
          </w:p>
        </w:tc>
        <w:tc>
          <w:tcPr>
            <w:tcW w:w="718" w:type="dxa"/>
            <w:tcBorders>
              <w:top w:val="nil"/>
              <w:bottom w:val="nil"/>
            </w:tcBorders>
            <w:hideMark/>
          </w:tcPr>
          <w:p w14:paraId="60B2966D"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 xml:space="preserve">0,70  </w:t>
            </w:r>
          </w:p>
        </w:tc>
        <w:tc>
          <w:tcPr>
            <w:tcW w:w="718" w:type="dxa"/>
            <w:tcBorders>
              <w:top w:val="nil"/>
              <w:bottom w:val="nil"/>
            </w:tcBorders>
            <w:hideMark/>
          </w:tcPr>
          <w:p w14:paraId="3E41C20B"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 xml:space="preserve">0,70  </w:t>
            </w:r>
          </w:p>
        </w:tc>
        <w:tc>
          <w:tcPr>
            <w:tcW w:w="718" w:type="dxa"/>
            <w:tcBorders>
              <w:top w:val="nil"/>
              <w:bottom w:val="nil"/>
            </w:tcBorders>
            <w:hideMark/>
          </w:tcPr>
          <w:p w14:paraId="7BBDEFCB"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 xml:space="preserve">0,70  </w:t>
            </w:r>
          </w:p>
        </w:tc>
        <w:tc>
          <w:tcPr>
            <w:tcW w:w="718" w:type="dxa"/>
            <w:tcBorders>
              <w:top w:val="nil"/>
              <w:bottom w:val="nil"/>
            </w:tcBorders>
          </w:tcPr>
          <w:p w14:paraId="40A529BE"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 xml:space="preserve">0,70  </w:t>
            </w:r>
          </w:p>
        </w:tc>
        <w:tc>
          <w:tcPr>
            <w:tcW w:w="2126" w:type="dxa"/>
            <w:tcBorders>
              <w:top w:val="nil"/>
              <w:bottom w:val="nil"/>
            </w:tcBorders>
            <w:noWrap/>
            <w:hideMark/>
          </w:tcPr>
          <w:p w14:paraId="1B3F468D"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Keskkonnaminister</w:t>
            </w:r>
          </w:p>
        </w:tc>
      </w:tr>
      <w:tr w:rsidR="00D376B6" w:rsidRPr="00413BB3" w14:paraId="352020B0" w14:textId="77777777" w:rsidTr="00C1196B">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598" w:type="dxa"/>
            <w:tcBorders>
              <w:top w:val="nil"/>
              <w:bottom w:val="nil"/>
            </w:tcBorders>
            <w:hideMark/>
          </w:tcPr>
          <w:p w14:paraId="5381A4F6" w14:textId="77777777" w:rsidR="00D376B6" w:rsidRPr="00D3226F" w:rsidRDefault="00D376B6" w:rsidP="00C1196B">
            <w:pPr>
              <w:spacing w:after="0"/>
              <w:rPr>
                <w:rFonts w:asciiTheme="minorHAnsi" w:hAnsiTheme="minorHAnsi" w:cs="Calibri"/>
                <w:b w:val="0"/>
                <w:color w:val="auto"/>
                <w:sz w:val="18"/>
                <w:szCs w:val="18"/>
              </w:rPr>
            </w:pPr>
            <w:r w:rsidRPr="00D3226F">
              <w:rPr>
                <w:rFonts w:asciiTheme="minorHAnsi" w:hAnsiTheme="minorHAnsi" w:cs="Calibri"/>
                <w:b w:val="0"/>
                <w:color w:val="auto"/>
                <w:sz w:val="18"/>
                <w:szCs w:val="18"/>
              </w:rPr>
              <w:t>Ressursitõhususe ja/või süsinikuauditid suuremates põllumajandusettevõtetes, CO2 taaskasutuse ja kontrollitavate kliimatingimustega kasvuhoonete pilootprojektid</w:t>
            </w:r>
          </w:p>
        </w:tc>
        <w:tc>
          <w:tcPr>
            <w:tcW w:w="758" w:type="dxa"/>
            <w:tcBorders>
              <w:top w:val="nil"/>
              <w:bottom w:val="nil"/>
            </w:tcBorders>
            <w:noWrap/>
            <w:hideMark/>
          </w:tcPr>
          <w:p w14:paraId="2FA262A9"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1,00</w:t>
            </w:r>
          </w:p>
        </w:tc>
        <w:tc>
          <w:tcPr>
            <w:tcW w:w="718" w:type="dxa"/>
            <w:tcBorders>
              <w:top w:val="nil"/>
              <w:bottom w:val="nil"/>
            </w:tcBorders>
            <w:noWrap/>
            <w:hideMark/>
          </w:tcPr>
          <w:p w14:paraId="03AFB973"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2,00</w:t>
            </w:r>
          </w:p>
        </w:tc>
        <w:tc>
          <w:tcPr>
            <w:tcW w:w="718" w:type="dxa"/>
            <w:tcBorders>
              <w:top w:val="nil"/>
              <w:bottom w:val="nil"/>
            </w:tcBorders>
            <w:hideMark/>
          </w:tcPr>
          <w:p w14:paraId="076A3245"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1,00</w:t>
            </w:r>
          </w:p>
        </w:tc>
        <w:tc>
          <w:tcPr>
            <w:tcW w:w="718" w:type="dxa"/>
            <w:tcBorders>
              <w:top w:val="nil"/>
              <w:bottom w:val="nil"/>
            </w:tcBorders>
          </w:tcPr>
          <w:p w14:paraId="10172B1B"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63DD5A76"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3DE44ECA" w14:textId="77777777" w:rsidR="00D376B6" w:rsidRPr="00D3226F" w:rsidRDefault="00D376B6" w:rsidP="00C1196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2126" w:type="dxa"/>
            <w:tcBorders>
              <w:top w:val="nil"/>
              <w:bottom w:val="nil"/>
            </w:tcBorders>
            <w:noWrap/>
            <w:hideMark/>
          </w:tcPr>
          <w:p w14:paraId="7AAF60C3" w14:textId="77777777" w:rsidR="00D376B6" w:rsidRPr="00D3226F" w:rsidRDefault="00D376B6" w:rsidP="00C1196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Maaeluminister</w:t>
            </w:r>
          </w:p>
        </w:tc>
      </w:tr>
      <w:tr w:rsidR="00D376B6" w:rsidRPr="00413BB3" w14:paraId="5E527556" w14:textId="77777777" w:rsidTr="00C1196B">
        <w:trPr>
          <w:trHeight w:val="290"/>
        </w:trPr>
        <w:tc>
          <w:tcPr>
            <w:cnfStyle w:val="001000000000" w:firstRow="0" w:lastRow="0" w:firstColumn="1" w:lastColumn="0" w:oddVBand="0" w:evenVBand="0" w:oddHBand="0" w:evenHBand="0" w:firstRowFirstColumn="0" w:firstRowLastColumn="0" w:lastRowFirstColumn="0" w:lastRowLastColumn="0"/>
            <w:tcW w:w="2598" w:type="dxa"/>
            <w:tcBorders>
              <w:top w:val="nil"/>
              <w:bottom w:val="nil"/>
            </w:tcBorders>
            <w:hideMark/>
          </w:tcPr>
          <w:p w14:paraId="2C92BF8E" w14:textId="77777777" w:rsidR="00D376B6" w:rsidRPr="00D3226F" w:rsidRDefault="00D376B6" w:rsidP="00C1196B">
            <w:pPr>
              <w:spacing w:after="0"/>
              <w:rPr>
                <w:rFonts w:asciiTheme="minorHAnsi" w:hAnsiTheme="minorHAnsi" w:cs="Calibri"/>
                <w:b w:val="0"/>
                <w:color w:val="auto"/>
                <w:sz w:val="18"/>
                <w:szCs w:val="18"/>
              </w:rPr>
            </w:pPr>
            <w:r w:rsidRPr="00D3226F">
              <w:rPr>
                <w:rFonts w:asciiTheme="minorHAnsi" w:hAnsiTheme="minorHAnsi" w:cs="Calibri"/>
                <w:b w:val="0"/>
                <w:color w:val="auto"/>
                <w:sz w:val="18"/>
                <w:szCs w:val="18"/>
              </w:rPr>
              <w:lastRenderedPageBreak/>
              <w:t>Keskkonnasäästlikud energialahendused väikesaartel</w:t>
            </w:r>
          </w:p>
        </w:tc>
        <w:tc>
          <w:tcPr>
            <w:tcW w:w="758" w:type="dxa"/>
            <w:tcBorders>
              <w:top w:val="nil"/>
              <w:bottom w:val="nil"/>
            </w:tcBorders>
            <w:noWrap/>
            <w:hideMark/>
          </w:tcPr>
          <w:p w14:paraId="14CB663B"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1,80</w:t>
            </w:r>
          </w:p>
        </w:tc>
        <w:tc>
          <w:tcPr>
            <w:tcW w:w="718" w:type="dxa"/>
            <w:tcBorders>
              <w:top w:val="nil"/>
              <w:bottom w:val="nil"/>
            </w:tcBorders>
            <w:noWrap/>
          </w:tcPr>
          <w:p w14:paraId="5A1DAF63"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3FDE4D85"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4E50B803"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09B03CFC"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4920469E"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2126" w:type="dxa"/>
            <w:tcBorders>
              <w:top w:val="nil"/>
              <w:bottom w:val="nil"/>
            </w:tcBorders>
            <w:noWrap/>
            <w:hideMark/>
          </w:tcPr>
          <w:p w14:paraId="764208A4"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Siseminister, koostöös majandus- ja taristuministriga</w:t>
            </w:r>
          </w:p>
        </w:tc>
      </w:tr>
      <w:tr w:rsidR="00D376B6" w:rsidRPr="00413BB3" w14:paraId="682271B3" w14:textId="77777777" w:rsidTr="00C1196B">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598" w:type="dxa"/>
            <w:tcBorders>
              <w:top w:val="nil"/>
              <w:bottom w:val="nil"/>
            </w:tcBorders>
            <w:hideMark/>
          </w:tcPr>
          <w:p w14:paraId="1C6C4487" w14:textId="77777777" w:rsidR="00D376B6" w:rsidRPr="00D3226F" w:rsidRDefault="00D376B6" w:rsidP="00C1196B">
            <w:pPr>
              <w:spacing w:after="0"/>
              <w:rPr>
                <w:rFonts w:asciiTheme="minorHAnsi" w:hAnsiTheme="minorHAnsi" w:cs="Calibri"/>
                <w:b w:val="0"/>
                <w:color w:val="auto"/>
                <w:sz w:val="18"/>
                <w:szCs w:val="18"/>
              </w:rPr>
            </w:pPr>
            <w:r w:rsidRPr="00D3226F">
              <w:rPr>
                <w:rFonts w:asciiTheme="minorHAnsi" w:hAnsiTheme="minorHAnsi" w:cs="Calibri"/>
                <w:b w:val="0"/>
                <w:color w:val="auto"/>
                <w:sz w:val="18"/>
                <w:szCs w:val="18"/>
              </w:rPr>
              <w:t>Kohaliku omavalitsuse haridushoonete energiatõhusaks muutmine</w:t>
            </w:r>
            <w:r>
              <w:rPr>
                <w:rStyle w:val="Allmrkuseviide"/>
                <w:rFonts w:asciiTheme="minorHAnsi" w:hAnsiTheme="minorHAnsi" w:cs="Calibri"/>
                <w:b w:val="0"/>
                <w:color w:val="auto"/>
                <w:sz w:val="18"/>
                <w:szCs w:val="18"/>
              </w:rPr>
              <w:footnoteReference w:id="167"/>
            </w:r>
          </w:p>
        </w:tc>
        <w:tc>
          <w:tcPr>
            <w:tcW w:w="758" w:type="dxa"/>
            <w:tcBorders>
              <w:top w:val="nil"/>
              <w:bottom w:val="nil"/>
            </w:tcBorders>
            <w:noWrap/>
            <w:hideMark/>
          </w:tcPr>
          <w:p w14:paraId="008DB22F"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5,00</w:t>
            </w:r>
          </w:p>
        </w:tc>
        <w:tc>
          <w:tcPr>
            <w:tcW w:w="718" w:type="dxa"/>
            <w:tcBorders>
              <w:top w:val="nil"/>
              <w:bottom w:val="nil"/>
            </w:tcBorders>
            <w:noWrap/>
            <w:hideMark/>
          </w:tcPr>
          <w:p w14:paraId="56F95EF5"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10,00</w:t>
            </w:r>
          </w:p>
        </w:tc>
        <w:tc>
          <w:tcPr>
            <w:tcW w:w="718" w:type="dxa"/>
            <w:tcBorders>
              <w:top w:val="nil"/>
              <w:bottom w:val="nil"/>
            </w:tcBorders>
          </w:tcPr>
          <w:p w14:paraId="37BCCB73"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2,50</w:t>
            </w:r>
          </w:p>
        </w:tc>
        <w:tc>
          <w:tcPr>
            <w:tcW w:w="718" w:type="dxa"/>
            <w:tcBorders>
              <w:top w:val="nil"/>
              <w:bottom w:val="nil"/>
            </w:tcBorders>
          </w:tcPr>
          <w:p w14:paraId="60D5D60A"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2,50</w:t>
            </w:r>
          </w:p>
        </w:tc>
        <w:tc>
          <w:tcPr>
            <w:tcW w:w="718" w:type="dxa"/>
            <w:tcBorders>
              <w:top w:val="nil"/>
              <w:bottom w:val="nil"/>
            </w:tcBorders>
          </w:tcPr>
          <w:p w14:paraId="0681209E"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22CCFEDA"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5,00</w:t>
            </w:r>
          </w:p>
        </w:tc>
        <w:tc>
          <w:tcPr>
            <w:tcW w:w="2126" w:type="dxa"/>
            <w:tcBorders>
              <w:top w:val="nil"/>
              <w:bottom w:val="nil"/>
            </w:tcBorders>
            <w:noWrap/>
            <w:hideMark/>
          </w:tcPr>
          <w:p w14:paraId="2D59C68A" w14:textId="77777777" w:rsidR="00D376B6" w:rsidRPr="00D3226F" w:rsidRDefault="00D376B6" w:rsidP="00C1196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Haridus- ja teadusminister</w:t>
            </w:r>
          </w:p>
        </w:tc>
      </w:tr>
      <w:tr w:rsidR="00D376B6" w:rsidRPr="00413BB3" w14:paraId="29F6BD6E" w14:textId="77777777" w:rsidTr="00C1196B">
        <w:trPr>
          <w:trHeight w:val="300"/>
        </w:trPr>
        <w:tc>
          <w:tcPr>
            <w:cnfStyle w:val="001000000000" w:firstRow="0" w:lastRow="0" w:firstColumn="1" w:lastColumn="0" w:oddVBand="0" w:evenVBand="0" w:oddHBand="0" w:evenHBand="0" w:firstRowFirstColumn="0" w:firstRowLastColumn="0" w:lastRowFirstColumn="0" w:lastRowLastColumn="0"/>
            <w:tcW w:w="2598" w:type="dxa"/>
            <w:tcBorders>
              <w:top w:val="nil"/>
              <w:left w:val="nil"/>
              <w:bottom w:val="nil"/>
              <w:right w:val="nil"/>
            </w:tcBorders>
            <w:hideMark/>
          </w:tcPr>
          <w:p w14:paraId="0C70CA81" w14:textId="77777777" w:rsidR="00D376B6" w:rsidRPr="00D3226F" w:rsidRDefault="00D376B6" w:rsidP="00C1196B">
            <w:pPr>
              <w:spacing w:after="0"/>
              <w:rPr>
                <w:rFonts w:asciiTheme="minorHAnsi" w:hAnsiTheme="minorHAnsi" w:cs="Calibri"/>
                <w:b w:val="0"/>
                <w:color w:val="auto"/>
                <w:sz w:val="18"/>
                <w:szCs w:val="18"/>
              </w:rPr>
            </w:pPr>
            <w:r w:rsidRPr="00D3226F">
              <w:rPr>
                <w:rFonts w:asciiTheme="minorHAnsi" w:hAnsiTheme="minorHAnsi" w:cs="Calibri"/>
                <w:b w:val="0"/>
                <w:color w:val="auto"/>
                <w:sz w:val="18"/>
                <w:szCs w:val="18"/>
              </w:rPr>
              <w:t xml:space="preserve">Energiahinna tõusu leevendusmeede vähemkindlustatud leibkondadele (2021.-2022.a </w:t>
            </w:r>
            <w:r>
              <w:rPr>
                <w:rFonts w:asciiTheme="minorHAnsi" w:hAnsiTheme="minorHAnsi" w:cs="Calibri"/>
                <w:b w:val="0"/>
                <w:color w:val="auto"/>
                <w:sz w:val="18"/>
                <w:szCs w:val="18"/>
              </w:rPr>
              <w:t>a</w:t>
            </w:r>
            <w:r w:rsidRPr="00D3226F">
              <w:rPr>
                <w:rFonts w:asciiTheme="minorHAnsi" w:hAnsiTheme="minorHAnsi" w:cs="Calibri"/>
                <w:b w:val="0"/>
                <w:color w:val="auto"/>
                <w:sz w:val="18"/>
                <w:szCs w:val="18"/>
              </w:rPr>
              <w:t>lameede)</w:t>
            </w:r>
          </w:p>
        </w:tc>
        <w:tc>
          <w:tcPr>
            <w:tcW w:w="758" w:type="dxa"/>
            <w:tcBorders>
              <w:top w:val="nil"/>
              <w:left w:val="nil"/>
              <w:bottom w:val="nil"/>
              <w:right w:val="nil"/>
            </w:tcBorders>
            <w:noWrap/>
          </w:tcPr>
          <w:p w14:paraId="5E156E9C"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16,08</w:t>
            </w:r>
          </w:p>
          <w:p w14:paraId="774135E7"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left w:val="nil"/>
              <w:bottom w:val="nil"/>
              <w:right w:val="nil"/>
            </w:tcBorders>
            <w:noWrap/>
          </w:tcPr>
          <w:p w14:paraId="1BBDD9F4"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left w:val="nil"/>
              <w:bottom w:val="nil"/>
              <w:right w:val="nil"/>
            </w:tcBorders>
          </w:tcPr>
          <w:p w14:paraId="5D5F2301"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left w:val="nil"/>
              <w:bottom w:val="nil"/>
              <w:right w:val="nil"/>
            </w:tcBorders>
          </w:tcPr>
          <w:p w14:paraId="25CED480"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left w:val="nil"/>
              <w:bottom w:val="nil"/>
              <w:right w:val="nil"/>
            </w:tcBorders>
          </w:tcPr>
          <w:p w14:paraId="0ABB0500"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left w:val="nil"/>
              <w:bottom w:val="nil"/>
              <w:right w:val="nil"/>
            </w:tcBorders>
          </w:tcPr>
          <w:p w14:paraId="43BB83F4"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2126" w:type="dxa"/>
            <w:tcBorders>
              <w:top w:val="nil"/>
              <w:left w:val="nil"/>
              <w:bottom w:val="nil"/>
              <w:right w:val="nil"/>
            </w:tcBorders>
            <w:noWrap/>
            <w:hideMark/>
          </w:tcPr>
          <w:p w14:paraId="0BC1EEE7"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Riigihalduse minister</w:t>
            </w:r>
          </w:p>
        </w:tc>
      </w:tr>
      <w:tr w:rsidR="00D376B6" w:rsidRPr="00413BB3" w14:paraId="09CBC4E2" w14:textId="77777777" w:rsidTr="00C1196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98" w:type="dxa"/>
            <w:tcBorders>
              <w:top w:val="nil"/>
              <w:bottom w:val="nil"/>
            </w:tcBorders>
          </w:tcPr>
          <w:p w14:paraId="79CDF08F" w14:textId="77777777" w:rsidR="00D376B6" w:rsidRPr="00D3226F" w:rsidRDefault="00D376B6" w:rsidP="00C1196B">
            <w:pPr>
              <w:spacing w:after="0"/>
              <w:rPr>
                <w:rFonts w:asciiTheme="minorHAnsi" w:hAnsiTheme="minorHAnsi" w:cs="Calibri"/>
                <w:b w:val="0"/>
                <w:color w:val="auto"/>
                <w:sz w:val="18"/>
                <w:szCs w:val="18"/>
              </w:rPr>
            </w:pPr>
            <w:r w:rsidRPr="00D3226F">
              <w:rPr>
                <w:rFonts w:asciiTheme="minorHAnsi" w:hAnsiTheme="minorHAnsi" w:cs="Calibri"/>
                <w:b w:val="0"/>
                <w:color w:val="auto"/>
                <w:sz w:val="18"/>
                <w:szCs w:val="18"/>
              </w:rPr>
              <w:t>Energiahinna tõusu leevendusmeede vähemkindlustatud leibkondadele (2022.-2023.a alameede</w:t>
            </w:r>
          </w:p>
        </w:tc>
        <w:tc>
          <w:tcPr>
            <w:tcW w:w="758" w:type="dxa"/>
            <w:tcBorders>
              <w:top w:val="nil"/>
              <w:bottom w:val="nil"/>
            </w:tcBorders>
            <w:noWrap/>
          </w:tcPr>
          <w:p w14:paraId="6C92A8B7"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54,17</w:t>
            </w:r>
          </w:p>
        </w:tc>
        <w:tc>
          <w:tcPr>
            <w:tcW w:w="718" w:type="dxa"/>
            <w:tcBorders>
              <w:top w:val="nil"/>
              <w:bottom w:val="nil"/>
            </w:tcBorders>
            <w:noWrap/>
          </w:tcPr>
          <w:p w14:paraId="515F5D9B"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100,00</w:t>
            </w:r>
          </w:p>
          <w:p w14:paraId="5296D727"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7FC8D6D2"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56E62675"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565E2D32" w14:textId="77777777" w:rsidR="00D376B6" w:rsidRPr="00D3226F" w:rsidRDefault="00D376B6" w:rsidP="00C1196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bottom w:val="nil"/>
            </w:tcBorders>
          </w:tcPr>
          <w:p w14:paraId="75F8B712" w14:textId="77777777" w:rsidR="00D376B6" w:rsidRPr="00D3226F" w:rsidRDefault="00D376B6" w:rsidP="00C1196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p>
        </w:tc>
        <w:tc>
          <w:tcPr>
            <w:tcW w:w="2126" w:type="dxa"/>
            <w:tcBorders>
              <w:top w:val="nil"/>
              <w:bottom w:val="nil"/>
            </w:tcBorders>
            <w:noWrap/>
          </w:tcPr>
          <w:p w14:paraId="61941A8F" w14:textId="77777777" w:rsidR="00D376B6" w:rsidRPr="00D3226F" w:rsidRDefault="00D376B6" w:rsidP="00C1196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Majandus- ja taristuminister</w:t>
            </w:r>
          </w:p>
        </w:tc>
      </w:tr>
      <w:tr w:rsidR="00D376B6" w:rsidRPr="00413BB3" w14:paraId="32BAB09D" w14:textId="77777777" w:rsidTr="00C1196B">
        <w:trPr>
          <w:trHeight w:val="300"/>
        </w:trPr>
        <w:tc>
          <w:tcPr>
            <w:cnfStyle w:val="001000000000" w:firstRow="0" w:lastRow="0" w:firstColumn="1" w:lastColumn="0" w:oddVBand="0" w:evenVBand="0" w:oddHBand="0" w:evenHBand="0" w:firstRowFirstColumn="0" w:firstRowLastColumn="0" w:lastRowFirstColumn="0" w:lastRowLastColumn="0"/>
            <w:tcW w:w="2598" w:type="dxa"/>
            <w:tcBorders>
              <w:top w:val="nil"/>
              <w:left w:val="nil"/>
              <w:bottom w:val="nil"/>
              <w:right w:val="nil"/>
            </w:tcBorders>
          </w:tcPr>
          <w:p w14:paraId="694CB8EA" w14:textId="77777777" w:rsidR="00D376B6" w:rsidRPr="00D3226F" w:rsidRDefault="00D376B6" w:rsidP="00C1196B">
            <w:pPr>
              <w:spacing w:after="0"/>
              <w:rPr>
                <w:rFonts w:asciiTheme="minorHAnsi" w:hAnsiTheme="minorHAnsi" w:cs="Calibri"/>
                <w:b w:val="0"/>
                <w:color w:val="auto"/>
                <w:sz w:val="18"/>
                <w:szCs w:val="18"/>
              </w:rPr>
            </w:pPr>
            <w:r w:rsidRPr="00D3226F">
              <w:rPr>
                <w:rFonts w:asciiTheme="minorHAnsi" w:hAnsiTheme="minorHAnsi" w:cs="Calibri"/>
                <w:b w:val="0"/>
                <w:color w:val="auto"/>
                <w:sz w:val="18"/>
                <w:szCs w:val="18"/>
              </w:rPr>
              <w:t>Energiatõhususe ja puhaste tehnoloogiate alase teadus- ja arendustegevuse toetamine EL HKS sektorites</w:t>
            </w:r>
            <w:r>
              <w:rPr>
                <w:rFonts w:asciiTheme="minorHAnsi" w:hAnsiTheme="minorHAnsi" w:cs="Calibri"/>
                <w:b w:val="0"/>
                <w:color w:val="auto"/>
                <w:sz w:val="18"/>
                <w:szCs w:val="18"/>
              </w:rPr>
              <w:t xml:space="preserve"> (Sh vesiniku IPCEI projektide alameede****)</w:t>
            </w:r>
          </w:p>
        </w:tc>
        <w:tc>
          <w:tcPr>
            <w:tcW w:w="758" w:type="dxa"/>
            <w:tcBorders>
              <w:top w:val="nil"/>
              <w:left w:val="nil"/>
              <w:bottom w:val="nil"/>
              <w:right w:val="nil"/>
            </w:tcBorders>
            <w:noWrap/>
          </w:tcPr>
          <w:p w14:paraId="3F5EC64B"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left w:val="nil"/>
              <w:bottom w:val="nil"/>
              <w:right w:val="nil"/>
            </w:tcBorders>
            <w:noWrap/>
          </w:tcPr>
          <w:p w14:paraId="31EA0A8E"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p>
        </w:tc>
        <w:tc>
          <w:tcPr>
            <w:tcW w:w="718" w:type="dxa"/>
            <w:tcBorders>
              <w:top w:val="nil"/>
              <w:left w:val="nil"/>
              <w:bottom w:val="nil"/>
              <w:right w:val="nil"/>
            </w:tcBorders>
          </w:tcPr>
          <w:p w14:paraId="7AA3C538"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14,68</w:t>
            </w:r>
          </w:p>
        </w:tc>
        <w:tc>
          <w:tcPr>
            <w:tcW w:w="718" w:type="dxa"/>
            <w:tcBorders>
              <w:top w:val="nil"/>
              <w:left w:val="nil"/>
              <w:bottom w:val="nil"/>
              <w:right w:val="nil"/>
            </w:tcBorders>
          </w:tcPr>
          <w:p w14:paraId="77D1FB2A" w14:textId="77777777" w:rsidR="00D376B6" w:rsidRPr="00D3226F" w:rsidRDefault="00D376B6" w:rsidP="00C1196B">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13,26</w:t>
            </w:r>
          </w:p>
        </w:tc>
        <w:tc>
          <w:tcPr>
            <w:tcW w:w="718" w:type="dxa"/>
            <w:tcBorders>
              <w:top w:val="nil"/>
              <w:left w:val="nil"/>
              <w:bottom w:val="nil"/>
              <w:right w:val="nil"/>
            </w:tcBorders>
          </w:tcPr>
          <w:p w14:paraId="4D9D63FB"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17,60</w:t>
            </w:r>
          </w:p>
        </w:tc>
        <w:tc>
          <w:tcPr>
            <w:tcW w:w="718" w:type="dxa"/>
            <w:tcBorders>
              <w:top w:val="nil"/>
              <w:left w:val="nil"/>
              <w:bottom w:val="nil"/>
              <w:right w:val="nil"/>
            </w:tcBorders>
          </w:tcPr>
          <w:p w14:paraId="2A11796A"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11,63</w:t>
            </w:r>
          </w:p>
        </w:tc>
        <w:tc>
          <w:tcPr>
            <w:tcW w:w="2126" w:type="dxa"/>
            <w:tcBorders>
              <w:top w:val="nil"/>
              <w:left w:val="nil"/>
              <w:bottom w:val="nil"/>
              <w:right w:val="nil"/>
            </w:tcBorders>
            <w:noWrap/>
          </w:tcPr>
          <w:p w14:paraId="7B6B9A31" w14:textId="77777777" w:rsidR="00D376B6"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sidRPr="00D3226F">
              <w:rPr>
                <w:rFonts w:asciiTheme="minorHAnsi" w:hAnsiTheme="minorHAnsi" w:cs="Calibri"/>
                <w:bCs/>
                <w:color w:val="auto"/>
                <w:sz w:val="18"/>
                <w:szCs w:val="18"/>
              </w:rPr>
              <w:t>Horisontaalne (seirekomisjoni otsuste alusel)</w:t>
            </w:r>
          </w:p>
          <w:p w14:paraId="6A073CF7" w14:textId="77777777" w:rsidR="00D376B6" w:rsidRPr="00D3226F" w:rsidRDefault="00D376B6" w:rsidP="00C1196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Calibri"/>
                <w:bCs/>
                <w:color w:val="auto"/>
                <w:sz w:val="18"/>
                <w:szCs w:val="18"/>
              </w:rPr>
            </w:pPr>
            <w:r>
              <w:rPr>
                <w:rFonts w:asciiTheme="minorHAnsi" w:hAnsiTheme="minorHAnsi" w:cs="Calibri"/>
                <w:bCs/>
                <w:color w:val="auto"/>
                <w:sz w:val="18"/>
                <w:szCs w:val="18"/>
              </w:rPr>
              <w:t xml:space="preserve">Vesiniku IPCEI projektide alameetme eest: </w:t>
            </w:r>
            <w:r w:rsidRPr="00F94A9C">
              <w:rPr>
                <w:rFonts w:asciiTheme="minorHAnsi" w:hAnsiTheme="minorHAnsi" w:cs="Calibri"/>
                <w:bCs/>
                <w:color w:val="auto"/>
                <w:sz w:val="18"/>
                <w:szCs w:val="18"/>
              </w:rPr>
              <w:t>Ettevõtlus- ja infotehnoloogiaminister</w:t>
            </w:r>
          </w:p>
        </w:tc>
      </w:tr>
      <w:tr w:rsidR="00D376B6" w:rsidRPr="00413BB3" w14:paraId="72109CE4" w14:textId="77777777" w:rsidTr="00C1196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98" w:type="dxa"/>
            <w:tcBorders>
              <w:top w:val="nil"/>
              <w:bottom w:val="single" w:sz="8" w:space="0" w:color="5B9BD5"/>
            </w:tcBorders>
          </w:tcPr>
          <w:p w14:paraId="3F164B8E" w14:textId="77777777" w:rsidR="00D376B6" w:rsidRPr="00D3226F" w:rsidRDefault="00D376B6" w:rsidP="00C1196B">
            <w:pPr>
              <w:spacing w:after="0"/>
              <w:rPr>
                <w:rFonts w:asciiTheme="minorHAnsi" w:hAnsiTheme="minorHAnsi" w:cs="Calibri"/>
                <w:sz w:val="18"/>
                <w:szCs w:val="18"/>
              </w:rPr>
            </w:pPr>
            <w:r w:rsidRPr="001555D9">
              <w:rPr>
                <w:rFonts w:asciiTheme="minorHAnsi" w:hAnsiTheme="minorHAnsi" w:cs="Calibri"/>
                <w:b w:val="0"/>
                <w:color w:val="auto"/>
                <w:sz w:val="18"/>
                <w:szCs w:val="18"/>
              </w:rPr>
              <w:t>Energiasäästlikud valgustuslahendused (sh alameede: energiasäästlikud valgustuslahendused kultuuriasutustele)</w:t>
            </w:r>
          </w:p>
        </w:tc>
        <w:tc>
          <w:tcPr>
            <w:tcW w:w="758" w:type="dxa"/>
            <w:tcBorders>
              <w:top w:val="nil"/>
              <w:bottom w:val="single" w:sz="8" w:space="0" w:color="5B9BD5"/>
            </w:tcBorders>
            <w:noWrap/>
          </w:tcPr>
          <w:p w14:paraId="555D5C3A"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sz w:val="18"/>
                <w:szCs w:val="18"/>
              </w:rPr>
            </w:pPr>
          </w:p>
        </w:tc>
        <w:tc>
          <w:tcPr>
            <w:tcW w:w="718" w:type="dxa"/>
            <w:tcBorders>
              <w:top w:val="nil"/>
              <w:bottom w:val="single" w:sz="8" w:space="0" w:color="5B9BD5"/>
            </w:tcBorders>
            <w:noWrap/>
          </w:tcPr>
          <w:p w14:paraId="79A80E82"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sz w:val="18"/>
                <w:szCs w:val="18"/>
              </w:rPr>
            </w:pPr>
          </w:p>
        </w:tc>
        <w:tc>
          <w:tcPr>
            <w:tcW w:w="718" w:type="dxa"/>
            <w:tcBorders>
              <w:top w:val="nil"/>
              <w:bottom w:val="single" w:sz="8" w:space="0" w:color="5B9BD5"/>
            </w:tcBorders>
          </w:tcPr>
          <w:p w14:paraId="3F419194" w14:textId="77777777" w:rsidR="00D376B6" w:rsidRPr="00D3226F"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sz w:val="18"/>
                <w:szCs w:val="18"/>
              </w:rPr>
            </w:pPr>
          </w:p>
        </w:tc>
        <w:tc>
          <w:tcPr>
            <w:tcW w:w="718" w:type="dxa"/>
            <w:tcBorders>
              <w:top w:val="nil"/>
              <w:bottom w:val="single" w:sz="8" w:space="0" w:color="5B9BD5"/>
            </w:tcBorders>
          </w:tcPr>
          <w:p w14:paraId="517ABA73" w14:textId="77777777" w:rsidR="00D376B6" w:rsidRPr="001555D9" w:rsidRDefault="00D376B6" w:rsidP="00C1196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1555D9">
              <w:rPr>
                <w:rFonts w:asciiTheme="minorHAnsi" w:hAnsiTheme="minorHAnsi" w:cs="Calibri"/>
                <w:bCs/>
                <w:color w:val="auto"/>
                <w:sz w:val="18"/>
                <w:szCs w:val="18"/>
              </w:rPr>
              <w:t>9,00</w:t>
            </w:r>
          </w:p>
        </w:tc>
        <w:tc>
          <w:tcPr>
            <w:tcW w:w="718" w:type="dxa"/>
            <w:tcBorders>
              <w:top w:val="nil"/>
              <w:bottom w:val="single" w:sz="8" w:space="0" w:color="5B9BD5"/>
            </w:tcBorders>
          </w:tcPr>
          <w:p w14:paraId="6C4FA5E4" w14:textId="77777777" w:rsidR="00D376B6" w:rsidRPr="00D3226F" w:rsidRDefault="00D376B6" w:rsidP="00C1196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sz w:val="18"/>
                <w:szCs w:val="18"/>
              </w:rPr>
            </w:pPr>
          </w:p>
        </w:tc>
        <w:tc>
          <w:tcPr>
            <w:tcW w:w="718" w:type="dxa"/>
            <w:tcBorders>
              <w:top w:val="nil"/>
              <w:bottom w:val="single" w:sz="8" w:space="0" w:color="5B9BD5"/>
            </w:tcBorders>
          </w:tcPr>
          <w:p w14:paraId="469C0D0B" w14:textId="77777777" w:rsidR="00D376B6" w:rsidRPr="00D3226F" w:rsidRDefault="00D376B6" w:rsidP="00C1196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sz w:val="18"/>
                <w:szCs w:val="18"/>
              </w:rPr>
            </w:pPr>
          </w:p>
        </w:tc>
        <w:tc>
          <w:tcPr>
            <w:tcW w:w="2126" w:type="dxa"/>
            <w:tcBorders>
              <w:top w:val="nil"/>
              <w:bottom w:val="single" w:sz="8" w:space="0" w:color="5B9BD5"/>
            </w:tcBorders>
            <w:noWrap/>
          </w:tcPr>
          <w:p w14:paraId="6BAD4A84" w14:textId="77777777" w:rsidR="00D376B6" w:rsidRPr="001555D9" w:rsidRDefault="00D376B6" w:rsidP="00C1196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Calibri"/>
                <w:bCs/>
                <w:color w:val="auto"/>
                <w:sz w:val="18"/>
                <w:szCs w:val="18"/>
              </w:rPr>
            </w:pPr>
            <w:r w:rsidRPr="001555D9">
              <w:rPr>
                <w:rFonts w:asciiTheme="minorHAnsi" w:hAnsiTheme="minorHAnsi" w:cs="Calibri"/>
                <w:bCs/>
                <w:color w:val="auto"/>
                <w:sz w:val="18"/>
                <w:szCs w:val="18"/>
              </w:rPr>
              <w:t>Alameetme „energiasäästlikud valgustuslahendused kultuuriasutustele eest: Kultuuriminister</w:t>
            </w:r>
          </w:p>
        </w:tc>
      </w:tr>
    </w:tbl>
    <w:p w14:paraId="025FC93F" w14:textId="77777777" w:rsidR="00D376B6" w:rsidRDefault="00D376B6" w:rsidP="00D376B6">
      <w:pPr>
        <w:tabs>
          <w:tab w:val="center" w:pos="4536"/>
          <w:tab w:val="right" w:pos="9072"/>
        </w:tabs>
        <w:rPr>
          <w:rFonts w:ascii="Times New Roman" w:eastAsia="Calibri" w:hAnsi="Times New Roman" w:cs="Times New Roman"/>
        </w:rPr>
      </w:pPr>
      <w:r w:rsidRPr="00413BB3">
        <w:rPr>
          <w:rFonts w:ascii="Times New Roman" w:eastAsia="Calibri" w:hAnsi="Times New Roman" w:cs="Times New Roman"/>
        </w:rPr>
        <w:t xml:space="preserve">* </w:t>
      </w:r>
      <w:r w:rsidRPr="00413BB3">
        <w:rPr>
          <w:rFonts w:ascii="Times New Roman" w:eastAsia="Calibri" w:hAnsi="Times New Roman" w:cs="Times New Roman"/>
          <w:i/>
        </w:rPr>
        <w:t xml:space="preserve">Sihtotstarbeliste meetmete toetusmaht </w:t>
      </w:r>
      <w:r>
        <w:rPr>
          <w:rFonts w:ascii="Times New Roman" w:eastAsia="Calibri" w:hAnsi="Times New Roman" w:cs="Times New Roman"/>
          <w:i/>
        </w:rPr>
        <w:t xml:space="preserve">kajastab osa eelarveaastal laekuvast kauplemistulust. Seda </w:t>
      </w:r>
      <w:r w:rsidRPr="00413BB3">
        <w:rPr>
          <w:rFonts w:ascii="Times New Roman" w:eastAsia="Calibri" w:hAnsi="Times New Roman" w:cs="Times New Roman"/>
          <w:i/>
        </w:rPr>
        <w:t>uuendatakse 202</w:t>
      </w:r>
      <w:r>
        <w:rPr>
          <w:rFonts w:ascii="Times New Roman" w:eastAsia="Calibri" w:hAnsi="Times New Roman" w:cs="Times New Roman"/>
          <w:i/>
        </w:rPr>
        <w:t>4</w:t>
      </w:r>
      <w:r w:rsidRPr="00413BB3">
        <w:rPr>
          <w:rFonts w:ascii="Times New Roman" w:eastAsia="Calibri" w:hAnsi="Times New Roman" w:cs="Times New Roman"/>
          <w:i/>
        </w:rPr>
        <w:t>.</w:t>
      </w:r>
      <w:r>
        <w:rPr>
          <w:rFonts w:ascii="Times New Roman" w:eastAsia="Calibri" w:hAnsi="Times New Roman" w:cs="Times New Roman"/>
          <w:i/>
        </w:rPr>
        <w:t>-2027.</w:t>
      </w:r>
      <w:r w:rsidRPr="00413BB3">
        <w:rPr>
          <w:rFonts w:ascii="Times New Roman" w:eastAsia="Calibri" w:hAnsi="Times New Roman" w:cs="Times New Roman"/>
          <w:i/>
        </w:rPr>
        <w:t xml:space="preserve"> aasta riigi</w:t>
      </w:r>
      <w:r>
        <w:rPr>
          <w:rFonts w:ascii="Times New Roman" w:eastAsia="Calibri" w:hAnsi="Times New Roman" w:cs="Times New Roman"/>
          <w:i/>
        </w:rPr>
        <w:t xml:space="preserve"> </w:t>
      </w:r>
      <w:r w:rsidRPr="00413BB3">
        <w:rPr>
          <w:rFonts w:ascii="Times New Roman" w:eastAsia="Calibri" w:hAnsi="Times New Roman" w:cs="Times New Roman"/>
          <w:i/>
        </w:rPr>
        <w:t>eelarve</w:t>
      </w:r>
      <w:r>
        <w:rPr>
          <w:rFonts w:ascii="Times New Roman" w:eastAsia="Calibri" w:hAnsi="Times New Roman" w:cs="Times New Roman"/>
          <w:i/>
        </w:rPr>
        <w:t>strateegia</w:t>
      </w:r>
      <w:r w:rsidRPr="00413BB3">
        <w:rPr>
          <w:rFonts w:ascii="Times New Roman" w:eastAsia="Calibri" w:hAnsi="Times New Roman" w:cs="Times New Roman"/>
          <w:i/>
        </w:rPr>
        <w:t xml:space="preserve"> protsessis, lähtudes 202</w:t>
      </w:r>
      <w:r>
        <w:rPr>
          <w:rFonts w:ascii="Times New Roman" w:eastAsia="Calibri" w:hAnsi="Times New Roman" w:cs="Times New Roman"/>
          <w:i/>
        </w:rPr>
        <w:t>3</w:t>
      </w:r>
      <w:r w:rsidRPr="00413BB3">
        <w:rPr>
          <w:rFonts w:ascii="Times New Roman" w:eastAsia="Calibri" w:hAnsi="Times New Roman" w:cs="Times New Roman"/>
          <w:i/>
        </w:rPr>
        <w:t xml:space="preserve">. aasta RM suvise majandusprognoosi kohasest tuluprognoosist ning suunates kooskõlas atmosfääriõhu kaitse seadusega sihtotstarbeliselt vähemalt 50% enampakkumisel saadavast tulust. </w:t>
      </w:r>
      <w:r w:rsidRPr="00F10F84">
        <w:rPr>
          <w:rFonts w:ascii="Times New Roman" w:hAnsi="Times New Roman"/>
          <w:i/>
          <w:szCs w:val="20"/>
        </w:rPr>
        <w:t>Arvestades</w:t>
      </w:r>
      <w:r>
        <w:rPr>
          <w:rFonts w:ascii="Times New Roman" w:hAnsi="Times New Roman"/>
          <w:i/>
          <w:szCs w:val="20"/>
        </w:rPr>
        <w:t xml:space="preserve">, et läbirääkimised </w:t>
      </w:r>
      <w:r w:rsidRPr="00F10F84">
        <w:rPr>
          <w:rFonts w:ascii="Times New Roman" w:hAnsi="Times New Roman"/>
          <w:i/>
          <w:szCs w:val="20"/>
        </w:rPr>
        <w:t>EL kauplemissüsteemi aluste muutmis</w:t>
      </w:r>
      <w:r>
        <w:rPr>
          <w:rFonts w:ascii="Times New Roman" w:hAnsi="Times New Roman"/>
          <w:i/>
          <w:szCs w:val="20"/>
        </w:rPr>
        <w:t xml:space="preserve">e üle on </w:t>
      </w:r>
      <w:r w:rsidRPr="00F10F84">
        <w:rPr>
          <w:rFonts w:ascii="Times New Roman" w:hAnsi="Times New Roman"/>
          <w:i/>
          <w:szCs w:val="20"/>
        </w:rPr>
        <w:t>202</w:t>
      </w:r>
      <w:r>
        <w:rPr>
          <w:rFonts w:ascii="Times New Roman" w:hAnsi="Times New Roman"/>
          <w:i/>
          <w:szCs w:val="20"/>
        </w:rPr>
        <w:t>2</w:t>
      </w:r>
      <w:r w:rsidRPr="00F10F84">
        <w:rPr>
          <w:rFonts w:ascii="Times New Roman" w:hAnsi="Times New Roman"/>
          <w:i/>
          <w:szCs w:val="20"/>
        </w:rPr>
        <w:t xml:space="preserve">. a </w:t>
      </w:r>
      <w:r>
        <w:rPr>
          <w:rFonts w:ascii="Times New Roman" w:hAnsi="Times New Roman"/>
          <w:i/>
          <w:szCs w:val="20"/>
        </w:rPr>
        <w:t>septembri seisuga veel käimas ning nende tulemusel jõustuvate muudatuste ulatus ega jõustumisaeg ei ole selgunud</w:t>
      </w:r>
      <w:r w:rsidRPr="00F10F84">
        <w:rPr>
          <w:rFonts w:ascii="Times New Roman" w:hAnsi="Times New Roman"/>
          <w:i/>
          <w:szCs w:val="20"/>
        </w:rPr>
        <w:t xml:space="preserve">, on pikemaajaline prognoos </w:t>
      </w:r>
      <w:r>
        <w:rPr>
          <w:rFonts w:ascii="Times New Roman" w:hAnsi="Times New Roman"/>
          <w:i/>
          <w:szCs w:val="20"/>
        </w:rPr>
        <w:t xml:space="preserve">väga </w:t>
      </w:r>
      <w:r w:rsidRPr="00F10F84">
        <w:rPr>
          <w:rFonts w:ascii="Times New Roman" w:hAnsi="Times New Roman"/>
          <w:i/>
          <w:szCs w:val="20"/>
        </w:rPr>
        <w:t>esialgne</w:t>
      </w:r>
      <w:r w:rsidRPr="00413BB3">
        <w:rPr>
          <w:rFonts w:ascii="Times New Roman" w:eastAsia="Calibri" w:hAnsi="Times New Roman" w:cs="Times New Roman"/>
          <w:i/>
        </w:rPr>
        <w:t>.</w:t>
      </w:r>
      <w:r w:rsidRPr="00413BB3">
        <w:rPr>
          <w:rFonts w:ascii="Times New Roman" w:eastAsia="Calibri" w:hAnsi="Times New Roman" w:cs="Times New Roman"/>
        </w:rPr>
        <w:t xml:space="preserve"> </w:t>
      </w:r>
    </w:p>
    <w:p w14:paraId="2FB83773" w14:textId="77777777" w:rsidR="00D376B6" w:rsidRDefault="00D376B6" w:rsidP="00D376B6">
      <w:pPr>
        <w:tabs>
          <w:tab w:val="center" w:pos="4536"/>
          <w:tab w:val="right" w:pos="9072"/>
        </w:tabs>
        <w:rPr>
          <w:rFonts w:ascii="Times New Roman" w:eastAsia="Calibri" w:hAnsi="Times New Roman" w:cs="Times New Roman"/>
          <w:i/>
        </w:rPr>
      </w:pPr>
      <w:r>
        <w:rPr>
          <w:rFonts w:ascii="Times New Roman" w:eastAsia="Calibri" w:hAnsi="Times New Roman" w:cs="Times New Roman"/>
        </w:rPr>
        <w:t xml:space="preserve">** </w:t>
      </w:r>
      <w:r w:rsidRPr="00912904">
        <w:rPr>
          <w:rFonts w:ascii="Times New Roman" w:eastAsia="Calibri" w:hAnsi="Times New Roman" w:cs="Times New Roman"/>
          <w:i/>
        </w:rPr>
        <w:t xml:space="preserve">Sihtotstarbelise osana on </w:t>
      </w:r>
      <w:r w:rsidRPr="00413BB3">
        <w:rPr>
          <w:rFonts w:ascii="Times New Roman" w:eastAsia="Calibri" w:hAnsi="Times New Roman" w:cs="Times New Roman"/>
          <w:i/>
        </w:rPr>
        <w:t>202</w:t>
      </w:r>
      <w:r>
        <w:rPr>
          <w:rFonts w:ascii="Times New Roman" w:eastAsia="Calibri" w:hAnsi="Times New Roman" w:cs="Times New Roman"/>
          <w:i/>
        </w:rPr>
        <w:t>2</w:t>
      </w:r>
      <w:r w:rsidRPr="00413BB3">
        <w:rPr>
          <w:rFonts w:ascii="Times New Roman" w:eastAsia="Calibri" w:hAnsi="Times New Roman" w:cs="Times New Roman"/>
          <w:i/>
        </w:rPr>
        <w:t>. aasta RM suvise majandusprognoosi</w:t>
      </w:r>
      <w:r>
        <w:rPr>
          <w:rFonts w:ascii="Times New Roman" w:eastAsia="Calibri" w:hAnsi="Times New Roman" w:cs="Times New Roman"/>
          <w:i/>
        </w:rPr>
        <w:t xml:space="preserve"> kohaselt käsitletud kuni 2023. aastani vähemalt 50% </w:t>
      </w:r>
      <w:r w:rsidRPr="00413BB3">
        <w:rPr>
          <w:rFonts w:ascii="Times New Roman" w:eastAsia="Calibri" w:hAnsi="Times New Roman" w:cs="Times New Roman"/>
          <w:i/>
          <w:iCs/>
          <w:szCs w:val="18"/>
        </w:rPr>
        <w:t xml:space="preserve">EL sisese kasvuhoonegaaside lubatud heitkoguse ühikutega kauplemise </w:t>
      </w:r>
      <w:r>
        <w:rPr>
          <w:rFonts w:ascii="Times New Roman" w:eastAsia="Calibri" w:hAnsi="Times New Roman" w:cs="Times New Roman"/>
          <w:i/>
          <w:iCs/>
          <w:szCs w:val="18"/>
        </w:rPr>
        <w:t xml:space="preserve">süsteemi Eestile laekuvast </w:t>
      </w:r>
      <w:r>
        <w:rPr>
          <w:rFonts w:ascii="Times New Roman" w:eastAsia="Calibri" w:hAnsi="Times New Roman" w:cs="Times New Roman"/>
          <w:i/>
        </w:rPr>
        <w:t>tulust ning alates 2024. aastast nimetatud süsteemi kauplemistulu mahtu, millest on maha arvatud (2022.a septembri seisuga läbirääkimisel oleva EL direktiivi eelnõu kohase) EL heitkogustega kauplemise süsteemi põhise uue EL omavahendi kohane makse. Sõltuvalt viidatud läbirääkimiste tulemusest võivad muutuda nii sihtotstarbeliselt kasutatava tuluosa maht kui määr.</w:t>
      </w:r>
    </w:p>
    <w:p w14:paraId="49340E25" w14:textId="77777777" w:rsidR="00D376B6" w:rsidRDefault="00D376B6" w:rsidP="00D376B6">
      <w:pPr>
        <w:tabs>
          <w:tab w:val="center" w:pos="4536"/>
          <w:tab w:val="right" w:pos="9072"/>
        </w:tabs>
        <w:rPr>
          <w:rFonts w:ascii="Times New Roman" w:eastAsia="Calibri" w:hAnsi="Times New Roman" w:cs="Times New Roman"/>
          <w:i/>
        </w:rPr>
      </w:pPr>
      <w:r>
        <w:rPr>
          <w:rFonts w:ascii="Times New Roman" w:eastAsia="Calibri" w:hAnsi="Times New Roman" w:cs="Times New Roman"/>
          <w:i/>
        </w:rPr>
        <w:t>***</w:t>
      </w:r>
      <w:r w:rsidRPr="001555D9">
        <w:rPr>
          <w:rFonts w:ascii="Times New Roman" w:eastAsia="Calibri" w:hAnsi="Times New Roman" w:cs="Times New Roman"/>
          <w:i/>
        </w:rPr>
        <w:t xml:space="preserve"> 2023.-2025.a avaliku sektori hoonete energiatõhususe meetme vahenditest suunatakse 8 mln € aastas energiatõhususe parandamiseks</w:t>
      </w:r>
      <w:r>
        <w:rPr>
          <w:rFonts w:ascii="Times New Roman" w:eastAsia="Calibri" w:hAnsi="Times New Roman" w:cs="Times New Roman"/>
          <w:i/>
        </w:rPr>
        <w:t xml:space="preserve"> </w:t>
      </w:r>
      <w:r w:rsidRPr="001555D9">
        <w:rPr>
          <w:rFonts w:ascii="Times New Roman" w:eastAsia="Calibri" w:hAnsi="Times New Roman" w:cs="Times New Roman"/>
          <w:i/>
        </w:rPr>
        <w:t>muinsuskaitseseaduses sätestatud korras kultuurimälestiseks tunnistatud hoonete</w:t>
      </w:r>
      <w:r>
        <w:rPr>
          <w:rFonts w:ascii="Times New Roman" w:eastAsia="Calibri" w:hAnsi="Times New Roman" w:cs="Times New Roman"/>
          <w:i/>
        </w:rPr>
        <w:t>s.</w:t>
      </w:r>
    </w:p>
    <w:p w14:paraId="6D0F8A57" w14:textId="77777777" w:rsidR="00D376B6" w:rsidRPr="00BD65CA" w:rsidRDefault="00D376B6" w:rsidP="00D376B6">
      <w:pPr>
        <w:tabs>
          <w:tab w:val="center" w:pos="4536"/>
          <w:tab w:val="right" w:pos="9072"/>
        </w:tabs>
        <w:rPr>
          <w:rFonts w:ascii="Times New Roman" w:eastAsia="Calibri" w:hAnsi="Times New Roman" w:cs="Times New Roman"/>
          <w:i/>
        </w:rPr>
      </w:pPr>
      <w:r w:rsidRPr="00BD65CA">
        <w:rPr>
          <w:rFonts w:ascii="Times New Roman" w:eastAsia="Calibri" w:hAnsi="Times New Roman" w:cs="Times New Roman"/>
          <w:i/>
        </w:rPr>
        <w:t>**</w:t>
      </w:r>
      <w:r>
        <w:rPr>
          <w:rFonts w:ascii="Times New Roman" w:eastAsia="Calibri" w:hAnsi="Times New Roman" w:cs="Times New Roman"/>
          <w:i/>
        </w:rPr>
        <w:t>*</w:t>
      </w:r>
      <w:r w:rsidRPr="00BD65CA">
        <w:rPr>
          <w:rFonts w:ascii="Times New Roman" w:eastAsia="Calibri" w:hAnsi="Times New Roman" w:cs="Times New Roman"/>
          <w:i/>
        </w:rPr>
        <w:t xml:space="preserve">* </w:t>
      </w:r>
      <w:r>
        <w:rPr>
          <w:rFonts w:ascii="Times New Roman" w:eastAsia="Calibri" w:hAnsi="Times New Roman" w:cs="Times New Roman"/>
          <w:i/>
        </w:rPr>
        <w:t xml:space="preserve">Nn </w:t>
      </w:r>
      <w:r w:rsidRPr="00BD65CA">
        <w:rPr>
          <w:rFonts w:ascii="Times New Roman" w:eastAsia="Calibri" w:hAnsi="Times New Roman" w:cs="Times New Roman"/>
          <w:i/>
        </w:rPr>
        <w:t>vesiniku IPCEI projektide</w:t>
      </w:r>
      <w:r>
        <w:rPr>
          <w:rFonts w:ascii="Times New Roman" w:eastAsia="Calibri" w:hAnsi="Times New Roman" w:cs="Times New Roman"/>
          <w:i/>
        </w:rPr>
        <w:t xml:space="preserve"> avaliku sektori poolse toetuse</w:t>
      </w:r>
      <w:r w:rsidRPr="00BD65CA">
        <w:rPr>
          <w:rFonts w:ascii="Times New Roman" w:eastAsia="Calibri" w:hAnsi="Times New Roman" w:cs="Times New Roman"/>
          <w:i/>
        </w:rPr>
        <w:t xml:space="preserve"> eelbroneering</w:t>
      </w:r>
      <w:r>
        <w:rPr>
          <w:rFonts w:ascii="Times New Roman" w:eastAsia="Calibri" w:hAnsi="Times New Roman" w:cs="Times New Roman"/>
          <w:i/>
        </w:rPr>
        <w:t>, kooskõlas valitsuskabineti 06.01.2022 otsusega.</w:t>
      </w:r>
    </w:p>
    <w:bookmarkEnd w:id="268"/>
    <w:p w14:paraId="083B10D6" w14:textId="77777777" w:rsidR="00D376B6" w:rsidRDefault="00D376B6" w:rsidP="00D376B6">
      <w:pPr>
        <w:pStyle w:val="Pealdis"/>
      </w:pPr>
    </w:p>
    <w:p w14:paraId="5D01A480" w14:textId="77777777" w:rsidR="00D376B6" w:rsidRPr="001C2143" w:rsidRDefault="00D376B6" w:rsidP="00D376B6">
      <w:pPr>
        <w:pStyle w:val="Phitekst"/>
      </w:pPr>
      <w:r w:rsidRPr="004461D5">
        <w:t>Alates 2014. aastast toimuvad lisaks eespool</w:t>
      </w:r>
      <w:r>
        <w:t xml:space="preserve"> </w:t>
      </w:r>
      <w:r w:rsidRPr="004461D5">
        <w:t xml:space="preserve">kirjeldatud nn tava-enampakkumistele </w:t>
      </w:r>
      <w:r>
        <w:t xml:space="preserve">ka </w:t>
      </w:r>
      <w:r w:rsidRPr="004461D5">
        <w:rPr>
          <w:b/>
        </w:rPr>
        <w:t xml:space="preserve">lennunduse LHÜ-de </w:t>
      </w:r>
      <w:r w:rsidRPr="008C552B">
        <w:rPr>
          <w:b/>
        </w:rPr>
        <w:t>enampakkumised</w:t>
      </w:r>
      <w:r w:rsidRPr="008C552B">
        <w:t>. Kooskõlas direktiivi 2003/87/EÜ</w:t>
      </w:r>
      <w:r w:rsidRPr="008C552B">
        <w:rPr>
          <w:vertAlign w:val="superscript"/>
        </w:rPr>
        <w:footnoteReference w:id="168"/>
      </w:r>
      <w:r w:rsidRPr="008C552B">
        <w:rPr>
          <w:vertAlign w:val="superscript"/>
        </w:rPr>
        <w:t xml:space="preserve"> </w:t>
      </w:r>
      <w:r w:rsidRPr="008C552B">
        <w:t xml:space="preserve">artikliga 3d ja </w:t>
      </w:r>
      <w:r w:rsidRPr="008C552B">
        <w:lastRenderedPageBreak/>
        <w:t>atmosfääriõhu kaitse seadusega</w:t>
      </w:r>
      <w:r w:rsidRPr="008C552B">
        <w:rPr>
          <w:rStyle w:val="Allmrkuseviide"/>
        </w:rPr>
        <w:footnoteReference w:id="169"/>
      </w:r>
      <w:r w:rsidRPr="008C552B">
        <w:t xml:space="preserve"> on üldised</w:t>
      </w:r>
      <w:r w:rsidRPr="004461D5">
        <w:t xml:space="preserve"> eesmärgid, mille saavutamiseks tuleb kasutada 100% enampakkumisel saadud tulust, järgmised:</w:t>
      </w:r>
    </w:p>
    <w:p w14:paraId="2310BCA3" w14:textId="77777777" w:rsidR="00D376B6" w:rsidRPr="001C2143" w:rsidRDefault="00D376B6" w:rsidP="00D376B6">
      <w:pPr>
        <w:pStyle w:val="Phitekst"/>
        <w:ind w:left="708"/>
      </w:pPr>
      <w:r w:rsidRPr="001C2143">
        <w:t>1) vähem saastavatele transpordiliikidele ja ühistranspordile ülemineku ergutamine;</w:t>
      </w:r>
    </w:p>
    <w:p w14:paraId="54216F89" w14:textId="77777777" w:rsidR="00D376B6" w:rsidRDefault="00D376B6" w:rsidP="00D376B6">
      <w:pPr>
        <w:pStyle w:val="Phitekst"/>
        <w:ind w:left="708"/>
      </w:pPr>
      <w:r>
        <w:t>2</w:t>
      </w:r>
      <w:r w:rsidRPr="008306C0">
        <w:t xml:space="preserve">) kasvuhoonegaaside heitkoguste vähendamise ja kliimamuutuste mõjudega kohanemise alase teadus- ja arendustegevuse ning näidisprojektide rahastamine,  </w:t>
      </w:r>
    </w:p>
    <w:p w14:paraId="21C0CF0F" w14:textId="77777777" w:rsidR="00D376B6" w:rsidRPr="008306C0" w:rsidRDefault="00D376B6" w:rsidP="00D376B6">
      <w:pPr>
        <w:pStyle w:val="Phitekst"/>
        <w:ind w:left="708"/>
      </w:pPr>
      <w:r>
        <w:t xml:space="preserve">3) </w:t>
      </w:r>
      <w:r w:rsidRPr="008306C0">
        <w:t xml:space="preserve">panus Ülemaailmsesse energiatõhususe ja taastuvenergia fondi ning </w:t>
      </w:r>
      <w:r>
        <w:t>k</w:t>
      </w:r>
      <w:r w:rsidRPr="008306C0">
        <w:t>ohanemisfondi;</w:t>
      </w:r>
    </w:p>
    <w:p w14:paraId="7CD448B0" w14:textId="77777777" w:rsidR="00D376B6" w:rsidRPr="008306C0" w:rsidRDefault="00D376B6" w:rsidP="00D376B6">
      <w:pPr>
        <w:pStyle w:val="Phitekst"/>
        <w:ind w:left="708"/>
      </w:pPr>
      <w:r>
        <w:t>4</w:t>
      </w:r>
      <w:r w:rsidRPr="008306C0">
        <w:t>) kliimamuutuste mõjuga kohanemine</w:t>
      </w:r>
      <w:r>
        <w:t xml:space="preserve"> ning kliimamuutuste mõju leevendamine</w:t>
      </w:r>
      <w:r w:rsidRPr="008306C0">
        <w:t>;</w:t>
      </w:r>
    </w:p>
    <w:p w14:paraId="76F58AC2" w14:textId="77777777" w:rsidR="00D376B6" w:rsidRPr="008306C0" w:rsidRDefault="00D376B6" w:rsidP="00D376B6">
      <w:pPr>
        <w:pStyle w:val="Phitekst"/>
        <w:ind w:left="708"/>
      </w:pPr>
      <w:r>
        <w:t>5</w:t>
      </w:r>
      <w:r w:rsidRPr="008306C0">
        <w:t>) osalemine Eesti ja Euroopa energiatehnoloogiate strateegilise plaani ning Euroopa tehnoloogiaplatvormide algatustes, samuti kliimamuutuste leevendamise poliitika ja energiapoliitika planeerimise</w:t>
      </w:r>
      <w:r>
        <w:t>s</w:t>
      </w:r>
      <w:r w:rsidRPr="008306C0">
        <w:t xml:space="preserve"> ning nende poliitikate tulemuslikkuse seires; </w:t>
      </w:r>
    </w:p>
    <w:p w14:paraId="44D93A60" w14:textId="77777777" w:rsidR="00D376B6" w:rsidRPr="008306C0" w:rsidRDefault="00D376B6" w:rsidP="00D376B6">
      <w:pPr>
        <w:pStyle w:val="Phitekst"/>
        <w:ind w:left="708"/>
      </w:pPr>
      <w:r>
        <w:t>6</w:t>
      </w:r>
      <w:r w:rsidRPr="008306C0">
        <w:t xml:space="preserve">) meetmed raadamise vältimiseks, metsastamise hoogustamiseks ja metsade ulatuslikumaks uuendamiseks </w:t>
      </w:r>
      <w:r>
        <w:t xml:space="preserve">ning kliimamuutuste ebasoodsa mõjuga kohanemiseks </w:t>
      </w:r>
      <w:r w:rsidRPr="008306C0">
        <w:t>arenguriikides, kes on ratifitseerinud kliimamuutuste raamkonventsiooni, sealhulgas Eesti rahvusvaheliste kliimaalaste rahastamiskohustuste täitmine;</w:t>
      </w:r>
    </w:p>
    <w:p w14:paraId="5CA13F21" w14:textId="77777777" w:rsidR="00D376B6" w:rsidRDefault="00D376B6" w:rsidP="00D376B6">
      <w:pPr>
        <w:pStyle w:val="Phitekst"/>
        <w:ind w:left="708"/>
      </w:pPr>
      <w:r>
        <w:t>7</w:t>
      </w:r>
      <w:r w:rsidRPr="008306C0">
        <w:t>) süsinikdioksiidi sidumine metsanduses</w:t>
      </w:r>
      <w:r>
        <w:t>;</w:t>
      </w:r>
    </w:p>
    <w:p w14:paraId="30FFAF0E" w14:textId="77777777" w:rsidR="00D376B6" w:rsidRDefault="00D376B6" w:rsidP="00D376B6">
      <w:pPr>
        <w:pStyle w:val="Phitekst"/>
        <w:ind w:left="708"/>
      </w:pPr>
      <w:r>
        <w:t xml:space="preserve">8) </w:t>
      </w:r>
      <w:r w:rsidRPr="0047247A">
        <w:t>kliimamuutuste leevendamis- ja kohanemisprotsessiga seotud teadus- ja arendustegevus, eriti aeronautika ja õhutranspordi valdkonnas;</w:t>
      </w:r>
    </w:p>
    <w:p w14:paraId="5BEB6C4C" w14:textId="77777777" w:rsidR="00D376B6" w:rsidRDefault="00D376B6" w:rsidP="00D376B6">
      <w:pPr>
        <w:pStyle w:val="Phitekst"/>
        <w:ind w:left="708"/>
      </w:pPr>
      <w:r>
        <w:t xml:space="preserve">9) </w:t>
      </w:r>
      <w:r w:rsidRPr="0047247A">
        <w:t>selliste ühisprojektide toetamine, mis käsitlevad kasvuhoonegaaside heite vähendamist lennundussektoris ning parandavad aeronavigatsiooni infrastruktuuri, aeronavigatsiooniteenuste osutamist ja õhuruumi kasutamist;</w:t>
      </w:r>
    </w:p>
    <w:p w14:paraId="71A692FF" w14:textId="77777777" w:rsidR="00D376B6" w:rsidRPr="0047247A" w:rsidRDefault="00D376B6" w:rsidP="00D376B6">
      <w:pPr>
        <w:pStyle w:val="Phitekst"/>
        <w:ind w:left="708"/>
      </w:pPr>
      <w:r>
        <w:t xml:space="preserve">10) </w:t>
      </w:r>
      <w:r w:rsidRPr="0047247A">
        <w:t>kliimamuutuste mõju leevendamine Euroopa</w:t>
      </w:r>
      <w:r>
        <w:t xml:space="preserve"> Liidus ja kolmandates riikides</w:t>
      </w:r>
      <w:r w:rsidRPr="0047247A">
        <w:t>.</w:t>
      </w:r>
    </w:p>
    <w:p w14:paraId="1E62365A" w14:textId="67BB0DAD" w:rsidR="00D376B6" w:rsidRDefault="00D376B6" w:rsidP="00D376B6">
      <w:pPr>
        <w:pStyle w:val="Pealdis"/>
      </w:pPr>
      <w:r>
        <w:t xml:space="preserve">Tabel </w:t>
      </w:r>
      <w:r>
        <w:rPr>
          <w:noProof/>
        </w:rPr>
        <w:fldChar w:fldCharType="begin"/>
      </w:r>
      <w:r>
        <w:rPr>
          <w:noProof/>
        </w:rPr>
        <w:instrText xml:space="preserve"> SEQ Tabel \* ARABIC </w:instrText>
      </w:r>
      <w:r>
        <w:rPr>
          <w:noProof/>
        </w:rPr>
        <w:fldChar w:fldCharType="separate"/>
      </w:r>
      <w:r w:rsidR="006101EC">
        <w:rPr>
          <w:noProof/>
        </w:rPr>
        <w:t>85</w:t>
      </w:r>
      <w:r>
        <w:rPr>
          <w:noProof/>
        </w:rPr>
        <w:fldChar w:fldCharType="end"/>
      </w:r>
      <w:r>
        <w:t xml:space="preserve">. </w:t>
      </w:r>
      <w:r w:rsidRPr="00510B15">
        <w:t>Eesti müüdavad LHÜ-de kogused ja Rahandusministeeriumi 202</w:t>
      </w:r>
      <w:r>
        <w:t>2</w:t>
      </w:r>
      <w:r w:rsidRPr="00510B15">
        <w:t xml:space="preserve">. aasta </w:t>
      </w:r>
      <w:r>
        <w:t>suvise</w:t>
      </w:r>
      <w:r w:rsidRPr="00510B15">
        <w:t xml:space="preserve"> majandusprognoosi põhistsenaariumi kohane tuluprognoos lennunduse LHÜ-dega kauplemisest aastail 20</w:t>
      </w:r>
      <w:r>
        <w:t>21</w:t>
      </w:r>
      <w:r w:rsidRPr="00510B15">
        <w:t>-202</w:t>
      </w:r>
      <w:r>
        <w:t>6</w:t>
      </w:r>
      <w:r w:rsidRPr="00510B15">
        <w:t xml:space="preserve"> </w:t>
      </w:r>
    </w:p>
    <w:tbl>
      <w:tblPr>
        <w:tblStyle w:val="LightShading-Accent11"/>
        <w:tblW w:w="4939" w:type="pct"/>
        <w:tblInd w:w="108" w:type="dxa"/>
        <w:tblLayout w:type="fixed"/>
        <w:tblLook w:val="0420" w:firstRow="1" w:lastRow="0" w:firstColumn="0" w:lastColumn="0" w:noHBand="0" w:noVBand="1"/>
      </w:tblPr>
      <w:tblGrid>
        <w:gridCol w:w="2304"/>
        <w:gridCol w:w="851"/>
        <w:gridCol w:w="851"/>
        <w:gridCol w:w="851"/>
        <w:gridCol w:w="851"/>
        <w:gridCol w:w="851"/>
        <w:gridCol w:w="849"/>
        <w:gridCol w:w="1552"/>
      </w:tblGrid>
      <w:tr w:rsidR="00D376B6" w:rsidRPr="00F77501" w14:paraId="68A3FBE0" w14:textId="77777777" w:rsidTr="00C1196B">
        <w:trPr>
          <w:cnfStyle w:val="100000000000" w:firstRow="1" w:lastRow="0" w:firstColumn="0" w:lastColumn="0" w:oddVBand="0" w:evenVBand="0" w:oddHBand="0" w:evenHBand="0" w:firstRowFirstColumn="0" w:firstRowLastColumn="0" w:lastRowFirstColumn="0" w:lastRowLastColumn="0"/>
        </w:trPr>
        <w:tc>
          <w:tcPr>
            <w:tcW w:w="1285" w:type="pct"/>
          </w:tcPr>
          <w:p w14:paraId="38CBDBF5" w14:textId="77777777" w:rsidR="00D376B6" w:rsidRPr="00F77501" w:rsidRDefault="00D376B6" w:rsidP="00C1196B">
            <w:pPr>
              <w:rPr>
                <w:rFonts w:asciiTheme="minorHAnsi" w:hAnsiTheme="minorHAnsi" w:cs="Calibri"/>
                <w:b w:val="0"/>
                <w:bCs w:val="0"/>
                <w:color w:val="auto"/>
                <w:sz w:val="18"/>
                <w:szCs w:val="18"/>
              </w:rPr>
            </w:pPr>
            <w:r w:rsidRPr="00F77501">
              <w:rPr>
                <w:rFonts w:asciiTheme="minorHAnsi" w:hAnsiTheme="minorHAnsi" w:cs="Calibri"/>
                <w:b w:val="0"/>
                <w:bCs w:val="0"/>
                <w:color w:val="auto"/>
                <w:sz w:val="18"/>
                <w:szCs w:val="18"/>
              </w:rPr>
              <w:t> </w:t>
            </w:r>
          </w:p>
        </w:tc>
        <w:tc>
          <w:tcPr>
            <w:tcW w:w="475" w:type="pct"/>
          </w:tcPr>
          <w:p w14:paraId="7FC227DB" w14:textId="77777777" w:rsidR="00D376B6" w:rsidRPr="00F77501" w:rsidRDefault="00D376B6" w:rsidP="00C1196B">
            <w:pPr>
              <w:jc w:val="center"/>
              <w:rPr>
                <w:rFonts w:asciiTheme="minorHAnsi" w:hAnsiTheme="minorHAnsi" w:cs="Calibri"/>
                <w:bCs w:val="0"/>
                <w:color w:val="auto"/>
                <w:sz w:val="18"/>
                <w:szCs w:val="18"/>
              </w:rPr>
            </w:pPr>
            <w:r w:rsidRPr="00F77501">
              <w:rPr>
                <w:rFonts w:asciiTheme="minorHAnsi" w:hAnsiTheme="minorHAnsi" w:cs="Calibri"/>
                <w:bCs w:val="0"/>
                <w:color w:val="auto"/>
                <w:sz w:val="18"/>
                <w:szCs w:val="18"/>
              </w:rPr>
              <w:t>20</w:t>
            </w:r>
            <w:r>
              <w:rPr>
                <w:rFonts w:asciiTheme="minorHAnsi" w:hAnsiTheme="minorHAnsi" w:cs="Calibri"/>
                <w:bCs w:val="0"/>
                <w:color w:val="auto"/>
                <w:sz w:val="18"/>
                <w:szCs w:val="18"/>
              </w:rPr>
              <w:t>21</w:t>
            </w:r>
          </w:p>
        </w:tc>
        <w:tc>
          <w:tcPr>
            <w:tcW w:w="475" w:type="pct"/>
          </w:tcPr>
          <w:p w14:paraId="5680054D" w14:textId="77777777" w:rsidR="00D376B6" w:rsidRPr="00F77501" w:rsidRDefault="00D376B6" w:rsidP="00C1196B">
            <w:pPr>
              <w:jc w:val="center"/>
              <w:rPr>
                <w:rFonts w:asciiTheme="minorHAnsi" w:hAnsiTheme="minorHAnsi" w:cs="Calibri"/>
                <w:bCs w:val="0"/>
                <w:color w:val="auto"/>
                <w:sz w:val="18"/>
                <w:szCs w:val="18"/>
              </w:rPr>
            </w:pPr>
            <w:r w:rsidRPr="00F77501">
              <w:rPr>
                <w:rFonts w:asciiTheme="minorHAnsi" w:hAnsiTheme="minorHAnsi" w:cs="Calibri"/>
                <w:bCs w:val="0"/>
                <w:color w:val="auto"/>
                <w:sz w:val="18"/>
                <w:szCs w:val="18"/>
              </w:rPr>
              <w:t>20</w:t>
            </w:r>
            <w:r>
              <w:rPr>
                <w:rFonts w:asciiTheme="minorHAnsi" w:hAnsiTheme="minorHAnsi" w:cs="Calibri"/>
                <w:bCs w:val="0"/>
                <w:color w:val="auto"/>
                <w:sz w:val="18"/>
                <w:szCs w:val="18"/>
              </w:rPr>
              <w:t>22</w:t>
            </w:r>
          </w:p>
        </w:tc>
        <w:tc>
          <w:tcPr>
            <w:tcW w:w="475" w:type="pct"/>
          </w:tcPr>
          <w:p w14:paraId="085847D9" w14:textId="77777777" w:rsidR="00D376B6" w:rsidRPr="00F77501" w:rsidRDefault="00D376B6" w:rsidP="00C1196B">
            <w:pPr>
              <w:jc w:val="center"/>
              <w:rPr>
                <w:rFonts w:asciiTheme="minorHAnsi" w:hAnsiTheme="minorHAnsi" w:cs="Calibri"/>
                <w:color w:val="auto"/>
                <w:sz w:val="18"/>
                <w:szCs w:val="18"/>
              </w:rPr>
            </w:pPr>
            <w:r w:rsidRPr="00F77501">
              <w:rPr>
                <w:rFonts w:asciiTheme="minorHAnsi" w:hAnsiTheme="minorHAnsi" w:cs="Calibri"/>
                <w:color w:val="auto"/>
                <w:sz w:val="18"/>
                <w:szCs w:val="18"/>
              </w:rPr>
              <w:t xml:space="preserve">   20</w:t>
            </w:r>
            <w:r>
              <w:rPr>
                <w:rFonts w:asciiTheme="minorHAnsi" w:hAnsiTheme="minorHAnsi" w:cs="Calibri"/>
                <w:color w:val="auto"/>
                <w:sz w:val="18"/>
                <w:szCs w:val="18"/>
              </w:rPr>
              <w:t>23</w:t>
            </w:r>
          </w:p>
        </w:tc>
        <w:tc>
          <w:tcPr>
            <w:tcW w:w="475" w:type="pct"/>
          </w:tcPr>
          <w:p w14:paraId="3DC90063" w14:textId="77777777" w:rsidR="00D376B6" w:rsidRPr="00F77501" w:rsidRDefault="00D376B6" w:rsidP="00C1196B">
            <w:pPr>
              <w:jc w:val="center"/>
              <w:rPr>
                <w:rFonts w:asciiTheme="minorHAnsi" w:hAnsiTheme="minorHAnsi" w:cs="Calibri"/>
                <w:color w:val="auto"/>
                <w:sz w:val="18"/>
                <w:szCs w:val="18"/>
              </w:rPr>
            </w:pPr>
            <w:r w:rsidRPr="00F77501">
              <w:rPr>
                <w:rFonts w:asciiTheme="minorHAnsi" w:hAnsiTheme="minorHAnsi" w:cs="Calibri"/>
                <w:color w:val="auto"/>
                <w:sz w:val="18"/>
                <w:szCs w:val="18"/>
              </w:rPr>
              <w:t>20</w:t>
            </w:r>
            <w:r>
              <w:rPr>
                <w:rFonts w:asciiTheme="minorHAnsi" w:hAnsiTheme="minorHAnsi" w:cs="Calibri"/>
                <w:color w:val="auto"/>
                <w:sz w:val="18"/>
                <w:szCs w:val="18"/>
              </w:rPr>
              <w:t>24</w:t>
            </w:r>
          </w:p>
        </w:tc>
        <w:tc>
          <w:tcPr>
            <w:tcW w:w="475" w:type="pct"/>
          </w:tcPr>
          <w:p w14:paraId="6320A46A" w14:textId="77777777" w:rsidR="00D376B6" w:rsidRPr="00F77501" w:rsidRDefault="00D376B6" w:rsidP="00C1196B">
            <w:pPr>
              <w:jc w:val="center"/>
              <w:rPr>
                <w:rFonts w:asciiTheme="minorHAnsi" w:hAnsiTheme="minorHAnsi" w:cs="Calibri"/>
                <w:sz w:val="18"/>
                <w:szCs w:val="18"/>
              </w:rPr>
            </w:pPr>
            <w:r w:rsidRPr="00F77501">
              <w:rPr>
                <w:rFonts w:asciiTheme="minorHAnsi" w:hAnsiTheme="minorHAnsi" w:cs="Calibri"/>
                <w:color w:val="auto"/>
                <w:sz w:val="18"/>
                <w:szCs w:val="18"/>
              </w:rPr>
              <w:t>20</w:t>
            </w:r>
            <w:r>
              <w:rPr>
                <w:rFonts w:asciiTheme="minorHAnsi" w:hAnsiTheme="minorHAnsi" w:cs="Calibri"/>
                <w:color w:val="auto"/>
                <w:sz w:val="18"/>
                <w:szCs w:val="18"/>
              </w:rPr>
              <w:t>25</w:t>
            </w:r>
          </w:p>
        </w:tc>
        <w:tc>
          <w:tcPr>
            <w:tcW w:w="474" w:type="pct"/>
          </w:tcPr>
          <w:p w14:paraId="7650572A" w14:textId="77777777" w:rsidR="00D376B6" w:rsidRPr="00F77501" w:rsidRDefault="00D376B6" w:rsidP="00C1196B">
            <w:pPr>
              <w:jc w:val="center"/>
              <w:rPr>
                <w:rFonts w:asciiTheme="minorHAnsi" w:hAnsiTheme="minorHAnsi" w:cs="Calibri"/>
                <w:sz w:val="18"/>
                <w:szCs w:val="18"/>
              </w:rPr>
            </w:pPr>
            <w:r w:rsidRPr="00832AAB">
              <w:rPr>
                <w:rFonts w:asciiTheme="minorHAnsi" w:hAnsiTheme="minorHAnsi" w:cs="Calibri"/>
                <w:color w:val="auto"/>
                <w:sz w:val="18"/>
                <w:szCs w:val="18"/>
              </w:rPr>
              <w:t>2026</w:t>
            </w:r>
          </w:p>
        </w:tc>
        <w:tc>
          <w:tcPr>
            <w:tcW w:w="867" w:type="pct"/>
          </w:tcPr>
          <w:p w14:paraId="032CCC3D" w14:textId="77777777" w:rsidR="00D376B6" w:rsidRPr="00F77501" w:rsidRDefault="00D376B6" w:rsidP="00C1196B">
            <w:pPr>
              <w:jc w:val="center"/>
              <w:rPr>
                <w:rFonts w:asciiTheme="minorHAnsi" w:hAnsiTheme="minorHAnsi" w:cs="Calibri"/>
                <w:color w:val="auto"/>
                <w:sz w:val="18"/>
                <w:szCs w:val="18"/>
              </w:rPr>
            </w:pPr>
            <w:r w:rsidRPr="00F77501">
              <w:rPr>
                <w:rFonts w:asciiTheme="minorHAnsi" w:hAnsiTheme="minorHAnsi" w:cs="Calibri"/>
                <w:color w:val="auto"/>
                <w:sz w:val="18"/>
                <w:szCs w:val="18"/>
              </w:rPr>
              <w:t>Kokku 20</w:t>
            </w:r>
            <w:r>
              <w:rPr>
                <w:rFonts w:asciiTheme="minorHAnsi" w:hAnsiTheme="minorHAnsi" w:cs="Calibri"/>
                <w:color w:val="auto"/>
                <w:sz w:val="18"/>
                <w:szCs w:val="18"/>
              </w:rPr>
              <w:t>21</w:t>
            </w:r>
            <w:r w:rsidRPr="00F77501">
              <w:rPr>
                <w:rFonts w:asciiTheme="minorHAnsi" w:hAnsiTheme="minorHAnsi" w:cs="Calibri"/>
                <w:color w:val="auto"/>
                <w:sz w:val="18"/>
                <w:szCs w:val="18"/>
              </w:rPr>
              <w:t>-202</w:t>
            </w:r>
            <w:r>
              <w:rPr>
                <w:rFonts w:asciiTheme="minorHAnsi" w:hAnsiTheme="minorHAnsi" w:cs="Calibri"/>
                <w:color w:val="auto"/>
                <w:sz w:val="18"/>
                <w:szCs w:val="18"/>
              </w:rPr>
              <w:t>6</w:t>
            </w:r>
          </w:p>
        </w:tc>
      </w:tr>
      <w:tr w:rsidR="00D376B6" w:rsidRPr="00F77501" w14:paraId="7E80AF21" w14:textId="77777777" w:rsidTr="00C1196B">
        <w:trPr>
          <w:cnfStyle w:val="000000100000" w:firstRow="0" w:lastRow="0" w:firstColumn="0" w:lastColumn="0" w:oddVBand="0" w:evenVBand="0" w:oddHBand="1" w:evenHBand="0" w:firstRowFirstColumn="0" w:firstRowLastColumn="0" w:lastRowFirstColumn="0" w:lastRowLastColumn="0"/>
        </w:trPr>
        <w:tc>
          <w:tcPr>
            <w:tcW w:w="1285" w:type="pct"/>
          </w:tcPr>
          <w:p w14:paraId="7602B7A9" w14:textId="77777777" w:rsidR="00D376B6" w:rsidRPr="00F77501" w:rsidRDefault="00D376B6" w:rsidP="00C1196B">
            <w:pPr>
              <w:rPr>
                <w:rFonts w:asciiTheme="minorHAnsi" w:hAnsiTheme="minorHAnsi" w:cs="Calibri"/>
                <w:bCs/>
                <w:color w:val="auto"/>
                <w:sz w:val="18"/>
                <w:szCs w:val="18"/>
              </w:rPr>
            </w:pPr>
            <w:r w:rsidRPr="00F77501">
              <w:rPr>
                <w:rFonts w:asciiTheme="minorHAnsi" w:hAnsiTheme="minorHAnsi" w:cs="Calibri"/>
                <w:bCs/>
                <w:color w:val="auto"/>
                <w:sz w:val="18"/>
                <w:szCs w:val="18"/>
              </w:rPr>
              <w:t>Enampakkumise kogus (K</w:t>
            </w:r>
            <w:r>
              <w:rPr>
                <w:rFonts w:asciiTheme="minorHAnsi" w:hAnsiTheme="minorHAnsi" w:cs="Calibri"/>
                <w:bCs/>
                <w:color w:val="auto"/>
                <w:sz w:val="18"/>
                <w:szCs w:val="18"/>
              </w:rPr>
              <w:t>eskkonnaministeeriumi</w:t>
            </w:r>
            <w:r w:rsidRPr="00F77501">
              <w:rPr>
                <w:rFonts w:asciiTheme="minorHAnsi" w:hAnsiTheme="minorHAnsi" w:cs="Calibri"/>
                <w:bCs/>
                <w:color w:val="auto"/>
                <w:sz w:val="18"/>
                <w:szCs w:val="18"/>
              </w:rPr>
              <w:t xml:space="preserve"> andmeil)</w:t>
            </w:r>
          </w:p>
        </w:tc>
        <w:tc>
          <w:tcPr>
            <w:tcW w:w="475" w:type="pct"/>
          </w:tcPr>
          <w:p w14:paraId="614CC5D4" w14:textId="77777777" w:rsidR="00D376B6" w:rsidRPr="00F77501" w:rsidRDefault="00D376B6" w:rsidP="00C1196B">
            <w:pPr>
              <w:jc w:val="center"/>
              <w:rPr>
                <w:rFonts w:asciiTheme="minorHAnsi" w:hAnsiTheme="minorHAnsi" w:cs="Calibri"/>
                <w:color w:val="auto"/>
                <w:sz w:val="18"/>
                <w:szCs w:val="18"/>
              </w:rPr>
            </w:pPr>
            <w:r>
              <w:rPr>
                <w:rFonts w:asciiTheme="minorHAnsi" w:hAnsiTheme="minorHAnsi" w:cs="Calibri"/>
                <w:color w:val="auto"/>
                <w:sz w:val="18"/>
                <w:szCs w:val="18"/>
              </w:rPr>
              <w:t>10</w:t>
            </w:r>
            <w:r w:rsidRPr="00F77501">
              <w:rPr>
                <w:rFonts w:asciiTheme="minorHAnsi" w:hAnsiTheme="minorHAnsi" w:cs="Calibri"/>
                <w:color w:val="auto"/>
                <w:sz w:val="18"/>
                <w:szCs w:val="18"/>
              </w:rPr>
              <w:t xml:space="preserve"> </w:t>
            </w:r>
            <w:r>
              <w:rPr>
                <w:rFonts w:asciiTheme="minorHAnsi" w:hAnsiTheme="minorHAnsi" w:cs="Calibri"/>
                <w:color w:val="auto"/>
                <w:sz w:val="18"/>
                <w:szCs w:val="18"/>
              </w:rPr>
              <w:t>5</w:t>
            </w:r>
            <w:r w:rsidRPr="00F77501">
              <w:rPr>
                <w:rFonts w:asciiTheme="minorHAnsi" w:hAnsiTheme="minorHAnsi" w:cs="Calibri"/>
                <w:color w:val="auto"/>
                <w:sz w:val="18"/>
                <w:szCs w:val="18"/>
              </w:rPr>
              <w:t>00</w:t>
            </w:r>
          </w:p>
        </w:tc>
        <w:tc>
          <w:tcPr>
            <w:tcW w:w="475" w:type="pct"/>
          </w:tcPr>
          <w:p w14:paraId="594E4489" w14:textId="77777777" w:rsidR="00D376B6" w:rsidRPr="00F77501" w:rsidRDefault="00D376B6" w:rsidP="00C1196B">
            <w:pPr>
              <w:jc w:val="center"/>
              <w:rPr>
                <w:rFonts w:asciiTheme="minorHAnsi" w:hAnsiTheme="minorHAnsi" w:cs="Calibri"/>
                <w:color w:val="auto"/>
                <w:sz w:val="18"/>
                <w:szCs w:val="18"/>
              </w:rPr>
            </w:pPr>
            <w:r>
              <w:rPr>
                <w:rFonts w:asciiTheme="minorHAnsi" w:hAnsiTheme="minorHAnsi" w:cs="Calibri"/>
                <w:color w:val="auto"/>
                <w:sz w:val="18"/>
                <w:szCs w:val="18"/>
              </w:rPr>
              <w:t>10</w:t>
            </w:r>
            <w:r w:rsidRPr="00F77501">
              <w:rPr>
                <w:rFonts w:asciiTheme="minorHAnsi" w:hAnsiTheme="minorHAnsi" w:cs="Calibri"/>
                <w:color w:val="auto"/>
                <w:sz w:val="18"/>
                <w:szCs w:val="18"/>
              </w:rPr>
              <w:t xml:space="preserve"> 500</w:t>
            </w:r>
          </w:p>
        </w:tc>
        <w:tc>
          <w:tcPr>
            <w:tcW w:w="475" w:type="pct"/>
          </w:tcPr>
          <w:p w14:paraId="2AA8128A" w14:textId="77777777" w:rsidR="00D376B6" w:rsidRPr="00F77501" w:rsidRDefault="00D376B6" w:rsidP="00C1196B">
            <w:pPr>
              <w:jc w:val="center"/>
              <w:rPr>
                <w:rFonts w:asciiTheme="minorHAnsi" w:hAnsiTheme="minorHAnsi" w:cs="Calibri"/>
                <w:color w:val="auto"/>
                <w:sz w:val="18"/>
                <w:szCs w:val="18"/>
              </w:rPr>
            </w:pPr>
            <w:r>
              <w:rPr>
                <w:rFonts w:asciiTheme="minorHAnsi" w:hAnsiTheme="minorHAnsi" w:cs="Calibri"/>
                <w:color w:val="auto"/>
                <w:sz w:val="18"/>
                <w:szCs w:val="18"/>
              </w:rPr>
              <w:t>10</w:t>
            </w:r>
            <w:r w:rsidRPr="00F77501">
              <w:rPr>
                <w:rFonts w:asciiTheme="minorHAnsi" w:hAnsiTheme="minorHAnsi" w:cs="Calibri"/>
                <w:color w:val="auto"/>
                <w:sz w:val="18"/>
                <w:szCs w:val="18"/>
              </w:rPr>
              <w:t xml:space="preserve"> 500</w:t>
            </w:r>
          </w:p>
        </w:tc>
        <w:tc>
          <w:tcPr>
            <w:tcW w:w="475" w:type="pct"/>
          </w:tcPr>
          <w:p w14:paraId="0CDBF8A6" w14:textId="77777777" w:rsidR="00D376B6" w:rsidRPr="00F77501" w:rsidRDefault="00D376B6" w:rsidP="00C1196B">
            <w:pPr>
              <w:jc w:val="center"/>
              <w:rPr>
                <w:rFonts w:asciiTheme="minorHAnsi" w:hAnsiTheme="minorHAnsi" w:cs="Calibri"/>
                <w:color w:val="auto"/>
                <w:sz w:val="18"/>
                <w:szCs w:val="18"/>
              </w:rPr>
            </w:pPr>
            <w:r>
              <w:rPr>
                <w:rFonts w:asciiTheme="minorHAnsi" w:hAnsiTheme="minorHAnsi" w:cs="Calibri"/>
                <w:color w:val="auto"/>
                <w:sz w:val="18"/>
                <w:szCs w:val="18"/>
              </w:rPr>
              <w:t>10</w:t>
            </w:r>
            <w:r w:rsidRPr="00F77501">
              <w:rPr>
                <w:rFonts w:asciiTheme="minorHAnsi" w:hAnsiTheme="minorHAnsi" w:cs="Calibri"/>
                <w:color w:val="auto"/>
                <w:sz w:val="18"/>
                <w:szCs w:val="18"/>
              </w:rPr>
              <w:t xml:space="preserve"> 500</w:t>
            </w:r>
          </w:p>
        </w:tc>
        <w:tc>
          <w:tcPr>
            <w:tcW w:w="475" w:type="pct"/>
          </w:tcPr>
          <w:p w14:paraId="6DDEBAD7" w14:textId="77777777" w:rsidR="00D376B6" w:rsidRDefault="00D376B6" w:rsidP="00C1196B">
            <w:pPr>
              <w:jc w:val="center"/>
              <w:rPr>
                <w:rFonts w:asciiTheme="minorHAnsi" w:hAnsiTheme="minorHAnsi" w:cs="Calibri"/>
                <w:sz w:val="18"/>
                <w:szCs w:val="18"/>
              </w:rPr>
            </w:pPr>
            <w:r>
              <w:rPr>
                <w:rFonts w:asciiTheme="minorHAnsi" w:hAnsiTheme="minorHAnsi" w:cs="Calibri"/>
                <w:color w:val="auto"/>
                <w:sz w:val="18"/>
                <w:szCs w:val="18"/>
              </w:rPr>
              <w:t>10</w:t>
            </w:r>
            <w:r w:rsidRPr="00F77501">
              <w:rPr>
                <w:rFonts w:asciiTheme="minorHAnsi" w:hAnsiTheme="minorHAnsi" w:cs="Calibri"/>
                <w:color w:val="auto"/>
                <w:sz w:val="18"/>
                <w:szCs w:val="18"/>
              </w:rPr>
              <w:t xml:space="preserve"> 500</w:t>
            </w:r>
          </w:p>
        </w:tc>
        <w:tc>
          <w:tcPr>
            <w:tcW w:w="474" w:type="pct"/>
          </w:tcPr>
          <w:p w14:paraId="14B2AF56" w14:textId="77777777" w:rsidR="00D376B6" w:rsidRPr="00F77501" w:rsidRDefault="00D376B6" w:rsidP="00C1196B">
            <w:pPr>
              <w:jc w:val="center"/>
              <w:rPr>
                <w:rFonts w:asciiTheme="minorHAnsi" w:hAnsiTheme="minorHAnsi" w:cs="Calibri"/>
                <w:color w:val="auto"/>
                <w:sz w:val="18"/>
                <w:szCs w:val="18"/>
              </w:rPr>
            </w:pPr>
            <w:r>
              <w:rPr>
                <w:rFonts w:asciiTheme="minorHAnsi" w:hAnsiTheme="minorHAnsi" w:cs="Calibri"/>
                <w:color w:val="auto"/>
                <w:sz w:val="18"/>
                <w:szCs w:val="18"/>
              </w:rPr>
              <w:t>10</w:t>
            </w:r>
            <w:r w:rsidRPr="00F77501">
              <w:rPr>
                <w:rFonts w:asciiTheme="minorHAnsi" w:hAnsiTheme="minorHAnsi" w:cs="Calibri"/>
                <w:color w:val="auto"/>
                <w:sz w:val="18"/>
                <w:szCs w:val="18"/>
              </w:rPr>
              <w:t xml:space="preserve"> 500</w:t>
            </w:r>
          </w:p>
        </w:tc>
        <w:tc>
          <w:tcPr>
            <w:tcW w:w="867" w:type="pct"/>
          </w:tcPr>
          <w:p w14:paraId="25FD3901" w14:textId="77777777" w:rsidR="00D376B6" w:rsidRPr="00F77501" w:rsidRDefault="00D376B6" w:rsidP="00C1196B">
            <w:pPr>
              <w:jc w:val="right"/>
              <w:rPr>
                <w:rFonts w:asciiTheme="minorHAnsi" w:hAnsiTheme="minorHAnsi" w:cs="Calibri"/>
                <w:color w:val="auto"/>
                <w:sz w:val="18"/>
                <w:szCs w:val="18"/>
              </w:rPr>
            </w:pPr>
            <w:r>
              <w:rPr>
                <w:rFonts w:asciiTheme="minorHAnsi" w:hAnsiTheme="minorHAnsi" w:cs="Calibri"/>
                <w:color w:val="auto"/>
                <w:sz w:val="18"/>
                <w:szCs w:val="18"/>
              </w:rPr>
              <w:t>31</w:t>
            </w:r>
            <w:r w:rsidRPr="00F77501">
              <w:rPr>
                <w:rFonts w:asciiTheme="minorHAnsi" w:hAnsiTheme="minorHAnsi" w:cs="Calibri"/>
                <w:color w:val="auto"/>
                <w:sz w:val="18"/>
                <w:szCs w:val="18"/>
              </w:rPr>
              <w:t xml:space="preserve"> </w:t>
            </w:r>
            <w:r>
              <w:rPr>
                <w:rFonts w:asciiTheme="minorHAnsi" w:hAnsiTheme="minorHAnsi" w:cs="Calibri"/>
                <w:color w:val="auto"/>
                <w:sz w:val="18"/>
                <w:szCs w:val="18"/>
              </w:rPr>
              <w:t>5</w:t>
            </w:r>
            <w:r w:rsidRPr="00F77501">
              <w:rPr>
                <w:rFonts w:asciiTheme="minorHAnsi" w:hAnsiTheme="minorHAnsi" w:cs="Calibri"/>
                <w:color w:val="auto"/>
                <w:sz w:val="18"/>
                <w:szCs w:val="18"/>
              </w:rPr>
              <w:t>00</w:t>
            </w:r>
          </w:p>
        </w:tc>
      </w:tr>
      <w:tr w:rsidR="00D376B6" w:rsidRPr="00F77501" w14:paraId="7C359A37" w14:textId="77777777" w:rsidTr="00C1196B">
        <w:tc>
          <w:tcPr>
            <w:tcW w:w="1285" w:type="pct"/>
            <w:tcBorders>
              <w:bottom w:val="single" w:sz="8" w:space="0" w:color="5B9BD5" w:themeColor="accent1"/>
            </w:tcBorders>
            <w:vAlign w:val="bottom"/>
          </w:tcPr>
          <w:p w14:paraId="29CB880A" w14:textId="77777777" w:rsidR="00D376B6" w:rsidRPr="00F77501" w:rsidRDefault="00D376B6" w:rsidP="00C1196B">
            <w:pPr>
              <w:rPr>
                <w:rFonts w:asciiTheme="minorHAnsi" w:hAnsiTheme="minorHAnsi" w:cs="Calibri"/>
                <w:color w:val="auto"/>
                <w:sz w:val="18"/>
                <w:szCs w:val="18"/>
              </w:rPr>
            </w:pPr>
            <w:r w:rsidRPr="00F77501">
              <w:rPr>
                <w:rFonts w:asciiTheme="minorHAnsi" w:hAnsiTheme="minorHAnsi" w:cs="Calibri"/>
                <w:color w:val="auto"/>
                <w:sz w:val="18"/>
                <w:szCs w:val="18"/>
              </w:rPr>
              <w:t>Tuluprognoos (mln €)</w:t>
            </w:r>
          </w:p>
        </w:tc>
        <w:tc>
          <w:tcPr>
            <w:tcW w:w="475" w:type="pct"/>
            <w:tcBorders>
              <w:bottom w:val="single" w:sz="8" w:space="0" w:color="5B9BD5" w:themeColor="accent1"/>
            </w:tcBorders>
            <w:vAlign w:val="bottom"/>
          </w:tcPr>
          <w:p w14:paraId="002EB5A3" w14:textId="77777777" w:rsidR="00D376B6" w:rsidRPr="00F77501" w:rsidRDefault="00D376B6" w:rsidP="00C1196B">
            <w:pPr>
              <w:jc w:val="center"/>
              <w:rPr>
                <w:rFonts w:asciiTheme="minorHAnsi" w:hAnsiTheme="minorHAnsi" w:cs="Calibri"/>
                <w:color w:val="auto"/>
                <w:sz w:val="18"/>
                <w:szCs w:val="18"/>
              </w:rPr>
            </w:pPr>
            <w:r w:rsidRPr="00F77501">
              <w:rPr>
                <w:rFonts w:asciiTheme="minorHAnsi" w:hAnsiTheme="minorHAnsi" w:cs="Calibri"/>
                <w:color w:val="auto"/>
                <w:sz w:val="18"/>
                <w:szCs w:val="18"/>
              </w:rPr>
              <w:t>0,</w:t>
            </w:r>
            <w:r>
              <w:rPr>
                <w:rFonts w:asciiTheme="minorHAnsi" w:hAnsiTheme="minorHAnsi" w:cs="Calibri"/>
                <w:color w:val="auto"/>
                <w:sz w:val="18"/>
                <w:szCs w:val="18"/>
              </w:rPr>
              <w:t>572</w:t>
            </w:r>
          </w:p>
        </w:tc>
        <w:tc>
          <w:tcPr>
            <w:tcW w:w="475" w:type="pct"/>
            <w:tcBorders>
              <w:bottom w:val="single" w:sz="8" w:space="0" w:color="5B9BD5" w:themeColor="accent1"/>
            </w:tcBorders>
            <w:vAlign w:val="bottom"/>
          </w:tcPr>
          <w:p w14:paraId="1AFAE511" w14:textId="77777777" w:rsidR="00D376B6" w:rsidRPr="00F77501" w:rsidRDefault="00D376B6" w:rsidP="00C1196B">
            <w:pPr>
              <w:jc w:val="center"/>
              <w:rPr>
                <w:rFonts w:asciiTheme="minorHAnsi" w:hAnsiTheme="minorHAnsi" w:cs="Calibri"/>
                <w:color w:val="auto"/>
                <w:sz w:val="18"/>
                <w:szCs w:val="18"/>
              </w:rPr>
            </w:pPr>
            <w:r w:rsidRPr="00F77501">
              <w:rPr>
                <w:rFonts w:asciiTheme="minorHAnsi" w:hAnsiTheme="minorHAnsi" w:cs="Calibri"/>
                <w:color w:val="auto"/>
                <w:sz w:val="18"/>
                <w:szCs w:val="18"/>
              </w:rPr>
              <w:t>0,</w:t>
            </w:r>
            <w:r>
              <w:rPr>
                <w:rFonts w:asciiTheme="minorHAnsi" w:hAnsiTheme="minorHAnsi" w:cs="Calibri"/>
                <w:color w:val="auto"/>
                <w:sz w:val="18"/>
                <w:szCs w:val="18"/>
              </w:rPr>
              <w:t>709</w:t>
            </w:r>
          </w:p>
        </w:tc>
        <w:tc>
          <w:tcPr>
            <w:tcW w:w="475" w:type="pct"/>
            <w:tcBorders>
              <w:bottom w:val="single" w:sz="8" w:space="0" w:color="5B9BD5" w:themeColor="accent1"/>
            </w:tcBorders>
            <w:vAlign w:val="bottom"/>
          </w:tcPr>
          <w:p w14:paraId="26326F28" w14:textId="77777777" w:rsidR="00D376B6" w:rsidRPr="00F77501" w:rsidRDefault="00D376B6" w:rsidP="00C1196B">
            <w:pPr>
              <w:jc w:val="center"/>
              <w:rPr>
                <w:rFonts w:asciiTheme="minorHAnsi" w:hAnsiTheme="minorHAnsi" w:cs="Calibri"/>
                <w:color w:val="auto"/>
                <w:sz w:val="18"/>
                <w:szCs w:val="18"/>
              </w:rPr>
            </w:pPr>
            <w:r w:rsidRPr="00F77501">
              <w:rPr>
                <w:rFonts w:asciiTheme="minorHAnsi" w:hAnsiTheme="minorHAnsi" w:cs="Calibri"/>
                <w:color w:val="auto"/>
                <w:sz w:val="18"/>
                <w:szCs w:val="18"/>
              </w:rPr>
              <w:t>0,</w:t>
            </w:r>
            <w:r>
              <w:rPr>
                <w:rFonts w:asciiTheme="minorHAnsi" w:hAnsiTheme="minorHAnsi" w:cs="Calibri"/>
                <w:color w:val="auto"/>
                <w:sz w:val="18"/>
                <w:szCs w:val="18"/>
              </w:rPr>
              <w:t>818</w:t>
            </w:r>
          </w:p>
        </w:tc>
        <w:tc>
          <w:tcPr>
            <w:tcW w:w="475" w:type="pct"/>
            <w:tcBorders>
              <w:bottom w:val="single" w:sz="8" w:space="0" w:color="5B9BD5" w:themeColor="accent1"/>
            </w:tcBorders>
          </w:tcPr>
          <w:p w14:paraId="77DF194F" w14:textId="77777777" w:rsidR="00D376B6" w:rsidRPr="00F77501" w:rsidRDefault="00D376B6" w:rsidP="00C1196B">
            <w:pPr>
              <w:jc w:val="center"/>
              <w:rPr>
                <w:rFonts w:asciiTheme="minorHAnsi" w:hAnsiTheme="minorHAnsi" w:cs="Calibri"/>
                <w:color w:val="auto"/>
                <w:sz w:val="18"/>
                <w:szCs w:val="18"/>
              </w:rPr>
            </w:pPr>
            <w:r w:rsidRPr="003A7920">
              <w:rPr>
                <w:rFonts w:asciiTheme="minorHAnsi" w:hAnsiTheme="minorHAnsi" w:cs="Calibri"/>
                <w:color w:val="auto"/>
                <w:sz w:val="18"/>
                <w:szCs w:val="18"/>
              </w:rPr>
              <w:t>0,818</w:t>
            </w:r>
          </w:p>
        </w:tc>
        <w:tc>
          <w:tcPr>
            <w:tcW w:w="475" w:type="pct"/>
            <w:tcBorders>
              <w:bottom w:val="single" w:sz="8" w:space="0" w:color="5B9BD5" w:themeColor="accent1"/>
            </w:tcBorders>
          </w:tcPr>
          <w:p w14:paraId="44DAEC5A" w14:textId="77777777" w:rsidR="00D376B6" w:rsidRPr="003A7920" w:rsidRDefault="00D376B6" w:rsidP="00C1196B">
            <w:pPr>
              <w:jc w:val="center"/>
              <w:rPr>
                <w:rFonts w:asciiTheme="minorHAnsi" w:hAnsiTheme="minorHAnsi" w:cs="Calibri"/>
                <w:sz w:val="18"/>
                <w:szCs w:val="18"/>
              </w:rPr>
            </w:pPr>
            <w:r w:rsidRPr="003A7920">
              <w:rPr>
                <w:rFonts w:asciiTheme="minorHAnsi" w:hAnsiTheme="minorHAnsi" w:cs="Calibri"/>
                <w:color w:val="auto"/>
                <w:sz w:val="18"/>
                <w:szCs w:val="18"/>
              </w:rPr>
              <w:t>0,818</w:t>
            </w:r>
          </w:p>
        </w:tc>
        <w:tc>
          <w:tcPr>
            <w:tcW w:w="474" w:type="pct"/>
            <w:tcBorders>
              <w:bottom w:val="single" w:sz="8" w:space="0" w:color="5B9BD5" w:themeColor="accent1"/>
            </w:tcBorders>
          </w:tcPr>
          <w:p w14:paraId="1DAA0DE4" w14:textId="77777777" w:rsidR="00D376B6" w:rsidRPr="00F77501" w:rsidRDefault="00D376B6" w:rsidP="00C1196B">
            <w:pPr>
              <w:jc w:val="center"/>
              <w:rPr>
                <w:rFonts w:asciiTheme="minorHAnsi" w:hAnsiTheme="minorHAnsi" w:cs="Calibri"/>
                <w:color w:val="auto"/>
                <w:sz w:val="18"/>
                <w:szCs w:val="18"/>
              </w:rPr>
            </w:pPr>
            <w:r w:rsidRPr="003A7920">
              <w:rPr>
                <w:rFonts w:asciiTheme="minorHAnsi" w:hAnsiTheme="minorHAnsi" w:cs="Calibri"/>
                <w:color w:val="auto"/>
                <w:sz w:val="18"/>
                <w:szCs w:val="18"/>
              </w:rPr>
              <w:t>0,818</w:t>
            </w:r>
          </w:p>
        </w:tc>
        <w:tc>
          <w:tcPr>
            <w:tcW w:w="867" w:type="pct"/>
            <w:tcBorders>
              <w:bottom w:val="single" w:sz="8" w:space="0" w:color="5B9BD5" w:themeColor="accent1"/>
            </w:tcBorders>
            <w:vAlign w:val="bottom"/>
          </w:tcPr>
          <w:p w14:paraId="1FE3AB76" w14:textId="77777777" w:rsidR="00D376B6" w:rsidRPr="00F77501" w:rsidRDefault="00D376B6" w:rsidP="00C1196B">
            <w:pPr>
              <w:jc w:val="right"/>
              <w:rPr>
                <w:rFonts w:asciiTheme="minorHAnsi" w:hAnsiTheme="minorHAnsi" w:cs="Calibri"/>
                <w:color w:val="auto"/>
                <w:sz w:val="18"/>
                <w:szCs w:val="18"/>
              </w:rPr>
            </w:pPr>
            <w:r>
              <w:rPr>
                <w:rFonts w:asciiTheme="minorHAnsi" w:hAnsiTheme="minorHAnsi" w:cs="Calibri"/>
                <w:color w:val="auto"/>
                <w:sz w:val="18"/>
                <w:szCs w:val="18"/>
              </w:rPr>
              <w:t xml:space="preserve"> 1</w:t>
            </w:r>
            <w:r w:rsidRPr="00F77501">
              <w:rPr>
                <w:rFonts w:asciiTheme="minorHAnsi" w:hAnsiTheme="minorHAnsi" w:cs="Calibri"/>
                <w:color w:val="auto"/>
                <w:sz w:val="18"/>
                <w:szCs w:val="18"/>
              </w:rPr>
              <w:t>,</w:t>
            </w:r>
            <w:r>
              <w:rPr>
                <w:rFonts w:asciiTheme="minorHAnsi" w:hAnsiTheme="minorHAnsi" w:cs="Calibri"/>
                <w:color w:val="auto"/>
                <w:sz w:val="18"/>
                <w:szCs w:val="18"/>
              </w:rPr>
              <w:t>019</w:t>
            </w:r>
          </w:p>
        </w:tc>
      </w:tr>
    </w:tbl>
    <w:p w14:paraId="2F6A33B5" w14:textId="77777777" w:rsidR="00D376B6" w:rsidRDefault="00D376B6" w:rsidP="00D376B6">
      <w:pPr>
        <w:rPr>
          <w:color w:val="0070C0"/>
        </w:rPr>
      </w:pPr>
    </w:p>
    <w:p w14:paraId="184E66D2" w14:textId="77777777" w:rsidR="00D376B6" w:rsidRPr="00FC551B" w:rsidRDefault="00D376B6" w:rsidP="00D376B6">
      <w:pPr>
        <w:pStyle w:val="Phitekst"/>
      </w:pPr>
      <w:r w:rsidRPr="00FC551B">
        <w:t>Nimetatud eesmärkidel kliimapoliitika eesmärkidega seotud meetmed on vastavalt atmosfääriõhu kaitse seaduse § 161 lõikele 1 kavandatud riigi eelarvestrateegia protsessi osana ning neid kavandatakse ja viiakse ellu eespool kirjeldatud põhimõtetest lähtudes. Kliimapoliitika eesmärkide saavutamisse panustatakse lennunduse LHÜ-de enampakkumistelt saadud vahendite arvel eelarvestrateegia perioodi jooksul energeetika ja keskkonna tulemusvaldkondade kaudu. Keskkonnaministeerium on vahendite kasutuse Riigikantselei, Rahandusministeeriumi ning Majandus- ja Kommunikatsiooniministeeriumiga kooskõlastanud ning vahendite väikest mahtu arvestades suunanud piloottegevusteks, milles on kasutatud ja kasutatakse IKT võimalusi kliimapoliitika eesmärkide saavutamiseks (nt kliimateemalised taibutalgud ning nende jätkuna üritusel arendatud parimate IT-lahenduste toetamine jmt). Lennunduse enampakkumis</w:t>
      </w:r>
      <w:r>
        <w:t>telt saadud</w:t>
      </w:r>
      <w:r w:rsidRPr="00FC551B">
        <w:t xml:space="preserve"> vahendite kasutamise eest vastutab Keskkonnaministeerium.</w:t>
      </w:r>
    </w:p>
    <w:p w14:paraId="12CB4562" w14:textId="77777777" w:rsidR="00D376B6" w:rsidRDefault="00D376B6" w:rsidP="00D376B6">
      <w:pPr>
        <w:pStyle w:val="Phitekst"/>
      </w:pPr>
      <w:r w:rsidRPr="00B3573D">
        <w:rPr>
          <w:rFonts w:cs="Tahoma"/>
        </w:rPr>
        <w:lastRenderedPageBreak/>
        <w:t xml:space="preserve">Täiendavalt EL </w:t>
      </w:r>
      <w:r>
        <w:rPr>
          <w:rFonts w:cs="Tahoma"/>
        </w:rPr>
        <w:t>HKS-ile</w:t>
      </w:r>
      <w:r w:rsidRPr="00B3573D">
        <w:rPr>
          <w:rFonts w:cs="Tahoma"/>
        </w:rPr>
        <w:t xml:space="preserve"> on </w:t>
      </w:r>
      <w:r w:rsidRPr="00B3573D">
        <w:t xml:space="preserve">Euroopa Parlamendi ja nõukogu </w:t>
      </w:r>
      <w:r>
        <w:t xml:space="preserve">jõupingutuste </w:t>
      </w:r>
      <w:r w:rsidRPr="00B3573D">
        <w:t>jaga</w:t>
      </w:r>
      <w:r>
        <w:t>mise</w:t>
      </w:r>
      <w:r w:rsidRPr="00B3573D">
        <w:t xml:space="preserve"> </w:t>
      </w:r>
      <w:r>
        <w:t>määrusega (EL) 2018/842</w:t>
      </w:r>
      <w:r w:rsidRPr="00B3573D">
        <w:t xml:space="preserve"> </w:t>
      </w:r>
      <w:r>
        <w:t xml:space="preserve">liikmesriikide </w:t>
      </w:r>
      <w:r w:rsidRPr="00B3573D">
        <w:rPr>
          <w:rFonts w:cs="Tahoma"/>
        </w:rPr>
        <w:t>kasvuhoonegaaside heit</w:t>
      </w:r>
      <w:r>
        <w:rPr>
          <w:rFonts w:cs="Tahoma"/>
        </w:rPr>
        <w:t>e vähendamise</w:t>
      </w:r>
      <w:r w:rsidRPr="00B3573D">
        <w:rPr>
          <w:rFonts w:cs="Tahoma"/>
        </w:rPr>
        <w:t xml:space="preserve"> kohustuste kohta</w:t>
      </w:r>
      <w:r>
        <w:rPr>
          <w:rFonts w:cs="Tahoma"/>
        </w:rPr>
        <w:t xml:space="preserve"> 2021-2030</w:t>
      </w:r>
      <w:r w:rsidRPr="00B3573D">
        <w:rPr>
          <w:rStyle w:val="Allmrkuseviide"/>
        </w:rPr>
        <w:footnoteReference w:id="170"/>
      </w:r>
      <w:r w:rsidRPr="00B3573D">
        <w:t xml:space="preserve"> </w:t>
      </w:r>
      <w:r>
        <w:t xml:space="preserve">on </w:t>
      </w:r>
      <w:r w:rsidRPr="00B3573D">
        <w:t xml:space="preserve">seatud Eestile KHG heitkoguste </w:t>
      </w:r>
      <w:r>
        <w:t>vähendamise</w:t>
      </w:r>
      <w:r w:rsidRPr="00B3573D">
        <w:t xml:space="preserve"> kohustus </w:t>
      </w:r>
      <w:r>
        <w:rPr>
          <w:b/>
        </w:rPr>
        <w:t xml:space="preserve">- 13% võrra 2030. aastaks </w:t>
      </w:r>
      <w:r w:rsidRPr="00B3573D">
        <w:t xml:space="preserve">(võrreldes 2005.a heitkogustega) </w:t>
      </w:r>
      <w:r w:rsidRPr="00B3573D">
        <w:rPr>
          <w:b/>
        </w:rPr>
        <w:t xml:space="preserve">EL </w:t>
      </w:r>
      <w:r>
        <w:rPr>
          <w:b/>
        </w:rPr>
        <w:t>HKS-i</w:t>
      </w:r>
      <w:r w:rsidRPr="00B3573D">
        <w:rPr>
          <w:b/>
        </w:rPr>
        <w:t xml:space="preserve"> välistes sektorites</w:t>
      </w:r>
      <w:r w:rsidRPr="00B3573D">
        <w:t xml:space="preserve">: transport, põllumajandus, jäätmemajandus, lahustite ja teiste toodete kasutamine, EL lubatud heitkogustega kauplemise süsteemist väljajääv osa tööstuslikest protsessidest ja energeetikast. </w:t>
      </w:r>
      <w:r>
        <w:t xml:space="preserve">Selle määruse muutmise teemaliste läbirääkimiste, mis on 2022.a septembri seisuga käimas, tulemusel lepitakse eeldatavasti kokku EL riikide – sh Eesti – uued, senisest rangemad kohustused nimetatud sektorites KHG heite vähendamiseks. </w:t>
      </w:r>
    </w:p>
    <w:p w14:paraId="1B3171D5" w14:textId="77777777" w:rsidR="00D376B6" w:rsidRDefault="00D376B6" w:rsidP="00D376B6">
      <w:pPr>
        <w:pStyle w:val="Phitekst"/>
        <w:rPr>
          <w:rFonts w:cs="Tahoma"/>
        </w:rPr>
      </w:pPr>
      <w:r w:rsidRPr="00B3573D">
        <w:t xml:space="preserve">Nimetatud </w:t>
      </w:r>
      <w:r>
        <w:t>määruse kohaselt kasutatakse</w:t>
      </w:r>
      <w:r w:rsidRPr="00B3573D">
        <w:t xml:space="preserve"> kauplemisühikuna aasta</w:t>
      </w:r>
      <w:r>
        <w:t>st</w:t>
      </w:r>
      <w:r w:rsidRPr="00B3573D">
        <w:t xml:space="preserve"> </w:t>
      </w:r>
      <w:r>
        <w:t>heitkoguse ühikuid</w:t>
      </w:r>
      <w:r w:rsidRPr="00B3573D">
        <w:t xml:space="preserve"> ehk AEA (</w:t>
      </w:r>
      <w:r w:rsidRPr="00B3573D">
        <w:rPr>
          <w:i/>
        </w:rPr>
        <w:t>annual emissions allocation</w:t>
      </w:r>
      <w:r w:rsidRPr="00B3573D">
        <w:t xml:space="preserve">), mis on võrdne 1 tonni </w:t>
      </w:r>
      <w:r w:rsidRPr="00B3573D">
        <w:rPr>
          <w:lang w:val="en-US"/>
        </w:rPr>
        <w:t>CO</w:t>
      </w:r>
      <w:r w:rsidRPr="00B3573D">
        <w:rPr>
          <w:vertAlign w:val="subscript"/>
          <w:lang w:val="en-US"/>
        </w:rPr>
        <w:t>2</w:t>
      </w:r>
      <w:r w:rsidRPr="00B3573D">
        <w:t xml:space="preserve"> ekvivalendiga (t </w:t>
      </w:r>
      <w:r w:rsidRPr="00B3573D">
        <w:rPr>
          <w:lang w:val="en-US"/>
        </w:rPr>
        <w:t>CO</w:t>
      </w:r>
      <w:r w:rsidRPr="00B3573D">
        <w:rPr>
          <w:vertAlign w:val="subscript"/>
          <w:lang w:val="en-US"/>
        </w:rPr>
        <w:t xml:space="preserve">2 </w:t>
      </w:r>
      <w:r w:rsidRPr="00B3573D">
        <w:t xml:space="preserve">ekv). AEA-de aastane kogus näitab kasvuhoonegaaside heitkogust, mis on EL liikmesriigil lubatud sel konkreetsel aastal nimetatud sektorites õhku paisata. Eesti AEA-de kogused on arvutatud ühtse </w:t>
      </w:r>
      <w:r>
        <w:t xml:space="preserve">EL ülese </w:t>
      </w:r>
      <w:r w:rsidRPr="00B3573D">
        <w:t>metoodika alusel ja need on perioodiks 20</w:t>
      </w:r>
      <w:r>
        <w:t>21</w:t>
      </w:r>
      <w:r w:rsidRPr="00B3573D">
        <w:t>-20</w:t>
      </w:r>
      <w:r>
        <w:t>3</w:t>
      </w:r>
      <w:r w:rsidRPr="00B3573D">
        <w:t xml:space="preserve">0 fikseeritud aastate lõikes Euroopa Komisjoni </w:t>
      </w:r>
      <w:r>
        <w:t>rakendus</w:t>
      </w:r>
      <w:r w:rsidRPr="00B3573D">
        <w:t xml:space="preserve">otsuse </w:t>
      </w:r>
      <w:r>
        <w:t xml:space="preserve">(EL) 2020/2126 </w:t>
      </w:r>
      <w:r w:rsidRPr="00B3573D">
        <w:t>lisas</w:t>
      </w:r>
      <w:r>
        <w:t xml:space="preserve"> II</w:t>
      </w:r>
      <w:r w:rsidRPr="00B3573D">
        <w:rPr>
          <w:rStyle w:val="Allmrkuseviide"/>
          <w:rFonts w:asciiTheme="minorHAnsi" w:hAnsiTheme="minorHAnsi" w:cs="Calibri"/>
          <w:szCs w:val="24"/>
        </w:rPr>
        <w:footnoteReference w:id="171"/>
      </w:r>
      <w:r w:rsidRPr="00B3573D">
        <w:t xml:space="preserve">. Eesti heitkoguste </w:t>
      </w:r>
      <w:r>
        <w:t xml:space="preserve">aastased piirmahud (ehk trajektoor) </w:t>
      </w:r>
      <w:r w:rsidRPr="00B3573D">
        <w:t xml:space="preserve">eespool nimetatud sektorites </w:t>
      </w:r>
      <w:r>
        <w:t>on otsusega määratletud</w:t>
      </w:r>
      <w:r w:rsidRPr="00B3573D">
        <w:t xml:space="preserve"> aastani 20</w:t>
      </w:r>
      <w:r>
        <w:t>3</w:t>
      </w:r>
      <w:r w:rsidRPr="00B3573D">
        <w:t xml:space="preserve">0, mil </w:t>
      </w:r>
      <w:r w:rsidRPr="009C4BD8">
        <w:t>maksimaalne heitkogus kauplemissüsteemi välistes sektorites võib olla 5 390 638 t CO</w:t>
      </w:r>
      <w:r w:rsidRPr="009C4BD8">
        <w:rPr>
          <w:vertAlign w:val="subscript"/>
        </w:rPr>
        <w:t>2</w:t>
      </w:r>
      <w:r w:rsidRPr="009C4BD8">
        <w:t xml:space="preserve"> ekv. </w:t>
      </w:r>
      <w:r w:rsidRPr="008678E1">
        <w:t>Tegelike heitkogus</w:t>
      </w:r>
      <w:r>
        <w:t>t</w:t>
      </w:r>
      <w:r w:rsidRPr="008678E1">
        <w:t>e</w:t>
      </w:r>
      <w:r>
        <w:t xml:space="preserve"> arvestust peetakse</w:t>
      </w:r>
      <w:r w:rsidRPr="008678E1">
        <w:t xml:space="preserve"> iga</w:t>
      </w:r>
      <w:r>
        <w:t>-aastaselt ning r</w:t>
      </w:r>
      <w:r w:rsidRPr="008678E1">
        <w:t xml:space="preserve">iik peab tagama, et reaalsed heitkogused ei ületaks konkreetse aasta </w:t>
      </w:r>
      <w:r>
        <w:t>heitkoguste piirmahtu</w:t>
      </w:r>
      <w:r w:rsidRPr="008678E1">
        <w:t xml:space="preserve">. Riigi </w:t>
      </w:r>
      <w:r w:rsidRPr="008678E1">
        <w:rPr>
          <w:rFonts w:cs="Tahoma"/>
        </w:rPr>
        <w:t xml:space="preserve">kohustuste täitmiseks saab </w:t>
      </w:r>
      <w:r>
        <w:rPr>
          <w:rFonts w:cs="Tahoma"/>
        </w:rPr>
        <w:t xml:space="preserve">vajadusel </w:t>
      </w:r>
      <w:r w:rsidRPr="008678E1">
        <w:rPr>
          <w:rFonts w:cs="Tahoma"/>
        </w:rPr>
        <w:t>kasutada nn j</w:t>
      </w:r>
      <w:r>
        <w:rPr>
          <w:rFonts w:cs="Tahoma"/>
        </w:rPr>
        <w:t>õupingutuste j</w:t>
      </w:r>
      <w:r w:rsidRPr="008678E1">
        <w:rPr>
          <w:rFonts w:cs="Tahoma"/>
        </w:rPr>
        <w:t>aga</w:t>
      </w:r>
      <w:r>
        <w:rPr>
          <w:rFonts w:cs="Tahoma"/>
        </w:rPr>
        <w:t>mise</w:t>
      </w:r>
      <w:r w:rsidRPr="008678E1">
        <w:rPr>
          <w:rFonts w:cs="Tahoma"/>
        </w:rPr>
        <w:t xml:space="preserve"> </w:t>
      </w:r>
      <w:r>
        <w:rPr>
          <w:rFonts w:cs="Tahoma"/>
        </w:rPr>
        <w:t>määrusega</w:t>
      </w:r>
      <w:r w:rsidRPr="008678E1">
        <w:rPr>
          <w:rFonts w:cs="Tahoma"/>
        </w:rPr>
        <w:t xml:space="preserve"> tagatud paindlikkusi: nt </w:t>
      </w:r>
      <w:r>
        <w:rPr>
          <w:rFonts w:cs="Tahoma"/>
        </w:rPr>
        <w:t xml:space="preserve">EL riikide vaheline AEA </w:t>
      </w:r>
      <w:r w:rsidRPr="008678E1">
        <w:rPr>
          <w:rFonts w:cs="Tahoma"/>
        </w:rPr>
        <w:t xml:space="preserve">ühikutega kauplemine, ühikute ülejäägi piiratud ulatuses üle kandmine järgnevatesse aastatesse või laenamine järgnevatest aastatest, </w:t>
      </w:r>
      <w:r>
        <w:rPr>
          <w:rFonts w:cs="Tahoma"/>
        </w:rPr>
        <w:t>maakasutusest ja metsandusest tuleneva netosidumise k</w:t>
      </w:r>
      <w:r w:rsidRPr="008678E1">
        <w:rPr>
          <w:rFonts w:cs="Tahoma"/>
        </w:rPr>
        <w:t xml:space="preserve">asutamine teatud ulatuses. </w:t>
      </w:r>
    </w:p>
    <w:p w14:paraId="52E8B8D1" w14:textId="77777777" w:rsidR="00D376B6" w:rsidRDefault="00D376B6" w:rsidP="00D376B6">
      <w:pPr>
        <w:pStyle w:val="Phitekst"/>
        <w:rPr>
          <w:rFonts w:cs="Tahoma"/>
        </w:rPr>
      </w:pPr>
      <w:r w:rsidRPr="009F5E1E">
        <w:rPr>
          <w:rFonts w:cs="Tahoma"/>
        </w:rPr>
        <w:t>J</w:t>
      </w:r>
      <w:r>
        <w:rPr>
          <w:rFonts w:cs="Tahoma"/>
        </w:rPr>
        <w:t>õupingutuste j</w:t>
      </w:r>
      <w:r w:rsidRPr="009F5E1E">
        <w:rPr>
          <w:rFonts w:cs="Tahoma"/>
        </w:rPr>
        <w:t>aga</w:t>
      </w:r>
      <w:r>
        <w:rPr>
          <w:rFonts w:cs="Tahoma"/>
        </w:rPr>
        <w:t>mise</w:t>
      </w:r>
      <w:r w:rsidRPr="009F5E1E">
        <w:rPr>
          <w:rFonts w:cs="Tahoma"/>
        </w:rPr>
        <w:t xml:space="preserve"> </w:t>
      </w:r>
      <w:r>
        <w:rPr>
          <w:rFonts w:cs="Tahoma"/>
        </w:rPr>
        <w:t>määruse</w:t>
      </w:r>
      <w:r w:rsidRPr="009F5E1E">
        <w:rPr>
          <w:rFonts w:cs="Tahoma"/>
        </w:rPr>
        <w:t xml:space="preserve"> AEA</w:t>
      </w:r>
      <w:r>
        <w:rPr>
          <w:rFonts w:cs="Tahoma"/>
        </w:rPr>
        <w:t>-</w:t>
      </w:r>
      <w:r w:rsidRPr="009F5E1E">
        <w:rPr>
          <w:rFonts w:cs="Tahoma"/>
        </w:rPr>
        <w:t xml:space="preserve">dega kauplemise süsteemis ei ole Eesti seni leppeid sõlminud </w:t>
      </w:r>
      <w:r>
        <w:rPr>
          <w:rFonts w:cs="Tahoma"/>
        </w:rPr>
        <w:t xml:space="preserve">ning </w:t>
      </w:r>
      <w:r w:rsidRPr="009F5E1E">
        <w:rPr>
          <w:rFonts w:cs="Tahoma"/>
        </w:rPr>
        <w:t xml:space="preserve">lepeteni </w:t>
      </w:r>
      <w:r>
        <w:rPr>
          <w:rFonts w:cs="Tahoma"/>
        </w:rPr>
        <w:t xml:space="preserve">jõudmist </w:t>
      </w:r>
      <w:r w:rsidRPr="009F5E1E">
        <w:rPr>
          <w:rFonts w:cs="Tahoma"/>
        </w:rPr>
        <w:t xml:space="preserve">lähiaastail </w:t>
      </w:r>
      <w:r>
        <w:rPr>
          <w:rFonts w:cs="Tahoma"/>
        </w:rPr>
        <w:t>ei ole ette näha</w:t>
      </w:r>
      <w:r w:rsidRPr="009F5E1E">
        <w:rPr>
          <w:rFonts w:cs="Tahoma"/>
        </w:rPr>
        <w:t>.</w:t>
      </w:r>
      <w:r>
        <w:rPr>
          <w:rFonts w:cs="Tahoma"/>
        </w:rPr>
        <w:t xml:space="preserve"> </w:t>
      </w:r>
      <w:r w:rsidRPr="009C4BD8">
        <w:rPr>
          <w:rFonts w:cs="Tahoma"/>
        </w:rPr>
        <w:t xml:space="preserve">Riigi võimalus AEA-dega kauplemiseks 2021-2030 kauplemisperioodil sõltub esmajoones sellest, kas Eestis suudetakse nimetatud sektorites saavutada kooskõlas energiamajanduse arengukavaga aastani 2030, riigi energia- ja kliimakavaga aastani 2030 ning kliimapoliitika põhialustega aastani 2050 kohustuslikud iga-aastased </w:t>
      </w:r>
      <w:r>
        <w:rPr>
          <w:lang w:val="en-US"/>
        </w:rPr>
        <w:t>KHG</w:t>
      </w:r>
      <w:r w:rsidRPr="009C4BD8">
        <w:rPr>
          <w:vertAlign w:val="subscript"/>
          <w:lang w:val="en-US"/>
        </w:rPr>
        <w:t xml:space="preserve"> </w:t>
      </w:r>
      <w:r w:rsidRPr="009C4BD8">
        <w:rPr>
          <w:rFonts w:cs="Tahoma"/>
        </w:rPr>
        <w:t>heite sihttasemed. Sihttaseme ületamise korral tekiks nn ülejääk, mille võrra oleks võimalik AEA-sid teistele riikidele müüa; puudujäägi korral aga tuleks riigil neid teistelt (oma heite piiramise sihttasemed ületanud) riikidelt eelarvevahendite eest osta. Seega on energia- ja kliimapoliitika meetmete optimaalsel kavandamisel ja elluviimisel mõju mh potentsiaalsele riigieelarve tulu- või kuluallikale.</w:t>
      </w:r>
    </w:p>
    <w:p w14:paraId="45070BDB" w14:textId="77777777" w:rsidR="00D376B6" w:rsidRDefault="00D376B6" w:rsidP="00D376B6">
      <w:pPr>
        <w:pStyle w:val="Phitekst"/>
      </w:pPr>
      <w:r w:rsidRPr="0054097B">
        <w:rPr>
          <w:bCs/>
        </w:rPr>
        <w:t>Alates 2021. aastast saab Eesti direktiivi 2003/87/EÜ</w:t>
      </w:r>
      <w:r w:rsidRPr="0054097B">
        <w:rPr>
          <w:vertAlign w:val="superscript"/>
        </w:rPr>
        <w:footnoteReference w:id="172"/>
      </w:r>
      <w:r w:rsidRPr="0054097B">
        <w:rPr>
          <w:bCs/>
        </w:rPr>
        <w:t xml:space="preserve">  </w:t>
      </w:r>
      <w:r>
        <w:rPr>
          <w:bCs/>
        </w:rPr>
        <w:t xml:space="preserve">artikli 10d </w:t>
      </w:r>
      <w:r w:rsidRPr="0054097B">
        <w:rPr>
          <w:bCs/>
        </w:rPr>
        <w:t>ning atmosfääriõhu kaitse seaduse</w:t>
      </w:r>
      <w:r>
        <w:rPr>
          <w:rStyle w:val="Allmrkuseviide"/>
          <w:bCs/>
        </w:rPr>
        <w:footnoteReference w:id="173"/>
      </w:r>
      <w:r w:rsidRPr="0054097B">
        <w:rPr>
          <w:bCs/>
        </w:rPr>
        <w:t xml:space="preserve"> § 165</w:t>
      </w:r>
      <w:r w:rsidRPr="0054097B">
        <w:rPr>
          <w:vertAlign w:val="superscript"/>
        </w:rPr>
        <w:t>1</w:t>
      </w:r>
      <w:r>
        <w:rPr>
          <w:vertAlign w:val="superscript"/>
        </w:rPr>
        <w:t xml:space="preserve"> </w:t>
      </w:r>
      <w:r>
        <w:rPr>
          <w:bCs/>
        </w:rPr>
        <w:t xml:space="preserve"> alusel ka</w:t>
      </w:r>
      <w:r w:rsidRPr="0054097B">
        <w:rPr>
          <w:bCs/>
        </w:rPr>
        <w:t xml:space="preserve">sutada </w:t>
      </w:r>
      <w:r w:rsidRPr="007F0DEE">
        <w:rPr>
          <w:bCs/>
        </w:rPr>
        <w:t xml:space="preserve">EL ülese </w:t>
      </w:r>
      <w:r w:rsidRPr="0022534B">
        <w:rPr>
          <w:b/>
        </w:rPr>
        <w:t>Moderniseerimisfondi  Eestiga seotud osa</w:t>
      </w:r>
      <w:r w:rsidRPr="007F0DEE">
        <w:rPr>
          <w:bCs/>
        </w:rPr>
        <w:t xml:space="preserve"> </w:t>
      </w:r>
      <w:r>
        <w:rPr>
          <w:bCs/>
        </w:rPr>
        <w:t xml:space="preserve">vahendeid  kliima- ja energiapoliitika eesmärkide täitmisse panustavate tegevuste toetamiseks </w:t>
      </w:r>
      <w:r>
        <w:rPr>
          <w:bCs/>
        </w:rPr>
        <w:lastRenderedPageBreak/>
        <w:t>(välja arvatud tahkeid fossiilkütuseid kasutavate energiatootmisüksustega seoses).  Fondi suunatud KHG lubatud heitkoguse ühikute Eestiga seotud osaga</w:t>
      </w:r>
      <w:r>
        <w:rPr>
          <w:rStyle w:val="Allmrkuseviide"/>
          <w:bCs/>
        </w:rPr>
        <w:footnoteReference w:id="174"/>
      </w:r>
      <w:r>
        <w:rPr>
          <w:bCs/>
        </w:rPr>
        <w:t xml:space="preserve"> kauplemisest saadavate</w:t>
      </w:r>
      <w:r w:rsidRPr="00B86297">
        <w:t xml:space="preserve"> vahendite kasutus </w:t>
      </w:r>
      <w:r>
        <w:t xml:space="preserve">kliima- ja energiapoliitika tegevuste toetamiseks on </w:t>
      </w:r>
      <w:r w:rsidRPr="00B86297">
        <w:t>kavandat</w:t>
      </w:r>
      <w:r>
        <w:t>ud</w:t>
      </w:r>
      <w:r w:rsidRPr="00B86297">
        <w:t xml:space="preserve"> pikaajalise strateegilise planeerimise raames ühtse protsessi osana, sarnaselt 2021-2027 perioodi EL struktuuri- ja maaelu arengu vahendite ning muude riigi eelarvevahendite kasutuse kavandamisel</w:t>
      </w:r>
      <w:r>
        <w:t>e, arvestades</w:t>
      </w:r>
      <w:r w:rsidRPr="0017224B">
        <w:t xml:space="preserve"> </w:t>
      </w:r>
      <w:r>
        <w:t>Moderniseerimisfondi kasutusreegleid</w:t>
      </w:r>
      <w:r w:rsidRPr="00B86297">
        <w:t xml:space="preserve">. </w:t>
      </w:r>
      <w:r>
        <w:t>Fondi vahendite kasutus kajastatakse asjakohaselt riigi eelarvestrateegias ja riigieelarves</w:t>
      </w:r>
      <w:r w:rsidRPr="0017224B">
        <w:t>.</w:t>
      </w:r>
    </w:p>
    <w:p w14:paraId="3A5EB9E9" w14:textId="77777777" w:rsidR="00D376B6" w:rsidRDefault="00D376B6" w:rsidP="00D376B6">
      <w:pPr>
        <w:pStyle w:val="Phitekst"/>
      </w:pPr>
      <w:r w:rsidRPr="00B86297">
        <w:t xml:space="preserve">Sellekohaste otsuste alusel </w:t>
      </w:r>
      <w:r>
        <w:t>on Moderniseerimisfondi</w:t>
      </w:r>
      <w:r w:rsidRPr="0017224B">
        <w:t xml:space="preserve"> </w:t>
      </w:r>
      <w:r>
        <w:t>Eestiga seotud osast kavas,</w:t>
      </w:r>
      <w:r w:rsidRPr="0017224B">
        <w:t xml:space="preserve"> </w:t>
      </w:r>
      <w:r>
        <w:t>külgnevalt teiste kliima- ja energiaeesmärkide saavutamist toetavate meetmetega, toetada kahe pikaajalise programmi elluviimist fondi energiatõhususe ja taastuvenergia arendamise prioriteetsetes valdkondades.  Programmide toetusmaht on fondi reeglite kohaselt kavandatud 2 aastaks, lähtudes RM uusima majandusprognoosi kohasest tuluprognoosist. Tulenevalt asjaolust, et Moderniseerimisfondi suunatud KHG ühikute kauplemistulu saadakse EL kauplemissüsteemist, mille aluste muutmise teemalised läbirääkimised on veel käimas, on fondi toetusmahu ning programmide pikemaajaline prognoos lähiaastateks esialgne ning seda uuendatakse läbirääkimistulemusi arvestades tulevaste prognooside alusel.</w:t>
      </w:r>
    </w:p>
    <w:p w14:paraId="5F0EE1F4" w14:textId="2D5537B3" w:rsidR="00D376B6" w:rsidRPr="00080E8F" w:rsidRDefault="00D376B6" w:rsidP="00D376B6">
      <w:pPr>
        <w:pStyle w:val="Pealdis"/>
      </w:pPr>
      <w:r>
        <w:t xml:space="preserve">Tabel </w:t>
      </w:r>
      <w:r>
        <w:rPr>
          <w:noProof/>
        </w:rPr>
        <w:fldChar w:fldCharType="begin"/>
      </w:r>
      <w:r>
        <w:rPr>
          <w:noProof/>
        </w:rPr>
        <w:instrText xml:space="preserve"> SEQ Tabel \* ARABIC </w:instrText>
      </w:r>
      <w:r>
        <w:rPr>
          <w:noProof/>
        </w:rPr>
        <w:fldChar w:fldCharType="separate"/>
      </w:r>
      <w:r w:rsidR="006101EC">
        <w:rPr>
          <w:noProof/>
        </w:rPr>
        <w:t>86</w:t>
      </w:r>
      <w:r>
        <w:rPr>
          <w:noProof/>
        </w:rPr>
        <w:fldChar w:fldCharType="end"/>
      </w:r>
      <w:r>
        <w:t xml:space="preserve">. Moderniseerimisfondi Eestiga seotud osa </w:t>
      </w:r>
      <w:r w:rsidRPr="00080E8F">
        <w:t xml:space="preserve">vahenditest kavandatavad </w:t>
      </w:r>
      <w:r>
        <w:t>programmid</w:t>
      </w:r>
      <w:r w:rsidRPr="00080E8F">
        <w:t xml:space="preserve"> (</w:t>
      </w:r>
      <w:r>
        <w:t>indikatiivne prognoos</w:t>
      </w:r>
      <w:r w:rsidRPr="00080E8F">
        <w:t xml:space="preserve">, mln €) </w:t>
      </w:r>
    </w:p>
    <w:tbl>
      <w:tblPr>
        <w:tblW w:w="7707" w:type="dxa"/>
        <w:tblInd w:w="80" w:type="dxa"/>
        <w:tblCellMar>
          <w:left w:w="70" w:type="dxa"/>
          <w:right w:w="70" w:type="dxa"/>
        </w:tblCellMar>
        <w:tblLook w:val="04A0" w:firstRow="1" w:lastRow="0" w:firstColumn="1" w:lastColumn="0" w:noHBand="0" w:noVBand="1"/>
      </w:tblPr>
      <w:tblGrid>
        <w:gridCol w:w="3138"/>
        <w:gridCol w:w="883"/>
        <w:gridCol w:w="851"/>
        <w:gridCol w:w="850"/>
        <w:gridCol w:w="1985"/>
      </w:tblGrid>
      <w:tr w:rsidR="00D376B6" w:rsidRPr="00F12E21" w14:paraId="37206EE4" w14:textId="77777777" w:rsidTr="00C1196B">
        <w:trPr>
          <w:trHeight w:val="983"/>
        </w:trPr>
        <w:tc>
          <w:tcPr>
            <w:tcW w:w="3138" w:type="dxa"/>
            <w:tcBorders>
              <w:top w:val="single" w:sz="8" w:space="0" w:color="auto"/>
              <w:left w:val="single" w:sz="8" w:space="0" w:color="auto"/>
              <w:bottom w:val="single" w:sz="8" w:space="0" w:color="auto"/>
              <w:right w:val="single" w:sz="4" w:space="0" w:color="auto"/>
            </w:tcBorders>
            <w:shd w:val="clear" w:color="000000" w:fill="FFFFFF"/>
            <w:vAlign w:val="bottom"/>
            <w:hideMark/>
          </w:tcPr>
          <w:p w14:paraId="58FF4453" w14:textId="77777777" w:rsidR="00D376B6" w:rsidRPr="00F12E21" w:rsidRDefault="00D376B6" w:rsidP="00C1196B">
            <w:pPr>
              <w:jc w:val="left"/>
              <w:rPr>
                <w:rFonts w:asciiTheme="minorHAnsi" w:hAnsiTheme="minorHAnsi" w:cs="Calibri"/>
                <w:b/>
                <w:bCs/>
                <w:color w:val="000000"/>
                <w:sz w:val="18"/>
                <w:szCs w:val="18"/>
                <w:lang w:eastAsia="et-EE"/>
              </w:rPr>
            </w:pPr>
            <w:r>
              <w:rPr>
                <w:rFonts w:asciiTheme="minorHAnsi" w:hAnsiTheme="minorHAnsi" w:cs="Calibri"/>
                <w:b/>
                <w:bCs/>
                <w:color w:val="000000"/>
                <w:sz w:val="18"/>
                <w:szCs w:val="18"/>
                <w:lang w:eastAsia="et-EE"/>
              </w:rPr>
              <w:t>Programm</w:t>
            </w:r>
          </w:p>
        </w:tc>
        <w:tc>
          <w:tcPr>
            <w:tcW w:w="883" w:type="dxa"/>
            <w:tcBorders>
              <w:top w:val="single" w:sz="8" w:space="0" w:color="auto"/>
              <w:left w:val="single" w:sz="8" w:space="0" w:color="auto"/>
              <w:bottom w:val="single" w:sz="8" w:space="0" w:color="auto"/>
              <w:right w:val="nil"/>
            </w:tcBorders>
            <w:vAlign w:val="bottom"/>
            <w:hideMark/>
          </w:tcPr>
          <w:p w14:paraId="53ED1990" w14:textId="77777777" w:rsidR="00D376B6" w:rsidRPr="00F12E21" w:rsidRDefault="00D376B6" w:rsidP="00C1196B">
            <w:pPr>
              <w:jc w:val="left"/>
              <w:rPr>
                <w:rFonts w:asciiTheme="minorHAnsi" w:hAnsiTheme="minorHAnsi" w:cs="Calibri"/>
                <w:b/>
                <w:bCs/>
                <w:color w:val="000000"/>
                <w:sz w:val="18"/>
                <w:szCs w:val="18"/>
                <w:lang w:eastAsia="et-EE"/>
              </w:rPr>
            </w:pPr>
            <w:r w:rsidRPr="00F12E21">
              <w:rPr>
                <w:rFonts w:asciiTheme="minorHAnsi" w:hAnsiTheme="minorHAnsi" w:cs="Calibri"/>
                <w:b/>
                <w:bCs/>
                <w:color w:val="000000"/>
                <w:sz w:val="18"/>
                <w:szCs w:val="18"/>
                <w:lang w:eastAsia="et-EE"/>
              </w:rPr>
              <w:t>2021</w:t>
            </w:r>
            <w:r>
              <w:rPr>
                <w:rFonts w:asciiTheme="minorHAnsi" w:hAnsiTheme="minorHAnsi" w:cs="Calibri"/>
                <w:b/>
                <w:bCs/>
                <w:color w:val="000000"/>
                <w:sz w:val="18"/>
                <w:szCs w:val="18"/>
                <w:lang w:eastAsia="et-EE"/>
              </w:rPr>
              <w:t>*</w:t>
            </w:r>
            <w:r w:rsidRPr="00F12E21">
              <w:rPr>
                <w:rFonts w:asciiTheme="minorHAnsi" w:hAnsiTheme="minorHAnsi" w:cs="Calibri"/>
                <w:b/>
                <w:bCs/>
                <w:color w:val="000000"/>
                <w:sz w:val="18"/>
                <w:szCs w:val="18"/>
                <w:lang w:eastAsia="et-EE"/>
              </w:rPr>
              <w:t xml:space="preserve"> </w:t>
            </w:r>
          </w:p>
        </w:tc>
        <w:tc>
          <w:tcPr>
            <w:tcW w:w="851" w:type="dxa"/>
            <w:tcBorders>
              <w:top w:val="single" w:sz="8" w:space="0" w:color="auto"/>
              <w:left w:val="single" w:sz="8" w:space="0" w:color="auto"/>
              <w:bottom w:val="single" w:sz="8" w:space="0" w:color="auto"/>
              <w:right w:val="single" w:sz="8" w:space="0" w:color="auto"/>
            </w:tcBorders>
          </w:tcPr>
          <w:p w14:paraId="49FA9B5A" w14:textId="77777777" w:rsidR="00D376B6" w:rsidRDefault="00D376B6" w:rsidP="00C1196B">
            <w:pPr>
              <w:jc w:val="left"/>
              <w:rPr>
                <w:rFonts w:asciiTheme="minorHAnsi" w:hAnsiTheme="minorHAnsi" w:cs="Calibri"/>
                <w:b/>
                <w:bCs/>
                <w:color w:val="000000"/>
                <w:sz w:val="18"/>
                <w:szCs w:val="18"/>
                <w:lang w:eastAsia="et-EE"/>
              </w:rPr>
            </w:pPr>
          </w:p>
          <w:p w14:paraId="2E26B712" w14:textId="77777777" w:rsidR="00D376B6" w:rsidRDefault="00D376B6" w:rsidP="00C1196B">
            <w:pPr>
              <w:jc w:val="left"/>
              <w:rPr>
                <w:rFonts w:asciiTheme="minorHAnsi" w:hAnsiTheme="minorHAnsi" w:cs="Calibri"/>
                <w:b/>
                <w:bCs/>
                <w:color w:val="000000"/>
                <w:sz w:val="18"/>
                <w:szCs w:val="18"/>
                <w:lang w:eastAsia="et-EE"/>
              </w:rPr>
            </w:pPr>
          </w:p>
          <w:p w14:paraId="1E49EC2E" w14:textId="77777777" w:rsidR="00D376B6" w:rsidRPr="00F12E21" w:rsidRDefault="00D376B6" w:rsidP="00C1196B">
            <w:pPr>
              <w:jc w:val="left"/>
              <w:rPr>
                <w:rFonts w:asciiTheme="minorHAnsi" w:hAnsiTheme="minorHAnsi" w:cs="Calibri"/>
                <w:b/>
                <w:bCs/>
                <w:color w:val="000000"/>
                <w:sz w:val="18"/>
                <w:szCs w:val="18"/>
                <w:lang w:eastAsia="et-EE"/>
              </w:rPr>
            </w:pPr>
            <w:r w:rsidRPr="00F12E21">
              <w:rPr>
                <w:rFonts w:asciiTheme="minorHAnsi" w:hAnsiTheme="minorHAnsi" w:cs="Calibri"/>
                <w:b/>
                <w:bCs/>
                <w:color w:val="000000"/>
                <w:sz w:val="18"/>
                <w:szCs w:val="18"/>
                <w:lang w:eastAsia="et-EE"/>
              </w:rPr>
              <w:t>2022</w:t>
            </w:r>
            <w:r>
              <w:rPr>
                <w:rFonts w:asciiTheme="minorHAnsi" w:hAnsiTheme="minorHAnsi" w:cs="Calibri"/>
                <w:b/>
                <w:bCs/>
                <w:color w:val="000000"/>
                <w:sz w:val="18"/>
                <w:szCs w:val="18"/>
                <w:lang w:eastAsia="et-EE"/>
              </w:rPr>
              <w:t>*</w:t>
            </w:r>
          </w:p>
        </w:tc>
        <w:tc>
          <w:tcPr>
            <w:tcW w:w="850" w:type="dxa"/>
            <w:tcBorders>
              <w:top w:val="single" w:sz="8" w:space="0" w:color="auto"/>
              <w:left w:val="single" w:sz="8" w:space="0" w:color="auto"/>
              <w:bottom w:val="single" w:sz="8" w:space="0" w:color="auto"/>
              <w:right w:val="single" w:sz="4" w:space="0" w:color="auto"/>
            </w:tcBorders>
            <w:vAlign w:val="bottom"/>
            <w:hideMark/>
          </w:tcPr>
          <w:p w14:paraId="14F674DC" w14:textId="77777777" w:rsidR="00D376B6" w:rsidRPr="00F12E21" w:rsidRDefault="00D376B6" w:rsidP="00C1196B">
            <w:pPr>
              <w:jc w:val="left"/>
              <w:rPr>
                <w:rFonts w:asciiTheme="minorHAnsi" w:hAnsiTheme="minorHAnsi" w:cs="Calibri"/>
                <w:b/>
                <w:bCs/>
                <w:color w:val="000000"/>
                <w:sz w:val="18"/>
                <w:szCs w:val="18"/>
                <w:lang w:eastAsia="et-EE"/>
              </w:rPr>
            </w:pPr>
            <w:r w:rsidRPr="00F12E21">
              <w:rPr>
                <w:rFonts w:asciiTheme="minorHAnsi" w:hAnsiTheme="minorHAnsi" w:cs="Calibri"/>
                <w:b/>
                <w:bCs/>
                <w:color w:val="000000"/>
                <w:sz w:val="18"/>
                <w:szCs w:val="18"/>
                <w:lang w:eastAsia="et-EE"/>
              </w:rPr>
              <w:t>202</w:t>
            </w:r>
            <w:r>
              <w:rPr>
                <w:rFonts w:asciiTheme="minorHAnsi" w:hAnsiTheme="minorHAnsi" w:cs="Calibri"/>
                <w:b/>
                <w:bCs/>
                <w:color w:val="000000"/>
                <w:sz w:val="18"/>
                <w:szCs w:val="18"/>
                <w:lang w:eastAsia="et-EE"/>
              </w:rPr>
              <w:t>3*</w:t>
            </w:r>
            <w:r w:rsidRPr="00F12E21">
              <w:rPr>
                <w:rFonts w:asciiTheme="minorHAnsi" w:hAnsiTheme="minorHAnsi" w:cs="Calibri"/>
                <w:b/>
                <w:bCs/>
                <w:color w:val="000000"/>
                <w:sz w:val="18"/>
                <w:szCs w:val="18"/>
                <w:lang w:eastAsia="et-EE"/>
              </w:rPr>
              <w:t xml:space="preserve"> </w:t>
            </w:r>
          </w:p>
        </w:tc>
        <w:tc>
          <w:tcPr>
            <w:tcW w:w="1985" w:type="dxa"/>
            <w:tcBorders>
              <w:top w:val="single" w:sz="8" w:space="0" w:color="auto"/>
              <w:left w:val="single" w:sz="4" w:space="0" w:color="auto"/>
              <w:bottom w:val="single" w:sz="8" w:space="0" w:color="auto"/>
              <w:right w:val="single" w:sz="8" w:space="0" w:color="auto"/>
            </w:tcBorders>
            <w:vAlign w:val="bottom"/>
            <w:hideMark/>
          </w:tcPr>
          <w:p w14:paraId="4DEDCEB9" w14:textId="77777777" w:rsidR="00D376B6" w:rsidRPr="00AD6E1E" w:rsidRDefault="00D376B6" w:rsidP="00C1196B">
            <w:pPr>
              <w:jc w:val="left"/>
              <w:rPr>
                <w:rFonts w:asciiTheme="minorHAnsi" w:hAnsiTheme="minorHAnsi" w:cs="Calibri"/>
                <w:b/>
                <w:bCs/>
                <w:color w:val="000000"/>
                <w:sz w:val="18"/>
                <w:szCs w:val="18"/>
                <w:lang w:eastAsia="et-EE"/>
              </w:rPr>
            </w:pPr>
            <w:r w:rsidRPr="00AD6E1E">
              <w:rPr>
                <w:rFonts w:asciiTheme="minorHAnsi" w:hAnsiTheme="minorHAnsi" w:cs="Calibri"/>
                <w:b/>
                <w:bCs/>
                <w:color w:val="000000"/>
                <w:sz w:val="18"/>
                <w:szCs w:val="18"/>
                <w:lang w:eastAsia="et-EE"/>
              </w:rPr>
              <w:t>Kogumaht 2021-2030 (suurusjärk, väga indikatiivselt)</w:t>
            </w:r>
          </w:p>
        </w:tc>
      </w:tr>
      <w:tr w:rsidR="00D376B6" w:rsidRPr="00F12E21" w14:paraId="0A31E6BF" w14:textId="77777777" w:rsidTr="00C1196B">
        <w:trPr>
          <w:trHeight w:val="580"/>
        </w:trPr>
        <w:tc>
          <w:tcPr>
            <w:tcW w:w="3138" w:type="dxa"/>
            <w:tcBorders>
              <w:top w:val="nil"/>
              <w:left w:val="single" w:sz="8" w:space="0" w:color="auto"/>
              <w:bottom w:val="single" w:sz="4" w:space="0" w:color="auto"/>
              <w:right w:val="single" w:sz="4" w:space="0" w:color="auto"/>
            </w:tcBorders>
            <w:shd w:val="clear" w:color="000000" w:fill="FFFFFF"/>
            <w:vAlign w:val="bottom"/>
            <w:hideMark/>
          </w:tcPr>
          <w:p w14:paraId="724AF8F1" w14:textId="77777777" w:rsidR="00D376B6" w:rsidRPr="00F12E21" w:rsidRDefault="00D376B6" w:rsidP="00C1196B">
            <w:pPr>
              <w:jc w:val="left"/>
              <w:rPr>
                <w:rFonts w:asciiTheme="minorHAnsi" w:hAnsiTheme="minorHAnsi" w:cs="Calibri"/>
                <w:color w:val="000000"/>
                <w:sz w:val="18"/>
                <w:szCs w:val="18"/>
                <w:lang w:eastAsia="et-EE"/>
              </w:rPr>
            </w:pPr>
            <w:r w:rsidRPr="00F12E21">
              <w:rPr>
                <w:rFonts w:asciiTheme="minorHAnsi" w:hAnsiTheme="minorHAnsi" w:cs="Calibri"/>
                <w:color w:val="000000"/>
                <w:sz w:val="18"/>
                <w:szCs w:val="18"/>
                <w:lang w:eastAsia="et-EE"/>
              </w:rPr>
              <w:t xml:space="preserve">Avaliku sektori hoonete energiatõhususe ja taastuvenergia programm </w:t>
            </w:r>
          </w:p>
        </w:tc>
        <w:tc>
          <w:tcPr>
            <w:tcW w:w="883" w:type="dxa"/>
            <w:tcBorders>
              <w:top w:val="nil"/>
              <w:left w:val="single" w:sz="8" w:space="0" w:color="auto"/>
              <w:bottom w:val="single" w:sz="4" w:space="0" w:color="auto"/>
              <w:right w:val="nil"/>
            </w:tcBorders>
            <w:shd w:val="clear" w:color="000000" w:fill="FFFFFF"/>
            <w:noWrap/>
            <w:vAlign w:val="bottom"/>
            <w:hideMark/>
          </w:tcPr>
          <w:p w14:paraId="413D26C5" w14:textId="77777777" w:rsidR="00D376B6" w:rsidRPr="00F12E21" w:rsidRDefault="00D376B6" w:rsidP="00C1196B">
            <w:pPr>
              <w:jc w:val="right"/>
              <w:rPr>
                <w:rFonts w:asciiTheme="minorHAnsi" w:hAnsiTheme="minorHAnsi" w:cs="Calibri"/>
                <w:sz w:val="18"/>
                <w:szCs w:val="18"/>
                <w:lang w:eastAsia="et-EE"/>
              </w:rPr>
            </w:pPr>
            <w:r>
              <w:rPr>
                <w:rFonts w:asciiTheme="minorHAnsi" w:hAnsiTheme="minorHAnsi" w:cs="Calibri"/>
                <w:sz w:val="18"/>
                <w:szCs w:val="18"/>
                <w:lang w:eastAsia="et-EE"/>
              </w:rPr>
              <w:t>28,20</w:t>
            </w:r>
            <w:r w:rsidRPr="00F12E21">
              <w:rPr>
                <w:rFonts w:asciiTheme="minorHAnsi" w:hAnsiTheme="minorHAnsi" w:cs="Calibri"/>
                <w:sz w:val="18"/>
                <w:szCs w:val="18"/>
                <w:lang w:eastAsia="et-EE"/>
              </w:rPr>
              <w:t xml:space="preserve">  </w:t>
            </w:r>
          </w:p>
        </w:tc>
        <w:tc>
          <w:tcPr>
            <w:tcW w:w="851" w:type="dxa"/>
            <w:tcBorders>
              <w:top w:val="nil"/>
              <w:left w:val="single" w:sz="8" w:space="0" w:color="auto"/>
              <w:bottom w:val="single" w:sz="4" w:space="0" w:color="auto"/>
              <w:right w:val="single" w:sz="8" w:space="0" w:color="auto"/>
            </w:tcBorders>
            <w:shd w:val="clear" w:color="000000" w:fill="FFFFFF"/>
            <w:vAlign w:val="bottom"/>
          </w:tcPr>
          <w:p w14:paraId="620518B9" w14:textId="77777777" w:rsidR="00D376B6" w:rsidRPr="00F12E21" w:rsidRDefault="00D376B6" w:rsidP="00C1196B">
            <w:pPr>
              <w:jc w:val="right"/>
              <w:rPr>
                <w:rFonts w:asciiTheme="minorHAnsi" w:hAnsiTheme="minorHAnsi" w:cs="Calibri"/>
                <w:sz w:val="18"/>
                <w:szCs w:val="18"/>
                <w:lang w:eastAsia="et-EE"/>
              </w:rPr>
            </w:pPr>
            <w:r>
              <w:rPr>
                <w:rFonts w:asciiTheme="minorHAnsi" w:hAnsiTheme="minorHAnsi" w:cs="Calibri"/>
                <w:sz w:val="18"/>
                <w:szCs w:val="18"/>
                <w:lang w:eastAsia="et-EE"/>
              </w:rPr>
              <w:t>36</w:t>
            </w:r>
            <w:r w:rsidRPr="00F12E21">
              <w:rPr>
                <w:rFonts w:asciiTheme="minorHAnsi" w:hAnsiTheme="minorHAnsi" w:cs="Calibri"/>
                <w:sz w:val="18"/>
                <w:szCs w:val="18"/>
                <w:lang w:eastAsia="et-EE"/>
              </w:rPr>
              <w:t>,</w:t>
            </w:r>
            <w:r>
              <w:rPr>
                <w:rFonts w:asciiTheme="minorHAnsi" w:hAnsiTheme="minorHAnsi" w:cs="Calibri"/>
                <w:sz w:val="18"/>
                <w:szCs w:val="18"/>
                <w:lang w:eastAsia="et-EE"/>
              </w:rPr>
              <w:t>27</w:t>
            </w:r>
          </w:p>
        </w:tc>
        <w:tc>
          <w:tcPr>
            <w:tcW w:w="850" w:type="dxa"/>
            <w:tcBorders>
              <w:top w:val="nil"/>
              <w:left w:val="single" w:sz="8" w:space="0" w:color="auto"/>
              <w:bottom w:val="single" w:sz="4" w:space="0" w:color="auto"/>
              <w:right w:val="single" w:sz="4" w:space="0" w:color="auto"/>
            </w:tcBorders>
            <w:shd w:val="clear" w:color="000000" w:fill="FFFFFF"/>
            <w:noWrap/>
            <w:vAlign w:val="bottom"/>
            <w:hideMark/>
          </w:tcPr>
          <w:p w14:paraId="78926425" w14:textId="77777777" w:rsidR="00D376B6" w:rsidRPr="00F12E21" w:rsidRDefault="00D376B6" w:rsidP="00C1196B">
            <w:pPr>
              <w:jc w:val="right"/>
              <w:rPr>
                <w:rFonts w:asciiTheme="minorHAnsi" w:hAnsiTheme="minorHAnsi" w:cs="Calibri"/>
                <w:sz w:val="18"/>
                <w:szCs w:val="18"/>
                <w:lang w:eastAsia="et-EE"/>
              </w:rPr>
            </w:pPr>
            <w:r>
              <w:rPr>
                <w:rFonts w:asciiTheme="minorHAnsi" w:hAnsiTheme="minorHAnsi" w:cs="Calibri"/>
                <w:sz w:val="18"/>
                <w:szCs w:val="18"/>
                <w:lang w:eastAsia="et-EE"/>
              </w:rPr>
              <w:t>41,34</w:t>
            </w:r>
            <w:r w:rsidRPr="00F12E21">
              <w:rPr>
                <w:rFonts w:asciiTheme="minorHAnsi" w:hAnsiTheme="minorHAnsi" w:cs="Calibri"/>
                <w:sz w:val="18"/>
                <w:szCs w:val="18"/>
                <w:lang w:eastAsia="et-EE"/>
              </w:rPr>
              <w:t xml:space="preserve">  </w:t>
            </w:r>
          </w:p>
        </w:tc>
        <w:tc>
          <w:tcPr>
            <w:tcW w:w="1985" w:type="dxa"/>
            <w:tcBorders>
              <w:top w:val="nil"/>
              <w:left w:val="single" w:sz="4" w:space="0" w:color="auto"/>
              <w:bottom w:val="single" w:sz="4" w:space="0" w:color="auto"/>
              <w:right w:val="single" w:sz="8" w:space="0" w:color="auto"/>
            </w:tcBorders>
            <w:shd w:val="clear" w:color="000000" w:fill="FFFFFF"/>
            <w:noWrap/>
            <w:vAlign w:val="bottom"/>
            <w:hideMark/>
          </w:tcPr>
          <w:p w14:paraId="2318D1B6" w14:textId="77777777" w:rsidR="00D376B6" w:rsidRPr="00AD6E1E" w:rsidRDefault="00D376B6" w:rsidP="00C1196B">
            <w:pPr>
              <w:jc w:val="right"/>
              <w:rPr>
                <w:rFonts w:asciiTheme="minorHAnsi" w:hAnsiTheme="minorHAnsi" w:cs="Calibri"/>
                <w:b/>
                <w:bCs/>
                <w:color w:val="000000"/>
                <w:sz w:val="18"/>
                <w:szCs w:val="18"/>
                <w:lang w:eastAsia="et-EE"/>
              </w:rPr>
            </w:pPr>
            <w:r w:rsidRPr="00AD6E1E">
              <w:rPr>
                <w:rFonts w:asciiTheme="minorHAnsi" w:hAnsiTheme="minorHAnsi" w:cs="Calibri"/>
                <w:b/>
                <w:bCs/>
                <w:color w:val="000000"/>
                <w:sz w:val="18"/>
                <w:szCs w:val="18"/>
                <w:lang w:eastAsia="et-EE"/>
              </w:rPr>
              <w:t>ca 170</w:t>
            </w:r>
          </w:p>
        </w:tc>
      </w:tr>
      <w:tr w:rsidR="00D376B6" w:rsidRPr="00F12E21" w14:paraId="192F8D67" w14:textId="77777777" w:rsidTr="00C1196B">
        <w:trPr>
          <w:trHeight w:val="590"/>
        </w:trPr>
        <w:tc>
          <w:tcPr>
            <w:tcW w:w="3138" w:type="dxa"/>
            <w:tcBorders>
              <w:top w:val="nil"/>
              <w:left w:val="single" w:sz="8" w:space="0" w:color="auto"/>
              <w:bottom w:val="nil"/>
              <w:right w:val="single" w:sz="4" w:space="0" w:color="auto"/>
            </w:tcBorders>
            <w:shd w:val="clear" w:color="000000" w:fill="FFFFFF"/>
            <w:vAlign w:val="bottom"/>
            <w:hideMark/>
          </w:tcPr>
          <w:p w14:paraId="376DE6A2" w14:textId="77777777" w:rsidR="00D376B6" w:rsidRPr="00F12E21" w:rsidRDefault="00D376B6" w:rsidP="00C1196B">
            <w:pPr>
              <w:jc w:val="left"/>
              <w:rPr>
                <w:rFonts w:asciiTheme="minorHAnsi" w:hAnsiTheme="minorHAnsi" w:cs="Calibri"/>
                <w:color w:val="000000"/>
                <w:sz w:val="18"/>
                <w:szCs w:val="18"/>
                <w:lang w:eastAsia="et-EE"/>
              </w:rPr>
            </w:pPr>
            <w:r w:rsidRPr="00F12E21">
              <w:rPr>
                <w:rFonts w:asciiTheme="minorHAnsi" w:hAnsiTheme="minorHAnsi" w:cs="Calibri"/>
                <w:color w:val="000000"/>
                <w:sz w:val="18"/>
                <w:szCs w:val="18"/>
                <w:lang w:eastAsia="et-EE"/>
              </w:rPr>
              <w:t>Vähese heitega (säästva) ühistranspordi arendamise programm</w:t>
            </w:r>
          </w:p>
        </w:tc>
        <w:tc>
          <w:tcPr>
            <w:tcW w:w="883" w:type="dxa"/>
            <w:tcBorders>
              <w:top w:val="nil"/>
              <w:left w:val="single" w:sz="8" w:space="0" w:color="auto"/>
              <w:bottom w:val="nil"/>
              <w:right w:val="nil"/>
            </w:tcBorders>
            <w:shd w:val="clear" w:color="000000" w:fill="FFFFFF"/>
            <w:noWrap/>
            <w:vAlign w:val="bottom"/>
            <w:hideMark/>
          </w:tcPr>
          <w:p w14:paraId="0E35A601" w14:textId="77777777" w:rsidR="00D376B6" w:rsidRPr="00F12E21" w:rsidRDefault="00D376B6" w:rsidP="00C1196B">
            <w:pPr>
              <w:jc w:val="right"/>
              <w:rPr>
                <w:rFonts w:asciiTheme="minorHAnsi" w:hAnsiTheme="minorHAnsi" w:cs="Calibri"/>
                <w:sz w:val="18"/>
                <w:szCs w:val="18"/>
                <w:lang w:eastAsia="et-EE"/>
              </w:rPr>
            </w:pPr>
            <w:r>
              <w:rPr>
                <w:rFonts w:asciiTheme="minorHAnsi" w:hAnsiTheme="minorHAnsi" w:cs="Calibri"/>
                <w:sz w:val="18"/>
                <w:szCs w:val="18"/>
                <w:lang w:eastAsia="et-EE"/>
              </w:rPr>
              <w:t>16,45</w:t>
            </w:r>
            <w:r w:rsidRPr="00F12E21">
              <w:rPr>
                <w:rFonts w:asciiTheme="minorHAnsi" w:hAnsiTheme="minorHAnsi" w:cs="Calibri"/>
                <w:sz w:val="18"/>
                <w:szCs w:val="18"/>
                <w:lang w:eastAsia="et-EE"/>
              </w:rPr>
              <w:t xml:space="preserve">  </w:t>
            </w:r>
          </w:p>
        </w:tc>
        <w:tc>
          <w:tcPr>
            <w:tcW w:w="851" w:type="dxa"/>
            <w:tcBorders>
              <w:top w:val="nil"/>
              <w:left w:val="single" w:sz="8" w:space="0" w:color="auto"/>
              <w:bottom w:val="nil"/>
              <w:right w:val="single" w:sz="8" w:space="0" w:color="auto"/>
            </w:tcBorders>
            <w:shd w:val="clear" w:color="000000" w:fill="FFFFFF"/>
            <w:vAlign w:val="bottom"/>
          </w:tcPr>
          <w:p w14:paraId="3B2E1CFA" w14:textId="77777777" w:rsidR="00D376B6" w:rsidRPr="00F12E21" w:rsidRDefault="00D376B6" w:rsidP="00C1196B">
            <w:pPr>
              <w:jc w:val="right"/>
              <w:rPr>
                <w:rFonts w:asciiTheme="minorHAnsi" w:hAnsiTheme="minorHAnsi" w:cs="Calibri"/>
                <w:sz w:val="18"/>
                <w:szCs w:val="18"/>
                <w:lang w:eastAsia="et-EE"/>
              </w:rPr>
            </w:pPr>
            <w:r>
              <w:rPr>
                <w:rFonts w:asciiTheme="minorHAnsi" w:hAnsiTheme="minorHAnsi" w:cs="Calibri"/>
                <w:sz w:val="18"/>
                <w:szCs w:val="18"/>
                <w:lang w:eastAsia="et-EE"/>
              </w:rPr>
              <w:t>21,16</w:t>
            </w:r>
            <w:r w:rsidRPr="00F12E21">
              <w:rPr>
                <w:rFonts w:asciiTheme="minorHAnsi" w:hAnsiTheme="minorHAnsi" w:cs="Calibri"/>
                <w:sz w:val="18"/>
                <w:szCs w:val="18"/>
                <w:lang w:eastAsia="et-EE"/>
              </w:rPr>
              <w:t xml:space="preserve">  </w:t>
            </w:r>
          </w:p>
        </w:tc>
        <w:tc>
          <w:tcPr>
            <w:tcW w:w="850" w:type="dxa"/>
            <w:tcBorders>
              <w:top w:val="nil"/>
              <w:left w:val="single" w:sz="8" w:space="0" w:color="auto"/>
              <w:bottom w:val="nil"/>
              <w:right w:val="single" w:sz="4" w:space="0" w:color="auto"/>
            </w:tcBorders>
            <w:shd w:val="clear" w:color="000000" w:fill="FFFFFF"/>
            <w:noWrap/>
            <w:vAlign w:val="bottom"/>
            <w:hideMark/>
          </w:tcPr>
          <w:p w14:paraId="731A6787" w14:textId="77777777" w:rsidR="00D376B6" w:rsidRPr="00F12E21" w:rsidRDefault="00D376B6" w:rsidP="00C1196B">
            <w:pPr>
              <w:jc w:val="right"/>
              <w:rPr>
                <w:rFonts w:asciiTheme="minorHAnsi" w:hAnsiTheme="minorHAnsi" w:cs="Calibri"/>
                <w:sz w:val="18"/>
                <w:szCs w:val="18"/>
                <w:lang w:eastAsia="et-EE"/>
              </w:rPr>
            </w:pPr>
            <w:r>
              <w:rPr>
                <w:rFonts w:asciiTheme="minorHAnsi" w:hAnsiTheme="minorHAnsi" w:cs="Calibri"/>
                <w:sz w:val="18"/>
                <w:szCs w:val="18"/>
                <w:lang w:eastAsia="et-EE"/>
              </w:rPr>
              <w:t>24</w:t>
            </w:r>
            <w:r w:rsidRPr="00F12E21">
              <w:rPr>
                <w:rFonts w:asciiTheme="minorHAnsi" w:hAnsiTheme="minorHAnsi" w:cs="Calibri"/>
                <w:sz w:val="18"/>
                <w:szCs w:val="18"/>
                <w:lang w:eastAsia="et-EE"/>
              </w:rPr>
              <w:t>,</w:t>
            </w:r>
            <w:r>
              <w:rPr>
                <w:rFonts w:asciiTheme="minorHAnsi" w:hAnsiTheme="minorHAnsi" w:cs="Calibri"/>
                <w:sz w:val="18"/>
                <w:szCs w:val="18"/>
                <w:lang w:eastAsia="et-EE"/>
              </w:rPr>
              <w:t>11</w:t>
            </w:r>
            <w:r w:rsidRPr="00F12E21">
              <w:rPr>
                <w:rFonts w:asciiTheme="minorHAnsi" w:hAnsiTheme="minorHAnsi" w:cs="Calibri"/>
                <w:sz w:val="18"/>
                <w:szCs w:val="18"/>
                <w:lang w:eastAsia="et-EE"/>
              </w:rPr>
              <w:t xml:space="preserve">  </w:t>
            </w:r>
          </w:p>
        </w:tc>
        <w:tc>
          <w:tcPr>
            <w:tcW w:w="1985" w:type="dxa"/>
            <w:tcBorders>
              <w:top w:val="nil"/>
              <w:left w:val="single" w:sz="4" w:space="0" w:color="auto"/>
              <w:bottom w:val="nil"/>
              <w:right w:val="single" w:sz="8" w:space="0" w:color="auto"/>
            </w:tcBorders>
            <w:shd w:val="clear" w:color="000000" w:fill="FFFFFF"/>
            <w:noWrap/>
            <w:vAlign w:val="bottom"/>
            <w:hideMark/>
          </w:tcPr>
          <w:p w14:paraId="57029589" w14:textId="77777777" w:rsidR="00D376B6" w:rsidRPr="00AD6E1E" w:rsidRDefault="00D376B6" w:rsidP="00C1196B">
            <w:pPr>
              <w:jc w:val="right"/>
              <w:rPr>
                <w:rFonts w:asciiTheme="minorHAnsi" w:hAnsiTheme="minorHAnsi" w:cs="Calibri"/>
                <w:b/>
                <w:bCs/>
                <w:color w:val="000000"/>
                <w:sz w:val="18"/>
                <w:szCs w:val="18"/>
                <w:lang w:eastAsia="et-EE"/>
              </w:rPr>
            </w:pPr>
            <w:r w:rsidRPr="00AD6E1E">
              <w:rPr>
                <w:rFonts w:asciiTheme="minorHAnsi" w:hAnsiTheme="minorHAnsi" w:cs="Calibri"/>
                <w:b/>
                <w:bCs/>
                <w:color w:val="000000"/>
                <w:sz w:val="18"/>
                <w:szCs w:val="18"/>
                <w:lang w:eastAsia="et-EE"/>
              </w:rPr>
              <w:t>ca 130</w:t>
            </w:r>
          </w:p>
        </w:tc>
      </w:tr>
      <w:tr w:rsidR="00D376B6" w:rsidRPr="00F12E21" w14:paraId="224D9FB9" w14:textId="77777777" w:rsidTr="00C1196B">
        <w:trPr>
          <w:trHeight w:val="300"/>
        </w:trPr>
        <w:tc>
          <w:tcPr>
            <w:tcW w:w="3138" w:type="dxa"/>
            <w:tcBorders>
              <w:top w:val="single" w:sz="8" w:space="0" w:color="auto"/>
              <w:left w:val="single" w:sz="8" w:space="0" w:color="auto"/>
              <w:bottom w:val="single" w:sz="8" w:space="0" w:color="auto"/>
              <w:right w:val="single" w:sz="4" w:space="0" w:color="auto"/>
            </w:tcBorders>
            <w:shd w:val="clear" w:color="000000" w:fill="FFFFFF"/>
            <w:vAlign w:val="bottom"/>
            <w:hideMark/>
          </w:tcPr>
          <w:p w14:paraId="505059B8" w14:textId="77777777" w:rsidR="00D376B6" w:rsidRPr="00F12E21" w:rsidRDefault="00D376B6" w:rsidP="00C1196B">
            <w:pPr>
              <w:jc w:val="left"/>
              <w:rPr>
                <w:rFonts w:asciiTheme="minorHAnsi" w:hAnsiTheme="minorHAnsi" w:cs="Calibri"/>
                <w:b/>
                <w:bCs/>
                <w:color w:val="000000"/>
                <w:sz w:val="18"/>
                <w:szCs w:val="18"/>
                <w:lang w:eastAsia="et-EE"/>
              </w:rPr>
            </w:pPr>
            <w:r w:rsidRPr="00F12E21">
              <w:rPr>
                <w:rFonts w:asciiTheme="minorHAnsi" w:hAnsiTheme="minorHAnsi" w:cs="Calibri"/>
                <w:b/>
                <w:bCs/>
                <w:color w:val="000000"/>
                <w:sz w:val="18"/>
                <w:szCs w:val="18"/>
                <w:lang w:eastAsia="et-EE"/>
              </w:rPr>
              <w:t xml:space="preserve">Kokku </w:t>
            </w:r>
          </w:p>
        </w:tc>
        <w:tc>
          <w:tcPr>
            <w:tcW w:w="883" w:type="dxa"/>
            <w:tcBorders>
              <w:top w:val="single" w:sz="8" w:space="0" w:color="auto"/>
              <w:left w:val="nil"/>
              <w:bottom w:val="single" w:sz="8" w:space="0" w:color="auto"/>
              <w:right w:val="nil"/>
            </w:tcBorders>
            <w:shd w:val="clear" w:color="000000" w:fill="FFFFFF"/>
            <w:noWrap/>
            <w:vAlign w:val="bottom"/>
            <w:hideMark/>
          </w:tcPr>
          <w:p w14:paraId="358ED59D" w14:textId="77777777" w:rsidR="00D376B6" w:rsidRPr="00F12E21" w:rsidRDefault="00D376B6" w:rsidP="00C1196B">
            <w:pPr>
              <w:jc w:val="right"/>
              <w:rPr>
                <w:rFonts w:asciiTheme="minorHAnsi" w:hAnsiTheme="minorHAnsi" w:cs="Calibri"/>
                <w:sz w:val="18"/>
                <w:szCs w:val="18"/>
                <w:lang w:eastAsia="et-EE"/>
              </w:rPr>
            </w:pPr>
            <w:r>
              <w:rPr>
                <w:rFonts w:asciiTheme="minorHAnsi" w:hAnsiTheme="minorHAnsi" w:cs="Calibri"/>
                <w:sz w:val="18"/>
                <w:szCs w:val="18"/>
                <w:lang w:eastAsia="et-EE"/>
              </w:rPr>
              <w:t>44,65</w:t>
            </w:r>
            <w:r w:rsidRPr="00F12E21">
              <w:rPr>
                <w:rFonts w:asciiTheme="minorHAnsi" w:hAnsiTheme="minorHAnsi" w:cs="Calibri"/>
                <w:sz w:val="18"/>
                <w:szCs w:val="18"/>
                <w:lang w:eastAsia="et-EE"/>
              </w:rPr>
              <w:t xml:space="preserve">  </w:t>
            </w:r>
          </w:p>
        </w:tc>
        <w:tc>
          <w:tcPr>
            <w:tcW w:w="851" w:type="dxa"/>
            <w:tcBorders>
              <w:top w:val="single" w:sz="8" w:space="0" w:color="auto"/>
              <w:left w:val="single" w:sz="8" w:space="0" w:color="auto"/>
              <w:bottom w:val="single" w:sz="8" w:space="0" w:color="auto"/>
              <w:right w:val="single" w:sz="8" w:space="0" w:color="auto"/>
            </w:tcBorders>
            <w:shd w:val="clear" w:color="000000" w:fill="FFFFFF"/>
          </w:tcPr>
          <w:p w14:paraId="43A5C5D8" w14:textId="77777777" w:rsidR="00D376B6" w:rsidRPr="00F12E21" w:rsidRDefault="00D376B6" w:rsidP="00C1196B">
            <w:pPr>
              <w:jc w:val="right"/>
              <w:rPr>
                <w:rFonts w:asciiTheme="minorHAnsi" w:hAnsiTheme="minorHAnsi" w:cs="Calibri"/>
                <w:sz w:val="18"/>
                <w:szCs w:val="18"/>
                <w:lang w:eastAsia="et-EE"/>
              </w:rPr>
            </w:pPr>
            <w:r>
              <w:rPr>
                <w:rFonts w:asciiTheme="minorHAnsi" w:hAnsiTheme="minorHAnsi" w:cs="Calibri"/>
                <w:sz w:val="18"/>
                <w:szCs w:val="18"/>
                <w:lang w:eastAsia="et-EE"/>
              </w:rPr>
              <w:t>57,43</w:t>
            </w:r>
          </w:p>
        </w:tc>
        <w:tc>
          <w:tcPr>
            <w:tcW w:w="850" w:type="dxa"/>
            <w:tcBorders>
              <w:top w:val="single" w:sz="8" w:space="0" w:color="auto"/>
              <w:left w:val="single" w:sz="8" w:space="0" w:color="auto"/>
              <w:bottom w:val="single" w:sz="8" w:space="0" w:color="auto"/>
              <w:right w:val="single" w:sz="4" w:space="0" w:color="auto"/>
            </w:tcBorders>
            <w:shd w:val="clear" w:color="000000" w:fill="FFFFFF"/>
            <w:noWrap/>
            <w:vAlign w:val="bottom"/>
            <w:hideMark/>
          </w:tcPr>
          <w:p w14:paraId="49A3D931" w14:textId="77777777" w:rsidR="00D376B6" w:rsidRPr="00F12E21" w:rsidRDefault="00D376B6" w:rsidP="00C1196B">
            <w:pPr>
              <w:jc w:val="right"/>
              <w:rPr>
                <w:rFonts w:asciiTheme="minorHAnsi" w:hAnsiTheme="minorHAnsi" w:cs="Calibri"/>
                <w:sz w:val="18"/>
                <w:szCs w:val="18"/>
                <w:lang w:eastAsia="et-EE"/>
              </w:rPr>
            </w:pPr>
            <w:r>
              <w:rPr>
                <w:rFonts w:asciiTheme="minorHAnsi" w:hAnsiTheme="minorHAnsi" w:cs="Calibri"/>
                <w:sz w:val="18"/>
                <w:szCs w:val="18"/>
                <w:lang w:eastAsia="et-EE"/>
              </w:rPr>
              <w:t>65,45</w:t>
            </w:r>
            <w:r w:rsidRPr="00F12E21">
              <w:rPr>
                <w:rFonts w:asciiTheme="minorHAnsi" w:hAnsiTheme="minorHAnsi" w:cs="Calibri"/>
                <w:sz w:val="18"/>
                <w:szCs w:val="18"/>
                <w:lang w:eastAsia="et-EE"/>
              </w:rPr>
              <w:t xml:space="preserve">  </w:t>
            </w:r>
          </w:p>
        </w:tc>
        <w:tc>
          <w:tcPr>
            <w:tcW w:w="1985" w:type="dxa"/>
            <w:tcBorders>
              <w:top w:val="single" w:sz="8" w:space="0" w:color="auto"/>
              <w:left w:val="single" w:sz="4" w:space="0" w:color="auto"/>
              <w:bottom w:val="single" w:sz="8" w:space="0" w:color="auto"/>
              <w:right w:val="single" w:sz="8" w:space="0" w:color="auto"/>
            </w:tcBorders>
            <w:shd w:val="clear" w:color="000000" w:fill="FFFFFF"/>
            <w:noWrap/>
            <w:vAlign w:val="bottom"/>
            <w:hideMark/>
          </w:tcPr>
          <w:p w14:paraId="2DD011F5" w14:textId="77777777" w:rsidR="00D376B6" w:rsidRPr="00AD6E1E" w:rsidRDefault="00D376B6" w:rsidP="00C1196B">
            <w:pPr>
              <w:jc w:val="right"/>
              <w:rPr>
                <w:rFonts w:asciiTheme="minorHAnsi" w:hAnsiTheme="minorHAnsi" w:cs="Calibri"/>
                <w:b/>
                <w:bCs/>
                <w:color w:val="000000"/>
                <w:sz w:val="18"/>
                <w:szCs w:val="18"/>
                <w:lang w:eastAsia="et-EE"/>
              </w:rPr>
            </w:pPr>
            <w:r w:rsidRPr="00AD6E1E">
              <w:rPr>
                <w:rFonts w:asciiTheme="minorHAnsi" w:hAnsiTheme="minorHAnsi" w:cs="Calibri"/>
                <w:b/>
                <w:bCs/>
                <w:color w:val="000000"/>
                <w:sz w:val="18"/>
                <w:szCs w:val="18"/>
                <w:lang w:eastAsia="et-EE"/>
              </w:rPr>
              <w:t>ca 300</w:t>
            </w:r>
          </w:p>
        </w:tc>
      </w:tr>
    </w:tbl>
    <w:p w14:paraId="16F54D22" w14:textId="77777777" w:rsidR="00D376B6" w:rsidRDefault="00D376B6" w:rsidP="00D376B6">
      <w:pPr>
        <w:pStyle w:val="western"/>
        <w:spacing w:before="0" w:after="0"/>
        <w:rPr>
          <w:rFonts w:ascii="Times New Roman" w:hAnsi="Times New Roman"/>
          <w:i/>
          <w:sz w:val="20"/>
          <w:szCs w:val="20"/>
        </w:rPr>
      </w:pPr>
      <w:r w:rsidRPr="00F10F84">
        <w:rPr>
          <w:rFonts w:ascii="Times New Roman" w:hAnsi="Times New Roman"/>
          <w:i/>
          <w:sz w:val="20"/>
          <w:szCs w:val="20"/>
        </w:rPr>
        <w:t>* Fondi programmide kavandatav toetusmaht uuendatakse 202</w:t>
      </w:r>
      <w:r>
        <w:rPr>
          <w:rFonts w:ascii="Times New Roman" w:hAnsi="Times New Roman"/>
          <w:i/>
          <w:sz w:val="20"/>
          <w:szCs w:val="20"/>
        </w:rPr>
        <w:t>4.-2027</w:t>
      </w:r>
      <w:r w:rsidRPr="00F10F84">
        <w:rPr>
          <w:rFonts w:ascii="Times New Roman" w:hAnsi="Times New Roman"/>
          <w:i/>
          <w:sz w:val="20"/>
          <w:szCs w:val="20"/>
        </w:rPr>
        <w:t>. aasta riigi</w:t>
      </w:r>
      <w:r>
        <w:rPr>
          <w:rFonts w:ascii="Times New Roman" w:hAnsi="Times New Roman"/>
          <w:i/>
          <w:sz w:val="20"/>
          <w:szCs w:val="20"/>
        </w:rPr>
        <w:t xml:space="preserve"> </w:t>
      </w:r>
      <w:r w:rsidRPr="00F10F84">
        <w:rPr>
          <w:rFonts w:ascii="Times New Roman" w:hAnsi="Times New Roman"/>
          <w:i/>
          <w:sz w:val="20"/>
          <w:szCs w:val="20"/>
        </w:rPr>
        <w:t>eelarve</w:t>
      </w:r>
      <w:r>
        <w:rPr>
          <w:rFonts w:ascii="Times New Roman" w:hAnsi="Times New Roman"/>
          <w:i/>
          <w:sz w:val="20"/>
          <w:szCs w:val="20"/>
        </w:rPr>
        <w:t>strateegia</w:t>
      </w:r>
      <w:r w:rsidRPr="00F10F84">
        <w:rPr>
          <w:rFonts w:ascii="Times New Roman" w:hAnsi="Times New Roman"/>
          <w:i/>
          <w:sz w:val="20"/>
          <w:szCs w:val="20"/>
        </w:rPr>
        <w:t xml:space="preserve"> protsessis, lähtudes 202</w:t>
      </w:r>
      <w:r>
        <w:rPr>
          <w:rFonts w:ascii="Times New Roman" w:hAnsi="Times New Roman"/>
          <w:i/>
          <w:sz w:val="20"/>
          <w:szCs w:val="20"/>
        </w:rPr>
        <w:t>3</w:t>
      </w:r>
      <w:r w:rsidRPr="00F10F84">
        <w:rPr>
          <w:rFonts w:ascii="Times New Roman" w:hAnsi="Times New Roman"/>
          <w:i/>
          <w:sz w:val="20"/>
          <w:szCs w:val="20"/>
        </w:rPr>
        <w:t>. aasta RM suvise majandusprognoosi kohasest tuluprognoosist. Arvestades</w:t>
      </w:r>
      <w:r>
        <w:rPr>
          <w:rFonts w:ascii="Times New Roman" w:hAnsi="Times New Roman"/>
          <w:i/>
          <w:sz w:val="20"/>
          <w:szCs w:val="20"/>
        </w:rPr>
        <w:t xml:space="preserve">, et läbirääkimised </w:t>
      </w:r>
      <w:r w:rsidRPr="00F10F84">
        <w:rPr>
          <w:rFonts w:ascii="Times New Roman" w:hAnsi="Times New Roman"/>
          <w:i/>
          <w:sz w:val="20"/>
          <w:szCs w:val="20"/>
        </w:rPr>
        <w:t>EL kauplemissüsteemi aluste muutmis</w:t>
      </w:r>
      <w:r>
        <w:rPr>
          <w:rFonts w:ascii="Times New Roman" w:hAnsi="Times New Roman"/>
          <w:i/>
          <w:sz w:val="20"/>
          <w:szCs w:val="20"/>
        </w:rPr>
        <w:t xml:space="preserve">e üle on </w:t>
      </w:r>
      <w:r w:rsidRPr="00F10F84">
        <w:rPr>
          <w:rFonts w:ascii="Times New Roman" w:hAnsi="Times New Roman"/>
          <w:i/>
          <w:sz w:val="20"/>
          <w:szCs w:val="20"/>
        </w:rPr>
        <w:t>202</w:t>
      </w:r>
      <w:r>
        <w:rPr>
          <w:rFonts w:ascii="Times New Roman" w:hAnsi="Times New Roman"/>
          <w:i/>
          <w:sz w:val="20"/>
          <w:szCs w:val="20"/>
        </w:rPr>
        <w:t>2</w:t>
      </w:r>
      <w:r w:rsidRPr="00F10F84">
        <w:rPr>
          <w:rFonts w:ascii="Times New Roman" w:hAnsi="Times New Roman"/>
          <w:i/>
          <w:sz w:val="20"/>
          <w:szCs w:val="20"/>
        </w:rPr>
        <w:t xml:space="preserve">. a </w:t>
      </w:r>
      <w:r>
        <w:rPr>
          <w:rFonts w:ascii="Times New Roman" w:hAnsi="Times New Roman"/>
          <w:i/>
          <w:sz w:val="20"/>
          <w:szCs w:val="20"/>
        </w:rPr>
        <w:t>septembri seisuga veel käimas ning nende tulemusel jõustuvate muudatuste ulatus ega jõustumisaeg ei ole selgunud</w:t>
      </w:r>
      <w:r w:rsidRPr="00F10F84">
        <w:rPr>
          <w:rFonts w:ascii="Times New Roman" w:hAnsi="Times New Roman"/>
          <w:i/>
          <w:sz w:val="20"/>
          <w:szCs w:val="20"/>
        </w:rPr>
        <w:t xml:space="preserve">, on pikemaajaline prognoos </w:t>
      </w:r>
      <w:r>
        <w:rPr>
          <w:rFonts w:ascii="Times New Roman" w:hAnsi="Times New Roman"/>
          <w:i/>
          <w:sz w:val="20"/>
          <w:szCs w:val="20"/>
        </w:rPr>
        <w:t xml:space="preserve">väga </w:t>
      </w:r>
      <w:r w:rsidRPr="00F10F84">
        <w:rPr>
          <w:rFonts w:ascii="Times New Roman" w:hAnsi="Times New Roman"/>
          <w:i/>
          <w:sz w:val="20"/>
          <w:szCs w:val="20"/>
        </w:rPr>
        <w:t xml:space="preserve">esialgne. </w:t>
      </w:r>
    </w:p>
    <w:p w14:paraId="5B9CCB6B" w14:textId="64AB4655" w:rsidR="00D376B6" w:rsidRDefault="00D376B6" w:rsidP="00D376B6">
      <w:pPr>
        <w:rPr>
          <w:color w:val="000000" w:themeColor="text1"/>
        </w:rPr>
      </w:pPr>
    </w:p>
    <w:p w14:paraId="19B6102F" w14:textId="7897A4BA" w:rsidR="004F3C7F" w:rsidRDefault="004F3C7F" w:rsidP="00D376B6">
      <w:pPr>
        <w:rPr>
          <w:color w:val="000000" w:themeColor="text1"/>
        </w:rPr>
      </w:pPr>
    </w:p>
    <w:p w14:paraId="6C97629D" w14:textId="06AF025F" w:rsidR="004F3C7F" w:rsidRDefault="004F3C7F" w:rsidP="00D376B6">
      <w:pPr>
        <w:rPr>
          <w:color w:val="000000" w:themeColor="text1"/>
        </w:rPr>
      </w:pPr>
    </w:p>
    <w:p w14:paraId="02FAA831" w14:textId="651323AF" w:rsidR="004F3C7F" w:rsidRDefault="004F3C7F" w:rsidP="00D376B6">
      <w:pPr>
        <w:rPr>
          <w:color w:val="000000" w:themeColor="text1"/>
        </w:rPr>
      </w:pPr>
    </w:p>
    <w:p w14:paraId="2A4CE025" w14:textId="623FC7AD" w:rsidR="004F3C7F" w:rsidRDefault="004F3C7F" w:rsidP="00D376B6">
      <w:pPr>
        <w:rPr>
          <w:color w:val="000000" w:themeColor="text1"/>
        </w:rPr>
      </w:pPr>
    </w:p>
    <w:p w14:paraId="43DC28B1" w14:textId="7011D6E7" w:rsidR="004F3C7F" w:rsidRDefault="004F3C7F" w:rsidP="00D376B6">
      <w:pPr>
        <w:rPr>
          <w:color w:val="000000" w:themeColor="text1"/>
        </w:rPr>
      </w:pPr>
    </w:p>
    <w:p w14:paraId="776E5C7E" w14:textId="5FDF4249" w:rsidR="004F3C7F" w:rsidRDefault="004F3C7F" w:rsidP="00D376B6">
      <w:pPr>
        <w:rPr>
          <w:color w:val="000000" w:themeColor="text1"/>
        </w:rPr>
      </w:pPr>
    </w:p>
    <w:p w14:paraId="12FED5BF" w14:textId="555AB117" w:rsidR="004F3C7F" w:rsidRDefault="004F3C7F" w:rsidP="00D376B6">
      <w:pPr>
        <w:rPr>
          <w:color w:val="000000" w:themeColor="text1"/>
        </w:rPr>
      </w:pPr>
    </w:p>
    <w:p w14:paraId="13489BBF" w14:textId="77777777" w:rsidR="004F3C7F" w:rsidRDefault="004F3C7F" w:rsidP="00D376B6">
      <w:pPr>
        <w:rPr>
          <w:color w:val="000000" w:themeColor="text1"/>
        </w:rPr>
      </w:pPr>
    </w:p>
    <w:p w14:paraId="30991821" w14:textId="7C3F7D28" w:rsidR="00940C8A" w:rsidRDefault="00940C8A" w:rsidP="006C4A21"/>
    <w:p w14:paraId="45864F52" w14:textId="77777777" w:rsidR="00A90FC1" w:rsidRPr="006C4A21" w:rsidRDefault="00A90FC1" w:rsidP="006C4A21">
      <w:pPr>
        <w:rPr>
          <w:lang w:eastAsia="et-EE"/>
        </w:rPr>
      </w:pPr>
    </w:p>
    <w:p w14:paraId="1A2F2993" w14:textId="6D780F07" w:rsidR="00B772C6" w:rsidRDefault="00B772C6" w:rsidP="00A90FC1">
      <w:pPr>
        <w:pStyle w:val="Pealkiri2tase"/>
      </w:pPr>
      <w:bookmarkStart w:id="269" w:name="_Toc10117124"/>
      <w:bookmarkStart w:id="270" w:name="_Toc115273559"/>
      <w:r w:rsidRPr="00181DE6">
        <w:lastRenderedPageBreak/>
        <w:t>Lisa 6. Valitsussektori personali- ja palgaanalüüs</w:t>
      </w:r>
      <w:bookmarkEnd w:id="269"/>
      <w:bookmarkEnd w:id="270"/>
      <w:r w:rsidR="004222E9">
        <w:t xml:space="preserve"> </w:t>
      </w:r>
    </w:p>
    <w:p w14:paraId="70AB677D" w14:textId="7EA0D180" w:rsidR="00A8594D" w:rsidRPr="007531B4" w:rsidRDefault="00A8594D" w:rsidP="007531B4">
      <w:pPr>
        <w:pStyle w:val="Phitekst"/>
        <w:rPr>
          <w:rStyle w:val="Tugev"/>
        </w:rPr>
      </w:pPr>
      <w:r w:rsidRPr="007531B4">
        <w:rPr>
          <w:rStyle w:val="Tugev"/>
        </w:rPr>
        <w:t>Valitsussektori personalinäitajad</w:t>
      </w:r>
    </w:p>
    <w:p w14:paraId="761A2CF3" w14:textId="77777777" w:rsidR="0037660F" w:rsidRDefault="0037660F" w:rsidP="007531B4">
      <w:pPr>
        <w:pStyle w:val="Phitekst"/>
      </w:pPr>
      <w:r>
        <w:t>Kogu valitsussektori (sh riigi äriühingud ja sihtasutused) töötajate osakaal tööealisest elanikkonnast kasvab. Suurimad kasvud KOV sektoris on MTÜd (+4,6%) ja äriühingud (+3,5%), keskvalitsuses avalik-õiguslikud (+3,2%) ja hallatavad asutused IT majade kasvu tõttu (+2,7%).</w:t>
      </w:r>
    </w:p>
    <w:p w14:paraId="312DE192" w14:textId="747DAC64" w:rsidR="0037660F" w:rsidRDefault="00241D47" w:rsidP="007531B4">
      <w:pPr>
        <w:pStyle w:val="Pealdis"/>
      </w:pPr>
      <w:r w:rsidRPr="0037660F">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17</w:t>
      </w:r>
      <w:r w:rsidRPr="0037660F">
        <w:rPr>
          <w:noProof/>
        </w:rPr>
        <w:fldChar w:fldCharType="end"/>
      </w:r>
      <w:r w:rsidRPr="0037660F">
        <w:t>.</w:t>
      </w:r>
      <w:r>
        <w:t xml:space="preserve"> </w:t>
      </w:r>
      <w:r w:rsidR="0037660F">
        <w:t>Valitsus</w:t>
      </w:r>
      <w:r w:rsidR="0037660F" w:rsidRPr="000D11B0">
        <w:t>sektori</w:t>
      </w:r>
      <w:r w:rsidR="0037660F">
        <w:t xml:space="preserve"> (sh riigi äriühingud ja sihtasutused)</w:t>
      </w:r>
      <w:r w:rsidR="0037660F" w:rsidRPr="000D11B0">
        <w:t xml:space="preserve"> töötaja</w:t>
      </w:r>
      <w:r w:rsidR="0037660F">
        <w:t>te arv ja osakaal tööealisest elanikkonnast kasvab</w:t>
      </w:r>
    </w:p>
    <w:p w14:paraId="48337A80" w14:textId="77777777" w:rsidR="0037660F" w:rsidRDefault="0037660F" w:rsidP="0037660F">
      <w:pPr>
        <w:rPr>
          <w:rFonts w:ascii="Roboto Condensed" w:hAnsi="Roboto Condensed"/>
          <w:b/>
          <w:sz w:val="22"/>
        </w:rPr>
      </w:pPr>
      <w:r>
        <w:rPr>
          <w:rFonts w:ascii="Roboto Condensed" w:hAnsi="Roboto Condensed"/>
          <w:b/>
          <w:sz w:val="22"/>
        </w:rPr>
        <w:t xml:space="preserve"> </w:t>
      </w:r>
      <w:r w:rsidRPr="003832FF">
        <w:rPr>
          <w:rFonts w:ascii="Roboto Condensed" w:hAnsi="Roboto Condensed"/>
          <w:b/>
          <w:noProof/>
          <w:color w:val="FF0000"/>
          <w:sz w:val="22"/>
          <w:lang w:eastAsia="et-EE"/>
        </w:rPr>
        <w:drawing>
          <wp:inline distT="0" distB="0" distL="0" distR="0" wp14:anchorId="12D9F3F8" wp14:editId="23CBF64C">
            <wp:extent cx="5050817" cy="2755900"/>
            <wp:effectExtent l="0" t="0" r="0" b="6350"/>
            <wp:docPr id="44"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lt 3"/>
                    <pic:cNvPicPr>
                      <a:picLocks noChangeAspect="1"/>
                    </pic:cNvPicPr>
                  </pic:nvPicPr>
                  <pic:blipFill>
                    <a:blip r:embed="rId98"/>
                    <a:stretch>
                      <a:fillRect/>
                    </a:stretch>
                  </pic:blipFill>
                  <pic:spPr>
                    <a:xfrm>
                      <a:off x="0" y="0"/>
                      <a:ext cx="5095771" cy="2780429"/>
                    </a:xfrm>
                    <a:prstGeom prst="rect">
                      <a:avLst/>
                    </a:prstGeom>
                  </pic:spPr>
                </pic:pic>
              </a:graphicData>
            </a:graphic>
          </wp:inline>
        </w:drawing>
      </w:r>
    </w:p>
    <w:p w14:paraId="79EF5FE1" w14:textId="77777777" w:rsidR="0037660F" w:rsidRDefault="0037660F" w:rsidP="0037660F">
      <w:pPr>
        <w:rPr>
          <w:rFonts w:ascii="Roboto Condensed" w:hAnsi="Roboto Condensed"/>
          <w:bCs/>
          <w:i/>
          <w:iCs/>
          <w:szCs w:val="20"/>
        </w:rPr>
      </w:pPr>
      <w:r w:rsidRPr="001E5A32">
        <w:rPr>
          <w:rFonts w:ascii="Roboto Condensed" w:hAnsi="Roboto Condensed"/>
          <w:bCs/>
          <w:i/>
          <w:iCs/>
          <w:szCs w:val="20"/>
        </w:rPr>
        <w:t xml:space="preserve">Allikas: </w:t>
      </w:r>
      <w:r w:rsidRPr="003832FF">
        <w:rPr>
          <w:rFonts w:ascii="Roboto Condensed" w:hAnsi="Roboto Condensed"/>
          <w:bCs/>
          <w:i/>
          <w:iCs/>
          <w:szCs w:val="20"/>
        </w:rPr>
        <w:t>Rahandusministeeriumi saldoandmike süsteem, Statistikaamet</w:t>
      </w:r>
    </w:p>
    <w:p w14:paraId="6F3E43B4" w14:textId="77777777" w:rsidR="0037660F" w:rsidRDefault="0037660F" w:rsidP="0037660F">
      <w:pPr>
        <w:rPr>
          <w:rFonts w:ascii="Roboto Condensed" w:hAnsi="Roboto Condensed"/>
          <w:bCs/>
          <w:i/>
          <w:iCs/>
          <w:szCs w:val="20"/>
        </w:rPr>
      </w:pPr>
    </w:p>
    <w:p w14:paraId="42B85217" w14:textId="77777777" w:rsidR="0037660F" w:rsidRDefault="0037660F" w:rsidP="007531B4">
      <w:pPr>
        <w:pStyle w:val="Phitekst"/>
      </w:pPr>
      <w:r w:rsidRPr="003832FF">
        <w:rPr>
          <w:bCs/>
        </w:rPr>
        <w:t>Ministeeriumite ja valitsemisala asutuste töötajate arvu osakaal tööealisest elanikkonnast on kahanemas</w:t>
      </w:r>
      <w:r>
        <w:rPr>
          <w:bCs/>
        </w:rPr>
        <w:t>.</w:t>
      </w:r>
      <w:r w:rsidRPr="003832FF">
        <w:t xml:space="preserve"> </w:t>
      </w:r>
      <w:r>
        <w:t>Suurimad kahanejad on Siseministeeriumi valitsemisala Päästeameti ja Politsei- ja Piirivalveameti arvelt (-351 töötajat), Kaitseministeerium Kaitseväe arvelt (-205 töötajat), Rahandusministeerium Maksu- ja Tolliameti ja Rahandusministeeriumi arvelt (-127 töötajat).</w:t>
      </w:r>
    </w:p>
    <w:p w14:paraId="34322661" w14:textId="77777777" w:rsidR="0037660F" w:rsidRPr="003832FF" w:rsidRDefault="0037660F" w:rsidP="007531B4">
      <w:pPr>
        <w:pStyle w:val="Phitekst"/>
      </w:pPr>
      <w:r>
        <w:t>Viie aasta vaates on valitsemisaladest enim töötajate arv vähenenud Siseministeeriumi valitsemisalas, Justiitsministeeriumi valitsemisalas, Maaeluministeeriumi valitsemisalas</w:t>
      </w:r>
      <w:r w:rsidRPr="00BF31DB">
        <w:t xml:space="preserve"> </w:t>
      </w:r>
      <w:r>
        <w:t>ja Välisministeeriumis.</w:t>
      </w:r>
    </w:p>
    <w:p w14:paraId="02F731E8" w14:textId="77777777" w:rsidR="0037660F" w:rsidRDefault="0037660F" w:rsidP="0037660F">
      <w:pPr>
        <w:rPr>
          <w:rFonts w:ascii="Roboto Condensed" w:hAnsi="Roboto Condensed"/>
          <w:b/>
          <w:sz w:val="22"/>
        </w:rPr>
      </w:pPr>
    </w:p>
    <w:p w14:paraId="60423C83" w14:textId="549D9415" w:rsidR="0037660F" w:rsidRPr="00A27CDE" w:rsidRDefault="00241D47" w:rsidP="007531B4">
      <w:pPr>
        <w:pStyle w:val="Pealdis"/>
      </w:pPr>
      <w:r w:rsidRPr="0037660F">
        <w:lastRenderedPageBreak/>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18</w:t>
      </w:r>
      <w:r w:rsidRPr="0037660F">
        <w:rPr>
          <w:noProof/>
        </w:rPr>
        <w:fldChar w:fldCharType="end"/>
      </w:r>
      <w:r w:rsidRPr="0037660F">
        <w:t>.</w:t>
      </w:r>
      <w:r>
        <w:t xml:space="preserve"> </w:t>
      </w:r>
      <w:r w:rsidR="0037660F">
        <w:t xml:space="preserve">Ministeeriumite (sh valitsemisala) </w:t>
      </w:r>
      <w:r w:rsidR="0037660F">
        <w:rPr>
          <w:bCs/>
        </w:rPr>
        <w:t xml:space="preserve">ja põhiseaduslike institutsioonide ning Riigikantselei </w:t>
      </w:r>
      <w:r w:rsidR="0037660F">
        <w:t>töötajate arv kahanes 2022. aastal 1,8%</w:t>
      </w:r>
    </w:p>
    <w:p w14:paraId="68186660" w14:textId="77777777" w:rsidR="0037660F" w:rsidRDefault="0037660F" w:rsidP="0037660F">
      <w:pPr>
        <w:jc w:val="center"/>
        <w:rPr>
          <w:rFonts w:ascii="Roboto Condensed" w:hAnsi="Roboto Condensed"/>
          <w:bCs/>
          <w:sz w:val="22"/>
        </w:rPr>
      </w:pPr>
      <w:r>
        <w:rPr>
          <w:rFonts w:ascii="Roboto Condensed" w:hAnsi="Roboto Condensed"/>
          <w:bCs/>
          <w:noProof/>
          <w:sz w:val="22"/>
          <w:lang w:eastAsia="et-EE"/>
        </w:rPr>
        <w:drawing>
          <wp:inline distT="0" distB="0" distL="0" distR="0" wp14:anchorId="66E7F773" wp14:editId="62B490E2">
            <wp:extent cx="5206796" cy="2635250"/>
            <wp:effectExtent l="0" t="0" r="0" b="0"/>
            <wp:docPr id="46" name="Pilt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235433" cy="2649744"/>
                    </a:xfrm>
                    <a:prstGeom prst="rect">
                      <a:avLst/>
                    </a:prstGeom>
                    <a:noFill/>
                  </pic:spPr>
                </pic:pic>
              </a:graphicData>
            </a:graphic>
          </wp:inline>
        </w:drawing>
      </w:r>
    </w:p>
    <w:p w14:paraId="0B1C5A3A" w14:textId="77777777" w:rsidR="0037660F" w:rsidRPr="003803B8" w:rsidRDefault="0037660F" w:rsidP="0037660F">
      <w:pPr>
        <w:rPr>
          <w:rFonts w:ascii="Roboto Condensed" w:hAnsi="Roboto Condensed"/>
          <w:bCs/>
          <w:i/>
          <w:iCs/>
          <w:sz w:val="18"/>
          <w:szCs w:val="20"/>
        </w:rPr>
      </w:pPr>
      <w:r w:rsidRPr="003803B8">
        <w:rPr>
          <w:rFonts w:ascii="Roboto Condensed" w:hAnsi="Roboto Condensed"/>
          <w:bCs/>
          <w:i/>
          <w:iCs/>
          <w:sz w:val="18"/>
          <w:szCs w:val="20"/>
        </w:rPr>
        <w:t>* I poolaasta andmed</w:t>
      </w:r>
    </w:p>
    <w:p w14:paraId="59BE2561" w14:textId="77777777" w:rsidR="0037660F" w:rsidRPr="001E5A32" w:rsidRDefault="0037660F" w:rsidP="0037660F">
      <w:pPr>
        <w:rPr>
          <w:rFonts w:ascii="Roboto Condensed" w:hAnsi="Roboto Condensed"/>
          <w:bCs/>
          <w:i/>
          <w:iCs/>
          <w:sz w:val="22"/>
        </w:rPr>
      </w:pPr>
      <w:r w:rsidRPr="001E5A32">
        <w:rPr>
          <w:rFonts w:ascii="Roboto Condensed" w:hAnsi="Roboto Condensed"/>
          <w:bCs/>
          <w:i/>
          <w:iCs/>
          <w:szCs w:val="20"/>
        </w:rPr>
        <w:t>Allikas: Rahandusministeerium</w:t>
      </w:r>
    </w:p>
    <w:p w14:paraId="7BA38325" w14:textId="77777777" w:rsidR="0037660F" w:rsidRPr="00857FDE" w:rsidRDefault="0037660F" w:rsidP="007531B4">
      <w:pPr>
        <w:pStyle w:val="Phitekst"/>
      </w:pPr>
      <w:r w:rsidRPr="00857FDE">
        <w:t>Ministeeriumite ja valitsemisala asutuste vabatahtlik</w:t>
      </w:r>
      <w:r>
        <w:t xml:space="preserve"> voolavus on kasvutrendis.</w:t>
      </w:r>
      <w:r w:rsidRPr="00857FDE">
        <w:t xml:space="preserve"> 2022. I poolaasta andmed näitavad, et see on viie aasta kõrgeim.</w:t>
      </w:r>
      <w:r>
        <w:t xml:space="preserve"> Keskmiselt küll 10%, kuid on asutusi, kelle vabatahtlik voolavus on rohkem kui 17% (Sotsiaalministeeriumi valitsemisala, Siseministeeriumi valitsemisala ja Justiitsministeeriumi valitsemisala asutused).</w:t>
      </w:r>
    </w:p>
    <w:p w14:paraId="37807E01" w14:textId="2BA8CE9B" w:rsidR="0037660F" w:rsidRDefault="00241D47" w:rsidP="007531B4">
      <w:pPr>
        <w:pStyle w:val="Pealdis"/>
      </w:pPr>
      <w:r w:rsidRPr="0037660F">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19</w:t>
      </w:r>
      <w:r w:rsidRPr="0037660F">
        <w:rPr>
          <w:noProof/>
        </w:rPr>
        <w:fldChar w:fldCharType="end"/>
      </w:r>
      <w:r w:rsidRPr="0037660F">
        <w:t>.</w:t>
      </w:r>
      <w:r>
        <w:t xml:space="preserve"> </w:t>
      </w:r>
      <w:r w:rsidR="0037660F">
        <w:t xml:space="preserve">Ministeeriumite (sh valitsemisala) </w:t>
      </w:r>
      <w:r w:rsidR="0037660F">
        <w:rPr>
          <w:bCs/>
        </w:rPr>
        <w:t xml:space="preserve">ja põhiseaduslike institutsioonide ning Riigikantselei </w:t>
      </w:r>
      <w:r w:rsidR="0037660F">
        <w:t>vabatahtlik voolavus on viie aasta kõrgeim</w:t>
      </w:r>
    </w:p>
    <w:p w14:paraId="576EADD9" w14:textId="77777777" w:rsidR="0037660F" w:rsidRDefault="0037660F" w:rsidP="0037660F">
      <w:pPr>
        <w:rPr>
          <w:rFonts w:ascii="Roboto Condensed" w:hAnsi="Roboto Condensed"/>
          <w:bCs/>
          <w:i/>
          <w:iCs/>
          <w:szCs w:val="20"/>
        </w:rPr>
      </w:pPr>
    </w:p>
    <w:p w14:paraId="4C105498" w14:textId="77777777" w:rsidR="0037660F" w:rsidRPr="001E5A32" w:rsidRDefault="0037660F" w:rsidP="0037660F">
      <w:pPr>
        <w:rPr>
          <w:rFonts w:ascii="Roboto Condensed" w:hAnsi="Roboto Condensed"/>
          <w:bCs/>
          <w:i/>
          <w:iCs/>
          <w:sz w:val="22"/>
        </w:rPr>
      </w:pPr>
      <w:r>
        <w:rPr>
          <w:rFonts w:ascii="Roboto Condensed" w:hAnsi="Roboto Condensed"/>
          <w:bCs/>
          <w:i/>
          <w:iCs/>
          <w:noProof/>
          <w:sz w:val="22"/>
          <w:lang w:eastAsia="et-EE"/>
        </w:rPr>
        <w:drawing>
          <wp:inline distT="0" distB="0" distL="0" distR="0" wp14:anchorId="4477FA61" wp14:editId="44270EAF">
            <wp:extent cx="4648200" cy="2300464"/>
            <wp:effectExtent l="0" t="0" r="0" b="5080"/>
            <wp:docPr id="47" name="Pilt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664602" cy="2308582"/>
                    </a:xfrm>
                    <a:prstGeom prst="rect">
                      <a:avLst/>
                    </a:prstGeom>
                    <a:noFill/>
                  </pic:spPr>
                </pic:pic>
              </a:graphicData>
            </a:graphic>
          </wp:inline>
        </w:drawing>
      </w:r>
    </w:p>
    <w:p w14:paraId="298A213D" w14:textId="77777777" w:rsidR="0037660F" w:rsidRDefault="0037660F" w:rsidP="0037660F">
      <w:pPr>
        <w:rPr>
          <w:rFonts w:ascii="Roboto Condensed" w:hAnsi="Roboto Condensed"/>
          <w:bCs/>
          <w:i/>
          <w:iCs/>
          <w:szCs w:val="20"/>
        </w:rPr>
      </w:pPr>
      <w:r w:rsidRPr="00757F43">
        <w:rPr>
          <w:rFonts w:ascii="Roboto Condensed" w:hAnsi="Roboto Condensed"/>
          <w:bCs/>
          <w:i/>
          <w:iCs/>
          <w:szCs w:val="20"/>
        </w:rPr>
        <w:t>Allikas: Personali- ja palgaarvestuse andmekogu</w:t>
      </w:r>
    </w:p>
    <w:p w14:paraId="69D1A03A" w14:textId="244F5847" w:rsidR="0037660F" w:rsidRPr="00241D47" w:rsidRDefault="0037660F" w:rsidP="00241D47">
      <w:pPr>
        <w:pStyle w:val="Phitekst"/>
        <w:rPr>
          <w:b/>
          <w:bCs/>
        </w:rPr>
      </w:pPr>
      <w:r w:rsidRPr="00241D47">
        <w:rPr>
          <w:b/>
          <w:bCs/>
        </w:rPr>
        <w:t>Valitsussektori palgaanalüüs</w:t>
      </w:r>
    </w:p>
    <w:p w14:paraId="5E5AB120" w14:textId="77777777" w:rsidR="0037660F" w:rsidRDefault="0037660F" w:rsidP="007531B4">
      <w:pPr>
        <w:pStyle w:val="Phitekst"/>
        <w:rPr>
          <w:bCs/>
        </w:rPr>
      </w:pPr>
      <w:r w:rsidRPr="00CF2159">
        <w:t>20</w:t>
      </w:r>
      <w:r>
        <w:t>22</w:t>
      </w:r>
      <w:r w:rsidRPr="00CF2159">
        <w:t xml:space="preserve">. a kasvas </w:t>
      </w:r>
      <w:r>
        <w:t xml:space="preserve">ministeeriumites ja nende valitsemisala asutustes </w:t>
      </w:r>
      <w:r w:rsidRPr="00CF2159">
        <w:t>keskmin</w:t>
      </w:r>
      <w:r>
        <w:t>e kogupalk</w:t>
      </w:r>
      <w:r w:rsidRPr="00CF2159">
        <w:t xml:space="preserve"> </w:t>
      </w:r>
      <w:r>
        <w:t>11,3</w:t>
      </w:r>
      <w:r w:rsidRPr="00CF2159">
        <w:t>%</w:t>
      </w:r>
      <w:r>
        <w:t>, samas kui Eesti keskmine kogupalk</w:t>
      </w:r>
      <w:r w:rsidRPr="00CF2159">
        <w:t xml:space="preserve"> </w:t>
      </w:r>
      <w:r>
        <w:t>kasvas 10,1%</w:t>
      </w:r>
      <w:r w:rsidRPr="00CF2159">
        <w:t xml:space="preserve">. </w:t>
      </w:r>
      <w:r>
        <w:t>Ministeeriumite ja nende valitsemisala asutuste</w:t>
      </w:r>
      <w:r w:rsidRPr="00CF2159">
        <w:rPr>
          <w:bCs/>
        </w:rPr>
        <w:t xml:space="preserve"> keskmise </w:t>
      </w:r>
      <w:r>
        <w:rPr>
          <w:bCs/>
        </w:rPr>
        <w:t>kogupalga</w:t>
      </w:r>
      <w:r w:rsidRPr="00CF2159">
        <w:rPr>
          <w:bCs/>
        </w:rPr>
        <w:t xml:space="preserve"> kasv </w:t>
      </w:r>
      <w:r>
        <w:rPr>
          <w:bCs/>
        </w:rPr>
        <w:t xml:space="preserve">oli seega </w:t>
      </w:r>
      <w:r w:rsidRPr="00CF2159">
        <w:rPr>
          <w:bCs/>
        </w:rPr>
        <w:t xml:space="preserve">Eesti keskmise </w:t>
      </w:r>
      <w:r>
        <w:rPr>
          <w:bCs/>
        </w:rPr>
        <w:t>kogupalga</w:t>
      </w:r>
      <w:r w:rsidRPr="00CF2159">
        <w:rPr>
          <w:bCs/>
        </w:rPr>
        <w:t xml:space="preserve"> kasvust</w:t>
      </w:r>
      <w:r>
        <w:rPr>
          <w:bCs/>
        </w:rPr>
        <w:t xml:space="preserve"> 1,2</w:t>
      </w:r>
      <w:r w:rsidRPr="00FD5062">
        <w:rPr>
          <w:bCs/>
        </w:rPr>
        <w:t xml:space="preserve"> </w:t>
      </w:r>
      <w:r w:rsidRPr="00CF2159">
        <w:rPr>
          <w:bCs/>
        </w:rPr>
        <w:t>protsendipunkti kiirem</w:t>
      </w:r>
      <w:r>
        <w:rPr>
          <w:bCs/>
        </w:rPr>
        <w:t>.</w:t>
      </w:r>
      <w:r w:rsidRPr="00CF2159">
        <w:rPr>
          <w:bCs/>
        </w:rPr>
        <w:t xml:space="preserve"> </w:t>
      </w:r>
      <w:r>
        <w:rPr>
          <w:bCs/>
        </w:rPr>
        <w:t xml:space="preserve">Samas 2021. aastal oli ministeeriumite ja valitsemisala asutuste keskmise kogupalga kasv vaid 1,5% ja Eesti keskmise kogupalga kasv 6,9%, mis oli ministeeriumite ja valitsemisala asutuste kasvust 5,4 protsendipunkti kiirem. </w:t>
      </w:r>
    </w:p>
    <w:p w14:paraId="5849F3A9" w14:textId="77777777" w:rsidR="0037660F" w:rsidRDefault="0037660F" w:rsidP="0037660F">
      <w:pPr>
        <w:rPr>
          <w:rFonts w:ascii="Roboto Condensed" w:hAnsi="Roboto Condensed"/>
          <w:bCs/>
          <w:sz w:val="22"/>
        </w:rPr>
      </w:pPr>
    </w:p>
    <w:p w14:paraId="28158ED6" w14:textId="423A5F7C" w:rsidR="0037660F" w:rsidRDefault="00241D47" w:rsidP="007531B4">
      <w:pPr>
        <w:pStyle w:val="Pealdis"/>
      </w:pPr>
      <w:r w:rsidRPr="0037660F">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20</w:t>
      </w:r>
      <w:r w:rsidRPr="0037660F">
        <w:rPr>
          <w:noProof/>
        </w:rPr>
        <w:fldChar w:fldCharType="end"/>
      </w:r>
      <w:r w:rsidRPr="0037660F">
        <w:t>.</w:t>
      </w:r>
      <w:r>
        <w:t xml:space="preserve"> </w:t>
      </w:r>
      <w:r w:rsidR="0037660F" w:rsidRPr="005D315E">
        <w:t xml:space="preserve">Ministeeriumite (sh valitsemisala) </w:t>
      </w:r>
      <w:r w:rsidR="0037660F">
        <w:t xml:space="preserve">ja põhiseaduslike institutsioonide ning Riigikantselei </w:t>
      </w:r>
      <w:r w:rsidR="0037660F" w:rsidRPr="005D315E">
        <w:t xml:space="preserve">keskmise </w:t>
      </w:r>
      <w:r w:rsidR="0037660F">
        <w:t>kogupalga kasv</w:t>
      </w:r>
      <w:r w:rsidR="0037660F" w:rsidRPr="005D315E">
        <w:t xml:space="preserve"> 2022</w:t>
      </w:r>
      <w:r w:rsidR="0037660F">
        <w:t>.aastal</w:t>
      </w:r>
      <w:r w:rsidR="0037660F" w:rsidRPr="005D315E">
        <w:t xml:space="preserve"> olnud </w:t>
      </w:r>
      <w:r w:rsidR="0037660F">
        <w:t xml:space="preserve">Eesti keskmise kogupalga kasvust </w:t>
      </w:r>
      <w:r w:rsidR="0037660F" w:rsidRPr="005D315E">
        <w:t>kõrgem, kuna 2021</w:t>
      </w:r>
      <w:r w:rsidR="0037660F">
        <w:t>. aastal</w:t>
      </w:r>
      <w:r w:rsidR="0037660F" w:rsidRPr="005D315E">
        <w:t xml:space="preserve"> </w:t>
      </w:r>
      <w:r w:rsidR="0037660F">
        <w:t>kasvas erasektoris keskmine kogupalk 5,4 protsendipunkti kiiremini</w:t>
      </w:r>
    </w:p>
    <w:p w14:paraId="5E15658E" w14:textId="77777777" w:rsidR="0037660F" w:rsidRDefault="0037660F" w:rsidP="0037660F">
      <w:pPr>
        <w:rPr>
          <w:rFonts w:ascii="Roboto Condensed" w:hAnsi="Roboto Condensed"/>
          <w:b/>
          <w:bCs/>
          <w:sz w:val="22"/>
        </w:rPr>
      </w:pPr>
      <w:r w:rsidRPr="005273A3">
        <w:rPr>
          <w:rFonts w:ascii="Roboto Condensed" w:hAnsi="Roboto Condensed"/>
          <w:b/>
          <w:bCs/>
          <w:noProof/>
          <w:sz w:val="22"/>
          <w:lang w:eastAsia="et-EE"/>
        </w:rPr>
        <w:drawing>
          <wp:inline distT="0" distB="0" distL="0" distR="0" wp14:anchorId="5F5A9EDE" wp14:editId="296B2E96">
            <wp:extent cx="4343400" cy="2593496"/>
            <wp:effectExtent l="0" t="0" r="0" b="0"/>
            <wp:docPr id="48"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lt 3"/>
                    <pic:cNvPicPr>
                      <a:picLocks noChangeAspect="1"/>
                    </pic:cNvPicPr>
                  </pic:nvPicPr>
                  <pic:blipFill>
                    <a:blip r:embed="rId101"/>
                    <a:stretch>
                      <a:fillRect/>
                    </a:stretch>
                  </pic:blipFill>
                  <pic:spPr>
                    <a:xfrm>
                      <a:off x="0" y="0"/>
                      <a:ext cx="4362684" cy="2605011"/>
                    </a:xfrm>
                    <a:prstGeom prst="rect">
                      <a:avLst/>
                    </a:prstGeom>
                  </pic:spPr>
                </pic:pic>
              </a:graphicData>
            </a:graphic>
          </wp:inline>
        </w:drawing>
      </w:r>
    </w:p>
    <w:p w14:paraId="75E5F32A" w14:textId="77777777" w:rsidR="0037660F" w:rsidRDefault="0037660F" w:rsidP="0037660F">
      <w:pPr>
        <w:jc w:val="center"/>
        <w:rPr>
          <w:rFonts w:ascii="Roboto Condensed" w:hAnsi="Roboto Condensed"/>
          <w:i/>
          <w:szCs w:val="20"/>
        </w:rPr>
      </w:pPr>
    </w:p>
    <w:p w14:paraId="11AE98C2" w14:textId="77777777" w:rsidR="0037660F" w:rsidRDefault="0037660F" w:rsidP="0037660F">
      <w:pPr>
        <w:rPr>
          <w:rFonts w:ascii="Roboto Condensed" w:hAnsi="Roboto Condensed"/>
          <w:i/>
          <w:szCs w:val="20"/>
        </w:rPr>
      </w:pPr>
      <w:r w:rsidRPr="007D66D6">
        <w:rPr>
          <w:rFonts w:ascii="Roboto Condensed" w:hAnsi="Roboto Condensed"/>
          <w:i/>
          <w:szCs w:val="20"/>
        </w:rPr>
        <w:t xml:space="preserve">Allikas: </w:t>
      </w:r>
      <w:r>
        <w:rPr>
          <w:rFonts w:ascii="Roboto Condensed" w:hAnsi="Roboto Condensed"/>
          <w:i/>
          <w:szCs w:val="20"/>
        </w:rPr>
        <w:t>R</w:t>
      </w:r>
      <w:r w:rsidRPr="005273A3">
        <w:rPr>
          <w:rFonts w:ascii="Roboto Condensed" w:hAnsi="Roboto Condensed"/>
          <w:i/>
          <w:szCs w:val="20"/>
        </w:rPr>
        <w:t>iigi personali- ja palgaarvestuse andmekogu, Statistikaamet</w:t>
      </w:r>
      <w:r>
        <w:rPr>
          <w:rFonts w:ascii="Roboto Condensed" w:hAnsi="Roboto Condensed"/>
          <w:i/>
          <w:szCs w:val="20"/>
        </w:rPr>
        <w:t>)</w:t>
      </w:r>
    </w:p>
    <w:p w14:paraId="7226FFBF" w14:textId="77777777" w:rsidR="0037660F" w:rsidRDefault="0037660F" w:rsidP="007531B4">
      <w:pPr>
        <w:pStyle w:val="Phitekst"/>
      </w:pPr>
      <w:r w:rsidRPr="005D315E">
        <w:t xml:space="preserve">Eesti keskmine palk hõlmab </w:t>
      </w:r>
      <w:r>
        <w:t>kõiki töötajaid</w:t>
      </w:r>
      <w:r w:rsidRPr="005D315E">
        <w:t xml:space="preserve"> madalapalgalistest kuni tippjuhtideni</w:t>
      </w:r>
      <w:r>
        <w:t>. Ministeeriumite ja nende valitsemisala asutuste töötajate hulgas on madalapalgaliste ametikohtade arv oluliselt väiksem kui erasektoris, samuti on erasektoris oluliselt vähem kõrgharidusega töötajaid.</w:t>
      </w:r>
    </w:p>
    <w:p w14:paraId="5D2E4835" w14:textId="77777777" w:rsidR="0037660F" w:rsidRDefault="0037660F" w:rsidP="007531B4">
      <w:pPr>
        <w:pStyle w:val="Phitekst"/>
      </w:pPr>
      <w:r>
        <w:t>Kui võrrelda ministeeriumite ja nende valitsemisala asutuste palkasid üldturu palkadega läbi tööväärtuspunktide, siis on põhipalkade mahajäämus üldturust samaväärse töö eest</w:t>
      </w:r>
      <w:r w:rsidRPr="00BD17BB">
        <w:rPr>
          <w:rStyle w:val="Allmrkuseviide"/>
          <w:rFonts w:ascii="Roboto Condensed" w:hAnsi="Roboto Condensed"/>
          <w:sz w:val="22"/>
        </w:rPr>
        <w:footnoteReference w:id="175"/>
      </w:r>
      <w:r>
        <w:t xml:space="preserve"> keskmiselt 13%, tippspetsialistidel ja juhtidel keskmiselt 18%.</w:t>
      </w:r>
    </w:p>
    <w:p w14:paraId="539502FA" w14:textId="77777777" w:rsidR="0037660F" w:rsidRDefault="0037660F" w:rsidP="0037660F">
      <w:pPr>
        <w:pStyle w:val="Normaallaadveeb"/>
        <w:spacing w:before="0" w:beforeAutospacing="0" w:after="0" w:afterAutospacing="0"/>
        <w:jc w:val="both"/>
        <w:rPr>
          <w:rFonts w:ascii="Roboto Condensed" w:hAnsi="Roboto Condensed"/>
          <w:sz w:val="22"/>
          <w:szCs w:val="22"/>
        </w:rPr>
      </w:pPr>
    </w:p>
    <w:p w14:paraId="16A015FA" w14:textId="7B1BB65C" w:rsidR="0037660F" w:rsidRPr="006E1B2F" w:rsidRDefault="00241D47" w:rsidP="007531B4">
      <w:pPr>
        <w:pStyle w:val="Pealdis"/>
        <w:rPr>
          <w:color w:val="000000" w:themeColor="text1"/>
          <w:lang w:eastAsia="et-EE"/>
        </w:rPr>
      </w:pPr>
      <w:bookmarkStart w:id="271" w:name="_Hlk68514970"/>
      <w:r w:rsidRPr="0037660F">
        <w:lastRenderedPageBreak/>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21</w:t>
      </w:r>
      <w:r w:rsidRPr="0037660F">
        <w:rPr>
          <w:noProof/>
        </w:rPr>
        <w:fldChar w:fldCharType="end"/>
      </w:r>
      <w:r w:rsidRPr="0037660F">
        <w:t>.</w:t>
      </w:r>
      <w:r>
        <w:t xml:space="preserve"> </w:t>
      </w:r>
      <w:r w:rsidR="0037660F" w:rsidRPr="006E1B2F">
        <w:t>Ministeeriu</w:t>
      </w:r>
      <w:r w:rsidR="0037660F">
        <w:t>mite (sh valitsemisala)</w:t>
      </w:r>
      <w:r w:rsidR="0037660F" w:rsidRPr="006E1B2F">
        <w:t xml:space="preserve"> </w:t>
      </w:r>
      <w:r w:rsidR="0037660F">
        <w:t xml:space="preserve">ja põhiseaduslike institutsioonide ning Riigikantselei </w:t>
      </w:r>
      <w:r w:rsidR="0037660F" w:rsidRPr="006E1B2F">
        <w:t xml:space="preserve">keskmine põhipalkade mahajäämus samaväärse töö eest üldturust on </w:t>
      </w:r>
      <w:r w:rsidR="0037660F">
        <w:t xml:space="preserve">keskmiselt </w:t>
      </w:r>
      <w:r w:rsidR="0037660F" w:rsidRPr="006E1B2F">
        <w:t>13%</w:t>
      </w:r>
    </w:p>
    <w:bookmarkEnd w:id="271"/>
    <w:p w14:paraId="1677D38B" w14:textId="77777777" w:rsidR="0037660F" w:rsidRPr="00CF2159" w:rsidRDefault="0037660F" w:rsidP="0037660F">
      <w:pPr>
        <w:rPr>
          <w:rFonts w:ascii="Roboto Condensed" w:hAnsi="Roboto Condensed"/>
          <w:b/>
          <w:color w:val="000000" w:themeColor="text1"/>
          <w:sz w:val="22"/>
          <w:lang w:eastAsia="et-EE"/>
        </w:rPr>
      </w:pPr>
      <w:r>
        <w:rPr>
          <w:rFonts w:ascii="Roboto Condensed" w:hAnsi="Roboto Condensed"/>
          <w:b/>
          <w:noProof/>
          <w:color w:val="000000" w:themeColor="text1"/>
          <w:sz w:val="22"/>
          <w:lang w:eastAsia="et-EE"/>
        </w:rPr>
        <w:drawing>
          <wp:inline distT="0" distB="0" distL="0" distR="0" wp14:anchorId="7E5390B6" wp14:editId="0FE6F042">
            <wp:extent cx="4121150" cy="2834034"/>
            <wp:effectExtent l="0" t="0" r="0" b="4445"/>
            <wp:docPr id="49" name="Pilt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144109" cy="2849822"/>
                    </a:xfrm>
                    <a:prstGeom prst="rect">
                      <a:avLst/>
                    </a:prstGeom>
                    <a:noFill/>
                  </pic:spPr>
                </pic:pic>
              </a:graphicData>
            </a:graphic>
          </wp:inline>
        </w:drawing>
      </w:r>
    </w:p>
    <w:p w14:paraId="0DFB260F" w14:textId="77777777" w:rsidR="0037660F" w:rsidRDefault="0037660F" w:rsidP="0037660F">
      <w:pPr>
        <w:spacing w:after="200" w:line="276" w:lineRule="auto"/>
        <w:rPr>
          <w:rFonts w:ascii="Roboto Condensed" w:hAnsi="Roboto Condensed"/>
          <w:i/>
          <w:szCs w:val="20"/>
        </w:rPr>
      </w:pPr>
      <w:r w:rsidRPr="007D66D6">
        <w:rPr>
          <w:rFonts w:ascii="Roboto Condensed" w:hAnsi="Roboto Condensed"/>
          <w:i/>
          <w:szCs w:val="20"/>
        </w:rPr>
        <w:t xml:space="preserve">Allikas: </w:t>
      </w:r>
      <w:r w:rsidRPr="005D315E">
        <w:rPr>
          <w:rFonts w:ascii="Roboto Condensed" w:hAnsi="Roboto Condensed"/>
          <w:i/>
          <w:szCs w:val="20"/>
        </w:rPr>
        <w:t>Fontes Konsultatsioonid OÜ</w:t>
      </w:r>
      <w:r>
        <w:rPr>
          <w:rFonts w:ascii="Roboto Condensed" w:hAnsi="Roboto Condensed"/>
          <w:i/>
          <w:szCs w:val="20"/>
        </w:rPr>
        <w:t xml:space="preserve"> 2022.a</w:t>
      </w:r>
      <w:r w:rsidRPr="005D315E">
        <w:rPr>
          <w:rFonts w:ascii="Roboto Condensed" w:hAnsi="Roboto Condensed"/>
          <w:i/>
          <w:szCs w:val="20"/>
        </w:rPr>
        <w:t xml:space="preserve"> palgauuring</w:t>
      </w:r>
    </w:p>
    <w:p w14:paraId="76EFC784" w14:textId="77777777" w:rsidR="0037660F" w:rsidRDefault="0037660F" w:rsidP="007531B4">
      <w:pPr>
        <w:pStyle w:val="Phitekst"/>
        <w:rPr>
          <w:lang w:eastAsia="et-EE"/>
        </w:rPr>
      </w:pPr>
      <w:r>
        <w:t>Kogupalkade mahajäämus üldturust samaväärse töö eest on  veelgi suurem - keskmiselt 20%, tippspetsialistidel ja juhtidel keskmiselt 26%.</w:t>
      </w:r>
    </w:p>
    <w:p w14:paraId="67C60A63" w14:textId="6C346E40" w:rsidR="0037660F" w:rsidRDefault="00241D47" w:rsidP="007531B4">
      <w:pPr>
        <w:pStyle w:val="Pealdis"/>
      </w:pPr>
      <w:r w:rsidRPr="0037660F">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22</w:t>
      </w:r>
      <w:r w:rsidRPr="0037660F">
        <w:rPr>
          <w:noProof/>
        </w:rPr>
        <w:fldChar w:fldCharType="end"/>
      </w:r>
      <w:r w:rsidRPr="0037660F">
        <w:t>.</w:t>
      </w:r>
      <w:r>
        <w:t xml:space="preserve"> </w:t>
      </w:r>
      <w:r w:rsidR="0037660F" w:rsidRPr="006E1B2F">
        <w:t xml:space="preserve">Ministeeriumite (sh valitsemisala) </w:t>
      </w:r>
      <w:r w:rsidR="0037660F">
        <w:t xml:space="preserve">ja põhiseaduslike institutsioonide ning Riigikantselei </w:t>
      </w:r>
      <w:r w:rsidR="0037660F" w:rsidRPr="006E1B2F">
        <w:t xml:space="preserve">keskmine </w:t>
      </w:r>
      <w:r w:rsidR="0037660F">
        <w:t>kogu</w:t>
      </w:r>
      <w:r w:rsidR="0037660F" w:rsidRPr="006E1B2F">
        <w:t xml:space="preserve">palkade mahajäämus samaväärse töö eest </w:t>
      </w:r>
      <w:r w:rsidR="0037660F">
        <w:t>üldturust on keskmiselt 20</w:t>
      </w:r>
      <w:r w:rsidR="0037660F" w:rsidRPr="006E1B2F">
        <w:t>%</w:t>
      </w:r>
    </w:p>
    <w:p w14:paraId="3389667C" w14:textId="77777777" w:rsidR="0037660F" w:rsidRDefault="0037660F" w:rsidP="0037660F">
      <w:pPr>
        <w:rPr>
          <w:rFonts w:ascii="Roboto Condensed" w:hAnsi="Roboto Condensed"/>
          <w:b/>
          <w:bCs/>
          <w:sz w:val="22"/>
        </w:rPr>
      </w:pPr>
      <w:r w:rsidRPr="00DD3E04">
        <w:rPr>
          <w:rFonts w:ascii="Roboto Condensed" w:hAnsi="Roboto Condensed"/>
          <w:b/>
          <w:bCs/>
          <w:noProof/>
          <w:sz w:val="22"/>
          <w:lang w:eastAsia="et-EE"/>
        </w:rPr>
        <w:drawing>
          <wp:inline distT="0" distB="0" distL="0" distR="0" wp14:anchorId="42F6A5F4" wp14:editId="299BDD8F">
            <wp:extent cx="4064000" cy="2789521"/>
            <wp:effectExtent l="0" t="0" r="0" b="0"/>
            <wp:docPr id="50"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lt 4"/>
                    <pic:cNvPicPr>
                      <a:picLocks noChangeAspect="1"/>
                    </pic:cNvPicPr>
                  </pic:nvPicPr>
                  <pic:blipFill>
                    <a:blip r:embed="rId103"/>
                    <a:stretch>
                      <a:fillRect/>
                    </a:stretch>
                  </pic:blipFill>
                  <pic:spPr>
                    <a:xfrm>
                      <a:off x="0" y="0"/>
                      <a:ext cx="4080872" cy="2801102"/>
                    </a:xfrm>
                    <a:prstGeom prst="rect">
                      <a:avLst/>
                    </a:prstGeom>
                  </pic:spPr>
                </pic:pic>
              </a:graphicData>
            </a:graphic>
          </wp:inline>
        </w:drawing>
      </w:r>
    </w:p>
    <w:p w14:paraId="392D79D1" w14:textId="77777777" w:rsidR="0037660F" w:rsidRPr="003803B8" w:rsidRDefault="0037660F" w:rsidP="0037660F">
      <w:pPr>
        <w:rPr>
          <w:rFonts w:ascii="Roboto Condensed" w:hAnsi="Roboto Condensed"/>
          <w:b/>
          <w:bCs/>
          <w:sz w:val="22"/>
        </w:rPr>
      </w:pPr>
      <w:r w:rsidRPr="007D66D6">
        <w:rPr>
          <w:rFonts w:ascii="Roboto Condensed" w:hAnsi="Roboto Condensed"/>
          <w:i/>
          <w:szCs w:val="20"/>
        </w:rPr>
        <w:t xml:space="preserve">Allikas: </w:t>
      </w:r>
      <w:r w:rsidRPr="005D315E">
        <w:rPr>
          <w:rFonts w:ascii="Roboto Condensed" w:hAnsi="Roboto Condensed"/>
          <w:i/>
          <w:szCs w:val="20"/>
        </w:rPr>
        <w:t>Fontes Konsultatsioonid OÜ</w:t>
      </w:r>
      <w:r>
        <w:rPr>
          <w:rFonts w:ascii="Roboto Condensed" w:hAnsi="Roboto Condensed"/>
          <w:i/>
          <w:szCs w:val="20"/>
        </w:rPr>
        <w:t xml:space="preserve"> 2022.a</w:t>
      </w:r>
      <w:r w:rsidRPr="005D315E">
        <w:rPr>
          <w:rFonts w:ascii="Roboto Condensed" w:hAnsi="Roboto Condensed"/>
          <w:i/>
          <w:szCs w:val="20"/>
        </w:rPr>
        <w:t xml:space="preserve"> palgauuring</w:t>
      </w:r>
    </w:p>
    <w:p w14:paraId="42D53C96" w14:textId="77777777" w:rsidR="0037660F" w:rsidRPr="002E0C8F" w:rsidRDefault="0037660F" w:rsidP="007531B4">
      <w:pPr>
        <w:pStyle w:val="Phitekst"/>
      </w:pPr>
      <w:r w:rsidRPr="002E0C8F">
        <w:t>Ministeeriumite ja nende valitsemisala asutuste omavahelises võrdluses</w:t>
      </w:r>
      <w:r>
        <w:t xml:space="preserve"> samaväärse töö eest on enim mahajäänud Maaeluministeeriumi valitsemisala (-10,4%), Keskkonnaministeeriumi valitsemisala (-9,3%), Riigikogu Kantselei (-7,5%) ja KUM valitsemisala (-7,4%).</w:t>
      </w:r>
    </w:p>
    <w:p w14:paraId="09822BB9" w14:textId="77777777" w:rsidR="0037660F" w:rsidRDefault="0037660F" w:rsidP="0037660F">
      <w:pPr>
        <w:rPr>
          <w:rFonts w:ascii="Roboto Condensed" w:hAnsi="Roboto Condensed"/>
          <w:b/>
          <w:bCs/>
          <w:sz w:val="22"/>
        </w:rPr>
      </w:pPr>
    </w:p>
    <w:p w14:paraId="61D41AE4" w14:textId="009BFBB6" w:rsidR="0037660F" w:rsidRDefault="00241D47" w:rsidP="007531B4">
      <w:pPr>
        <w:pStyle w:val="Pealdis"/>
      </w:pPr>
      <w:r w:rsidRPr="0037660F">
        <w:lastRenderedPageBreak/>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23</w:t>
      </w:r>
      <w:r w:rsidRPr="0037660F">
        <w:rPr>
          <w:noProof/>
        </w:rPr>
        <w:fldChar w:fldCharType="end"/>
      </w:r>
      <w:r w:rsidRPr="0037660F">
        <w:t>.</w:t>
      </w:r>
      <w:r>
        <w:t xml:space="preserve"> </w:t>
      </w:r>
      <w:r w:rsidR="0037660F" w:rsidRPr="006E1B2F">
        <w:t xml:space="preserve">Ministeeriumite (sh valitsemisala) </w:t>
      </w:r>
      <w:r w:rsidR="0037660F">
        <w:t xml:space="preserve">ja põhiseaduslike institutsioonide ning Riigikantselei </w:t>
      </w:r>
      <w:r w:rsidR="0037660F" w:rsidRPr="006E1B2F">
        <w:t xml:space="preserve">keskmine </w:t>
      </w:r>
      <w:r w:rsidR="0037660F">
        <w:t>kogu</w:t>
      </w:r>
      <w:r w:rsidR="0037660F" w:rsidRPr="006E1B2F">
        <w:t xml:space="preserve">palkade mahajäämus </w:t>
      </w:r>
      <w:r w:rsidR="0037660F">
        <w:t>omavahelises võrdluses</w:t>
      </w:r>
    </w:p>
    <w:p w14:paraId="21188FFF" w14:textId="77777777" w:rsidR="0037660F" w:rsidRPr="00F82288" w:rsidRDefault="0037660F" w:rsidP="0037660F">
      <w:pPr>
        <w:pStyle w:val="Normaallaadveeb"/>
        <w:spacing w:before="0" w:beforeAutospacing="0" w:after="0" w:afterAutospacing="0"/>
        <w:jc w:val="both"/>
        <w:rPr>
          <w:rFonts w:ascii="Roboto Condensed" w:hAnsi="Roboto Condensed"/>
          <w:sz w:val="22"/>
          <w:szCs w:val="22"/>
        </w:rPr>
      </w:pPr>
    </w:p>
    <w:p w14:paraId="4658E415" w14:textId="77777777" w:rsidR="0037660F" w:rsidRDefault="0037660F" w:rsidP="0037660F">
      <w:pPr>
        <w:rPr>
          <w:rFonts w:ascii="Roboto Condensed" w:hAnsi="Roboto Condensed"/>
          <w:b/>
          <w:sz w:val="22"/>
          <w:u w:val="single"/>
        </w:rPr>
      </w:pPr>
    </w:p>
    <w:p w14:paraId="5B32C72E" w14:textId="77777777" w:rsidR="0037660F" w:rsidRDefault="0037660F" w:rsidP="0037660F">
      <w:pPr>
        <w:rPr>
          <w:rFonts w:ascii="Roboto Condensed" w:hAnsi="Roboto Condensed"/>
          <w:b/>
          <w:sz w:val="22"/>
          <w:u w:val="single"/>
        </w:rPr>
      </w:pPr>
      <w:r>
        <w:rPr>
          <w:rFonts w:ascii="Roboto Condensed" w:hAnsi="Roboto Condensed"/>
          <w:b/>
          <w:noProof/>
          <w:sz w:val="22"/>
          <w:u w:val="single"/>
          <w:lang w:eastAsia="et-EE"/>
        </w:rPr>
        <w:drawing>
          <wp:inline distT="0" distB="0" distL="0" distR="0" wp14:anchorId="154D91A1" wp14:editId="5B8F78A9">
            <wp:extent cx="5092700" cy="2943905"/>
            <wp:effectExtent l="0" t="0" r="0" b="8890"/>
            <wp:docPr id="51" name="Pilt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112032" cy="2955080"/>
                    </a:xfrm>
                    <a:prstGeom prst="rect">
                      <a:avLst/>
                    </a:prstGeom>
                    <a:noFill/>
                  </pic:spPr>
                </pic:pic>
              </a:graphicData>
            </a:graphic>
          </wp:inline>
        </w:drawing>
      </w:r>
    </w:p>
    <w:p w14:paraId="4610097A" w14:textId="77777777" w:rsidR="0037660F" w:rsidRPr="00757F43" w:rsidRDefault="0037660F" w:rsidP="0037660F">
      <w:pPr>
        <w:rPr>
          <w:rFonts w:ascii="Roboto Condensed" w:hAnsi="Roboto Condensed"/>
          <w:sz w:val="18"/>
          <w:szCs w:val="20"/>
        </w:rPr>
      </w:pPr>
      <w:r w:rsidRPr="00757F43">
        <w:rPr>
          <w:rFonts w:ascii="Roboto Condensed" w:hAnsi="Roboto Condensed"/>
          <w:sz w:val="18"/>
          <w:szCs w:val="20"/>
        </w:rPr>
        <w:t xml:space="preserve">* Riigikontroll on paigutanud oma enamus ametikohti madalamale tasemele, kui teised samaväärse töö tegijad ning on seetõttu liiga kõrgel positsioonil. </w:t>
      </w:r>
    </w:p>
    <w:p w14:paraId="70485805" w14:textId="77777777" w:rsidR="0037660F" w:rsidRDefault="0037660F" w:rsidP="0037660F">
      <w:pPr>
        <w:rPr>
          <w:rFonts w:ascii="Roboto Condensed" w:hAnsi="Roboto Condensed"/>
          <w:b/>
          <w:sz w:val="22"/>
          <w:u w:val="single"/>
        </w:rPr>
      </w:pPr>
    </w:p>
    <w:p w14:paraId="2265BBB1" w14:textId="77777777" w:rsidR="0037660F" w:rsidRDefault="0037660F" w:rsidP="0037660F">
      <w:pPr>
        <w:rPr>
          <w:rFonts w:ascii="Roboto Condensed" w:hAnsi="Roboto Condensed"/>
          <w:i/>
          <w:szCs w:val="20"/>
        </w:rPr>
      </w:pPr>
      <w:r w:rsidRPr="002E0C8F">
        <w:rPr>
          <w:rFonts w:ascii="Roboto Condensed" w:hAnsi="Roboto Condensed"/>
          <w:i/>
          <w:szCs w:val="20"/>
        </w:rPr>
        <w:t>Allikas: Riigi ametiasutuste ja hallatavate riigiasutuste ning osa teiste valitsussektori asutuste palgauuring, riigi personali- ja palgaarvestuse andmekogu</w:t>
      </w:r>
    </w:p>
    <w:p w14:paraId="70C2FE70" w14:textId="77777777" w:rsidR="0037660F" w:rsidRDefault="0037660F" w:rsidP="007531B4">
      <w:pPr>
        <w:pStyle w:val="Phitekst"/>
      </w:pPr>
      <w:r w:rsidRPr="001D4AD6">
        <w:t xml:space="preserve">Ministeeriumite ja põhiseaduslike institutsioonide ning Riigikantselei </w:t>
      </w:r>
      <w:r w:rsidRPr="002E0C8F">
        <w:t>omavahelises võrdluses</w:t>
      </w:r>
      <w:r>
        <w:t xml:space="preserve"> samaväärse töö eest on enim mahajäänud Riigikogu Kantselei (-7,5%), Keskkonnaministeerium (-5,0%) ja Riigikohus (-2,3%). </w:t>
      </w:r>
    </w:p>
    <w:p w14:paraId="03A815A3" w14:textId="77777777" w:rsidR="0037660F" w:rsidRPr="0035037D" w:rsidRDefault="0037660F" w:rsidP="0037660F">
      <w:pPr>
        <w:rPr>
          <w:rFonts w:ascii="Roboto Condensed" w:hAnsi="Roboto Condensed"/>
          <w:szCs w:val="20"/>
        </w:rPr>
      </w:pPr>
    </w:p>
    <w:p w14:paraId="6252C6EF" w14:textId="72DE3140" w:rsidR="0037660F" w:rsidRDefault="00241D47" w:rsidP="007531B4">
      <w:pPr>
        <w:pStyle w:val="Pealdis"/>
      </w:pPr>
      <w:r w:rsidRPr="0037660F">
        <w:lastRenderedPageBreak/>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24</w:t>
      </w:r>
      <w:r w:rsidRPr="0037660F">
        <w:rPr>
          <w:noProof/>
        </w:rPr>
        <w:fldChar w:fldCharType="end"/>
      </w:r>
      <w:r w:rsidRPr="0037660F">
        <w:t>.</w:t>
      </w:r>
      <w:r>
        <w:t xml:space="preserve"> </w:t>
      </w:r>
      <w:r w:rsidR="0037660F" w:rsidRPr="006E1B2F">
        <w:t xml:space="preserve">Ministeeriumite </w:t>
      </w:r>
      <w:r w:rsidR="0037660F">
        <w:t xml:space="preserve">ja põhiseaduslike institutsioonide ning Riigikantselei </w:t>
      </w:r>
      <w:r w:rsidR="0037660F" w:rsidRPr="006E1B2F">
        <w:t xml:space="preserve">keskmine </w:t>
      </w:r>
      <w:r w:rsidR="0037660F">
        <w:t>kogu</w:t>
      </w:r>
      <w:r w:rsidR="0037660F" w:rsidRPr="006E1B2F">
        <w:t xml:space="preserve">palkade mahajäämus </w:t>
      </w:r>
      <w:r w:rsidR="0037660F">
        <w:t>omavahelises võrdluses</w:t>
      </w:r>
    </w:p>
    <w:p w14:paraId="1CA6ABEC" w14:textId="77777777" w:rsidR="0037660F" w:rsidRPr="002E0C8F" w:rsidRDefault="0037660F" w:rsidP="0037660F">
      <w:pPr>
        <w:rPr>
          <w:rFonts w:ascii="Roboto Condensed" w:hAnsi="Roboto Condensed"/>
          <w:i/>
          <w:szCs w:val="20"/>
        </w:rPr>
      </w:pPr>
      <w:r>
        <w:rPr>
          <w:rFonts w:ascii="Roboto Condensed" w:hAnsi="Roboto Condensed"/>
          <w:i/>
          <w:noProof/>
          <w:szCs w:val="20"/>
          <w:lang w:eastAsia="et-EE"/>
        </w:rPr>
        <w:drawing>
          <wp:inline distT="0" distB="0" distL="0" distR="0" wp14:anchorId="1E761746" wp14:editId="2A14D0B3">
            <wp:extent cx="4762500" cy="2901321"/>
            <wp:effectExtent l="0" t="0" r="0" b="0"/>
            <wp:docPr id="53" name="Pilt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780719" cy="2912420"/>
                    </a:xfrm>
                    <a:prstGeom prst="rect">
                      <a:avLst/>
                    </a:prstGeom>
                    <a:noFill/>
                  </pic:spPr>
                </pic:pic>
              </a:graphicData>
            </a:graphic>
          </wp:inline>
        </w:drawing>
      </w:r>
    </w:p>
    <w:p w14:paraId="411E4231" w14:textId="77777777" w:rsidR="0037660F" w:rsidRDefault="0037660F" w:rsidP="0037660F">
      <w:pPr>
        <w:rPr>
          <w:rFonts w:ascii="Roboto Condensed" w:hAnsi="Roboto Condensed"/>
          <w:i/>
          <w:szCs w:val="20"/>
        </w:rPr>
      </w:pPr>
    </w:p>
    <w:p w14:paraId="40DE3A40" w14:textId="77777777" w:rsidR="0037660F" w:rsidRPr="00757F43" w:rsidRDefault="0037660F" w:rsidP="0037660F">
      <w:pPr>
        <w:rPr>
          <w:rFonts w:ascii="Roboto Condensed" w:hAnsi="Roboto Condensed"/>
          <w:sz w:val="18"/>
          <w:szCs w:val="20"/>
        </w:rPr>
      </w:pPr>
      <w:r w:rsidRPr="00757F43">
        <w:rPr>
          <w:rFonts w:ascii="Roboto Condensed" w:hAnsi="Roboto Condensed"/>
          <w:sz w:val="18"/>
          <w:szCs w:val="20"/>
        </w:rPr>
        <w:t xml:space="preserve">* Riigikontroll on paigutanud oma enamus ametikohti madalamale tasemele, kui teised samaväärse töö tegijad ning on seetõttu liiga kõrgel positsioonil. </w:t>
      </w:r>
    </w:p>
    <w:p w14:paraId="286D8B08" w14:textId="77777777" w:rsidR="0037660F" w:rsidRPr="00D12B33" w:rsidRDefault="0037660F" w:rsidP="0037660F">
      <w:pPr>
        <w:rPr>
          <w:rFonts w:ascii="Roboto Condensed" w:hAnsi="Roboto Condensed"/>
          <w:i/>
          <w:sz w:val="18"/>
          <w:szCs w:val="20"/>
        </w:rPr>
      </w:pPr>
    </w:p>
    <w:p w14:paraId="0D7B8D52" w14:textId="77777777" w:rsidR="0037660F" w:rsidRDefault="0037660F" w:rsidP="0037660F">
      <w:pPr>
        <w:rPr>
          <w:rFonts w:ascii="Roboto Condensed" w:hAnsi="Roboto Condensed"/>
          <w:i/>
          <w:szCs w:val="20"/>
        </w:rPr>
      </w:pPr>
      <w:r w:rsidRPr="002E0C8F">
        <w:rPr>
          <w:rFonts w:ascii="Roboto Condensed" w:hAnsi="Roboto Condensed"/>
          <w:i/>
          <w:szCs w:val="20"/>
        </w:rPr>
        <w:t>Allikas: Riigi ametiasutuste ja hallatavate riigiasutuste ning osa teiste valitsussektori asutuste palgauuring, riigi personali- ja palgaarvestuse andmekogu</w:t>
      </w:r>
    </w:p>
    <w:p w14:paraId="2C48F88B" w14:textId="77777777" w:rsidR="0037660F" w:rsidRPr="00895F2E" w:rsidRDefault="0037660F" w:rsidP="007531B4">
      <w:pPr>
        <w:pStyle w:val="Phitekst"/>
      </w:pPr>
      <w:r w:rsidRPr="00895F2E">
        <w:t>Tulenevalt palgasurvest, on ministeeriumid ja nende valitsemisalad</w:t>
      </w:r>
      <w:r>
        <w:t>e asutused, põhiseaduslikud institutsioonid ning Riigikantselei</w:t>
      </w:r>
      <w:r w:rsidRPr="00895F2E">
        <w:t xml:space="preserve"> </w:t>
      </w:r>
      <w:r>
        <w:t xml:space="preserve">tõstnud 2022. aastal põhipalku </w:t>
      </w:r>
      <w:r w:rsidRPr="00895F2E">
        <w:t xml:space="preserve">keskmiselt 10%, enamasti sisemiste ressursside arvelt või </w:t>
      </w:r>
      <w:r>
        <w:t xml:space="preserve">sihtgruppidele </w:t>
      </w:r>
      <w:r w:rsidRPr="00895F2E">
        <w:t xml:space="preserve">juurde antud vahendite arvelt. Samas palgapositsioon omavahelises võrdluses </w:t>
      </w:r>
      <w:r>
        <w:t xml:space="preserve">oluliselt </w:t>
      </w:r>
      <w:r w:rsidRPr="00895F2E">
        <w:t xml:space="preserve">ei muutu. Need valitsemisalad (Maaeluministeeriumi valitsemisala ja Keskkonnaministeeriumi valitsemisala), kes ei kuulu </w:t>
      </w:r>
      <w:r>
        <w:t xml:space="preserve">nendesse </w:t>
      </w:r>
      <w:r w:rsidRPr="00895F2E">
        <w:t>sihtgruppi</w:t>
      </w:r>
      <w:r>
        <w:t>desse</w:t>
      </w:r>
      <w:r w:rsidRPr="00895F2E">
        <w:t xml:space="preserve">, kellele enamasti lisavahendeid eraldatakse, ei suuda oma palgapositsiooni </w:t>
      </w:r>
      <w:r>
        <w:t xml:space="preserve">teistega võrreldes </w:t>
      </w:r>
      <w:r w:rsidRPr="00895F2E">
        <w:t xml:space="preserve">parandada. Riigikogu Kantselei on oma põhipalku </w:t>
      </w:r>
      <w:r>
        <w:t>kõige vähem kasvatanud</w:t>
      </w:r>
      <w:r w:rsidRPr="00895F2E">
        <w:t xml:space="preserve"> kuna </w:t>
      </w:r>
      <w:r>
        <w:t xml:space="preserve">tegemist on väikese asutusega, kellel </w:t>
      </w:r>
      <w:r w:rsidRPr="00895F2E">
        <w:t>puudub valitsemisala.</w:t>
      </w:r>
    </w:p>
    <w:p w14:paraId="0673C298" w14:textId="77777777" w:rsidR="0037660F" w:rsidRDefault="0037660F" w:rsidP="0037660F">
      <w:pPr>
        <w:rPr>
          <w:rFonts w:ascii="Roboto Condensed" w:hAnsi="Roboto Condensed"/>
          <w:i/>
          <w:szCs w:val="20"/>
        </w:rPr>
      </w:pPr>
    </w:p>
    <w:p w14:paraId="21FCE962" w14:textId="536E31F3" w:rsidR="0037660F" w:rsidRDefault="00241D47" w:rsidP="007531B4">
      <w:pPr>
        <w:pStyle w:val="Pealdis"/>
      </w:pPr>
      <w:r w:rsidRPr="0037660F">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25</w:t>
      </w:r>
      <w:r w:rsidRPr="0037660F">
        <w:rPr>
          <w:noProof/>
        </w:rPr>
        <w:fldChar w:fldCharType="end"/>
      </w:r>
      <w:r w:rsidRPr="0037660F">
        <w:t>.</w:t>
      </w:r>
      <w:r>
        <w:t xml:space="preserve"> </w:t>
      </w:r>
      <w:r w:rsidR="0037660F" w:rsidRPr="006E1B2F">
        <w:t>Ministeeriumite</w:t>
      </w:r>
      <w:r w:rsidR="0037660F">
        <w:t xml:space="preserve"> (sh valitsemisalade)</w:t>
      </w:r>
      <w:r w:rsidR="0037660F" w:rsidRPr="006E1B2F">
        <w:t xml:space="preserve"> </w:t>
      </w:r>
      <w:r w:rsidR="0037660F">
        <w:t xml:space="preserve">ja põhiseaduslike institutsioonide ning Riigikantselei </w:t>
      </w:r>
      <w:r w:rsidR="0037660F" w:rsidRPr="006E1B2F">
        <w:t xml:space="preserve">keskmine </w:t>
      </w:r>
      <w:r w:rsidR="0037660F">
        <w:t>põhipalkade kasv 2021/2022</w:t>
      </w:r>
    </w:p>
    <w:p w14:paraId="7E9215DC" w14:textId="77777777" w:rsidR="0037660F" w:rsidRDefault="0037660F" w:rsidP="0037660F">
      <w:pPr>
        <w:rPr>
          <w:rFonts w:ascii="Roboto Condensed" w:hAnsi="Roboto Condensed"/>
          <w:i/>
          <w:szCs w:val="20"/>
        </w:rPr>
      </w:pPr>
    </w:p>
    <w:p w14:paraId="455DA124" w14:textId="77777777" w:rsidR="0037660F" w:rsidRDefault="0037660F" w:rsidP="0037660F">
      <w:pPr>
        <w:rPr>
          <w:rFonts w:ascii="Roboto Condensed" w:hAnsi="Roboto Condensed"/>
          <w:b/>
          <w:sz w:val="22"/>
          <w:u w:val="single"/>
        </w:rPr>
      </w:pPr>
      <w:r w:rsidRPr="003C11DA">
        <w:rPr>
          <w:rFonts w:ascii="Roboto Condensed" w:hAnsi="Roboto Condensed"/>
          <w:b/>
          <w:noProof/>
          <w:sz w:val="22"/>
          <w:u w:val="single"/>
          <w:lang w:eastAsia="et-EE"/>
        </w:rPr>
        <w:lastRenderedPageBreak/>
        <w:drawing>
          <wp:inline distT="0" distB="0" distL="0" distR="0" wp14:anchorId="2632B7AC" wp14:editId="7B972CAE">
            <wp:extent cx="5760720" cy="4070985"/>
            <wp:effectExtent l="0" t="0" r="0" b="5715"/>
            <wp:docPr id="54" name="Pilt 5">
              <a:extLst xmlns:a="http://schemas.openxmlformats.org/drawingml/2006/main">
                <a:ext uri="{FF2B5EF4-FFF2-40B4-BE49-F238E27FC236}">
                  <a16:creationId xmlns:a16="http://schemas.microsoft.com/office/drawing/2014/main" id="{9C3D0BFC-68EE-AA66-EEC1-3D22EC9D20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lt 5">
                      <a:extLst>
                        <a:ext uri="{FF2B5EF4-FFF2-40B4-BE49-F238E27FC236}">
                          <a16:creationId xmlns:a16="http://schemas.microsoft.com/office/drawing/2014/main" id="{9C3D0BFC-68EE-AA66-EEC1-3D22EC9D2062}"/>
                        </a:ext>
                      </a:extLst>
                    </pic:cNvPr>
                    <pic:cNvPicPr>
                      <a:picLocks noChangeAspect="1"/>
                    </pic:cNvPicPr>
                  </pic:nvPicPr>
                  <pic:blipFill>
                    <a:blip r:embed="rId106"/>
                    <a:stretch>
                      <a:fillRect/>
                    </a:stretch>
                  </pic:blipFill>
                  <pic:spPr>
                    <a:xfrm>
                      <a:off x="0" y="0"/>
                      <a:ext cx="5760720" cy="4070985"/>
                    </a:xfrm>
                    <a:prstGeom prst="rect">
                      <a:avLst/>
                    </a:prstGeom>
                  </pic:spPr>
                </pic:pic>
              </a:graphicData>
            </a:graphic>
          </wp:inline>
        </w:drawing>
      </w:r>
    </w:p>
    <w:p w14:paraId="33FBC49C" w14:textId="77777777" w:rsidR="0037660F" w:rsidRDefault="0037660F" w:rsidP="0037660F">
      <w:pPr>
        <w:rPr>
          <w:rFonts w:ascii="Roboto Condensed" w:hAnsi="Roboto Condensed"/>
          <w:i/>
          <w:szCs w:val="20"/>
        </w:rPr>
      </w:pPr>
      <w:r w:rsidRPr="002E0C8F">
        <w:rPr>
          <w:rFonts w:ascii="Roboto Condensed" w:hAnsi="Roboto Condensed"/>
          <w:i/>
          <w:szCs w:val="20"/>
        </w:rPr>
        <w:t>Allikas: Riigi ametiasutuste ja hallatavate riigiasutuste ning osa teiste valitsussektori asutuste palgauuring, riigi personali- ja palgaarvestuse andmekogu</w:t>
      </w:r>
    </w:p>
    <w:p w14:paraId="5CB2690A" w14:textId="77777777" w:rsidR="0037660F" w:rsidRDefault="0037660F" w:rsidP="0037660F">
      <w:pPr>
        <w:rPr>
          <w:rFonts w:ascii="Roboto Condensed" w:hAnsi="Roboto Condensed"/>
          <w:b/>
          <w:sz w:val="22"/>
          <w:u w:val="single"/>
        </w:rPr>
      </w:pPr>
    </w:p>
    <w:p w14:paraId="437492B4" w14:textId="77777777" w:rsidR="0037660F" w:rsidRPr="007531B4" w:rsidRDefault="0037660F" w:rsidP="0037660F">
      <w:pPr>
        <w:rPr>
          <w:rStyle w:val="PhitekstChar"/>
        </w:rPr>
      </w:pPr>
      <w:r w:rsidRPr="007531B4">
        <w:rPr>
          <w:rStyle w:val="PhitekstChar"/>
        </w:rPr>
        <w:t>Asutuste omavahelises võrdluses on suurimad mahajääjad Maaeluministeeriumi valitsemisalas Põllumajandus- ja Toiduamet, PRIA, Sotsiaalministeeriumi valitsemisalas Astangu KRK ja Sotsiaalkindlustusamet, Kultuuriministeeriumi valitsemisalas Eesti Rahvakultuurikeskus ja</w:t>
      </w:r>
      <w:r>
        <w:rPr>
          <w:rFonts w:ascii="Roboto Condensed" w:hAnsi="Roboto Condensed"/>
          <w:bCs/>
          <w:sz w:val="22"/>
        </w:rPr>
        <w:t xml:space="preserve"> </w:t>
      </w:r>
      <w:r w:rsidRPr="007531B4">
        <w:rPr>
          <w:rStyle w:val="PhitekstChar"/>
        </w:rPr>
        <w:t xml:space="preserve">Muinsuskaitseamet, Keskkonnaministeeriumi valitsemisalas Keskkonnagentuur ja Keskkonnaamet ning Rahandusministeeriumi valitsemisalas Statistikaamet. </w:t>
      </w:r>
    </w:p>
    <w:p w14:paraId="5535DD5B" w14:textId="5DB36745" w:rsidR="0037660F" w:rsidRDefault="00241D47" w:rsidP="007531B4">
      <w:pPr>
        <w:pStyle w:val="Pealdis"/>
      </w:pPr>
      <w:r w:rsidRPr="0037660F">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26</w:t>
      </w:r>
      <w:r w:rsidRPr="0037660F">
        <w:rPr>
          <w:noProof/>
        </w:rPr>
        <w:fldChar w:fldCharType="end"/>
      </w:r>
      <w:r w:rsidRPr="0037660F">
        <w:t>.</w:t>
      </w:r>
      <w:r>
        <w:t xml:space="preserve"> </w:t>
      </w:r>
      <w:r w:rsidR="0037660F">
        <w:t>Asutuste k</w:t>
      </w:r>
      <w:r w:rsidR="0037660F" w:rsidRPr="006E1B2F">
        <w:t xml:space="preserve">eskmine </w:t>
      </w:r>
      <w:r w:rsidR="0037660F">
        <w:t>kogu</w:t>
      </w:r>
      <w:r w:rsidR="0037660F" w:rsidRPr="006E1B2F">
        <w:t xml:space="preserve">palkade mahajäämus </w:t>
      </w:r>
      <w:r w:rsidR="0037660F">
        <w:t>omavahelises võrdluses</w:t>
      </w:r>
    </w:p>
    <w:p w14:paraId="0E79D2B7" w14:textId="77777777" w:rsidR="0037660F" w:rsidRDefault="0037660F" w:rsidP="0037660F">
      <w:pPr>
        <w:rPr>
          <w:rFonts w:ascii="Roboto Condensed" w:hAnsi="Roboto Condensed"/>
          <w:b/>
          <w:sz w:val="22"/>
          <w:u w:val="single"/>
        </w:rPr>
      </w:pPr>
    </w:p>
    <w:p w14:paraId="7295641C" w14:textId="77777777" w:rsidR="0037660F" w:rsidRDefault="0037660F" w:rsidP="0037660F">
      <w:pPr>
        <w:rPr>
          <w:rFonts w:ascii="Roboto Condensed" w:hAnsi="Roboto Condensed"/>
          <w:b/>
          <w:sz w:val="22"/>
          <w:u w:val="single"/>
        </w:rPr>
      </w:pPr>
      <w:r>
        <w:rPr>
          <w:rFonts w:ascii="Roboto Condensed" w:hAnsi="Roboto Condensed"/>
          <w:b/>
          <w:noProof/>
          <w:sz w:val="22"/>
          <w:u w:val="single"/>
          <w:lang w:eastAsia="et-EE"/>
        </w:rPr>
        <w:lastRenderedPageBreak/>
        <w:drawing>
          <wp:inline distT="0" distB="0" distL="0" distR="0" wp14:anchorId="2775A2E0" wp14:editId="7199FE41">
            <wp:extent cx="5774889" cy="3518612"/>
            <wp:effectExtent l="0" t="0" r="0" b="5715"/>
            <wp:docPr id="19" name="Pil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798795" cy="3533178"/>
                    </a:xfrm>
                    <a:prstGeom prst="rect">
                      <a:avLst/>
                    </a:prstGeom>
                    <a:noFill/>
                  </pic:spPr>
                </pic:pic>
              </a:graphicData>
            </a:graphic>
          </wp:inline>
        </w:drawing>
      </w:r>
    </w:p>
    <w:p w14:paraId="682E77C3" w14:textId="77777777" w:rsidR="0037660F" w:rsidRPr="00757F43" w:rsidRDefault="0037660F" w:rsidP="0037660F">
      <w:pPr>
        <w:rPr>
          <w:rFonts w:ascii="Roboto Condensed" w:hAnsi="Roboto Condensed"/>
          <w:bCs/>
          <w:sz w:val="22"/>
        </w:rPr>
      </w:pPr>
      <w:r w:rsidRPr="00757F43">
        <w:rPr>
          <w:rFonts w:ascii="Roboto Condensed" w:hAnsi="Roboto Condensed"/>
          <w:sz w:val="18"/>
          <w:szCs w:val="20"/>
        </w:rPr>
        <w:t>*</w:t>
      </w:r>
      <w:r w:rsidRPr="00757F43">
        <w:rPr>
          <w:rFonts w:ascii="Roboto Condensed" w:hAnsi="Roboto Condensed"/>
          <w:bCs/>
        </w:rPr>
        <w:t xml:space="preserve"> </w:t>
      </w:r>
      <w:r w:rsidRPr="00757F43">
        <w:rPr>
          <w:rFonts w:ascii="Roboto Condensed" w:hAnsi="Roboto Condensed"/>
          <w:bCs/>
          <w:sz w:val="16"/>
        </w:rPr>
        <w:t>A</w:t>
      </w:r>
      <w:r w:rsidRPr="00757F43">
        <w:rPr>
          <w:rFonts w:ascii="Roboto Condensed" w:hAnsi="Roboto Condensed"/>
          <w:bCs/>
          <w:sz w:val="18"/>
        </w:rPr>
        <w:t xml:space="preserve">sutused, kelle palgapositsioon on teistega võrreldes üle 5%, on jooniselt parema loetavuse eesmärgil välja jäetud. </w:t>
      </w:r>
    </w:p>
    <w:p w14:paraId="59B55BC4" w14:textId="77777777" w:rsidR="0037660F" w:rsidRDefault="0037660F" w:rsidP="0037660F">
      <w:pPr>
        <w:rPr>
          <w:rFonts w:ascii="Roboto Condensed" w:hAnsi="Roboto Condensed"/>
          <w:i/>
          <w:szCs w:val="20"/>
        </w:rPr>
      </w:pPr>
    </w:p>
    <w:p w14:paraId="1D8E4592" w14:textId="77777777" w:rsidR="0037660F" w:rsidRDefault="0037660F" w:rsidP="0037660F">
      <w:pPr>
        <w:rPr>
          <w:rFonts w:ascii="Roboto Condensed" w:hAnsi="Roboto Condensed"/>
          <w:i/>
          <w:szCs w:val="20"/>
        </w:rPr>
      </w:pPr>
      <w:r w:rsidRPr="002E0C8F">
        <w:rPr>
          <w:rFonts w:ascii="Roboto Condensed" w:hAnsi="Roboto Condensed"/>
          <w:i/>
          <w:szCs w:val="20"/>
        </w:rPr>
        <w:t>Allikas: Riigi ametiasutuste ja hallatavate riigiasutuste ning osa teiste valitsussektori asutuste palgauuring, riigi personali- ja palgaarvestuse andmekogu</w:t>
      </w:r>
    </w:p>
    <w:p w14:paraId="37268BAE" w14:textId="77777777" w:rsidR="00265A0F" w:rsidRDefault="00265A0F" w:rsidP="00E27717">
      <w:pPr>
        <w:pStyle w:val="Phitekst"/>
        <w:rPr>
          <w:b/>
          <w:bCs/>
        </w:rPr>
      </w:pPr>
    </w:p>
    <w:p w14:paraId="55DC961E" w14:textId="2DDA9F85" w:rsidR="0037660F" w:rsidRPr="00E27717" w:rsidRDefault="0037660F" w:rsidP="00E27717">
      <w:pPr>
        <w:pStyle w:val="Phitekst"/>
        <w:rPr>
          <w:b/>
          <w:bCs/>
        </w:rPr>
      </w:pPr>
      <w:r w:rsidRPr="00E27717">
        <w:rPr>
          <w:b/>
          <w:bCs/>
        </w:rPr>
        <w:t>Palgad valdkondades</w:t>
      </w:r>
    </w:p>
    <w:p w14:paraId="349DC981" w14:textId="77777777" w:rsidR="0037660F" w:rsidRPr="00C95FF7" w:rsidRDefault="0037660F" w:rsidP="007531B4">
      <w:pPr>
        <w:pStyle w:val="Phitekst"/>
      </w:pPr>
      <w:r>
        <w:t xml:space="preserve">2022. aastaks eraldati </w:t>
      </w:r>
      <w:r w:rsidRPr="00510DB0">
        <w:rPr>
          <w:b/>
        </w:rPr>
        <w:t>IT</w:t>
      </w:r>
      <w:r>
        <w:rPr>
          <w:b/>
        </w:rPr>
        <w:t xml:space="preserve">-le </w:t>
      </w:r>
      <w:r>
        <w:t>(KEMIT, RMIT, RIK, TEHIK, MKM IT tööd, MEM IT tööd,</w:t>
      </w:r>
      <w:r w:rsidRPr="008F1342">
        <w:t xml:space="preserve"> </w:t>
      </w:r>
      <w:r>
        <w:t>PRIA IT tööd) palkade konkurentsivõime tõstmiseks lisaraha palgafondi 5%. IT tööde põhipalkade keskmine mahajäämus võrreldes üldturuga on 2022. aastal 14%, tippspetsialistidel ja juhtidel kuni 30%.</w:t>
      </w:r>
    </w:p>
    <w:p w14:paraId="7D4B3C38" w14:textId="7313BAF6" w:rsidR="0037660F" w:rsidRPr="006E1B2F" w:rsidRDefault="00241D47" w:rsidP="007531B4">
      <w:pPr>
        <w:pStyle w:val="Pealdis"/>
        <w:rPr>
          <w:color w:val="000000" w:themeColor="text1"/>
          <w:lang w:eastAsia="et-EE"/>
        </w:rPr>
      </w:pPr>
      <w:r w:rsidRPr="0037660F">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27</w:t>
      </w:r>
      <w:r w:rsidRPr="0037660F">
        <w:rPr>
          <w:noProof/>
        </w:rPr>
        <w:fldChar w:fldCharType="end"/>
      </w:r>
      <w:r w:rsidRPr="0037660F">
        <w:t>.</w:t>
      </w:r>
      <w:r>
        <w:t xml:space="preserve"> </w:t>
      </w:r>
      <w:r w:rsidR="0037660F">
        <w:t xml:space="preserve">IT tööde </w:t>
      </w:r>
      <w:r w:rsidR="0037660F" w:rsidRPr="006E1B2F">
        <w:t xml:space="preserve">põhipalkade keskmine mahajäämus samaväärse töö eest üldturust on </w:t>
      </w:r>
      <w:r w:rsidR="0037660F">
        <w:t>keskmiselt 14</w:t>
      </w:r>
      <w:r w:rsidR="0037660F" w:rsidRPr="006E1B2F">
        <w:t>%</w:t>
      </w:r>
    </w:p>
    <w:p w14:paraId="4A5230D8" w14:textId="77777777" w:rsidR="0037660F" w:rsidRPr="00CF2159" w:rsidRDefault="0037660F" w:rsidP="0037660F">
      <w:pPr>
        <w:rPr>
          <w:rFonts w:ascii="Roboto Condensed" w:hAnsi="Roboto Condensed"/>
          <w:b/>
          <w:sz w:val="22"/>
          <w:u w:val="single"/>
        </w:rPr>
      </w:pPr>
    </w:p>
    <w:p w14:paraId="4E28BC17" w14:textId="77777777" w:rsidR="0037660F" w:rsidRDefault="0037660F" w:rsidP="0037660F">
      <w:pPr>
        <w:rPr>
          <w:rFonts w:ascii="Roboto Condensed" w:hAnsi="Roboto Condensed"/>
          <w:sz w:val="22"/>
        </w:rPr>
      </w:pPr>
      <w:r w:rsidRPr="00C95FF7">
        <w:rPr>
          <w:rFonts w:ascii="Roboto Condensed" w:hAnsi="Roboto Condensed"/>
          <w:noProof/>
          <w:sz w:val="22"/>
          <w:lang w:eastAsia="et-EE"/>
        </w:rPr>
        <w:lastRenderedPageBreak/>
        <w:drawing>
          <wp:inline distT="0" distB="0" distL="0" distR="0" wp14:anchorId="0E4374C2" wp14:editId="3BBBE4F2">
            <wp:extent cx="4349750" cy="2973672"/>
            <wp:effectExtent l="0" t="0" r="0" b="0"/>
            <wp:docPr id="20" name="Pil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lt 5"/>
                    <pic:cNvPicPr>
                      <a:picLocks noChangeAspect="1"/>
                    </pic:cNvPicPr>
                  </pic:nvPicPr>
                  <pic:blipFill>
                    <a:blip r:embed="rId108"/>
                    <a:stretch>
                      <a:fillRect/>
                    </a:stretch>
                  </pic:blipFill>
                  <pic:spPr>
                    <a:xfrm>
                      <a:off x="0" y="0"/>
                      <a:ext cx="4358455" cy="2979623"/>
                    </a:xfrm>
                    <a:prstGeom prst="rect">
                      <a:avLst/>
                    </a:prstGeom>
                  </pic:spPr>
                </pic:pic>
              </a:graphicData>
            </a:graphic>
          </wp:inline>
        </w:drawing>
      </w:r>
    </w:p>
    <w:p w14:paraId="0BC48E3C" w14:textId="77777777" w:rsidR="0037660F" w:rsidRDefault="0037660F" w:rsidP="0037660F">
      <w:pPr>
        <w:rPr>
          <w:rFonts w:ascii="Roboto Condensed" w:hAnsi="Roboto Condensed"/>
          <w:i/>
          <w:szCs w:val="20"/>
        </w:rPr>
      </w:pPr>
      <w:r w:rsidRPr="00935231">
        <w:rPr>
          <w:rFonts w:ascii="Roboto Condensed" w:hAnsi="Roboto Condensed"/>
          <w:i/>
          <w:szCs w:val="20"/>
        </w:rPr>
        <w:t>Alli</w:t>
      </w:r>
      <w:r>
        <w:rPr>
          <w:rFonts w:ascii="Roboto Condensed" w:hAnsi="Roboto Condensed"/>
          <w:i/>
          <w:szCs w:val="20"/>
        </w:rPr>
        <w:t xml:space="preserve">kas: Fontes Konsultatsioonid OÜ 2022.a </w:t>
      </w:r>
      <w:r w:rsidRPr="00935231">
        <w:rPr>
          <w:rFonts w:ascii="Roboto Condensed" w:hAnsi="Roboto Condensed"/>
          <w:i/>
          <w:szCs w:val="20"/>
        </w:rPr>
        <w:t xml:space="preserve"> palgauuring</w:t>
      </w:r>
    </w:p>
    <w:p w14:paraId="0E91390A" w14:textId="77777777" w:rsidR="0037660F" w:rsidRDefault="0037660F" w:rsidP="0037660F">
      <w:pPr>
        <w:rPr>
          <w:rFonts w:ascii="Roboto Condensed" w:hAnsi="Roboto Condensed"/>
          <w:i/>
          <w:szCs w:val="20"/>
        </w:rPr>
      </w:pPr>
    </w:p>
    <w:p w14:paraId="7445F2AC" w14:textId="77777777" w:rsidR="0037660F" w:rsidRPr="00757F43" w:rsidRDefault="0037660F" w:rsidP="007531B4">
      <w:pPr>
        <w:pStyle w:val="Phitekst"/>
      </w:pPr>
      <w:r w:rsidRPr="00757F43">
        <w:t>Lisaks IT asutustele on IT-teenistusgruppide töötajaid ka ministeeriumites ja teistes asutustes. Spetsiifiliste teadmistega IT spetsialiste on vähe, seetõttu liiguvad nad nii erasektori kui ka asutuste vahel, mis omakorda lükkab tagant sektori palgakasvu.</w:t>
      </w:r>
    </w:p>
    <w:p w14:paraId="3A7B999C" w14:textId="77777777" w:rsidR="0037660F" w:rsidRPr="0006181E" w:rsidRDefault="0037660F" w:rsidP="0037660F">
      <w:pPr>
        <w:rPr>
          <w:rFonts w:ascii="Roboto Condensed" w:hAnsi="Roboto Condensed"/>
          <w:szCs w:val="20"/>
        </w:rPr>
      </w:pPr>
    </w:p>
    <w:p w14:paraId="32C0C985" w14:textId="494471F1" w:rsidR="0037660F" w:rsidRPr="00935231" w:rsidRDefault="00241D47" w:rsidP="007531B4">
      <w:pPr>
        <w:pStyle w:val="Pealdis"/>
      </w:pPr>
      <w:r w:rsidRPr="0037660F">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28</w:t>
      </w:r>
      <w:r w:rsidRPr="0037660F">
        <w:rPr>
          <w:noProof/>
        </w:rPr>
        <w:fldChar w:fldCharType="end"/>
      </w:r>
      <w:r w:rsidRPr="0037660F">
        <w:t>.</w:t>
      </w:r>
      <w:r>
        <w:t xml:space="preserve"> </w:t>
      </w:r>
      <w:r w:rsidR="0037660F">
        <w:t>IT tööde keskmine kogu- ja põhipalk asutuste lõikes</w:t>
      </w:r>
    </w:p>
    <w:p w14:paraId="28FFB09C" w14:textId="77777777" w:rsidR="0037660F" w:rsidRDefault="0037660F" w:rsidP="0037660F">
      <w:pPr>
        <w:rPr>
          <w:rFonts w:ascii="Roboto Condensed" w:hAnsi="Roboto Condensed"/>
          <w:sz w:val="22"/>
        </w:rPr>
      </w:pPr>
    </w:p>
    <w:p w14:paraId="74271A79" w14:textId="77777777" w:rsidR="0037660F" w:rsidRDefault="0037660F" w:rsidP="0037660F">
      <w:pPr>
        <w:rPr>
          <w:rFonts w:ascii="Roboto Condensed" w:hAnsi="Roboto Condensed"/>
          <w:sz w:val="22"/>
        </w:rPr>
      </w:pPr>
      <w:r w:rsidRPr="00935231">
        <w:rPr>
          <w:rFonts w:ascii="Roboto Condensed" w:hAnsi="Roboto Condensed"/>
          <w:noProof/>
          <w:sz w:val="22"/>
          <w:lang w:eastAsia="et-EE"/>
        </w:rPr>
        <w:drawing>
          <wp:inline distT="0" distB="0" distL="0" distR="0" wp14:anchorId="37C30C7C" wp14:editId="324AEFF5">
            <wp:extent cx="5760720" cy="3097530"/>
            <wp:effectExtent l="0" t="0" r="0" b="7620"/>
            <wp:docPr id="21" name="Pilt 3">
              <a:extLst xmlns:a="http://schemas.openxmlformats.org/drawingml/2006/main">
                <a:ext uri="{FF2B5EF4-FFF2-40B4-BE49-F238E27FC236}">
                  <a16:creationId xmlns:a16="http://schemas.microsoft.com/office/drawing/2014/main" id="{08AF59F8-2665-35C6-005D-A6961AE328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lt 3">
                      <a:extLst>
                        <a:ext uri="{FF2B5EF4-FFF2-40B4-BE49-F238E27FC236}">
                          <a16:creationId xmlns:a16="http://schemas.microsoft.com/office/drawing/2014/main" id="{08AF59F8-2665-35C6-005D-A6961AE32835}"/>
                        </a:ext>
                      </a:extLst>
                    </pic:cNvPr>
                    <pic:cNvPicPr>
                      <a:picLocks noChangeAspect="1"/>
                    </pic:cNvPicPr>
                  </pic:nvPicPr>
                  <pic:blipFill>
                    <a:blip r:embed="rId109"/>
                    <a:stretch>
                      <a:fillRect/>
                    </a:stretch>
                  </pic:blipFill>
                  <pic:spPr>
                    <a:xfrm>
                      <a:off x="0" y="0"/>
                      <a:ext cx="5760720" cy="3097530"/>
                    </a:xfrm>
                    <a:prstGeom prst="rect">
                      <a:avLst/>
                    </a:prstGeom>
                  </pic:spPr>
                </pic:pic>
              </a:graphicData>
            </a:graphic>
          </wp:inline>
        </w:drawing>
      </w:r>
    </w:p>
    <w:p w14:paraId="1B2F90F1" w14:textId="77777777" w:rsidR="0037660F" w:rsidRDefault="0037660F" w:rsidP="0037660F">
      <w:pPr>
        <w:rPr>
          <w:rFonts w:ascii="Roboto Condensed" w:hAnsi="Roboto Condensed"/>
          <w:sz w:val="18"/>
          <w:lang w:val="fi-FI"/>
        </w:rPr>
      </w:pPr>
      <w:r w:rsidRPr="00935231">
        <w:rPr>
          <w:rFonts w:ascii="Roboto Condensed" w:hAnsi="Roboto Condensed"/>
          <w:sz w:val="18"/>
        </w:rPr>
        <w:t>*</w:t>
      </w:r>
      <w:r w:rsidRPr="00935231">
        <w:rPr>
          <w:rFonts w:ascii="Roboto Condensed" w:hAnsi="Roboto Condensed"/>
          <w:sz w:val="18"/>
          <w:lang w:val="fi-FI"/>
        </w:rPr>
        <w:t xml:space="preserve">RIT </w:t>
      </w:r>
      <w:r w:rsidRPr="00935231">
        <w:rPr>
          <w:rFonts w:ascii="Roboto Condensed" w:hAnsi="Roboto Condensed"/>
          <w:sz w:val="18"/>
        </w:rPr>
        <w:t xml:space="preserve">loodi 2022. Tema </w:t>
      </w:r>
      <w:r w:rsidRPr="00935231">
        <w:rPr>
          <w:rFonts w:ascii="Roboto Condensed" w:hAnsi="Roboto Condensed"/>
          <w:sz w:val="18"/>
          <w:lang w:val="fi-FI"/>
        </w:rPr>
        <w:t>kogupalga andmetes ei sisaldu aasta jooksul makstud lisatasud</w:t>
      </w:r>
    </w:p>
    <w:p w14:paraId="0AD82022" w14:textId="77777777" w:rsidR="0037660F" w:rsidRDefault="0037660F" w:rsidP="0037660F">
      <w:pPr>
        <w:rPr>
          <w:rFonts w:ascii="Roboto Condensed" w:hAnsi="Roboto Condensed"/>
          <w:sz w:val="18"/>
        </w:rPr>
      </w:pPr>
    </w:p>
    <w:p w14:paraId="20555CC5" w14:textId="77777777" w:rsidR="0037660F" w:rsidRPr="00935231" w:rsidRDefault="0037660F" w:rsidP="0037660F">
      <w:pPr>
        <w:rPr>
          <w:rFonts w:ascii="Roboto Condensed" w:hAnsi="Roboto Condensed"/>
          <w:i/>
          <w:szCs w:val="20"/>
        </w:rPr>
      </w:pPr>
      <w:r w:rsidRPr="00935231">
        <w:rPr>
          <w:rFonts w:ascii="Roboto Condensed" w:hAnsi="Roboto Condensed"/>
          <w:i/>
          <w:szCs w:val="20"/>
        </w:rPr>
        <w:t>Allikas: Riigi ametiasutuste ja hallatavate riigiasutuste ning osa teiste valitsussektori asutuste palgauuring, riigi personali- ja palgaarvestuse andmekogu</w:t>
      </w:r>
    </w:p>
    <w:p w14:paraId="4B64964E" w14:textId="77777777" w:rsidR="0037660F" w:rsidRDefault="0037660F" w:rsidP="007531B4">
      <w:pPr>
        <w:pStyle w:val="Phitekst"/>
      </w:pPr>
      <w:r w:rsidRPr="008F1342">
        <w:rPr>
          <w:b/>
        </w:rPr>
        <w:lastRenderedPageBreak/>
        <w:t>Siseturvalisuse</w:t>
      </w:r>
      <w:r>
        <w:rPr>
          <w:b/>
        </w:rPr>
        <w:t xml:space="preserve">le </w:t>
      </w:r>
      <w:r>
        <w:t xml:space="preserve">eraldati </w:t>
      </w:r>
      <w:r w:rsidRPr="008F1342">
        <w:t>2022. aastal 5% lisaraha palgafondi.</w:t>
      </w:r>
      <w:r>
        <w:t xml:space="preserve"> See andis võimaluse kasvatada põhipalku kuni 13%. Lisaks eraldatud lisavahenditele saadi palgakasvuks vahendeid ka sisemiste ressursside arvelt (töötajate vähendamine, muude kulude vähendamine).</w:t>
      </w:r>
    </w:p>
    <w:p w14:paraId="6CE6FDFB" w14:textId="77777777" w:rsidR="0037660F" w:rsidRPr="00BD7C69" w:rsidRDefault="0037660F" w:rsidP="007531B4">
      <w:pPr>
        <w:pStyle w:val="Phitekst"/>
      </w:pPr>
      <w:r>
        <w:t xml:space="preserve">Siseturvalisuse tööde kogupalk moodustab Eesti keskmise kogupalgaga võrreldes 84%-121% sõltuvalt asutusest. </w:t>
      </w:r>
    </w:p>
    <w:p w14:paraId="4D6DF03A" w14:textId="693CC500" w:rsidR="0037660F" w:rsidRDefault="00241D47" w:rsidP="007531B4">
      <w:pPr>
        <w:pStyle w:val="Pealdis"/>
        <w:rPr>
          <w:sz w:val="18"/>
        </w:rPr>
      </w:pPr>
      <w:r w:rsidRPr="0037660F">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29</w:t>
      </w:r>
      <w:r w:rsidRPr="0037660F">
        <w:rPr>
          <w:noProof/>
        </w:rPr>
        <w:fldChar w:fldCharType="end"/>
      </w:r>
      <w:r w:rsidRPr="0037660F">
        <w:t>.</w:t>
      </w:r>
      <w:r>
        <w:t xml:space="preserve"> </w:t>
      </w:r>
      <w:r w:rsidR="0037660F">
        <w:t>Siseturvalisuse tööde keskmine kogu- ja põhipalk asutuste lõikes</w:t>
      </w:r>
    </w:p>
    <w:p w14:paraId="0DA5B0B9" w14:textId="77777777" w:rsidR="0037660F" w:rsidRDefault="0037660F" w:rsidP="0037660F">
      <w:pPr>
        <w:rPr>
          <w:rFonts w:ascii="Roboto Condensed" w:hAnsi="Roboto Condensed"/>
          <w:sz w:val="18"/>
        </w:rPr>
      </w:pPr>
    </w:p>
    <w:p w14:paraId="28795FE8" w14:textId="77777777" w:rsidR="0037660F" w:rsidRPr="00935231" w:rsidRDefault="0037660F" w:rsidP="0037660F">
      <w:pPr>
        <w:rPr>
          <w:rFonts w:ascii="Roboto Condensed" w:hAnsi="Roboto Condensed"/>
          <w:sz w:val="18"/>
        </w:rPr>
      </w:pPr>
      <w:r w:rsidRPr="00683E6B">
        <w:rPr>
          <w:rFonts w:ascii="Roboto Condensed" w:hAnsi="Roboto Condensed"/>
          <w:noProof/>
          <w:sz w:val="18"/>
          <w:lang w:eastAsia="et-EE"/>
        </w:rPr>
        <w:drawing>
          <wp:inline distT="0" distB="0" distL="0" distR="0" wp14:anchorId="5D91E541" wp14:editId="7FE44DE3">
            <wp:extent cx="5760720" cy="3265170"/>
            <wp:effectExtent l="0" t="0" r="0" b="0"/>
            <wp:docPr id="22" name="Pilt 6">
              <a:extLst xmlns:a="http://schemas.openxmlformats.org/drawingml/2006/main">
                <a:ext uri="{FF2B5EF4-FFF2-40B4-BE49-F238E27FC236}">
                  <a16:creationId xmlns:a16="http://schemas.microsoft.com/office/drawing/2014/main" id="{A680B6FC-49D1-ACB3-7D98-89966B3831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lt 6">
                      <a:extLst>
                        <a:ext uri="{FF2B5EF4-FFF2-40B4-BE49-F238E27FC236}">
                          <a16:creationId xmlns:a16="http://schemas.microsoft.com/office/drawing/2014/main" id="{A680B6FC-49D1-ACB3-7D98-89966B38316A}"/>
                        </a:ext>
                      </a:extLst>
                    </pic:cNvPr>
                    <pic:cNvPicPr>
                      <a:picLocks noChangeAspect="1"/>
                    </pic:cNvPicPr>
                  </pic:nvPicPr>
                  <pic:blipFill>
                    <a:blip r:embed="rId110"/>
                    <a:stretch>
                      <a:fillRect/>
                    </a:stretch>
                  </pic:blipFill>
                  <pic:spPr>
                    <a:xfrm>
                      <a:off x="0" y="0"/>
                      <a:ext cx="5760720" cy="3265170"/>
                    </a:xfrm>
                    <a:prstGeom prst="rect">
                      <a:avLst/>
                    </a:prstGeom>
                  </pic:spPr>
                </pic:pic>
              </a:graphicData>
            </a:graphic>
          </wp:inline>
        </w:drawing>
      </w:r>
    </w:p>
    <w:p w14:paraId="536111AF" w14:textId="77777777" w:rsidR="0037660F" w:rsidRPr="00683E6B" w:rsidRDefault="0037660F" w:rsidP="0037660F">
      <w:pPr>
        <w:rPr>
          <w:rFonts w:ascii="Roboto Condensed" w:hAnsi="Roboto Condensed"/>
          <w:i/>
          <w:szCs w:val="20"/>
        </w:rPr>
      </w:pPr>
      <w:r w:rsidRPr="00683E6B">
        <w:rPr>
          <w:rFonts w:ascii="Roboto Condensed" w:hAnsi="Roboto Condensed"/>
          <w:i/>
          <w:szCs w:val="20"/>
        </w:rPr>
        <w:t>Allikas: Riigi ametiasutuste ja hallatavate riigiasutuste ning osa teiste valitsussektori asutuste palgauuring, Statistikaamet (II kvartali andmed)</w:t>
      </w:r>
    </w:p>
    <w:p w14:paraId="17033BBD" w14:textId="77777777" w:rsidR="0037660F" w:rsidRDefault="0037660F" w:rsidP="0037660F">
      <w:pPr>
        <w:rPr>
          <w:rFonts w:ascii="Roboto Condensed" w:hAnsi="Roboto Condensed"/>
          <w:sz w:val="22"/>
        </w:rPr>
      </w:pPr>
    </w:p>
    <w:p w14:paraId="72178F6F" w14:textId="77777777" w:rsidR="0037660F" w:rsidRDefault="0037660F" w:rsidP="007531B4">
      <w:pPr>
        <w:pStyle w:val="Phitekst"/>
      </w:pPr>
      <w:r w:rsidRPr="00E5293E">
        <w:rPr>
          <w:b/>
        </w:rPr>
        <w:t>Kõrgharidusega kultuuritöötajatele</w:t>
      </w:r>
      <w:r>
        <w:t xml:space="preserve"> eraldati 2022</w:t>
      </w:r>
      <w:r w:rsidRPr="000B33D5">
        <w:t>. aastaks kultuuritöötajate palkad</w:t>
      </w:r>
      <w:r>
        <w:t xml:space="preserve">e konkurentsivõime tõstmiseks </w:t>
      </w:r>
      <w:r w:rsidRPr="000B33D5">
        <w:t xml:space="preserve">5% lisaraha palgafondi </w:t>
      </w:r>
      <w:r>
        <w:t xml:space="preserve">Kultuuriministeeriumi valitsemisalale, </w:t>
      </w:r>
      <w:r w:rsidRPr="000B33D5">
        <w:t>Haridus- ja Teadusministeeriumi</w:t>
      </w:r>
      <w:r>
        <w:t>le</w:t>
      </w:r>
      <w:r w:rsidRPr="000B33D5">
        <w:t xml:space="preserve"> (Eesti Kirjandusmuuseum, Eesti Keele Instituut, Rahvusarhiiv), Maaeluministeeriumi</w:t>
      </w:r>
      <w:r>
        <w:t>le</w:t>
      </w:r>
      <w:r w:rsidRPr="000B33D5">
        <w:t xml:space="preserve"> (SA Eesti Maaelumuuseumid) ja Keskkonnamini</w:t>
      </w:r>
      <w:r>
        <w:t xml:space="preserve">steeriumile (Eesti Loodusmuuseum). </w:t>
      </w:r>
    </w:p>
    <w:p w14:paraId="0CE683FF" w14:textId="77777777" w:rsidR="0037660F" w:rsidRDefault="0037660F" w:rsidP="0037660F">
      <w:pPr>
        <w:rPr>
          <w:rFonts w:ascii="Roboto Condensed" w:hAnsi="Roboto Condensed"/>
          <w:sz w:val="22"/>
        </w:rPr>
      </w:pPr>
    </w:p>
    <w:p w14:paraId="02628C0E" w14:textId="7FB9E14C" w:rsidR="0037660F" w:rsidRDefault="00241D47" w:rsidP="007531B4">
      <w:pPr>
        <w:pStyle w:val="Pealdis"/>
      </w:pPr>
      <w:r w:rsidRPr="0037660F">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30</w:t>
      </w:r>
      <w:r w:rsidRPr="0037660F">
        <w:rPr>
          <w:noProof/>
        </w:rPr>
        <w:fldChar w:fldCharType="end"/>
      </w:r>
      <w:r w:rsidRPr="0037660F">
        <w:t>.</w:t>
      </w:r>
      <w:r>
        <w:t xml:space="preserve"> </w:t>
      </w:r>
      <w:r w:rsidR="0037660F" w:rsidRPr="002B715B">
        <w:t>Kõrgharidusega kultuuri</w:t>
      </w:r>
      <w:r w:rsidR="0037660F">
        <w:t>töötajate keskmine kogupalk on veidi üle Eesti keskmise kogupalga.</w:t>
      </w:r>
    </w:p>
    <w:p w14:paraId="19A3B454" w14:textId="77777777" w:rsidR="0037660F" w:rsidRDefault="0037660F" w:rsidP="0037660F">
      <w:pPr>
        <w:rPr>
          <w:rFonts w:ascii="Roboto Condensed" w:hAnsi="Roboto Condensed"/>
          <w:b/>
          <w:bCs/>
          <w:sz w:val="22"/>
        </w:rPr>
      </w:pPr>
    </w:p>
    <w:p w14:paraId="3849B9AF" w14:textId="77777777" w:rsidR="0037660F" w:rsidRDefault="0037660F" w:rsidP="0037660F">
      <w:pPr>
        <w:rPr>
          <w:rFonts w:ascii="Roboto Condensed" w:hAnsi="Roboto Condensed"/>
          <w:b/>
          <w:sz w:val="22"/>
        </w:rPr>
      </w:pPr>
      <w:r w:rsidRPr="00432DA9">
        <w:rPr>
          <w:rFonts w:ascii="Roboto Condensed" w:hAnsi="Roboto Condensed"/>
          <w:b/>
          <w:noProof/>
          <w:sz w:val="22"/>
          <w:lang w:eastAsia="et-EE"/>
        </w:rPr>
        <w:lastRenderedPageBreak/>
        <w:drawing>
          <wp:inline distT="0" distB="0" distL="0" distR="0" wp14:anchorId="571B47A3" wp14:editId="748CED08">
            <wp:extent cx="5760720" cy="3028315"/>
            <wp:effectExtent l="0" t="0" r="0" b="635"/>
            <wp:docPr id="23"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lt 2"/>
                    <pic:cNvPicPr>
                      <a:picLocks noChangeAspect="1"/>
                    </pic:cNvPicPr>
                  </pic:nvPicPr>
                  <pic:blipFill>
                    <a:blip r:embed="rId111"/>
                    <a:stretch>
                      <a:fillRect/>
                    </a:stretch>
                  </pic:blipFill>
                  <pic:spPr>
                    <a:xfrm>
                      <a:off x="0" y="0"/>
                      <a:ext cx="5760720" cy="3028315"/>
                    </a:xfrm>
                    <a:prstGeom prst="rect">
                      <a:avLst/>
                    </a:prstGeom>
                  </pic:spPr>
                </pic:pic>
              </a:graphicData>
            </a:graphic>
          </wp:inline>
        </w:drawing>
      </w:r>
    </w:p>
    <w:p w14:paraId="7F653DC5" w14:textId="77777777" w:rsidR="0037660F" w:rsidRPr="00432DA9" w:rsidRDefault="0037660F" w:rsidP="0037660F">
      <w:pPr>
        <w:rPr>
          <w:rFonts w:ascii="Roboto Condensed" w:hAnsi="Roboto Condensed"/>
          <w:i/>
          <w:sz w:val="18"/>
          <w:szCs w:val="20"/>
        </w:rPr>
      </w:pPr>
      <w:r>
        <w:rPr>
          <w:rFonts w:ascii="Roboto Condensed" w:hAnsi="Roboto Condensed"/>
          <w:i/>
          <w:sz w:val="18"/>
          <w:szCs w:val="20"/>
        </w:rPr>
        <w:t>* KUMi</w:t>
      </w:r>
      <w:r w:rsidRPr="00432DA9">
        <w:rPr>
          <w:rFonts w:ascii="Roboto Condensed" w:hAnsi="Roboto Condensed"/>
          <w:i/>
          <w:sz w:val="18"/>
          <w:szCs w:val="20"/>
        </w:rPr>
        <w:t xml:space="preserve"> esitatud prognoos, Statistikaameti II kvartali andmed</w:t>
      </w:r>
    </w:p>
    <w:p w14:paraId="10D7EDA1" w14:textId="77777777" w:rsidR="0037660F" w:rsidRPr="00CF2159" w:rsidRDefault="0037660F" w:rsidP="0037660F">
      <w:pPr>
        <w:rPr>
          <w:rFonts w:ascii="Roboto Condensed" w:hAnsi="Roboto Condensed"/>
          <w:i/>
          <w:sz w:val="22"/>
        </w:rPr>
      </w:pPr>
      <w:r w:rsidRPr="007D66D6">
        <w:rPr>
          <w:rFonts w:ascii="Roboto Condensed" w:hAnsi="Roboto Condensed"/>
          <w:i/>
          <w:szCs w:val="20"/>
        </w:rPr>
        <w:t>Allikas: Kultuuriministeerium</w:t>
      </w:r>
      <w:r>
        <w:rPr>
          <w:rFonts w:ascii="Roboto Condensed" w:hAnsi="Roboto Condensed"/>
          <w:i/>
          <w:szCs w:val="20"/>
        </w:rPr>
        <w:t>, Statistikaamet</w:t>
      </w:r>
    </w:p>
    <w:p w14:paraId="46C3F8E1" w14:textId="77777777" w:rsidR="0037660F" w:rsidRPr="00CF2159" w:rsidRDefault="0037660F" w:rsidP="0037660F">
      <w:pPr>
        <w:rPr>
          <w:rFonts w:ascii="Roboto Condensed" w:hAnsi="Roboto Condensed"/>
          <w:b/>
          <w:sz w:val="22"/>
        </w:rPr>
      </w:pPr>
    </w:p>
    <w:p w14:paraId="672F9CD6" w14:textId="77777777" w:rsidR="0037660F" w:rsidRDefault="0037660F" w:rsidP="007531B4">
      <w:pPr>
        <w:pStyle w:val="Phitekst"/>
        <w:rPr>
          <w:b/>
        </w:rPr>
      </w:pPr>
      <w:r w:rsidRPr="00CF2159">
        <w:rPr>
          <w:b/>
        </w:rPr>
        <w:t xml:space="preserve">Õpetajate </w:t>
      </w:r>
      <w:r w:rsidRPr="00432DA9">
        <w:t>palgafondi lisandus 2022. aastaks</w:t>
      </w:r>
      <w:r>
        <w:t xml:space="preserve"> 5% lisaraha, millele Haridus- ja Teaduministeerium lisas 0,7 miljonit eurot. See kasvatas õpetajate keskmist põhipalka 7%.</w:t>
      </w:r>
    </w:p>
    <w:p w14:paraId="28A0BA6D" w14:textId="77777777" w:rsidR="0037660F" w:rsidRDefault="0037660F" w:rsidP="007531B4">
      <w:pPr>
        <w:pStyle w:val="Phitekst"/>
      </w:pPr>
      <w:r w:rsidRPr="00CF2159">
        <w:t xml:space="preserve">Kuigi õpetajate sihtgrupile on alates 2014. aastast eraldatud lisaraha igaks eelarveaastaks, </w:t>
      </w:r>
      <w:r>
        <w:t>jääb õpetaja keskmise kogupalga suhe võrreldes Eesti keskmise kogupalgaga väiksemaks. E</w:t>
      </w:r>
      <w:r w:rsidRPr="00CF2159">
        <w:t>esmärktaseme</w:t>
      </w:r>
      <w:r>
        <w:t xml:space="preserve"> 120% saavutamist raskendab Eesti keskmise </w:t>
      </w:r>
      <w:r w:rsidRPr="00CF2159">
        <w:t>kuupalga kiire kasv.</w:t>
      </w:r>
      <w:r>
        <w:t xml:space="preserve"> </w:t>
      </w:r>
    </w:p>
    <w:p w14:paraId="1AE5E906" w14:textId="2F6B4859" w:rsidR="0037660F" w:rsidRDefault="00241D47" w:rsidP="007531B4">
      <w:pPr>
        <w:pStyle w:val="Pealdis"/>
      </w:pPr>
      <w:r w:rsidRPr="0037660F">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31</w:t>
      </w:r>
      <w:r w:rsidRPr="0037660F">
        <w:rPr>
          <w:noProof/>
        </w:rPr>
        <w:fldChar w:fldCharType="end"/>
      </w:r>
      <w:r w:rsidRPr="0037660F">
        <w:t>.</w:t>
      </w:r>
      <w:r>
        <w:t xml:space="preserve"> </w:t>
      </w:r>
      <w:r w:rsidR="0037660F" w:rsidRPr="00CF2159">
        <w:t xml:space="preserve">Õpetajate </w:t>
      </w:r>
      <w:r w:rsidR="0037660F">
        <w:t>keskmise kuupalga suhe Eesti keskmisest palgast väheneb</w:t>
      </w:r>
    </w:p>
    <w:p w14:paraId="012947CD" w14:textId="77777777" w:rsidR="0037660F" w:rsidRDefault="0037660F" w:rsidP="0037660F">
      <w:pPr>
        <w:rPr>
          <w:rFonts w:ascii="Roboto Condensed" w:hAnsi="Roboto Condensed"/>
          <w:b/>
          <w:sz w:val="22"/>
        </w:rPr>
      </w:pPr>
    </w:p>
    <w:p w14:paraId="27B434ED" w14:textId="77777777" w:rsidR="0037660F" w:rsidRDefault="0037660F" w:rsidP="0037660F">
      <w:pPr>
        <w:rPr>
          <w:rFonts w:ascii="Roboto Condensed" w:hAnsi="Roboto Condensed"/>
          <w:b/>
          <w:sz w:val="22"/>
        </w:rPr>
      </w:pPr>
      <w:r w:rsidRPr="00432DA9">
        <w:rPr>
          <w:rFonts w:ascii="Roboto Condensed" w:hAnsi="Roboto Condensed"/>
          <w:b/>
          <w:noProof/>
          <w:sz w:val="22"/>
          <w:lang w:eastAsia="et-EE"/>
        </w:rPr>
        <w:drawing>
          <wp:inline distT="0" distB="0" distL="0" distR="0" wp14:anchorId="024CA580" wp14:editId="5D6E3794">
            <wp:extent cx="5760720" cy="2809240"/>
            <wp:effectExtent l="0" t="0" r="0" b="0"/>
            <wp:docPr id="55"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lt 3"/>
                    <pic:cNvPicPr>
                      <a:picLocks noChangeAspect="1"/>
                    </pic:cNvPicPr>
                  </pic:nvPicPr>
                  <pic:blipFill>
                    <a:blip r:embed="rId112"/>
                    <a:stretch>
                      <a:fillRect/>
                    </a:stretch>
                  </pic:blipFill>
                  <pic:spPr>
                    <a:xfrm>
                      <a:off x="0" y="0"/>
                      <a:ext cx="5760720" cy="2809240"/>
                    </a:xfrm>
                    <a:prstGeom prst="rect">
                      <a:avLst/>
                    </a:prstGeom>
                  </pic:spPr>
                </pic:pic>
              </a:graphicData>
            </a:graphic>
          </wp:inline>
        </w:drawing>
      </w:r>
    </w:p>
    <w:p w14:paraId="475F3D71" w14:textId="77777777" w:rsidR="0037660F" w:rsidRPr="00432DA9" w:rsidRDefault="0037660F" w:rsidP="0037660F">
      <w:pPr>
        <w:rPr>
          <w:rFonts w:ascii="Roboto Condensed" w:hAnsi="Roboto Condensed"/>
          <w:i/>
          <w:sz w:val="18"/>
          <w:szCs w:val="20"/>
        </w:rPr>
      </w:pPr>
      <w:r w:rsidRPr="00432DA9">
        <w:rPr>
          <w:rFonts w:ascii="Roboto Condensed" w:hAnsi="Roboto Condensed"/>
          <w:i/>
          <w:sz w:val="18"/>
          <w:szCs w:val="20"/>
        </w:rPr>
        <w:t>* HTMi esitatud prognoos, Statistikaameti II kvartali andmed</w:t>
      </w:r>
    </w:p>
    <w:p w14:paraId="2BC4F91F" w14:textId="77777777" w:rsidR="0037660F" w:rsidRPr="007D66D6" w:rsidRDefault="0037660F" w:rsidP="0037660F">
      <w:pPr>
        <w:spacing w:after="200" w:line="276" w:lineRule="auto"/>
        <w:rPr>
          <w:rFonts w:ascii="Roboto Condensed" w:hAnsi="Roboto Condensed"/>
          <w:b/>
          <w:bCs/>
          <w:szCs w:val="20"/>
        </w:rPr>
      </w:pPr>
      <w:r w:rsidRPr="007D66D6">
        <w:rPr>
          <w:rFonts w:ascii="Roboto Condensed" w:hAnsi="Roboto Condensed"/>
          <w:i/>
          <w:szCs w:val="20"/>
        </w:rPr>
        <w:t xml:space="preserve">Allikas: </w:t>
      </w:r>
      <w:r w:rsidRPr="006A0B2E">
        <w:rPr>
          <w:rFonts w:ascii="Roboto Condensed" w:hAnsi="Roboto Condensed"/>
          <w:i/>
          <w:szCs w:val="20"/>
        </w:rPr>
        <w:t>HaridusSilm, Haridus- ja Teadusministeerium</w:t>
      </w:r>
    </w:p>
    <w:p w14:paraId="3E95ECFC" w14:textId="267DB451" w:rsidR="0037660F" w:rsidRDefault="0037660F" w:rsidP="007531B4">
      <w:pPr>
        <w:pStyle w:val="Phitekst"/>
      </w:pPr>
      <w:r w:rsidRPr="00CF2159">
        <w:rPr>
          <w:b/>
        </w:rPr>
        <w:lastRenderedPageBreak/>
        <w:t>Sotsiaalhoolekande valdkonna</w:t>
      </w:r>
      <w:r w:rsidRPr="00CF2159">
        <w:t xml:space="preserve"> </w:t>
      </w:r>
      <w:r>
        <w:t xml:space="preserve">keskmise kogupalga suhe Eesti keskmisesse kogupalka on igal aastal kasvanud, kuid jääb siiski Eesti keskmisele kogupalgale alla. Kuigi põhipalk on 2022. aastal 9% kasvanud, on üleüldine põhipalga tase nendes asutustes suhteliselt </w:t>
      </w:r>
      <w:r w:rsidR="00191F3D">
        <w:t>madal</w:t>
      </w:r>
      <w:r>
        <w:t>. Kogupalgast moodustab suure osa lisatasud ületundide, öötöö ja riiklikel pühadel töötamise eest.</w:t>
      </w:r>
    </w:p>
    <w:p w14:paraId="640D1BAC" w14:textId="3F72C92E" w:rsidR="0037660F" w:rsidRDefault="00241D47" w:rsidP="007531B4">
      <w:pPr>
        <w:pStyle w:val="Pealdis"/>
      </w:pPr>
      <w:r w:rsidRPr="0037660F">
        <w:t xml:space="preserve">Joonis </w:t>
      </w:r>
      <w:r w:rsidRPr="0037660F">
        <w:rPr>
          <w:noProof/>
        </w:rPr>
        <w:fldChar w:fldCharType="begin"/>
      </w:r>
      <w:r w:rsidRPr="0037660F">
        <w:rPr>
          <w:noProof/>
        </w:rPr>
        <w:instrText xml:space="preserve"> SEQ Joonis \* ARABIC </w:instrText>
      </w:r>
      <w:r w:rsidRPr="0037660F">
        <w:rPr>
          <w:noProof/>
        </w:rPr>
        <w:fldChar w:fldCharType="separate"/>
      </w:r>
      <w:r w:rsidR="006101EC">
        <w:rPr>
          <w:noProof/>
        </w:rPr>
        <w:t>32</w:t>
      </w:r>
      <w:r w:rsidRPr="0037660F">
        <w:rPr>
          <w:noProof/>
        </w:rPr>
        <w:fldChar w:fldCharType="end"/>
      </w:r>
      <w:r w:rsidRPr="0037660F">
        <w:t>.</w:t>
      </w:r>
      <w:r>
        <w:t xml:space="preserve"> </w:t>
      </w:r>
      <w:r w:rsidR="0037660F" w:rsidRPr="00D01ADF">
        <w:t xml:space="preserve">Sotsiaalhoolekande keskmine </w:t>
      </w:r>
      <w:r w:rsidR="0037660F">
        <w:t>kogupalk on Eesti keskmisest kogupalgast väiksem</w:t>
      </w:r>
    </w:p>
    <w:p w14:paraId="65EB8CD8" w14:textId="77777777" w:rsidR="0037660F" w:rsidRDefault="0037660F" w:rsidP="0037660F">
      <w:pPr>
        <w:jc w:val="center"/>
        <w:rPr>
          <w:rFonts w:ascii="Roboto Condensed" w:hAnsi="Roboto Condensed"/>
          <w:b/>
          <w:sz w:val="22"/>
        </w:rPr>
      </w:pPr>
      <w:r w:rsidRPr="003D1FF1">
        <w:rPr>
          <w:rFonts w:ascii="Roboto Condensed" w:hAnsi="Roboto Condensed"/>
          <w:b/>
          <w:noProof/>
          <w:sz w:val="22"/>
          <w:lang w:eastAsia="et-EE"/>
        </w:rPr>
        <w:drawing>
          <wp:inline distT="0" distB="0" distL="0" distR="0" wp14:anchorId="31F77DCE" wp14:editId="6857035A">
            <wp:extent cx="4133850" cy="2880298"/>
            <wp:effectExtent l="0" t="0" r="0" b="0"/>
            <wp:docPr id="56" name="Pil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lt 5"/>
                    <pic:cNvPicPr>
                      <a:picLocks noChangeAspect="1"/>
                    </pic:cNvPicPr>
                  </pic:nvPicPr>
                  <pic:blipFill>
                    <a:blip r:embed="rId113"/>
                    <a:stretch>
                      <a:fillRect/>
                    </a:stretch>
                  </pic:blipFill>
                  <pic:spPr>
                    <a:xfrm>
                      <a:off x="0" y="0"/>
                      <a:ext cx="4138534" cy="2883562"/>
                    </a:xfrm>
                    <a:prstGeom prst="rect">
                      <a:avLst/>
                    </a:prstGeom>
                  </pic:spPr>
                </pic:pic>
              </a:graphicData>
            </a:graphic>
          </wp:inline>
        </w:drawing>
      </w:r>
    </w:p>
    <w:p w14:paraId="188721DF" w14:textId="77777777" w:rsidR="0037660F" w:rsidRPr="00BD7C69" w:rsidRDefault="0037660F" w:rsidP="0037660F">
      <w:pPr>
        <w:spacing w:after="200" w:line="276" w:lineRule="auto"/>
        <w:rPr>
          <w:rFonts w:ascii="Roboto Condensed" w:hAnsi="Roboto Condensed"/>
          <w:i/>
          <w:szCs w:val="20"/>
        </w:rPr>
      </w:pPr>
      <w:r w:rsidRPr="007D66D6">
        <w:rPr>
          <w:rFonts w:ascii="Roboto Condensed" w:hAnsi="Roboto Condensed"/>
          <w:i/>
          <w:szCs w:val="20"/>
        </w:rPr>
        <w:t xml:space="preserve">Allikas: </w:t>
      </w:r>
      <w:r w:rsidRPr="00BD7C69">
        <w:rPr>
          <w:rFonts w:ascii="Roboto Condensed" w:hAnsi="Roboto Condensed"/>
          <w:i/>
          <w:szCs w:val="20"/>
        </w:rPr>
        <w:t>Tervise Arengu Instituut, Statistikaamet</w:t>
      </w:r>
    </w:p>
    <w:p w14:paraId="132B34F7" w14:textId="77777777" w:rsidR="0037660F" w:rsidRPr="00E5690F" w:rsidRDefault="0037660F" w:rsidP="0037660F">
      <w:pPr>
        <w:rPr>
          <w:rFonts w:ascii="Roboto Condensed" w:hAnsi="Roboto Condensed"/>
          <w:bCs/>
          <w:color w:val="000000" w:themeColor="text1"/>
          <w:sz w:val="22"/>
        </w:rPr>
      </w:pPr>
    </w:p>
    <w:p w14:paraId="7B9BB01C" w14:textId="77777777" w:rsidR="0037660F" w:rsidRPr="00E5690F" w:rsidRDefault="0037660F" w:rsidP="0037660F">
      <w:pPr>
        <w:rPr>
          <w:rFonts w:ascii="Roboto Condensed" w:hAnsi="Roboto Condensed"/>
          <w:bCs/>
          <w:color w:val="000000" w:themeColor="text1"/>
          <w:sz w:val="22"/>
        </w:rPr>
      </w:pPr>
    </w:p>
    <w:p w14:paraId="1EC00DD9" w14:textId="77777777" w:rsidR="0037660F" w:rsidRPr="00265A0F" w:rsidRDefault="0037660F" w:rsidP="00265A0F">
      <w:pPr>
        <w:pStyle w:val="Phitekst"/>
        <w:rPr>
          <w:b/>
          <w:bCs/>
        </w:rPr>
      </w:pPr>
      <w:r w:rsidRPr="00265A0F">
        <w:rPr>
          <w:b/>
          <w:bCs/>
        </w:rPr>
        <w:t xml:space="preserve">Kõrgemate riigiteenijate ametipalkade muutuse prognoos aastateks 2023-2026 </w:t>
      </w:r>
    </w:p>
    <w:p w14:paraId="5255F414" w14:textId="77777777" w:rsidR="0037660F" w:rsidRDefault="0037660F" w:rsidP="007531B4">
      <w:pPr>
        <w:pStyle w:val="Phitekst"/>
      </w:pPr>
      <w:r w:rsidRPr="00CF2159">
        <w:t xml:space="preserve">Kõrgemate riigiteenijate kõrgeima palgamäära indeksi väärtus </w:t>
      </w:r>
      <w:r>
        <w:t>on</w:t>
      </w:r>
      <w:r w:rsidRPr="00CF2159">
        <w:t xml:space="preserve"> Rahandusministeeriumi prognoosi kohaselt 20</w:t>
      </w:r>
      <w:r>
        <w:t>23</w:t>
      </w:r>
      <w:r w:rsidRPr="00CF2159">
        <w:t xml:space="preserve">. aasta 1. aprillist </w:t>
      </w:r>
      <w:r w:rsidRPr="003D1E35">
        <w:t>1,</w:t>
      </w:r>
      <w:r>
        <w:t>145. See</w:t>
      </w:r>
      <w:r w:rsidRPr="00CF2159">
        <w:t xml:space="preserve"> tähendab, et kõrgemate riigiteenijate ametipalgad </w:t>
      </w:r>
      <w:r>
        <w:t>kasvavad prognoosi kohaselt 2023. aastal ja ka järgnevatel aastatel.</w:t>
      </w:r>
    </w:p>
    <w:p w14:paraId="468179CF" w14:textId="77777777" w:rsidR="0037660F" w:rsidRPr="00CF2159" w:rsidRDefault="0037660F" w:rsidP="0037660F">
      <w:pPr>
        <w:rPr>
          <w:rFonts w:ascii="Roboto Condensed" w:hAnsi="Roboto Condensed"/>
          <w:color w:val="000000" w:themeColor="text1"/>
          <w:sz w:val="22"/>
        </w:rPr>
      </w:pPr>
    </w:p>
    <w:p w14:paraId="702ACC2B" w14:textId="445F00B1" w:rsidR="0037660F" w:rsidRPr="00CF2159" w:rsidRDefault="0037660F" w:rsidP="007531B4">
      <w:pPr>
        <w:pStyle w:val="Pealdis"/>
      </w:pPr>
      <w:r w:rsidRPr="00CF2159">
        <w:t xml:space="preserve">Tabel </w:t>
      </w:r>
      <w:r w:rsidR="00241D47">
        <w:rPr>
          <w:noProof/>
        </w:rPr>
        <w:fldChar w:fldCharType="begin"/>
      </w:r>
      <w:r w:rsidR="00241D47">
        <w:rPr>
          <w:noProof/>
        </w:rPr>
        <w:instrText xml:space="preserve"> SEQ Tabel \* ARABIC </w:instrText>
      </w:r>
      <w:r w:rsidR="00241D47">
        <w:rPr>
          <w:noProof/>
        </w:rPr>
        <w:fldChar w:fldCharType="separate"/>
      </w:r>
      <w:r w:rsidR="006101EC">
        <w:rPr>
          <w:noProof/>
        </w:rPr>
        <w:t>87</w:t>
      </w:r>
      <w:r w:rsidR="00241D47">
        <w:rPr>
          <w:noProof/>
        </w:rPr>
        <w:fldChar w:fldCharType="end"/>
      </w:r>
      <w:r w:rsidR="00241D47">
        <w:rPr>
          <w:noProof/>
        </w:rPr>
        <w:t xml:space="preserve">. </w:t>
      </w:r>
      <w:r w:rsidRPr="00CF2159">
        <w:t>Kõrgemate riigiteenijate ametipalkade palgakasvu prognoos 20</w:t>
      </w:r>
      <w:r>
        <w:t>23</w:t>
      </w:r>
      <w:r w:rsidRPr="00CF2159">
        <w:t>-20</w:t>
      </w:r>
      <w:r>
        <w:t>26</w:t>
      </w:r>
    </w:p>
    <w:tbl>
      <w:tblPr>
        <w:tblW w:w="7120" w:type="dxa"/>
        <w:tblInd w:w="-1" w:type="dxa"/>
        <w:tblCellMar>
          <w:left w:w="0" w:type="dxa"/>
          <w:right w:w="0" w:type="dxa"/>
        </w:tblCellMar>
        <w:tblLook w:val="04A0" w:firstRow="1" w:lastRow="0" w:firstColumn="1" w:lastColumn="0" w:noHBand="0" w:noVBand="1"/>
      </w:tblPr>
      <w:tblGrid>
        <w:gridCol w:w="1780"/>
        <w:gridCol w:w="1780"/>
        <w:gridCol w:w="1780"/>
        <w:gridCol w:w="1780"/>
      </w:tblGrid>
      <w:tr w:rsidR="0037660F" w:rsidRPr="00DA7C09" w14:paraId="22E0794B" w14:textId="77777777" w:rsidTr="00C1196B">
        <w:trPr>
          <w:trHeight w:val="383"/>
        </w:trPr>
        <w:tc>
          <w:tcPr>
            <w:tcW w:w="1780" w:type="dxa"/>
            <w:tcBorders>
              <w:top w:val="single" w:sz="8" w:space="0" w:color="auto"/>
              <w:left w:val="single" w:sz="8" w:space="0" w:color="auto"/>
              <w:bottom w:val="single" w:sz="8" w:space="0" w:color="auto"/>
              <w:right w:val="single" w:sz="8" w:space="0" w:color="auto"/>
            </w:tcBorders>
            <w:shd w:val="clear" w:color="auto" w:fill="0070C0"/>
            <w:noWrap/>
            <w:tcMar>
              <w:top w:w="0" w:type="dxa"/>
              <w:left w:w="70" w:type="dxa"/>
              <w:bottom w:w="0" w:type="dxa"/>
              <w:right w:w="70" w:type="dxa"/>
            </w:tcMar>
            <w:vAlign w:val="bottom"/>
            <w:hideMark/>
          </w:tcPr>
          <w:p w14:paraId="34E782E3" w14:textId="77777777" w:rsidR="0037660F" w:rsidRPr="00DA0D3B" w:rsidRDefault="0037660F" w:rsidP="00C1196B">
            <w:pPr>
              <w:jc w:val="center"/>
              <w:rPr>
                <w:rFonts w:ascii="Roboto Condensed" w:eastAsia="Calibri" w:hAnsi="Roboto Condensed" w:cs="Calibri"/>
                <w:b/>
                <w:color w:val="FFFFFF" w:themeColor="background1"/>
                <w:sz w:val="22"/>
                <w:lang w:eastAsia="et-EE"/>
              </w:rPr>
            </w:pPr>
            <w:r w:rsidRPr="00DA0D3B">
              <w:rPr>
                <w:rFonts w:ascii="Roboto Condensed" w:eastAsia="Calibri" w:hAnsi="Roboto Condensed" w:cs="Calibri"/>
                <w:b/>
                <w:color w:val="FFFFFF" w:themeColor="background1"/>
                <w:sz w:val="22"/>
                <w:lang w:eastAsia="et-EE"/>
              </w:rPr>
              <w:t>202</w:t>
            </w:r>
            <w:r>
              <w:rPr>
                <w:rFonts w:ascii="Roboto Condensed" w:eastAsia="Calibri" w:hAnsi="Roboto Condensed" w:cs="Calibri"/>
                <w:b/>
                <w:color w:val="FFFFFF" w:themeColor="background1"/>
                <w:sz w:val="22"/>
                <w:lang w:eastAsia="et-EE"/>
              </w:rPr>
              <w:t>3</w:t>
            </w:r>
          </w:p>
        </w:tc>
        <w:tc>
          <w:tcPr>
            <w:tcW w:w="1780" w:type="dxa"/>
            <w:tcBorders>
              <w:top w:val="single" w:sz="8" w:space="0" w:color="auto"/>
              <w:left w:val="nil"/>
              <w:bottom w:val="single" w:sz="8" w:space="0" w:color="auto"/>
              <w:right w:val="single" w:sz="8" w:space="0" w:color="auto"/>
            </w:tcBorders>
            <w:shd w:val="clear" w:color="auto" w:fill="0070C0"/>
            <w:noWrap/>
            <w:tcMar>
              <w:top w:w="0" w:type="dxa"/>
              <w:left w:w="70" w:type="dxa"/>
              <w:bottom w:w="0" w:type="dxa"/>
              <w:right w:w="70" w:type="dxa"/>
            </w:tcMar>
            <w:vAlign w:val="bottom"/>
            <w:hideMark/>
          </w:tcPr>
          <w:p w14:paraId="3094FC48" w14:textId="77777777" w:rsidR="0037660F" w:rsidRPr="00DA0D3B" w:rsidRDefault="0037660F" w:rsidP="00C1196B">
            <w:pPr>
              <w:jc w:val="center"/>
              <w:rPr>
                <w:rFonts w:ascii="Roboto Condensed" w:eastAsia="Calibri" w:hAnsi="Roboto Condensed" w:cs="Calibri"/>
                <w:b/>
                <w:color w:val="FFFFFF" w:themeColor="background1"/>
                <w:sz w:val="22"/>
                <w:lang w:eastAsia="et-EE"/>
              </w:rPr>
            </w:pPr>
            <w:r w:rsidRPr="00DA0D3B">
              <w:rPr>
                <w:rFonts w:ascii="Roboto Condensed" w:eastAsia="Calibri" w:hAnsi="Roboto Condensed" w:cs="Calibri"/>
                <w:b/>
                <w:color w:val="FFFFFF" w:themeColor="background1"/>
                <w:sz w:val="22"/>
                <w:lang w:eastAsia="et-EE"/>
              </w:rPr>
              <w:t>202</w:t>
            </w:r>
            <w:r>
              <w:rPr>
                <w:rFonts w:ascii="Roboto Condensed" w:eastAsia="Calibri" w:hAnsi="Roboto Condensed" w:cs="Calibri"/>
                <w:b/>
                <w:color w:val="FFFFFF" w:themeColor="background1"/>
                <w:sz w:val="22"/>
                <w:lang w:eastAsia="et-EE"/>
              </w:rPr>
              <w:t>4</w:t>
            </w:r>
          </w:p>
        </w:tc>
        <w:tc>
          <w:tcPr>
            <w:tcW w:w="1780" w:type="dxa"/>
            <w:tcBorders>
              <w:top w:val="single" w:sz="8" w:space="0" w:color="auto"/>
              <w:left w:val="nil"/>
              <w:bottom w:val="single" w:sz="8" w:space="0" w:color="auto"/>
              <w:right w:val="single" w:sz="8" w:space="0" w:color="auto"/>
            </w:tcBorders>
            <w:shd w:val="clear" w:color="auto" w:fill="0070C0"/>
            <w:noWrap/>
            <w:tcMar>
              <w:top w:w="0" w:type="dxa"/>
              <w:left w:w="70" w:type="dxa"/>
              <w:bottom w:w="0" w:type="dxa"/>
              <w:right w:w="70" w:type="dxa"/>
            </w:tcMar>
            <w:vAlign w:val="bottom"/>
            <w:hideMark/>
          </w:tcPr>
          <w:p w14:paraId="5E9F2A60" w14:textId="77777777" w:rsidR="0037660F" w:rsidRPr="00DA0D3B" w:rsidRDefault="0037660F" w:rsidP="00C1196B">
            <w:pPr>
              <w:jc w:val="center"/>
              <w:rPr>
                <w:rFonts w:ascii="Roboto Condensed" w:eastAsia="Calibri" w:hAnsi="Roboto Condensed" w:cs="Calibri"/>
                <w:b/>
                <w:color w:val="FFFFFF" w:themeColor="background1"/>
                <w:sz w:val="22"/>
                <w:lang w:eastAsia="et-EE"/>
              </w:rPr>
            </w:pPr>
            <w:r w:rsidRPr="00DA0D3B">
              <w:rPr>
                <w:rFonts w:ascii="Roboto Condensed" w:eastAsia="Calibri" w:hAnsi="Roboto Condensed" w:cs="Calibri"/>
                <w:b/>
                <w:color w:val="FFFFFF" w:themeColor="background1"/>
                <w:sz w:val="22"/>
                <w:lang w:eastAsia="et-EE"/>
              </w:rPr>
              <w:t>202</w:t>
            </w:r>
            <w:r>
              <w:rPr>
                <w:rFonts w:ascii="Roboto Condensed" w:eastAsia="Calibri" w:hAnsi="Roboto Condensed" w:cs="Calibri"/>
                <w:b/>
                <w:color w:val="FFFFFF" w:themeColor="background1"/>
                <w:sz w:val="22"/>
                <w:lang w:eastAsia="et-EE"/>
              </w:rPr>
              <w:t>5</w:t>
            </w:r>
          </w:p>
        </w:tc>
        <w:tc>
          <w:tcPr>
            <w:tcW w:w="1780" w:type="dxa"/>
            <w:tcBorders>
              <w:top w:val="single" w:sz="8" w:space="0" w:color="auto"/>
              <w:left w:val="nil"/>
              <w:bottom w:val="single" w:sz="8" w:space="0" w:color="auto"/>
              <w:right w:val="single" w:sz="8" w:space="0" w:color="auto"/>
            </w:tcBorders>
            <w:shd w:val="clear" w:color="auto" w:fill="0070C0"/>
            <w:noWrap/>
            <w:tcMar>
              <w:top w:w="0" w:type="dxa"/>
              <w:left w:w="70" w:type="dxa"/>
              <w:bottom w:w="0" w:type="dxa"/>
              <w:right w:w="70" w:type="dxa"/>
            </w:tcMar>
            <w:vAlign w:val="bottom"/>
            <w:hideMark/>
          </w:tcPr>
          <w:p w14:paraId="1B298503" w14:textId="77777777" w:rsidR="0037660F" w:rsidRPr="00DA0D3B" w:rsidRDefault="0037660F" w:rsidP="00C1196B">
            <w:pPr>
              <w:jc w:val="center"/>
              <w:rPr>
                <w:rFonts w:ascii="Roboto Condensed" w:eastAsia="Calibri" w:hAnsi="Roboto Condensed" w:cs="Calibri"/>
                <w:b/>
                <w:color w:val="FFFFFF" w:themeColor="background1"/>
                <w:sz w:val="22"/>
                <w:lang w:eastAsia="et-EE"/>
              </w:rPr>
            </w:pPr>
            <w:r w:rsidRPr="00DA0D3B">
              <w:rPr>
                <w:rFonts w:ascii="Roboto Condensed" w:eastAsia="Calibri" w:hAnsi="Roboto Condensed" w:cs="Calibri"/>
                <w:b/>
                <w:color w:val="FFFFFF" w:themeColor="background1"/>
                <w:sz w:val="22"/>
                <w:lang w:eastAsia="et-EE"/>
              </w:rPr>
              <w:t>202</w:t>
            </w:r>
            <w:r>
              <w:rPr>
                <w:rFonts w:ascii="Roboto Condensed" w:eastAsia="Calibri" w:hAnsi="Roboto Condensed" w:cs="Calibri"/>
                <w:b/>
                <w:color w:val="FFFFFF" w:themeColor="background1"/>
                <w:sz w:val="22"/>
                <w:lang w:eastAsia="et-EE"/>
              </w:rPr>
              <w:t>6</w:t>
            </w:r>
          </w:p>
        </w:tc>
      </w:tr>
      <w:tr w:rsidR="0037660F" w:rsidRPr="00DA7C09" w14:paraId="15B72518" w14:textId="77777777" w:rsidTr="00C1196B">
        <w:trPr>
          <w:trHeight w:val="369"/>
        </w:trPr>
        <w:tc>
          <w:tcPr>
            <w:tcW w:w="178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14:paraId="1899E460" w14:textId="77777777" w:rsidR="0037660F" w:rsidRPr="003D1E35" w:rsidRDefault="0037660F" w:rsidP="00C1196B">
            <w:pPr>
              <w:jc w:val="center"/>
              <w:rPr>
                <w:rFonts w:ascii="Roboto Condensed" w:eastAsia="Calibri" w:hAnsi="Roboto Condensed" w:cs="Calibri"/>
                <w:sz w:val="22"/>
                <w:lang w:eastAsia="et-EE"/>
              </w:rPr>
            </w:pPr>
            <w:r>
              <w:rPr>
                <w:rFonts w:ascii="Roboto Condensed" w:eastAsia="Calibri" w:hAnsi="Roboto Condensed" w:cs="Calibri"/>
                <w:sz w:val="22"/>
                <w:lang w:eastAsia="et-EE"/>
              </w:rPr>
              <w:t>14,5</w:t>
            </w:r>
            <w:r w:rsidRPr="003D1E35">
              <w:rPr>
                <w:rFonts w:ascii="Roboto Condensed" w:eastAsia="Calibri" w:hAnsi="Roboto Condensed" w:cs="Calibri"/>
                <w:sz w:val="22"/>
                <w:lang w:eastAsia="et-EE"/>
              </w:rPr>
              <w:t>%</w:t>
            </w:r>
          </w:p>
        </w:tc>
        <w:tc>
          <w:tcPr>
            <w:tcW w:w="1780"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14:paraId="62DAFE34" w14:textId="77777777" w:rsidR="0037660F" w:rsidRPr="003D1E35" w:rsidRDefault="0037660F" w:rsidP="00C1196B">
            <w:pPr>
              <w:jc w:val="center"/>
              <w:rPr>
                <w:rFonts w:ascii="Roboto Condensed" w:eastAsia="Calibri" w:hAnsi="Roboto Condensed" w:cs="Calibri"/>
                <w:sz w:val="22"/>
                <w:lang w:eastAsia="et-EE"/>
              </w:rPr>
            </w:pPr>
            <w:r>
              <w:rPr>
                <w:rFonts w:ascii="Roboto Condensed" w:eastAsia="Calibri" w:hAnsi="Roboto Condensed" w:cs="Calibri"/>
                <w:sz w:val="22"/>
                <w:lang w:eastAsia="et-EE"/>
              </w:rPr>
              <w:t>7,4</w:t>
            </w:r>
            <w:r w:rsidRPr="003D1E35">
              <w:rPr>
                <w:rFonts w:ascii="Roboto Condensed" w:eastAsia="Calibri" w:hAnsi="Roboto Condensed" w:cs="Calibri"/>
                <w:sz w:val="22"/>
                <w:lang w:eastAsia="et-EE"/>
              </w:rPr>
              <w:t>%</w:t>
            </w:r>
          </w:p>
        </w:tc>
        <w:tc>
          <w:tcPr>
            <w:tcW w:w="1780"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14:paraId="06570E1A" w14:textId="77777777" w:rsidR="0037660F" w:rsidRPr="003D1E35" w:rsidRDefault="0037660F" w:rsidP="00C1196B">
            <w:pPr>
              <w:jc w:val="center"/>
              <w:rPr>
                <w:rFonts w:ascii="Roboto Condensed" w:eastAsia="Calibri" w:hAnsi="Roboto Condensed" w:cs="Calibri"/>
                <w:sz w:val="22"/>
                <w:lang w:eastAsia="et-EE"/>
              </w:rPr>
            </w:pPr>
            <w:r>
              <w:rPr>
                <w:rFonts w:ascii="Roboto Condensed" w:eastAsia="Calibri" w:hAnsi="Roboto Condensed" w:cs="Calibri"/>
                <w:sz w:val="22"/>
                <w:lang w:eastAsia="et-EE"/>
              </w:rPr>
              <w:t>4,9</w:t>
            </w:r>
            <w:r w:rsidRPr="003D1E35">
              <w:rPr>
                <w:rFonts w:ascii="Roboto Condensed" w:eastAsia="Calibri" w:hAnsi="Roboto Condensed" w:cs="Calibri"/>
                <w:sz w:val="22"/>
                <w:lang w:eastAsia="et-EE"/>
              </w:rPr>
              <w:t>%</w:t>
            </w:r>
          </w:p>
        </w:tc>
        <w:tc>
          <w:tcPr>
            <w:tcW w:w="1780"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14:paraId="54C49C90" w14:textId="77777777" w:rsidR="0037660F" w:rsidRPr="003D1E35" w:rsidRDefault="0037660F" w:rsidP="00C1196B">
            <w:pPr>
              <w:jc w:val="center"/>
              <w:rPr>
                <w:rFonts w:ascii="Roboto Condensed" w:eastAsia="Calibri" w:hAnsi="Roboto Condensed" w:cs="Calibri"/>
                <w:sz w:val="22"/>
                <w:lang w:eastAsia="et-EE"/>
              </w:rPr>
            </w:pPr>
            <w:r>
              <w:rPr>
                <w:rFonts w:ascii="Roboto Condensed" w:eastAsia="Calibri" w:hAnsi="Roboto Condensed" w:cs="Calibri"/>
                <w:sz w:val="22"/>
                <w:lang w:eastAsia="et-EE"/>
              </w:rPr>
              <w:t>4,3</w:t>
            </w:r>
            <w:r w:rsidRPr="003D1E35">
              <w:rPr>
                <w:rFonts w:ascii="Roboto Condensed" w:eastAsia="Calibri" w:hAnsi="Roboto Condensed" w:cs="Calibri"/>
                <w:sz w:val="22"/>
                <w:lang w:eastAsia="et-EE"/>
              </w:rPr>
              <w:t>%</w:t>
            </w:r>
          </w:p>
        </w:tc>
      </w:tr>
    </w:tbl>
    <w:p w14:paraId="2E16C8F6" w14:textId="77777777" w:rsidR="0037660F" w:rsidRPr="00BD7C69" w:rsidRDefault="0037660F" w:rsidP="0037660F">
      <w:pPr>
        <w:rPr>
          <w:rFonts w:ascii="Roboto Condensed" w:hAnsi="Roboto Condensed"/>
          <w:bCs/>
          <w:i/>
          <w:iCs/>
        </w:rPr>
      </w:pPr>
      <w:r w:rsidRPr="00BD7C69">
        <w:rPr>
          <w:rFonts w:ascii="Roboto Condensed" w:hAnsi="Roboto Condensed"/>
          <w:bCs/>
          <w:i/>
          <w:iCs/>
        </w:rPr>
        <w:t>Allikas: Rahandusministeerium</w:t>
      </w:r>
    </w:p>
    <w:p w14:paraId="3B284488" w14:textId="77777777" w:rsidR="0037660F" w:rsidRDefault="0037660F" w:rsidP="0037660F">
      <w:pPr>
        <w:rPr>
          <w:rFonts w:ascii="Roboto Condensed" w:hAnsi="Roboto Condensed"/>
          <w:b/>
          <w:sz w:val="22"/>
          <w:highlight w:val="yellow"/>
          <w:u w:val="single"/>
        </w:rPr>
      </w:pPr>
    </w:p>
    <w:p w14:paraId="4CEE3E4A" w14:textId="6AD8730C" w:rsidR="00F818AE" w:rsidRDefault="00F818AE" w:rsidP="00F818AE">
      <w:pPr>
        <w:rPr>
          <w:rFonts w:ascii="Times New Roman" w:eastAsia="Times New Roman" w:hAnsi="Times New Roman" w:cs="Arial"/>
          <w:b/>
          <w:bCs/>
          <w:caps/>
          <w:color w:val="006EB5"/>
          <w:kern w:val="32"/>
          <w:sz w:val="32"/>
          <w:szCs w:val="32"/>
          <w:lang w:eastAsia="et-EE"/>
        </w:rPr>
      </w:pPr>
    </w:p>
    <w:p w14:paraId="0CC28F38" w14:textId="77777777" w:rsidR="00F818AE" w:rsidRPr="00F818AE" w:rsidRDefault="00F818AE" w:rsidP="00F818AE">
      <w:pPr>
        <w:rPr>
          <w:lang w:eastAsia="et-EE"/>
        </w:rPr>
      </w:pPr>
    </w:p>
    <w:p w14:paraId="6192B888" w14:textId="77777777" w:rsidR="00732189" w:rsidRDefault="00732189" w:rsidP="00732189">
      <w:pPr>
        <w:pStyle w:val="Pealkiri2tase"/>
        <w:sectPr w:rsidR="00732189" w:rsidSect="00E877E2">
          <w:endnotePr>
            <w:numFmt w:val="decimal"/>
          </w:endnotePr>
          <w:pgSz w:w="11906" w:h="16838" w:code="9"/>
          <w:pgMar w:top="907" w:right="1021" w:bottom="1418" w:left="1814" w:header="709" w:footer="709" w:gutter="0"/>
          <w:cols w:space="708"/>
          <w:titlePg/>
          <w:docGrid w:linePitch="360"/>
        </w:sectPr>
      </w:pPr>
      <w:bookmarkStart w:id="272" w:name="_Toc10117125"/>
    </w:p>
    <w:p w14:paraId="65B9608F" w14:textId="76A04EB7" w:rsidR="00B772C6" w:rsidRDefault="00B772C6" w:rsidP="00732189">
      <w:pPr>
        <w:pStyle w:val="Pealkiri2tase"/>
      </w:pPr>
      <w:bookmarkStart w:id="273" w:name="_Toc115273560"/>
      <w:r w:rsidRPr="00D26596">
        <w:lastRenderedPageBreak/>
        <w:t xml:space="preserve">Lisa 7. </w:t>
      </w:r>
      <w:r w:rsidR="003F1648" w:rsidRPr="00D26596">
        <w:t>Riigi eelarvestrateegias planeeritud i</w:t>
      </w:r>
      <w:r w:rsidRPr="00D26596">
        <w:t>nvesteeringute</w:t>
      </w:r>
      <w:r w:rsidR="003F1648" w:rsidRPr="00D26596">
        <w:t>,</w:t>
      </w:r>
      <w:r w:rsidRPr="00D26596">
        <w:t xml:space="preserve"> investeeringutoetuste</w:t>
      </w:r>
      <w:r w:rsidR="003F1648" w:rsidRPr="00D26596">
        <w:t xml:space="preserve"> ja </w:t>
      </w:r>
      <w:r w:rsidRPr="00D26596">
        <w:t>Riigi Kinnisvara AS-i kaudu tehtava</w:t>
      </w:r>
      <w:r w:rsidR="003F1648" w:rsidRPr="00D26596">
        <w:t>te</w:t>
      </w:r>
      <w:r w:rsidRPr="00D26596">
        <w:t xml:space="preserve"> kinnisvara investeeringu</w:t>
      </w:r>
      <w:r w:rsidR="003F1648" w:rsidRPr="00D26596">
        <w:t>te 4-aastane kava</w:t>
      </w:r>
      <w:r w:rsidRPr="00D26596">
        <w:t xml:space="preserve"> </w:t>
      </w:r>
      <w:r w:rsidR="003F1648" w:rsidRPr="00D26596">
        <w:t>(</w:t>
      </w:r>
      <w:r w:rsidRPr="00D26596">
        <w:t>tuh</w:t>
      </w:r>
      <w:r w:rsidR="003F1648" w:rsidRPr="00D26596">
        <w:t>at</w:t>
      </w:r>
      <w:r w:rsidRPr="00D26596">
        <w:t xml:space="preserve"> eur</w:t>
      </w:r>
      <w:bookmarkEnd w:id="272"/>
      <w:r w:rsidR="003F1648" w:rsidRPr="00D26596">
        <w:t>ot)</w:t>
      </w:r>
      <w:bookmarkEnd w:id="273"/>
      <w:r w:rsidRPr="00C33AF3">
        <w:t xml:space="preserve"> </w:t>
      </w:r>
    </w:p>
    <w:tbl>
      <w:tblPr>
        <w:tblW w:w="8926" w:type="dxa"/>
        <w:tblCellMar>
          <w:left w:w="70" w:type="dxa"/>
          <w:right w:w="70" w:type="dxa"/>
        </w:tblCellMar>
        <w:tblLook w:val="04A0" w:firstRow="1" w:lastRow="0" w:firstColumn="1" w:lastColumn="0" w:noHBand="0" w:noVBand="1"/>
      </w:tblPr>
      <w:tblGrid>
        <w:gridCol w:w="4957"/>
        <w:gridCol w:w="992"/>
        <w:gridCol w:w="992"/>
        <w:gridCol w:w="992"/>
        <w:gridCol w:w="993"/>
      </w:tblGrid>
      <w:tr w:rsidR="002D4D26" w:rsidRPr="002D4D26" w14:paraId="00AC656C" w14:textId="77777777" w:rsidTr="002D4D26">
        <w:trPr>
          <w:trHeight w:val="300"/>
          <w:tblHeader/>
        </w:trPr>
        <w:tc>
          <w:tcPr>
            <w:tcW w:w="4957" w:type="dxa"/>
            <w:tcBorders>
              <w:top w:val="single" w:sz="4" w:space="0" w:color="FFFFFF"/>
              <w:left w:val="single" w:sz="4" w:space="0" w:color="FFFFFF"/>
              <w:bottom w:val="single" w:sz="4" w:space="0" w:color="FFFFFF"/>
              <w:right w:val="single" w:sz="4" w:space="0" w:color="FFFFFF"/>
            </w:tcBorders>
            <w:shd w:val="clear" w:color="000000" w:fill="5B9BD5"/>
            <w:noWrap/>
            <w:vAlign w:val="bottom"/>
            <w:hideMark/>
          </w:tcPr>
          <w:p w14:paraId="54B12EEE" w14:textId="77777777" w:rsidR="002D4D26" w:rsidRPr="002D4D26" w:rsidRDefault="002D4D26" w:rsidP="002D4D26">
            <w:pPr>
              <w:spacing w:after="0"/>
              <w:jc w:val="center"/>
              <w:rPr>
                <w:rFonts w:ascii="Times New Roman" w:eastAsia="Times New Roman" w:hAnsi="Times New Roman" w:cs="Times New Roman"/>
                <w:b/>
                <w:bCs/>
                <w:color w:val="FFFFFF"/>
                <w:sz w:val="18"/>
                <w:szCs w:val="18"/>
                <w:lang w:eastAsia="et-EE"/>
              </w:rPr>
            </w:pPr>
            <w:bookmarkStart w:id="274" w:name="_Toc10117126"/>
            <w:r w:rsidRPr="002D4D26">
              <w:rPr>
                <w:rFonts w:ascii="Times New Roman" w:eastAsia="Times New Roman" w:hAnsi="Times New Roman" w:cs="Times New Roman"/>
                <w:b/>
                <w:bCs/>
                <w:color w:val="FFFFFF"/>
                <w:sz w:val="18"/>
                <w:szCs w:val="18"/>
                <w:lang w:eastAsia="et-EE"/>
              </w:rPr>
              <w:t> </w:t>
            </w:r>
          </w:p>
        </w:tc>
        <w:tc>
          <w:tcPr>
            <w:tcW w:w="992" w:type="dxa"/>
            <w:tcBorders>
              <w:top w:val="single" w:sz="4" w:space="0" w:color="FFFFFF"/>
              <w:left w:val="nil"/>
              <w:bottom w:val="single" w:sz="4" w:space="0" w:color="FFFFFF"/>
              <w:right w:val="single" w:sz="4" w:space="0" w:color="FFFFFF"/>
            </w:tcBorders>
            <w:shd w:val="clear" w:color="000000" w:fill="5B9BD5"/>
            <w:noWrap/>
            <w:vAlign w:val="bottom"/>
            <w:hideMark/>
          </w:tcPr>
          <w:p w14:paraId="2C624A1D" w14:textId="77777777" w:rsidR="002D4D26" w:rsidRPr="002D4D26" w:rsidRDefault="002D4D26" w:rsidP="002D4D26">
            <w:pPr>
              <w:spacing w:after="0"/>
              <w:jc w:val="center"/>
              <w:rPr>
                <w:rFonts w:ascii="Times New Roman" w:eastAsia="Times New Roman" w:hAnsi="Times New Roman" w:cs="Times New Roman"/>
                <w:b/>
                <w:bCs/>
                <w:color w:val="FFFFFF"/>
                <w:sz w:val="18"/>
                <w:szCs w:val="18"/>
                <w:lang w:eastAsia="et-EE"/>
              </w:rPr>
            </w:pPr>
            <w:r w:rsidRPr="002D4D26">
              <w:rPr>
                <w:rFonts w:ascii="Times New Roman" w:eastAsia="Times New Roman" w:hAnsi="Times New Roman" w:cs="Times New Roman"/>
                <w:b/>
                <w:bCs/>
                <w:color w:val="FFFFFF"/>
                <w:sz w:val="18"/>
                <w:szCs w:val="18"/>
                <w:lang w:eastAsia="et-EE"/>
              </w:rPr>
              <w:t>2023  RES</w:t>
            </w:r>
          </w:p>
        </w:tc>
        <w:tc>
          <w:tcPr>
            <w:tcW w:w="992" w:type="dxa"/>
            <w:tcBorders>
              <w:top w:val="single" w:sz="4" w:space="0" w:color="FFFFFF"/>
              <w:left w:val="nil"/>
              <w:bottom w:val="single" w:sz="4" w:space="0" w:color="FFFFFF"/>
              <w:right w:val="single" w:sz="4" w:space="0" w:color="FFFFFF"/>
            </w:tcBorders>
            <w:shd w:val="clear" w:color="000000" w:fill="5B9BD5"/>
            <w:noWrap/>
            <w:vAlign w:val="bottom"/>
            <w:hideMark/>
          </w:tcPr>
          <w:p w14:paraId="51C1F25B" w14:textId="77777777" w:rsidR="002D4D26" w:rsidRPr="002D4D26" w:rsidRDefault="002D4D26" w:rsidP="002D4D26">
            <w:pPr>
              <w:spacing w:after="0"/>
              <w:jc w:val="center"/>
              <w:rPr>
                <w:rFonts w:ascii="Times New Roman" w:eastAsia="Times New Roman" w:hAnsi="Times New Roman" w:cs="Times New Roman"/>
                <w:b/>
                <w:bCs/>
                <w:color w:val="FFFFFF"/>
                <w:sz w:val="18"/>
                <w:szCs w:val="18"/>
                <w:lang w:eastAsia="et-EE"/>
              </w:rPr>
            </w:pPr>
            <w:r w:rsidRPr="002D4D26">
              <w:rPr>
                <w:rFonts w:ascii="Times New Roman" w:eastAsia="Times New Roman" w:hAnsi="Times New Roman" w:cs="Times New Roman"/>
                <w:b/>
                <w:bCs/>
                <w:color w:val="FFFFFF"/>
                <w:sz w:val="18"/>
                <w:szCs w:val="18"/>
                <w:lang w:eastAsia="et-EE"/>
              </w:rPr>
              <w:t>2024 RES</w:t>
            </w:r>
          </w:p>
        </w:tc>
        <w:tc>
          <w:tcPr>
            <w:tcW w:w="992" w:type="dxa"/>
            <w:tcBorders>
              <w:top w:val="single" w:sz="4" w:space="0" w:color="FFFFFF"/>
              <w:left w:val="nil"/>
              <w:bottom w:val="single" w:sz="4" w:space="0" w:color="FFFFFF"/>
              <w:right w:val="single" w:sz="4" w:space="0" w:color="FFFFFF"/>
            </w:tcBorders>
            <w:shd w:val="clear" w:color="000000" w:fill="5B9BD5"/>
            <w:noWrap/>
            <w:vAlign w:val="bottom"/>
            <w:hideMark/>
          </w:tcPr>
          <w:p w14:paraId="187B7343" w14:textId="77777777" w:rsidR="002D4D26" w:rsidRPr="002D4D26" w:rsidRDefault="002D4D26" w:rsidP="002D4D26">
            <w:pPr>
              <w:spacing w:after="0"/>
              <w:jc w:val="center"/>
              <w:rPr>
                <w:rFonts w:ascii="Times New Roman" w:eastAsia="Times New Roman" w:hAnsi="Times New Roman" w:cs="Times New Roman"/>
                <w:b/>
                <w:bCs/>
                <w:color w:val="FFFFFF"/>
                <w:sz w:val="18"/>
                <w:szCs w:val="18"/>
                <w:lang w:eastAsia="et-EE"/>
              </w:rPr>
            </w:pPr>
            <w:r w:rsidRPr="002D4D26">
              <w:rPr>
                <w:rFonts w:ascii="Times New Roman" w:eastAsia="Times New Roman" w:hAnsi="Times New Roman" w:cs="Times New Roman"/>
                <w:b/>
                <w:bCs/>
                <w:color w:val="FFFFFF"/>
                <w:sz w:val="18"/>
                <w:szCs w:val="18"/>
                <w:lang w:eastAsia="et-EE"/>
              </w:rPr>
              <w:t>2025 RES</w:t>
            </w:r>
          </w:p>
        </w:tc>
        <w:tc>
          <w:tcPr>
            <w:tcW w:w="993" w:type="dxa"/>
            <w:tcBorders>
              <w:top w:val="single" w:sz="4" w:space="0" w:color="FFFFFF"/>
              <w:left w:val="nil"/>
              <w:bottom w:val="single" w:sz="4" w:space="0" w:color="FFFFFF"/>
              <w:right w:val="single" w:sz="4" w:space="0" w:color="FFFFFF"/>
            </w:tcBorders>
            <w:shd w:val="clear" w:color="000000" w:fill="5B9BD5"/>
            <w:noWrap/>
            <w:vAlign w:val="bottom"/>
            <w:hideMark/>
          </w:tcPr>
          <w:p w14:paraId="5301A1E3" w14:textId="77777777" w:rsidR="002D4D26" w:rsidRPr="002D4D26" w:rsidRDefault="002D4D26" w:rsidP="002D4D26">
            <w:pPr>
              <w:spacing w:after="0"/>
              <w:jc w:val="center"/>
              <w:rPr>
                <w:rFonts w:ascii="Times New Roman" w:eastAsia="Times New Roman" w:hAnsi="Times New Roman" w:cs="Times New Roman"/>
                <w:b/>
                <w:bCs/>
                <w:color w:val="FFFFFF"/>
                <w:sz w:val="18"/>
                <w:szCs w:val="18"/>
                <w:lang w:eastAsia="et-EE"/>
              </w:rPr>
            </w:pPr>
            <w:r w:rsidRPr="002D4D26">
              <w:rPr>
                <w:rFonts w:ascii="Times New Roman" w:eastAsia="Times New Roman" w:hAnsi="Times New Roman" w:cs="Times New Roman"/>
                <w:b/>
                <w:bCs/>
                <w:color w:val="FFFFFF"/>
                <w:sz w:val="18"/>
                <w:szCs w:val="18"/>
                <w:lang w:eastAsia="et-EE"/>
              </w:rPr>
              <w:t>2026 RES</w:t>
            </w:r>
          </w:p>
        </w:tc>
      </w:tr>
      <w:tr w:rsidR="002D4D26" w:rsidRPr="002D4D26" w14:paraId="4236E6F1"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70BB9F8C"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Hoonestatud kinnisvara investeeringud RKAS eelarvest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68E4AA5B"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-75 256</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27684B0A"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-54 615</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67137A46"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-29 094</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7146BFBF"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-25 763</w:t>
            </w:r>
          </w:p>
        </w:tc>
      </w:tr>
      <w:tr w:rsidR="002D4D26" w:rsidRPr="002D4D26" w14:paraId="29A385D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F467C6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Keskkonnamaja</w:t>
            </w:r>
          </w:p>
        </w:tc>
        <w:tc>
          <w:tcPr>
            <w:tcW w:w="992" w:type="dxa"/>
            <w:tcBorders>
              <w:top w:val="nil"/>
              <w:left w:val="nil"/>
              <w:bottom w:val="single" w:sz="4" w:space="0" w:color="5B9BD5"/>
              <w:right w:val="single" w:sz="4" w:space="0" w:color="5B9BD5"/>
            </w:tcBorders>
            <w:shd w:val="clear" w:color="auto" w:fill="auto"/>
            <w:noWrap/>
            <w:vAlign w:val="center"/>
            <w:hideMark/>
          </w:tcPr>
          <w:p w14:paraId="5E1F2E8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-11 281</w:t>
            </w:r>
          </w:p>
        </w:tc>
        <w:tc>
          <w:tcPr>
            <w:tcW w:w="992" w:type="dxa"/>
            <w:tcBorders>
              <w:top w:val="nil"/>
              <w:left w:val="nil"/>
              <w:bottom w:val="single" w:sz="4" w:space="0" w:color="5B9BD5"/>
              <w:right w:val="single" w:sz="4" w:space="0" w:color="5B9BD5"/>
            </w:tcBorders>
            <w:shd w:val="clear" w:color="auto" w:fill="auto"/>
            <w:noWrap/>
            <w:vAlign w:val="center"/>
            <w:hideMark/>
          </w:tcPr>
          <w:p w14:paraId="6D48798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-18 336</w:t>
            </w:r>
          </w:p>
        </w:tc>
        <w:tc>
          <w:tcPr>
            <w:tcW w:w="992" w:type="dxa"/>
            <w:tcBorders>
              <w:top w:val="nil"/>
              <w:left w:val="nil"/>
              <w:bottom w:val="single" w:sz="4" w:space="0" w:color="5B9BD5"/>
              <w:right w:val="single" w:sz="4" w:space="0" w:color="5B9BD5"/>
            </w:tcBorders>
            <w:shd w:val="clear" w:color="auto" w:fill="auto"/>
            <w:noWrap/>
            <w:vAlign w:val="center"/>
            <w:hideMark/>
          </w:tcPr>
          <w:p w14:paraId="106A5E3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-7 290</w:t>
            </w:r>
          </w:p>
        </w:tc>
        <w:tc>
          <w:tcPr>
            <w:tcW w:w="993" w:type="dxa"/>
            <w:tcBorders>
              <w:top w:val="nil"/>
              <w:left w:val="nil"/>
              <w:bottom w:val="single" w:sz="4" w:space="0" w:color="5B9BD5"/>
              <w:right w:val="single" w:sz="4" w:space="0" w:color="5B9BD5"/>
            </w:tcBorders>
            <w:shd w:val="clear" w:color="auto" w:fill="auto"/>
            <w:noWrap/>
            <w:vAlign w:val="center"/>
            <w:hideMark/>
          </w:tcPr>
          <w:p w14:paraId="5BAD7D0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771F370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01513C7B"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Optimeerimisreserv</w:t>
            </w:r>
          </w:p>
        </w:tc>
        <w:tc>
          <w:tcPr>
            <w:tcW w:w="992" w:type="dxa"/>
            <w:tcBorders>
              <w:top w:val="nil"/>
              <w:left w:val="nil"/>
              <w:bottom w:val="single" w:sz="4" w:space="0" w:color="5B9BD5"/>
              <w:right w:val="single" w:sz="4" w:space="0" w:color="5B9BD5"/>
            </w:tcBorders>
            <w:shd w:val="clear" w:color="auto" w:fill="auto"/>
            <w:noWrap/>
            <w:vAlign w:val="center"/>
            <w:hideMark/>
          </w:tcPr>
          <w:p w14:paraId="2489EBD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-26 857</w:t>
            </w:r>
          </w:p>
        </w:tc>
        <w:tc>
          <w:tcPr>
            <w:tcW w:w="992" w:type="dxa"/>
            <w:tcBorders>
              <w:top w:val="nil"/>
              <w:left w:val="nil"/>
              <w:bottom w:val="single" w:sz="4" w:space="0" w:color="5B9BD5"/>
              <w:right w:val="single" w:sz="4" w:space="0" w:color="5B9BD5"/>
            </w:tcBorders>
            <w:shd w:val="clear" w:color="auto" w:fill="auto"/>
            <w:noWrap/>
            <w:vAlign w:val="center"/>
            <w:hideMark/>
          </w:tcPr>
          <w:p w14:paraId="5A29509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-17 116</w:t>
            </w:r>
          </w:p>
        </w:tc>
        <w:tc>
          <w:tcPr>
            <w:tcW w:w="992" w:type="dxa"/>
            <w:tcBorders>
              <w:top w:val="nil"/>
              <w:left w:val="nil"/>
              <w:bottom w:val="single" w:sz="4" w:space="0" w:color="5B9BD5"/>
              <w:right w:val="single" w:sz="4" w:space="0" w:color="5B9BD5"/>
            </w:tcBorders>
            <w:shd w:val="clear" w:color="auto" w:fill="auto"/>
            <w:noWrap/>
            <w:vAlign w:val="center"/>
            <w:hideMark/>
          </w:tcPr>
          <w:p w14:paraId="7E0508F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-16 230</w:t>
            </w:r>
          </w:p>
        </w:tc>
        <w:tc>
          <w:tcPr>
            <w:tcW w:w="993" w:type="dxa"/>
            <w:tcBorders>
              <w:top w:val="nil"/>
              <w:left w:val="nil"/>
              <w:bottom w:val="single" w:sz="4" w:space="0" w:color="5B9BD5"/>
              <w:right w:val="single" w:sz="4" w:space="0" w:color="5B9BD5"/>
            </w:tcBorders>
            <w:shd w:val="clear" w:color="auto" w:fill="auto"/>
            <w:noWrap/>
            <w:vAlign w:val="center"/>
            <w:hideMark/>
          </w:tcPr>
          <w:p w14:paraId="2235703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-21 598</w:t>
            </w:r>
          </w:p>
        </w:tc>
      </w:tr>
      <w:tr w:rsidR="002D4D26" w:rsidRPr="002D4D26" w14:paraId="01D4BFB6"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038E550C"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Optimeerimisreserv (Siseministeerium)</w:t>
            </w:r>
          </w:p>
        </w:tc>
        <w:tc>
          <w:tcPr>
            <w:tcW w:w="992" w:type="dxa"/>
            <w:tcBorders>
              <w:top w:val="nil"/>
              <w:left w:val="nil"/>
              <w:bottom w:val="single" w:sz="4" w:space="0" w:color="5B9BD5"/>
              <w:right w:val="single" w:sz="4" w:space="0" w:color="5B9BD5"/>
            </w:tcBorders>
            <w:shd w:val="clear" w:color="auto" w:fill="auto"/>
            <w:noWrap/>
            <w:vAlign w:val="center"/>
            <w:hideMark/>
          </w:tcPr>
          <w:p w14:paraId="066150A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-15 894</w:t>
            </w:r>
          </w:p>
        </w:tc>
        <w:tc>
          <w:tcPr>
            <w:tcW w:w="992" w:type="dxa"/>
            <w:tcBorders>
              <w:top w:val="nil"/>
              <w:left w:val="nil"/>
              <w:bottom w:val="single" w:sz="4" w:space="0" w:color="5B9BD5"/>
              <w:right w:val="single" w:sz="4" w:space="0" w:color="5B9BD5"/>
            </w:tcBorders>
            <w:shd w:val="clear" w:color="auto" w:fill="auto"/>
            <w:noWrap/>
            <w:vAlign w:val="center"/>
            <w:hideMark/>
          </w:tcPr>
          <w:p w14:paraId="5E5FDF5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-423</w:t>
            </w:r>
          </w:p>
        </w:tc>
        <w:tc>
          <w:tcPr>
            <w:tcW w:w="992" w:type="dxa"/>
            <w:tcBorders>
              <w:top w:val="nil"/>
              <w:left w:val="nil"/>
              <w:bottom w:val="single" w:sz="4" w:space="0" w:color="5B9BD5"/>
              <w:right w:val="single" w:sz="4" w:space="0" w:color="5B9BD5"/>
            </w:tcBorders>
            <w:shd w:val="clear" w:color="auto" w:fill="auto"/>
            <w:noWrap/>
            <w:vAlign w:val="center"/>
            <w:hideMark/>
          </w:tcPr>
          <w:p w14:paraId="1F083A8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-200</w:t>
            </w:r>
          </w:p>
        </w:tc>
        <w:tc>
          <w:tcPr>
            <w:tcW w:w="993" w:type="dxa"/>
            <w:tcBorders>
              <w:top w:val="nil"/>
              <w:left w:val="nil"/>
              <w:bottom w:val="single" w:sz="4" w:space="0" w:color="5B9BD5"/>
              <w:right w:val="single" w:sz="4" w:space="0" w:color="5B9BD5"/>
            </w:tcBorders>
            <w:shd w:val="clear" w:color="auto" w:fill="auto"/>
            <w:noWrap/>
            <w:vAlign w:val="center"/>
            <w:hideMark/>
          </w:tcPr>
          <w:p w14:paraId="19B9A3F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-3 312</w:t>
            </w:r>
          </w:p>
        </w:tc>
      </w:tr>
      <w:tr w:rsidR="002D4D26" w:rsidRPr="002D4D26" w14:paraId="43C0398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9CB4F54"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PPA Tallinn ja Tartu</w:t>
            </w:r>
          </w:p>
        </w:tc>
        <w:tc>
          <w:tcPr>
            <w:tcW w:w="992" w:type="dxa"/>
            <w:tcBorders>
              <w:top w:val="nil"/>
              <w:left w:val="nil"/>
              <w:bottom w:val="single" w:sz="4" w:space="0" w:color="5B9BD5"/>
              <w:right w:val="single" w:sz="4" w:space="0" w:color="5B9BD5"/>
            </w:tcBorders>
            <w:shd w:val="clear" w:color="auto" w:fill="auto"/>
            <w:noWrap/>
            <w:vAlign w:val="center"/>
            <w:hideMark/>
          </w:tcPr>
          <w:p w14:paraId="67AF3BC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center"/>
            <w:hideMark/>
          </w:tcPr>
          <w:p w14:paraId="4895589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center"/>
            <w:hideMark/>
          </w:tcPr>
          <w:p w14:paraId="2473CEF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-2 706</w:t>
            </w:r>
          </w:p>
        </w:tc>
        <w:tc>
          <w:tcPr>
            <w:tcW w:w="993" w:type="dxa"/>
            <w:tcBorders>
              <w:top w:val="nil"/>
              <w:left w:val="nil"/>
              <w:bottom w:val="single" w:sz="4" w:space="0" w:color="5B9BD5"/>
              <w:right w:val="single" w:sz="4" w:space="0" w:color="5B9BD5"/>
            </w:tcBorders>
            <w:shd w:val="clear" w:color="auto" w:fill="auto"/>
            <w:noWrap/>
            <w:vAlign w:val="center"/>
            <w:hideMark/>
          </w:tcPr>
          <w:p w14:paraId="09D822E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-853</w:t>
            </w:r>
          </w:p>
        </w:tc>
      </w:tr>
      <w:tr w:rsidR="002D4D26" w:rsidRPr="002D4D26" w14:paraId="1909BA1E"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06BFE0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Rüütelkonna hoone</w:t>
            </w:r>
          </w:p>
        </w:tc>
        <w:tc>
          <w:tcPr>
            <w:tcW w:w="992" w:type="dxa"/>
            <w:tcBorders>
              <w:top w:val="nil"/>
              <w:left w:val="nil"/>
              <w:bottom w:val="single" w:sz="4" w:space="0" w:color="5B9BD5"/>
              <w:right w:val="single" w:sz="4" w:space="0" w:color="5B9BD5"/>
            </w:tcBorders>
            <w:shd w:val="clear" w:color="auto" w:fill="auto"/>
            <w:noWrap/>
            <w:vAlign w:val="center"/>
            <w:hideMark/>
          </w:tcPr>
          <w:p w14:paraId="09FD5AC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-10 624</w:t>
            </w:r>
          </w:p>
        </w:tc>
        <w:tc>
          <w:tcPr>
            <w:tcW w:w="992" w:type="dxa"/>
            <w:tcBorders>
              <w:top w:val="nil"/>
              <w:left w:val="nil"/>
              <w:bottom w:val="single" w:sz="4" w:space="0" w:color="5B9BD5"/>
              <w:right w:val="single" w:sz="4" w:space="0" w:color="5B9BD5"/>
            </w:tcBorders>
            <w:shd w:val="clear" w:color="auto" w:fill="auto"/>
            <w:noWrap/>
            <w:vAlign w:val="center"/>
            <w:hideMark/>
          </w:tcPr>
          <w:p w14:paraId="578FCD3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-4 482</w:t>
            </w:r>
          </w:p>
        </w:tc>
        <w:tc>
          <w:tcPr>
            <w:tcW w:w="992" w:type="dxa"/>
            <w:tcBorders>
              <w:top w:val="nil"/>
              <w:left w:val="nil"/>
              <w:bottom w:val="single" w:sz="4" w:space="0" w:color="5B9BD5"/>
              <w:right w:val="single" w:sz="4" w:space="0" w:color="5B9BD5"/>
            </w:tcBorders>
            <w:shd w:val="clear" w:color="auto" w:fill="auto"/>
            <w:noWrap/>
            <w:vAlign w:val="center"/>
            <w:hideMark/>
          </w:tcPr>
          <w:p w14:paraId="42C0CA2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center"/>
            <w:hideMark/>
          </w:tcPr>
          <w:p w14:paraId="7917970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08C041A6"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535CAF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Optimeerimisreserv (toetused kasvuhoonegaaside kvootide müügi arvelt)</w:t>
            </w:r>
          </w:p>
        </w:tc>
        <w:tc>
          <w:tcPr>
            <w:tcW w:w="992" w:type="dxa"/>
            <w:tcBorders>
              <w:top w:val="nil"/>
              <w:left w:val="nil"/>
              <w:bottom w:val="single" w:sz="4" w:space="0" w:color="5B9BD5"/>
              <w:right w:val="single" w:sz="4" w:space="0" w:color="5B9BD5"/>
            </w:tcBorders>
            <w:shd w:val="clear" w:color="auto" w:fill="auto"/>
            <w:noWrap/>
            <w:vAlign w:val="center"/>
            <w:hideMark/>
          </w:tcPr>
          <w:p w14:paraId="1BB85D2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-10 599</w:t>
            </w:r>
          </w:p>
        </w:tc>
        <w:tc>
          <w:tcPr>
            <w:tcW w:w="992" w:type="dxa"/>
            <w:tcBorders>
              <w:top w:val="nil"/>
              <w:left w:val="nil"/>
              <w:bottom w:val="single" w:sz="4" w:space="0" w:color="5B9BD5"/>
              <w:right w:val="single" w:sz="4" w:space="0" w:color="5B9BD5"/>
            </w:tcBorders>
            <w:shd w:val="clear" w:color="auto" w:fill="auto"/>
            <w:noWrap/>
            <w:vAlign w:val="center"/>
            <w:hideMark/>
          </w:tcPr>
          <w:p w14:paraId="0ADB02A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-14 258</w:t>
            </w:r>
          </w:p>
        </w:tc>
        <w:tc>
          <w:tcPr>
            <w:tcW w:w="992" w:type="dxa"/>
            <w:tcBorders>
              <w:top w:val="nil"/>
              <w:left w:val="nil"/>
              <w:bottom w:val="single" w:sz="4" w:space="0" w:color="5B9BD5"/>
              <w:right w:val="single" w:sz="4" w:space="0" w:color="5B9BD5"/>
            </w:tcBorders>
            <w:shd w:val="clear" w:color="auto" w:fill="auto"/>
            <w:noWrap/>
            <w:vAlign w:val="center"/>
            <w:hideMark/>
          </w:tcPr>
          <w:p w14:paraId="0F00A35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-2 668</w:t>
            </w:r>
          </w:p>
        </w:tc>
        <w:tc>
          <w:tcPr>
            <w:tcW w:w="993" w:type="dxa"/>
            <w:tcBorders>
              <w:top w:val="nil"/>
              <w:left w:val="nil"/>
              <w:bottom w:val="single" w:sz="4" w:space="0" w:color="5B9BD5"/>
              <w:right w:val="single" w:sz="4" w:space="0" w:color="5B9BD5"/>
            </w:tcBorders>
            <w:shd w:val="clear" w:color="auto" w:fill="auto"/>
            <w:noWrap/>
            <w:vAlign w:val="center"/>
            <w:hideMark/>
          </w:tcPr>
          <w:p w14:paraId="2686498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387D08E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000000" w:fill="D9D9D9"/>
            <w:noWrap/>
            <w:vAlign w:val="center"/>
            <w:hideMark/>
          </w:tcPr>
          <w:p w14:paraId="52A34336"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nil"/>
              <w:left w:val="nil"/>
              <w:bottom w:val="single" w:sz="4" w:space="0" w:color="5B9BD5"/>
              <w:right w:val="single" w:sz="4" w:space="0" w:color="5B9BD5"/>
            </w:tcBorders>
            <w:shd w:val="clear" w:color="000000" w:fill="D9D9D9"/>
            <w:noWrap/>
            <w:vAlign w:val="center"/>
            <w:hideMark/>
          </w:tcPr>
          <w:p w14:paraId="5C565A83"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-654 212</w:t>
            </w:r>
          </w:p>
        </w:tc>
        <w:tc>
          <w:tcPr>
            <w:tcW w:w="992" w:type="dxa"/>
            <w:tcBorders>
              <w:top w:val="nil"/>
              <w:left w:val="nil"/>
              <w:bottom w:val="single" w:sz="4" w:space="0" w:color="5B9BD5"/>
              <w:right w:val="single" w:sz="4" w:space="0" w:color="5B9BD5"/>
            </w:tcBorders>
            <w:shd w:val="clear" w:color="000000" w:fill="D9D9D9"/>
            <w:noWrap/>
            <w:vAlign w:val="center"/>
            <w:hideMark/>
          </w:tcPr>
          <w:p w14:paraId="77DB4301"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-472 704</w:t>
            </w:r>
          </w:p>
        </w:tc>
        <w:tc>
          <w:tcPr>
            <w:tcW w:w="992" w:type="dxa"/>
            <w:tcBorders>
              <w:top w:val="nil"/>
              <w:left w:val="nil"/>
              <w:bottom w:val="single" w:sz="4" w:space="0" w:color="5B9BD5"/>
              <w:right w:val="single" w:sz="4" w:space="0" w:color="5B9BD5"/>
            </w:tcBorders>
            <w:shd w:val="clear" w:color="000000" w:fill="D9D9D9"/>
            <w:noWrap/>
            <w:vAlign w:val="center"/>
            <w:hideMark/>
          </w:tcPr>
          <w:p w14:paraId="31A68163"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-414 681</w:t>
            </w:r>
          </w:p>
        </w:tc>
        <w:tc>
          <w:tcPr>
            <w:tcW w:w="993" w:type="dxa"/>
            <w:tcBorders>
              <w:top w:val="nil"/>
              <w:left w:val="nil"/>
              <w:bottom w:val="single" w:sz="4" w:space="0" w:color="5B9BD5"/>
              <w:right w:val="single" w:sz="4" w:space="0" w:color="5B9BD5"/>
            </w:tcBorders>
            <w:shd w:val="clear" w:color="000000" w:fill="D9D9D9"/>
            <w:noWrap/>
            <w:vAlign w:val="center"/>
            <w:hideMark/>
          </w:tcPr>
          <w:p w14:paraId="5BBE8EE7"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-480 714</w:t>
            </w:r>
          </w:p>
        </w:tc>
      </w:tr>
      <w:tr w:rsidR="002D4D26" w:rsidRPr="002D4D26" w14:paraId="48BC3627"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000000" w:fill="D9D9D9"/>
            <w:noWrap/>
            <w:vAlign w:val="bottom"/>
            <w:hideMark/>
          </w:tcPr>
          <w:p w14:paraId="2FCAC58E"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Investeeringutoetused kokku</w:t>
            </w:r>
          </w:p>
        </w:tc>
        <w:tc>
          <w:tcPr>
            <w:tcW w:w="992" w:type="dxa"/>
            <w:tcBorders>
              <w:top w:val="nil"/>
              <w:left w:val="nil"/>
              <w:bottom w:val="single" w:sz="4" w:space="0" w:color="5B9BD5"/>
              <w:right w:val="single" w:sz="4" w:space="0" w:color="5B9BD5"/>
            </w:tcBorders>
            <w:shd w:val="clear" w:color="000000" w:fill="D9D9D9"/>
            <w:noWrap/>
            <w:vAlign w:val="bottom"/>
            <w:hideMark/>
          </w:tcPr>
          <w:p w14:paraId="1109B14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-843 130</w:t>
            </w:r>
          </w:p>
        </w:tc>
        <w:tc>
          <w:tcPr>
            <w:tcW w:w="992" w:type="dxa"/>
            <w:tcBorders>
              <w:top w:val="nil"/>
              <w:left w:val="nil"/>
              <w:bottom w:val="single" w:sz="4" w:space="0" w:color="5B9BD5"/>
              <w:right w:val="single" w:sz="4" w:space="0" w:color="5B9BD5"/>
            </w:tcBorders>
            <w:shd w:val="clear" w:color="000000" w:fill="D9D9D9"/>
            <w:noWrap/>
            <w:vAlign w:val="bottom"/>
            <w:hideMark/>
          </w:tcPr>
          <w:p w14:paraId="3BE3B336"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-910 867</w:t>
            </w:r>
          </w:p>
        </w:tc>
        <w:tc>
          <w:tcPr>
            <w:tcW w:w="992" w:type="dxa"/>
            <w:tcBorders>
              <w:top w:val="nil"/>
              <w:left w:val="nil"/>
              <w:bottom w:val="single" w:sz="4" w:space="0" w:color="5B9BD5"/>
              <w:right w:val="single" w:sz="4" w:space="0" w:color="5B9BD5"/>
            </w:tcBorders>
            <w:shd w:val="clear" w:color="000000" w:fill="D9D9D9"/>
            <w:noWrap/>
            <w:vAlign w:val="bottom"/>
            <w:hideMark/>
          </w:tcPr>
          <w:p w14:paraId="295EE919"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-858 706</w:t>
            </w:r>
          </w:p>
        </w:tc>
        <w:tc>
          <w:tcPr>
            <w:tcW w:w="993" w:type="dxa"/>
            <w:tcBorders>
              <w:top w:val="nil"/>
              <w:left w:val="nil"/>
              <w:bottom w:val="single" w:sz="4" w:space="0" w:color="5B9BD5"/>
              <w:right w:val="single" w:sz="4" w:space="0" w:color="5B9BD5"/>
            </w:tcBorders>
            <w:shd w:val="clear" w:color="000000" w:fill="D9D9D9"/>
            <w:noWrap/>
            <w:vAlign w:val="bottom"/>
            <w:hideMark/>
          </w:tcPr>
          <w:p w14:paraId="39212CB0"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-845 136</w:t>
            </w:r>
          </w:p>
        </w:tc>
      </w:tr>
      <w:tr w:rsidR="002D4D26" w:rsidRPr="002D4D26" w14:paraId="244959DC" w14:textId="77777777" w:rsidTr="002D4D26">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noWrap/>
            <w:vAlign w:val="bottom"/>
            <w:hideMark/>
          </w:tcPr>
          <w:p w14:paraId="77764451"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Riigikogu Kantselei</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0F27C294"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-2 358</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036051A8"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-281</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21293BC0"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-383</w:t>
            </w:r>
          </w:p>
        </w:tc>
        <w:tc>
          <w:tcPr>
            <w:tcW w:w="993" w:type="dxa"/>
            <w:tcBorders>
              <w:top w:val="single" w:sz="4" w:space="0" w:color="FFFFFF"/>
              <w:left w:val="nil"/>
              <w:bottom w:val="single" w:sz="4" w:space="0" w:color="FFFFFF"/>
              <w:right w:val="single" w:sz="4" w:space="0" w:color="9BC2E6"/>
            </w:tcBorders>
            <w:shd w:val="clear" w:color="000000" w:fill="9BC2E6"/>
            <w:noWrap/>
            <w:vAlign w:val="bottom"/>
            <w:hideMark/>
          </w:tcPr>
          <w:p w14:paraId="45E6048C"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-925</w:t>
            </w:r>
          </w:p>
        </w:tc>
      </w:tr>
      <w:tr w:rsidR="002D4D26" w:rsidRPr="002D4D26" w14:paraId="449B7519"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2D090F16"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4F948161"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-2 358</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0F343D88"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-281</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62295555"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-383</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66BB904B"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-925</w:t>
            </w:r>
          </w:p>
        </w:tc>
      </w:tr>
      <w:tr w:rsidR="002D4D26" w:rsidRPr="002D4D26" w14:paraId="215E1619"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AE8107C"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53CD14B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-211</w:t>
            </w:r>
          </w:p>
        </w:tc>
        <w:tc>
          <w:tcPr>
            <w:tcW w:w="992" w:type="dxa"/>
            <w:tcBorders>
              <w:top w:val="nil"/>
              <w:left w:val="nil"/>
              <w:bottom w:val="single" w:sz="4" w:space="0" w:color="5B9BD5"/>
              <w:right w:val="single" w:sz="4" w:space="0" w:color="5B9BD5"/>
            </w:tcBorders>
            <w:shd w:val="clear" w:color="auto" w:fill="auto"/>
            <w:noWrap/>
            <w:vAlign w:val="bottom"/>
            <w:hideMark/>
          </w:tcPr>
          <w:p w14:paraId="7DA004F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-211</w:t>
            </w:r>
          </w:p>
        </w:tc>
        <w:tc>
          <w:tcPr>
            <w:tcW w:w="992" w:type="dxa"/>
            <w:tcBorders>
              <w:top w:val="nil"/>
              <w:left w:val="nil"/>
              <w:bottom w:val="single" w:sz="4" w:space="0" w:color="5B9BD5"/>
              <w:right w:val="single" w:sz="4" w:space="0" w:color="5B9BD5"/>
            </w:tcBorders>
            <w:shd w:val="clear" w:color="auto" w:fill="auto"/>
            <w:noWrap/>
            <w:vAlign w:val="bottom"/>
            <w:hideMark/>
          </w:tcPr>
          <w:p w14:paraId="7EEAA3A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-211</w:t>
            </w:r>
          </w:p>
        </w:tc>
        <w:tc>
          <w:tcPr>
            <w:tcW w:w="993" w:type="dxa"/>
            <w:tcBorders>
              <w:top w:val="nil"/>
              <w:left w:val="nil"/>
              <w:bottom w:val="single" w:sz="4" w:space="0" w:color="5B9BD5"/>
              <w:right w:val="single" w:sz="4" w:space="0" w:color="5B9BD5"/>
            </w:tcBorders>
            <w:shd w:val="clear" w:color="auto" w:fill="auto"/>
            <w:noWrap/>
            <w:vAlign w:val="bottom"/>
            <w:hideMark/>
          </w:tcPr>
          <w:p w14:paraId="0A956C0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-211</w:t>
            </w:r>
          </w:p>
        </w:tc>
      </w:tr>
      <w:tr w:rsidR="002D4D26" w:rsidRPr="002D4D26" w14:paraId="0592EA7D"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182707C"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Riigikogu hoonete renoveerimine</w:t>
            </w:r>
          </w:p>
        </w:tc>
        <w:tc>
          <w:tcPr>
            <w:tcW w:w="992" w:type="dxa"/>
            <w:tcBorders>
              <w:top w:val="nil"/>
              <w:left w:val="nil"/>
              <w:bottom w:val="single" w:sz="4" w:space="0" w:color="5B9BD5"/>
              <w:right w:val="single" w:sz="4" w:space="0" w:color="5B9BD5"/>
            </w:tcBorders>
            <w:shd w:val="clear" w:color="auto" w:fill="auto"/>
            <w:noWrap/>
            <w:vAlign w:val="bottom"/>
            <w:hideMark/>
          </w:tcPr>
          <w:p w14:paraId="74220FB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-2 146</w:t>
            </w:r>
          </w:p>
        </w:tc>
        <w:tc>
          <w:tcPr>
            <w:tcW w:w="992" w:type="dxa"/>
            <w:tcBorders>
              <w:top w:val="nil"/>
              <w:left w:val="nil"/>
              <w:bottom w:val="single" w:sz="4" w:space="0" w:color="5B9BD5"/>
              <w:right w:val="single" w:sz="4" w:space="0" w:color="5B9BD5"/>
            </w:tcBorders>
            <w:shd w:val="clear" w:color="auto" w:fill="auto"/>
            <w:noWrap/>
            <w:vAlign w:val="bottom"/>
            <w:hideMark/>
          </w:tcPr>
          <w:p w14:paraId="59C3164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-70</w:t>
            </w:r>
          </w:p>
        </w:tc>
        <w:tc>
          <w:tcPr>
            <w:tcW w:w="992" w:type="dxa"/>
            <w:tcBorders>
              <w:top w:val="nil"/>
              <w:left w:val="nil"/>
              <w:bottom w:val="single" w:sz="4" w:space="0" w:color="5B9BD5"/>
              <w:right w:val="single" w:sz="4" w:space="0" w:color="5B9BD5"/>
            </w:tcBorders>
            <w:shd w:val="clear" w:color="auto" w:fill="auto"/>
            <w:noWrap/>
            <w:vAlign w:val="bottom"/>
            <w:hideMark/>
          </w:tcPr>
          <w:p w14:paraId="2C39D63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-171</w:t>
            </w:r>
          </w:p>
        </w:tc>
        <w:tc>
          <w:tcPr>
            <w:tcW w:w="993" w:type="dxa"/>
            <w:tcBorders>
              <w:top w:val="nil"/>
              <w:left w:val="nil"/>
              <w:bottom w:val="single" w:sz="4" w:space="0" w:color="5B9BD5"/>
              <w:right w:val="single" w:sz="4" w:space="0" w:color="5B9BD5"/>
            </w:tcBorders>
            <w:shd w:val="clear" w:color="auto" w:fill="auto"/>
            <w:noWrap/>
            <w:vAlign w:val="bottom"/>
            <w:hideMark/>
          </w:tcPr>
          <w:p w14:paraId="41DAE51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-713</w:t>
            </w:r>
          </w:p>
        </w:tc>
      </w:tr>
      <w:tr w:rsidR="002D4D26" w:rsidRPr="002D4D26" w14:paraId="128943A6" w14:textId="77777777" w:rsidTr="002D4D26">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noWrap/>
            <w:vAlign w:val="bottom"/>
            <w:hideMark/>
          </w:tcPr>
          <w:p w14:paraId="703A760E"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Vabariigi Presidendi Kantselei</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0DCFDD37"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-371</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7A6650A2"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423045E5"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w:t>
            </w:r>
          </w:p>
        </w:tc>
        <w:tc>
          <w:tcPr>
            <w:tcW w:w="993" w:type="dxa"/>
            <w:tcBorders>
              <w:top w:val="single" w:sz="4" w:space="0" w:color="FFFFFF"/>
              <w:left w:val="nil"/>
              <w:bottom w:val="single" w:sz="4" w:space="0" w:color="FFFFFF"/>
              <w:right w:val="single" w:sz="4" w:space="0" w:color="9BC2E6"/>
            </w:tcBorders>
            <w:shd w:val="clear" w:color="000000" w:fill="9BC2E6"/>
            <w:noWrap/>
            <w:vAlign w:val="bottom"/>
            <w:hideMark/>
          </w:tcPr>
          <w:p w14:paraId="50F64386"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w:t>
            </w:r>
          </w:p>
        </w:tc>
      </w:tr>
      <w:tr w:rsidR="002D4D26" w:rsidRPr="002D4D26" w14:paraId="070F8844"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36F4F439"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6E49FC08"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-371</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2756AA21"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42C98B21"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48EB5458"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w:t>
            </w:r>
          </w:p>
        </w:tc>
      </w:tr>
      <w:tr w:rsidR="002D4D26" w:rsidRPr="002D4D26" w14:paraId="0F67D63D"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center"/>
            <w:hideMark/>
          </w:tcPr>
          <w:p w14:paraId="79EB5970"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Inventar</w:t>
            </w:r>
          </w:p>
        </w:tc>
        <w:tc>
          <w:tcPr>
            <w:tcW w:w="992" w:type="dxa"/>
            <w:tcBorders>
              <w:top w:val="nil"/>
              <w:left w:val="nil"/>
              <w:bottom w:val="single" w:sz="4" w:space="0" w:color="5B9BD5"/>
              <w:right w:val="single" w:sz="4" w:space="0" w:color="5B9BD5"/>
            </w:tcBorders>
            <w:shd w:val="clear" w:color="auto" w:fill="auto"/>
            <w:noWrap/>
            <w:vAlign w:val="center"/>
            <w:hideMark/>
          </w:tcPr>
          <w:p w14:paraId="54D31B7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-11</w:t>
            </w:r>
          </w:p>
        </w:tc>
        <w:tc>
          <w:tcPr>
            <w:tcW w:w="992" w:type="dxa"/>
            <w:tcBorders>
              <w:top w:val="nil"/>
              <w:left w:val="nil"/>
              <w:bottom w:val="single" w:sz="4" w:space="0" w:color="5B9BD5"/>
              <w:right w:val="single" w:sz="4" w:space="0" w:color="5B9BD5"/>
            </w:tcBorders>
            <w:shd w:val="clear" w:color="auto" w:fill="auto"/>
            <w:noWrap/>
            <w:vAlign w:val="center"/>
            <w:hideMark/>
          </w:tcPr>
          <w:p w14:paraId="41D289B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w:t>
            </w:r>
          </w:p>
        </w:tc>
        <w:tc>
          <w:tcPr>
            <w:tcW w:w="992" w:type="dxa"/>
            <w:tcBorders>
              <w:top w:val="nil"/>
              <w:left w:val="nil"/>
              <w:bottom w:val="single" w:sz="4" w:space="0" w:color="5B9BD5"/>
              <w:right w:val="single" w:sz="4" w:space="0" w:color="5B9BD5"/>
            </w:tcBorders>
            <w:shd w:val="clear" w:color="auto" w:fill="auto"/>
            <w:noWrap/>
            <w:vAlign w:val="center"/>
            <w:hideMark/>
          </w:tcPr>
          <w:p w14:paraId="44F9FC4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w:t>
            </w:r>
          </w:p>
        </w:tc>
        <w:tc>
          <w:tcPr>
            <w:tcW w:w="993" w:type="dxa"/>
            <w:tcBorders>
              <w:top w:val="nil"/>
              <w:left w:val="nil"/>
              <w:bottom w:val="single" w:sz="4" w:space="0" w:color="5B9BD5"/>
              <w:right w:val="single" w:sz="4" w:space="0" w:color="5B9BD5"/>
            </w:tcBorders>
            <w:shd w:val="clear" w:color="auto" w:fill="auto"/>
            <w:noWrap/>
            <w:vAlign w:val="center"/>
            <w:hideMark/>
          </w:tcPr>
          <w:p w14:paraId="454F547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w:t>
            </w:r>
          </w:p>
        </w:tc>
      </w:tr>
      <w:tr w:rsidR="002D4D26" w:rsidRPr="002D4D26" w14:paraId="056AA5A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D928B73"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Vabariigi Presidendi Kantselei peahoone</w:t>
            </w:r>
          </w:p>
        </w:tc>
        <w:tc>
          <w:tcPr>
            <w:tcW w:w="992" w:type="dxa"/>
            <w:tcBorders>
              <w:top w:val="nil"/>
              <w:left w:val="nil"/>
              <w:bottom w:val="single" w:sz="4" w:space="0" w:color="5B9BD5"/>
              <w:right w:val="single" w:sz="4" w:space="0" w:color="5B9BD5"/>
            </w:tcBorders>
            <w:shd w:val="clear" w:color="auto" w:fill="auto"/>
            <w:noWrap/>
            <w:vAlign w:val="bottom"/>
            <w:hideMark/>
          </w:tcPr>
          <w:p w14:paraId="19FC717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-360</w:t>
            </w:r>
          </w:p>
        </w:tc>
        <w:tc>
          <w:tcPr>
            <w:tcW w:w="992" w:type="dxa"/>
            <w:tcBorders>
              <w:top w:val="nil"/>
              <w:left w:val="nil"/>
              <w:bottom w:val="single" w:sz="4" w:space="0" w:color="5B9BD5"/>
              <w:right w:val="single" w:sz="4" w:space="0" w:color="5B9BD5"/>
            </w:tcBorders>
            <w:shd w:val="clear" w:color="auto" w:fill="auto"/>
            <w:noWrap/>
            <w:vAlign w:val="bottom"/>
            <w:hideMark/>
          </w:tcPr>
          <w:p w14:paraId="049A1FB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27BFE43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07A2A39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250C29C3" w14:textId="77777777" w:rsidTr="002D4D26">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noWrap/>
            <w:vAlign w:val="bottom"/>
            <w:hideMark/>
          </w:tcPr>
          <w:p w14:paraId="67610028"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Riigikantselei</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0F4FE33D"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-207</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06CD536F"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0</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0E068C9D"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0</w:t>
            </w:r>
          </w:p>
        </w:tc>
        <w:tc>
          <w:tcPr>
            <w:tcW w:w="993" w:type="dxa"/>
            <w:tcBorders>
              <w:top w:val="single" w:sz="4" w:space="0" w:color="FFFFFF"/>
              <w:left w:val="nil"/>
              <w:bottom w:val="single" w:sz="4" w:space="0" w:color="FFFFFF"/>
              <w:right w:val="single" w:sz="4" w:space="0" w:color="9BC2E6"/>
            </w:tcBorders>
            <w:shd w:val="clear" w:color="000000" w:fill="9BC2E6"/>
            <w:noWrap/>
            <w:vAlign w:val="bottom"/>
            <w:hideMark/>
          </w:tcPr>
          <w:p w14:paraId="2C4D1ADC"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0</w:t>
            </w:r>
          </w:p>
        </w:tc>
      </w:tr>
      <w:tr w:rsidR="002D4D26" w:rsidRPr="002D4D26" w14:paraId="0442A0C5"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5EAAEE63"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5E882FEB"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-207</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29A3300D"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0</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747728DA"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0</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1A673400"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0</w:t>
            </w:r>
          </w:p>
        </w:tc>
      </w:tr>
      <w:tr w:rsidR="002D4D26" w:rsidRPr="002D4D26" w14:paraId="39D6065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0B1E64F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2813D81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-33</w:t>
            </w:r>
          </w:p>
        </w:tc>
        <w:tc>
          <w:tcPr>
            <w:tcW w:w="992" w:type="dxa"/>
            <w:tcBorders>
              <w:top w:val="nil"/>
              <w:left w:val="nil"/>
              <w:bottom w:val="single" w:sz="4" w:space="0" w:color="5B9BD5"/>
              <w:right w:val="single" w:sz="4" w:space="0" w:color="5B9BD5"/>
            </w:tcBorders>
            <w:shd w:val="clear" w:color="auto" w:fill="auto"/>
            <w:noWrap/>
            <w:vAlign w:val="bottom"/>
            <w:hideMark/>
          </w:tcPr>
          <w:p w14:paraId="1C565A2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37CC610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36B4315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6F2EF454"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2BD02E0"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Rüütelkonna hoone rekonstrueerimine</w:t>
            </w:r>
          </w:p>
        </w:tc>
        <w:tc>
          <w:tcPr>
            <w:tcW w:w="992" w:type="dxa"/>
            <w:tcBorders>
              <w:top w:val="nil"/>
              <w:left w:val="nil"/>
              <w:bottom w:val="single" w:sz="4" w:space="0" w:color="5B9BD5"/>
              <w:right w:val="single" w:sz="4" w:space="0" w:color="5B9BD5"/>
            </w:tcBorders>
            <w:shd w:val="clear" w:color="auto" w:fill="auto"/>
            <w:noWrap/>
            <w:vAlign w:val="bottom"/>
            <w:hideMark/>
          </w:tcPr>
          <w:p w14:paraId="0824471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-174</w:t>
            </w:r>
          </w:p>
        </w:tc>
        <w:tc>
          <w:tcPr>
            <w:tcW w:w="992" w:type="dxa"/>
            <w:tcBorders>
              <w:top w:val="nil"/>
              <w:left w:val="nil"/>
              <w:bottom w:val="single" w:sz="4" w:space="0" w:color="5B9BD5"/>
              <w:right w:val="single" w:sz="4" w:space="0" w:color="5B9BD5"/>
            </w:tcBorders>
            <w:shd w:val="clear" w:color="auto" w:fill="auto"/>
            <w:noWrap/>
            <w:vAlign w:val="bottom"/>
            <w:hideMark/>
          </w:tcPr>
          <w:p w14:paraId="72C7C63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750B56A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4F07896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6C8BA786" w14:textId="77777777" w:rsidTr="002D4D26">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noWrap/>
            <w:vAlign w:val="bottom"/>
            <w:hideMark/>
          </w:tcPr>
          <w:p w14:paraId="77603864"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Haridus- ja Teadusministeeriumi valitsemisala</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41605A86"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-130 960</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287DACCF"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-21 832</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785B4AC7"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-16 814</w:t>
            </w:r>
          </w:p>
        </w:tc>
        <w:tc>
          <w:tcPr>
            <w:tcW w:w="993" w:type="dxa"/>
            <w:tcBorders>
              <w:top w:val="single" w:sz="4" w:space="0" w:color="FFFFFF"/>
              <w:left w:val="nil"/>
              <w:bottom w:val="single" w:sz="4" w:space="0" w:color="FFFFFF"/>
              <w:right w:val="single" w:sz="4" w:space="0" w:color="9BC2E6"/>
            </w:tcBorders>
            <w:shd w:val="clear" w:color="000000" w:fill="9BC2E6"/>
            <w:noWrap/>
            <w:vAlign w:val="bottom"/>
            <w:hideMark/>
          </w:tcPr>
          <w:p w14:paraId="61509C5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-30 697</w:t>
            </w:r>
          </w:p>
        </w:tc>
      </w:tr>
      <w:tr w:rsidR="002D4D26" w:rsidRPr="002D4D26" w14:paraId="65224B9C"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44A6B6AA"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4ABA82A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-85 936</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70342EC4"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-16 782</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1CF30214"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-16 814</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31A369E5"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-30 697</w:t>
            </w:r>
          </w:p>
        </w:tc>
      </w:tr>
      <w:tr w:rsidR="002D4D26" w:rsidRPr="002D4D26" w14:paraId="0A2BB05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center"/>
            <w:hideMark/>
          </w:tcPr>
          <w:p w14:paraId="6FBB7C35"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Inventar</w:t>
            </w:r>
          </w:p>
        </w:tc>
        <w:tc>
          <w:tcPr>
            <w:tcW w:w="992" w:type="dxa"/>
            <w:tcBorders>
              <w:top w:val="nil"/>
              <w:left w:val="nil"/>
              <w:bottom w:val="single" w:sz="4" w:space="0" w:color="5B9BD5"/>
              <w:right w:val="single" w:sz="4" w:space="0" w:color="5B9BD5"/>
            </w:tcBorders>
            <w:shd w:val="clear" w:color="auto" w:fill="auto"/>
            <w:noWrap/>
            <w:vAlign w:val="center"/>
            <w:hideMark/>
          </w:tcPr>
          <w:p w14:paraId="0698E39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-692</w:t>
            </w:r>
          </w:p>
        </w:tc>
        <w:tc>
          <w:tcPr>
            <w:tcW w:w="992" w:type="dxa"/>
            <w:tcBorders>
              <w:top w:val="nil"/>
              <w:left w:val="nil"/>
              <w:bottom w:val="single" w:sz="4" w:space="0" w:color="5B9BD5"/>
              <w:right w:val="single" w:sz="4" w:space="0" w:color="5B9BD5"/>
            </w:tcBorders>
            <w:shd w:val="clear" w:color="auto" w:fill="auto"/>
            <w:noWrap/>
            <w:vAlign w:val="center"/>
            <w:hideMark/>
          </w:tcPr>
          <w:p w14:paraId="32608FF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-695</w:t>
            </w:r>
          </w:p>
        </w:tc>
        <w:tc>
          <w:tcPr>
            <w:tcW w:w="992" w:type="dxa"/>
            <w:tcBorders>
              <w:top w:val="nil"/>
              <w:left w:val="nil"/>
              <w:bottom w:val="single" w:sz="4" w:space="0" w:color="5B9BD5"/>
              <w:right w:val="single" w:sz="4" w:space="0" w:color="5B9BD5"/>
            </w:tcBorders>
            <w:shd w:val="clear" w:color="auto" w:fill="auto"/>
            <w:noWrap/>
            <w:vAlign w:val="center"/>
            <w:hideMark/>
          </w:tcPr>
          <w:p w14:paraId="3D7EFA3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-695</w:t>
            </w:r>
          </w:p>
        </w:tc>
        <w:tc>
          <w:tcPr>
            <w:tcW w:w="993" w:type="dxa"/>
            <w:tcBorders>
              <w:top w:val="nil"/>
              <w:left w:val="nil"/>
              <w:bottom w:val="single" w:sz="4" w:space="0" w:color="5B9BD5"/>
              <w:right w:val="single" w:sz="4" w:space="0" w:color="5B9BD5"/>
            </w:tcBorders>
            <w:shd w:val="clear" w:color="auto" w:fill="auto"/>
            <w:noWrap/>
            <w:vAlign w:val="center"/>
            <w:hideMark/>
          </w:tcPr>
          <w:p w14:paraId="4B5154B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-695</w:t>
            </w:r>
          </w:p>
        </w:tc>
      </w:tr>
      <w:tr w:rsidR="002D4D26" w:rsidRPr="002D4D26" w14:paraId="5DF5F4A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9180A5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3A51693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-2 027</w:t>
            </w:r>
          </w:p>
        </w:tc>
        <w:tc>
          <w:tcPr>
            <w:tcW w:w="992" w:type="dxa"/>
            <w:tcBorders>
              <w:top w:val="nil"/>
              <w:left w:val="nil"/>
              <w:bottom w:val="single" w:sz="4" w:space="0" w:color="5B9BD5"/>
              <w:right w:val="single" w:sz="4" w:space="0" w:color="5B9BD5"/>
            </w:tcBorders>
            <w:shd w:val="clear" w:color="auto" w:fill="auto"/>
            <w:noWrap/>
            <w:vAlign w:val="bottom"/>
            <w:hideMark/>
          </w:tcPr>
          <w:p w14:paraId="603D88D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-1 992</w:t>
            </w:r>
          </w:p>
        </w:tc>
        <w:tc>
          <w:tcPr>
            <w:tcW w:w="992" w:type="dxa"/>
            <w:tcBorders>
              <w:top w:val="nil"/>
              <w:left w:val="nil"/>
              <w:bottom w:val="single" w:sz="4" w:space="0" w:color="5B9BD5"/>
              <w:right w:val="single" w:sz="4" w:space="0" w:color="5B9BD5"/>
            </w:tcBorders>
            <w:shd w:val="clear" w:color="auto" w:fill="auto"/>
            <w:noWrap/>
            <w:vAlign w:val="bottom"/>
            <w:hideMark/>
          </w:tcPr>
          <w:p w14:paraId="33B78C9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-1 992</w:t>
            </w:r>
          </w:p>
        </w:tc>
        <w:tc>
          <w:tcPr>
            <w:tcW w:w="993" w:type="dxa"/>
            <w:tcBorders>
              <w:top w:val="nil"/>
              <w:left w:val="nil"/>
              <w:bottom w:val="single" w:sz="4" w:space="0" w:color="5B9BD5"/>
              <w:right w:val="single" w:sz="4" w:space="0" w:color="5B9BD5"/>
            </w:tcBorders>
            <w:shd w:val="clear" w:color="auto" w:fill="auto"/>
            <w:noWrap/>
            <w:vAlign w:val="bottom"/>
            <w:hideMark/>
          </w:tcPr>
          <w:p w14:paraId="2399CA6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-1 992</w:t>
            </w:r>
          </w:p>
        </w:tc>
      </w:tr>
      <w:tr w:rsidR="002D4D26" w:rsidRPr="002D4D26" w14:paraId="28D0294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center"/>
            <w:hideMark/>
          </w:tcPr>
          <w:p w14:paraId="3FB7AFD1"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Muud investeeringud</w:t>
            </w:r>
          </w:p>
        </w:tc>
        <w:tc>
          <w:tcPr>
            <w:tcW w:w="992" w:type="dxa"/>
            <w:tcBorders>
              <w:top w:val="nil"/>
              <w:left w:val="nil"/>
              <w:bottom w:val="single" w:sz="4" w:space="0" w:color="5B9BD5"/>
              <w:right w:val="single" w:sz="4" w:space="0" w:color="5B9BD5"/>
            </w:tcBorders>
            <w:shd w:val="clear" w:color="auto" w:fill="auto"/>
            <w:noWrap/>
            <w:vAlign w:val="center"/>
            <w:hideMark/>
          </w:tcPr>
          <w:p w14:paraId="04E0B62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-1 369</w:t>
            </w:r>
          </w:p>
        </w:tc>
        <w:tc>
          <w:tcPr>
            <w:tcW w:w="992" w:type="dxa"/>
            <w:tcBorders>
              <w:top w:val="nil"/>
              <w:left w:val="nil"/>
              <w:bottom w:val="single" w:sz="4" w:space="0" w:color="5B9BD5"/>
              <w:right w:val="single" w:sz="4" w:space="0" w:color="5B9BD5"/>
            </w:tcBorders>
            <w:shd w:val="clear" w:color="auto" w:fill="auto"/>
            <w:noWrap/>
            <w:vAlign w:val="center"/>
            <w:hideMark/>
          </w:tcPr>
          <w:p w14:paraId="3BB8A5B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-614</w:t>
            </w:r>
          </w:p>
        </w:tc>
        <w:tc>
          <w:tcPr>
            <w:tcW w:w="992" w:type="dxa"/>
            <w:tcBorders>
              <w:top w:val="nil"/>
              <w:left w:val="nil"/>
              <w:bottom w:val="single" w:sz="4" w:space="0" w:color="5B9BD5"/>
              <w:right w:val="single" w:sz="4" w:space="0" w:color="5B9BD5"/>
            </w:tcBorders>
            <w:shd w:val="clear" w:color="auto" w:fill="auto"/>
            <w:noWrap/>
            <w:vAlign w:val="center"/>
            <w:hideMark/>
          </w:tcPr>
          <w:p w14:paraId="35BB775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-520</w:t>
            </w:r>
          </w:p>
        </w:tc>
        <w:tc>
          <w:tcPr>
            <w:tcW w:w="993" w:type="dxa"/>
            <w:tcBorders>
              <w:top w:val="nil"/>
              <w:left w:val="nil"/>
              <w:bottom w:val="single" w:sz="4" w:space="0" w:color="5B9BD5"/>
              <w:right w:val="single" w:sz="4" w:space="0" w:color="5B9BD5"/>
            </w:tcBorders>
            <w:shd w:val="clear" w:color="auto" w:fill="auto"/>
            <w:noWrap/>
            <w:vAlign w:val="center"/>
            <w:hideMark/>
          </w:tcPr>
          <w:p w14:paraId="73DE0E1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-514</w:t>
            </w:r>
          </w:p>
        </w:tc>
      </w:tr>
      <w:tr w:rsidR="002D4D26" w:rsidRPr="002D4D26" w14:paraId="7634998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4CC7237"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Gümnaasiumivõrgu korrastamine</w:t>
            </w:r>
          </w:p>
        </w:tc>
        <w:tc>
          <w:tcPr>
            <w:tcW w:w="992" w:type="dxa"/>
            <w:tcBorders>
              <w:top w:val="nil"/>
              <w:left w:val="nil"/>
              <w:bottom w:val="single" w:sz="4" w:space="0" w:color="5B9BD5"/>
              <w:right w:val="single" w:sz="4" w:space="0" w:color="5B9BD5"/>
            </w:tcBorders>
            <w:shd w:val="clear" w:color="auto" w:fill="auto"/>
            <w:noWrap/>
            <w:vAlign w:val="bottom"/>
            <w:hideMark/>
          </w:tcPr>
          <w:p w14:paraId="424697A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-68 861</w:t>
            </w:r>
          </w:p>
        </w:tc>
        <w:tc>
          <w:tcPr>
            <w:tcW w:w="992" w:type="dxa"/>
            <w:tcBorders>
              <w:top w:val="nil"/>
              <w:left w:val="nil"/>
              <w:bottom w:val="single" w:sz="4" w:space="0" w:color="5B9BD5"/>
              <w:right w:val="single" w:sz="4" w:space="0" w:color="5B9BD5"/>
            </w:tcBorders>
            <w:shd w:val="clear" w:color="auto" w:fill="auto"/>
            <w:noWrap/>
            <w:vAlign w:val="bottom"/>
            <w:hideMark/>
          </w:tcPr>
          <w:p w14:paraId="2933A15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-494</w:t>
            </w:r>
          </w:p>
        </w:tc>
        <w:tc>
          <w:tcPr>
            <w:tcW w:w="992" w:type="dxa"/>
            <w:tcBorders>
              <w:top w:val="nil"/>
              <w:left w:val="nil"/>
              <w:bottom w:val="single" w:sz="4" w:space="0" w:color="5B9BD5"/>
              <w:right w:val="single" w:sz="4" w:space="0" w:color="5B9BD5"/>
            </w:tcBorders>
            <w:shd w:val="clear" w:color="auto" w:fill="auto"/>
            <w:noWrap/>
            <w:vAlign w:val="bottom"/>
            <w:hideMark/>
          </w:tcPr>
          <w:p w14:paraId="3CC0E2F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-620</w:t>
            </w:r>
          </w:p>
        </w:tc>
        <w:tc>
          <w:tcPr>
            <w:tcW w:w="993" w:type="dxa"/>
            <w:tcBorders>
              <w:top w:val="nil"/>
              <w:left w:val="nil"/>
              <w:bottom w:val="single" w:sz="4" w:space="0" w:color="5B9BD5"/>
              <w:right w:val="single" w:sz="4" w:space="0" w:color="5B9BD5"/>
            </w:tcBorders>
            <w:shd w:val="clear" w:color="auto" w:fill="auto"/>
            <w:noWrap/>
            <w:vAlign w:val="bottom"/>
            <w:hideMark/>
          </w:tcPr>
          <w:p w14:paraId="4ECEFFB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-14 509</w:t>
            </w:r>
          </w:p>
        </w:tc>
      </w:tr>
      <w:tr w:rsidR="002D4D26" w:rsidRPr="002D4D26" w14:paraId="4177E42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AF26A31"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Vahendid Riigi Kinnisvara Aktsiaseltsile</w:t>
            </w:r>
          </w:p>
        </w:tc>
        <w:tc>
          <w:tcPr>
            <w:tcW w:w="992" w:type="dxa"/>
            <w:tcBorders>
              <w:top w:val="nil"/>
              <w:left w:val="nil"/>
              <w:bottom w:val="single" w:sz="4" w:space="0" w:color="5B9BD5"/>
              <w:right w:val="single" w:sz="4" w:space="0" w:color="5B9BD5"/>
            </w:tcBorders>
            <w:shd w:val="clear" w:color="auto" w:fill="auto"/>
            <w:noWrap/>
            <w:vAlign w:val="bottom"/>
            <w:hideMark/>
          </w:tcPr>
          <w:p w14:paraId="20E0C2C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-12 987</w:t>
            </w:r>
          </w:p>
        </w:tc>
        <w:tc>
          <w:tcPr>
            <w:tcW w:w="992" w:type="dxa"/>
            <w:tcBorders>
              <w:top w:val="nil"/>
              <w:left w:val="nil"/>
              <w:bottom w:val="single" w:sz="4" w:space="0" w:color="5B9BD5"/>
              <w:right w:val="single" w:sz="4" w:space="0" w:color="5B9BD5"/>
            </w:tcBorders>
            <w:shd w:val="clear" w:color="auto" w:fill="auto"/>
            <w:noWrap/>
            <w:vAlign w:val="bottom"/>
            <w:hideMark/>
          </w:tcPr>
          <w:p w14:paraId="699D122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-12 987</w:t>
            </w:r>
          </w:p>
        </w:tc>
        <w:tc>
          <w:tcPr>
            <w:tcW w:w="992" w:type="dxa"/>
            <w:tcBorders>
              <w:top w:val="nil"/>
              <w:left w:val="nil"/>
              <w:bottom w:val="single" w:sz="4" w:space="0" w:color="5B9BD5"/>
              <w:right w:val="single" w:sz="4" w:space="0" w:color="5B9BD5"/>
            </w:tcBorders>
            <w:shd w:val="clear" w:color="auto" w:fill="auto"/>
            <w:noWrap/>
            <w:vAlign w:val="bottom"/>
            <w:hideMark/>
          </w:tcPr>
          <w:p w14:paraId="49CD3A8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-12 987</w:t>
            </w:r>
          </w:p>
        </w:tc>
        <w:tc>
          <w:tcPr>
            <w:tcW w:w="993" w:type="dxa"/>
            <w:tcBorders>
              <w:top w:val="nil"/>
              <w:left w:val="nil"/>
              <w:bottom w:val="single" w:sz="4" w:space="0" w:color="5B9BD5"/>
              <w:right w:val="single" w:sz="4" w:space="0" w:color="5B9BD5"/>
            </w:tcBorders>
            <w:shd w:val="clear" w:color="auto" w:fill="auto"/>
            <w:noWrap/>
            <w:vAlign w:val="bottom"/>
            <w:hideMark/>
          </w:tcPr>
          <w:p w14:paraId="614C26C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-12 987</w:t>
            </w:r>
          </w:p>
        </w:tc>
      </w:tr>
      <w:tr w:rsidR="002D4D26" w:rsidRPr="002D4D26" w14:paraId="7735E057"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000000" w:fill="D9D9D9"/>
            <w:noWrap/>
            <w:vAlign w:val="bottom"/>
            <w:hideMark/>
          </w:tcPr>
          <w:p w14:paraId="2F777EEF"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Investeeringutoetused kokku</w:t>
            </w:r>
          </w:p>
        </w:tc>
        <w:tc>
          <w:tcPr>
            <w:tcW w:w="992" w:type="dxa"/>
            <w:tcBorders>
              <w:top w:val="nil"/>
              <w:left w:val="nil"/>
              <w:bottom w:val="single" w:sz="4" w:space="0" w:color="5B9BD5"/>
              <w:right w:val="single" w:sz="4" w:space="0" w:color="5B9BD5"/>
            </w:tcBorders>
            <w:shd w:val="clear" w:color="000000" w:fill="D9D9D9"/>
            <w:noWrap/>
            <w:vAlign w:val="bottom"/>
            <w:hideMark/>
          </w:tcPr>
          <w:p w14:paraId="164D7277"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-45 024</w:t>
            </w:r>
          </w:p>
        </w:tc>
        <w:tc>
          <w:tcPr>
            <w:tcW w:w="992" w:type="dxa"/>
            <w:tcBorders>
              <w:top w:val="nil"/>
              <w:left w:val="nil"/>
              <w:bottom w:val="single" w:sz="4" w:space="0" w:color="5B9BD5"/>
              <w:right w:val="single" w:sz="4" w:space="0" w:color="5B9BD5"/>
            </w:tcBorders>
            <w:shd w:val="clear" w:color="000000" w:fill="D9D9D9"/>
            <w:noWrap/>
            <w:vAlign w:val="bottom"/>
            <w:hideMark/>
          </w:tcPr>
          <w:p w14:paraId="342CF854"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-5 050</w:t>
            </w:r>
          </w:p>
        </w:tc>
        <w:tc>
          <w:tcPr>
            <w:tcW w:w="992" w:type="dxa"/>
            <w:tcBorders>
              <w:top w:val="nil"/>
              <w:left w:val="nil"/>
              <w:bottom w:val="single" w:sz="4" w:space="0" w:color="5B9BD5"/>
              <w:right w:val="single" w:sz="4" w:space="0" w:color="5B9BD5"/>
            </w:tcBorders>
            <w:shd w:val="clear" w:color="000000" w:fill="D9D9D9"/>
            <w:noWrap/>
            <w:vAlign w:val="bottom"/>
            <w:hideMark/>
          </w:tcPr>
          <w:p w14:paraId="3C3F71BA"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0</w:t>
            </w:r>
          </w:p>
        </w:tc>
        <w:tc>
          <w:tcPr>
            <w:tcW w:w="993" w:type="dxa"/>
            <w:tcBorders>
              <w:top w:val="nil"/>
              <w:left w:val="nil"/>
              <w:bottom w:val="single" w:sz="4" w:space="0" w:color="5B9BD5"/>
              <w:right w:val="single" w:sz="4" w:space="0" w:color="5B9BD5"/>
            </w:tcBorders>
            <w:shd w:val="clear" w:color="000000" w:fill="D9D9D9"/>
            <w:noWrap/>
            <w:vAlign w:val="bottom"/>
            <w:hideMark/>
          </w:tcPr>
          <w:p w14:paraId="68FAC3C9"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0</w:t>
            </w:r>
          </w:p>
        </w:tc>
      </w:tr>
      <w:tr w:rsidR="002D4D26" w:rsidRPr="002D4D26" w14:paraId="2959E57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8EC6024"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CO2 kvooditulust rahastatav investeering</w:t>
            </w:r>
          </w:p>
        </w:tc>
        <w:tc>
          <w:tcPr>
            <w:tcW w:w="992" w:type="dxa"/>
            <w:tcBorders>
              <w:top w:val="nil"/>
              <w:left w:val="nil"/>
              <w:bottom w:val="single" w:sz="4" w:space="0" w:color="5B9BD5"/>
              <w:right w:val="single" w:sz="4" w:space="0" w:color="5B9BD5"/>
            </w:tcBorders>
            <w:shd w:val="clear" w:color="auto" w:fill="auto"/>
            <w:noWrap/>
            <w:vAlign w:val="bottom"/>
            <w:hideMark/>
          </w:tcPr>
          <w:p w14:paraId="4F312CB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-13 450</w:t>
            </w:r>
          </w:p>
        </w:tc>
        <w:tc>
          <w:tcPr>
            <w:tcW w:w="992" w:type="dxa"/>
            <w:tcBorders>
              <w:top w:val="nil"/>
              <w:left w:val="nil"/>
              <w:bottom w:val="single" w:sz="4" w:space="0" w:color="5B9BD5"/>
              <w:right w:val="single" w:sz="4" w:space="0" w:color="5B9BD5"/>
            </w:tcBorders>
            <w:shd w:val="clear" w:color="auto" w:fill="auto"/>
            <w:noWrap/>
            <w:vAlign w:val="bottom"/>
            <w:hideMark/>
          </w:tcPr>
          <w:p w14:paraId="2C8CD74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-5 050</w:t>
            </w:r>
          </w:p>
        </w:tc>
        <w:tc>
          <w:tcPr>
            <w:tcW w:w="992" w:type="dxa"/>
            <w:tcBorders>
              <w:top w:val="nil"/>
              <w:left w:val="nil"/>
              <w:bottom w:val="single" w:sz="4" w:space="0" w:color="5B9BD5"/>
              <w:right w:val="single" w:sz="4" w:space="0" w:color="5B9BD5"/>
            </w:tcBorders>
            <w:shd w:val="clear" w:color="auto" w:fill="auto"/>
            <w:noWrap/>
            <w:vAlign w:val="bottom"/>
            <w:hideMark/>
          </w:tcPr>
          <w:p w14:paraId="322A6E4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20D5138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00DE538F"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8C43F5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HEV koolivõrgu korrastamine 1.4.1</w:t>
            </w:r>
          </w:p>
        </w:tc>
        <w:tc>
          <w:tcPr>
            <w:tcW w:w="992" w:type="dxa"/>
            <w:tcBorders>
              <w:top w:val="nil"/>
              <w:left w:val="nil"/>
              <w:bottom w:val="single" w:sz="4" w:space="0" w:color="5B9BD5"/>
              <w:right w:val="single" w:sz="4" w:space="0" w:color="5B9BD5"/>
            </w:tcBorders>
            <w:shd w:val="clear" w:color="auto" w:fill="auto"/>
            <w:noWrap/>
            <w:vAlign w:val="bottom"/>
            <w:hideMark/>
          </w:tcPr>
          <w:p w14:paraId="1BBF199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-5 578</w:t>
            </w:r>
          </w:p>
        </w:tc>
        <w:tc>
          <w:tcPr>
            <w:tcW w:w="992" w:type="dxa"/>
            <w:tcBorders>
              <w:top w:val="nil"/>
              <w:left w:val="nil"/>
              <w:bottom w:val="single" w:sz="4" w:space="0" w:color="5B9BD5"/>
              <w:right w:val="single" w:sz="4" w:space="0" w:color="5B9BD5"/>
            </w:tcBorders>
            <w:shd w:val="clear" w:color="auto" w:fill="auto"/>
            <w:noWrap/>
            <w:vAlign w:val="bottom"/>
            <w:hideMark/>
          </w:tcPr>
          <w:p w14:paraId="0D46859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658088E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0F1056C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3E58DE1D"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C38560F"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Põhikoolivõrgu korrastamine 1.4.1</w:t>
            </w:r>
          </w:p>
        </w:tc>
        <w:tc>
          <w:tcPr>
            <w:tcW w:w="992" w:type="dxa"/>
            <w:tcBorders>
              <w:top w:val="nil"/>
              <w:left w:val="nil"/>
              <w:bottom w:val="single" w:sz="4" w:space="0" w:color="5B9BD5"/>
              <w:right w:val="single" w:sz="4" w:space="0" w:color="5B9BD5"/>
            </w:tcBorders>
            <w:shd w:val="clear" w:color="auto" w:fill="auto"/>
            <w:noWrap/>
            <w:vAlign w:val="bottom"/>
            <w:hideMark/>
          </w:tcPr>
          <w:p w14:paraId="484A77B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-19 618</w:t>
            </w:r>
          </w:p>
        </w:tc>
        <w:tc>
          <w:tcPr>
            <w:tcW w:w="992" w:type="dxa"/>
            <w:tcBorders>
              <w:top w:val="nil"/>
              <w:left w:val="nil"/>
              <w:bottom w:val="single" w:sz="4" w:space="0" w:color="5B9BD5"/>
              <w:right w:val="single" w:sz="4" w:space="0" w:color="5B9BD5"/>
            </w:tcBorders>
            <w:shd w:val="clear" w:color="auto" w:fill="auto"/>
            <w:noWrap/>
            <w:vAlign w:val="bottom"/>
            <w:hideMark/>
          </w:tcPr>
          <w:p w14:paraId="6BE0371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13AE7EB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28401B0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2DFEE31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24DD5D3"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Riikliku tähtsusega teadusinfra 4.1.2</w:t>
            </w:r>
          </w:p>
        </w:tc>
        <w:tc>
          <w:tcPr>
            <w:tcW w:w="992" w:type="dxa"/>
            <w:tcBorders>
              <w:top w:val="nil"/>
              <w:left w:val="nil"/>
              <w:bottom w:val="single" w:sz="4" w:space="0" w:color="5B9BD5"/>
              <w:right w:val="single" w:sz="4" w:space="0" w:color="5B9BD5"/>
            </w:tcBorders>
            <w:shd w:val="clear" w:color="auto" w:fill="auto"/>
            <w:noWrap/>
            <w:vAlign w:val="bottom"/>
            <w:hideMark/>
          </w:tcPr>
          <w:p w14:paraId="2F10F0F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-4 497</w:t>
            </w:r>
          </w:p>
        </w:tc>
        <w:tc>
          <w:tcPr>
            <w:tcW w:w="992" w:type="dxa"/>
            <w:tcBorders>
              <w:top w:val="nil"/>
              <w:left w:val="nil"/>
              <w:bottom w:val="single" w:sz="4" w:space="0" w:color="5B9BD5"/>
              <w:right w:val="single" w:sz="4" w:space="0" w:color="5B9BD5"/>
            </w:tcBorders>
            <w:shd w:val="clear" w:color="auto" w:fill="auto"/>
            <w:noWrap/>
            <w:vAlign w:val="bottom"/>
            <w:hideMark/>
          </w:tcPr>
          <w:p w14:paraId="37F83FF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49BACE9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1E93FA8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4B96EC7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659A45F" w14:textId="77777777" w:rsidR="002D4D26" w:rsidRPr="002D4D26" w:rsidRDefault="002D4D26" w:rsidP="002D4D26">
            <w:pPr>
              <w:spacing w:after="0"/>
              <w:jc w:val="left"/>
              <w:rPr>
                <w:rFonts w:ascii="Calibri" w:eastAsia="Times New Roman" w:hAnsi="Calibri" w:cs="Calibri"/>
                <w:color w:val="000000"/>
                <w:sz w:val="22"/>
                <w:lang w:eastAsia="et-EE"/>
              </w:rPr>
            </w:pPr>
            <w:r w:rsidRPr="002D4D26">
              <w:rPr>
                <w:rFonts w:ascii="Calibri" w:eastAsia="Times New Roman" w:hAnsi="Calibri" w:cs="Calibri"/>
                <w:color w:val="000000"/>
                <w:sz w:val="22"/>
                <w:lang w:eastAsia="et-EE"/>
              </w:rPr>
              <w:t>KOV koolide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580395E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-1 881</w:t>
            </w:r>
          </w:p>
        </w:tc>
        <w:tc>
          <w:tcPr>
            <w:tcW w:w="992" w:type="dxa"/>
            <w:tcBorders>
              <w:top w:val="nil"/>
              <w:left w:val="nil"/>
              <w:bottom w:val="single" w:sz="4" w:space="0" w:color="5B9BD5"/>
              <w:right w:val="single" w:sz="4" w:space="0" w:color="5B9BD5"/>
            </w:tcBorders>
            <w:shd w:val="clear" w:color="auto" w:fill="auto"/>
            <w:noWrap/>
            <w:vAlign w:val="bottom"/>
            <w:hideMark/>
          </w:tcPr>
          <w:p w14:paraId="1C9A53A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6788D36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0722580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1E85AD14" w14:textId="77777777" w:rsidTr="002D4D26">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noWrap/>
            <w:vAlign w:val="bottom"/>
            <w:hideMark/>
          </w:tcPr>
          <w:p w14:paraId="77F968DD"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Justiitsministeeriumi valitsemisala</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3638E0D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-1 381</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3F1784C8"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-211</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044DC839"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-211</w:t>
            </w:r>
          </w:p>
        </w:tc>
        <w:tc>
          <w:tcPr>
            <w:tcW w:w="993" w:type="dxa"/>
            <w:tcBorders>
              <w:top w:val="single" w:sz="4" w:space="0" w:color="FFFFFF"/>
              <w:left w:val="nil"/>
              <w:bottom w:val="single" w:sz="4" w:space="0" w:color="FFFFFF"/>
              <w:right w:val="single" w:sz="4" w:space="0" w:color="9BC2E6"/>
            </w:tcBorders>
            <w:shd w:val="clear" w:color="000000" w:fill="9BC2E6"/>
            <w:noWrap/>
            <w:vAlign w:val="bottom"/>
            <w:hideMark/>
          </w:tcPr>
          <w:p w14:paraId="3706E4D6"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-211</w:t>
            </w:r>
          </w:p>
        </w:tc>
      </w:tr>
      <w:tr w:rsidR="002D4D26" w:rsidRPr="002D4D26" w14:paraId="4435D189"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094D88BF"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7E83CEDD"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-1 381</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21A3FF6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-211</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2B8ADE47"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-211</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097E0FE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-211</w:t>
            </w:r>
          </w:p>
        </w:tc>
      </w:tr>
      <w:tr w:rsidR="002D4D26" w:rsidRPr="002D4D26" w14:paraId="342D70EB"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FB457D3"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249A187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-133</w:t>
            </w:r>
          </w:p>
        </w:tc>
        <w:tc>
          <w:tcPr>
            <w:tcW w:w="992" w:type="dxa"/>
            <w:tcBorders>
              <w:top w:val="nil"/>
              <w:left w:val="nil"/>
              <w:bottom w:val="single" w:sz="4" w:space="0" w:color="5B9BD5"/>
              <w:right w:val="single" w:sz="4" w:space="0" w:color="5B9BD5"/>
            </w:tcBorders>
            <w:shd w:val="clear" w:color="auto" w:fill="auto"/>
            <w:noWrap/>
            <w:vAlign w:val="bottom"/>
            <w:hideMark/>
          </w:tcPr>
          <w:p w14:paraId="46A851E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-133</w:t>
            </w:r>
          </w:p>
        </w:tc>
        <w:tc>
          <w:tcPr>
            <w:tcW w:w="992" w:type="dxa"/>
            <w:tcBorders>
              <w:top w:val="nil"/>
              <w:left w:val="nil"/>
              <w:bottom w:val="single" w:sz="4" w:space="0" w:color="5B9BD5"/>
              <w:right w:val="single" w:sz="4" w:space="0" w:color="5B9BD5"/>
            </w:tcBorders>
            <w:shd w:val="clear" w:color="auto" w:fill="auto"/>
            <w:noWrap/>
            <w:vAlign w:val="bottom"/>
            <w:hideMark/>
          </w:tcPr>
          <w:p w14:paraId="425B2D9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-133</w:t>
            </w:r>
          </w:p>
        </w:tc>
        <w:tc>
          <w:tcPr>
            <w:tcW w:w="993" w:type="dxa"/>
            <w:tcBorders>
              <w:top w:val="nil"/>
              <w:left w:val="nil"/>
              <w:bottom w:val="single" w:sz="4" w:space="0" w:color="5B9BD5"/>
              <w:right w:val="single" w:sz="4" w:space="0" w:color="5B9BD5"/>
            </w:tcBorders>
            <w:shd w:val="clear" w:color="auto" w:fill="auto"/>
            <w:noWrap/>
            <w:vAlign w:val="bottom"/>
            <w:hideMark/>
          </w:tcPr>
          <w:p w14:paraId="3EF0BA7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-133</w:t>
            </w:r>
          </w:p>
        </w:tc>
      </w:tr>
      <w:tr w:rsidR="002D4D26" w:rsidRPr="002D4D26" w14:paraId="6062D5EB"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E51C87A"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Masinad ja seadmed</w:t>
            </w:r>
          </w:p>
        </w:tc>
        <w:tc>
          <w:tcPr>
            <w:tcW w:w="992" w:type="dxa"/>
            <w:tcBorders>
              <w:top w:val="nil"/>
              <w:left w:val="nil"/>
              <w:bottom w:val="single" w:sz="4" w:space="0" w:color="5B9BD5"/>
              <w:right w:val="single" w:sz="4" w:space="0" w:color="5B9BD5"/>
            </w:tcBorders>
            <w:shd w:val="clear" w:color="auto" w:fill="auto"/>
            <w:noWrap/>
            <w:vAlign w:val="bottom"/>
            <w:hideMark/>
          </w:tcPr>
          <w:p w14:paraId="3284D9B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-1 248</w:t>
            </w:r>
          </w:p>
        </w:tc>
        <w:tc>
          <w:tcPr>
            <w:tcW w:w="992" w:type="dxa"/>
            <w:tcBorders>
              <w:top w:val="nil"/>
              <w:left w:val="nil"/>
              <w:bottom w:val="single" w:sz="4" w:space="0" w:color="5B9BD5"/>
              <w:right w:val="single" w:sz="4" w:space="0" w:color="5B9BD5"/>
            </w:tcBorders>
            <w:shd w:val="clear" w:color="auto" w:fill="auto"/>
            <w:noWrap/>
            <w:vAlign w:val="bottom"/>
            <w:hideMark/>
          </w:tcPr>
          <w:p w14:paraId="2DA23DA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-78</w:t>
            </w:r>
          </w:p>
        </w:tc>
        <w:tc>
          <w:tcPr>
            <w:tcW w:w="992" w:type="dxa"/>
            <w:tcBorders>
              <w:top w:val="nil"/>
              <w:left w:val="nil"/>
              <w:bottom w:val="single" w:sz="4" w:space="0" w:color="5B9BD5"/>
              <w:right w:val="single" w:sz="4" w:space="0" w:color="5B9BD5"/>
            </w:tcBorders>
            <w:shd w:val="clear" w:color="auto" w:fill="auto"/>
            <w:noWrap/>
            <w:vAlign w:val="bottom"/>
            <w:hideMark/>
          </w:tcPr>
          <w:p w14:paraId="4424955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-78</w:t>
            </w:r>
          </w:p>
        </w:tc>
        <w:tc>
          <w:tcPr>
            <w:tcW w:w="993" w:type="dxa"/>
            <w:tcBorders>
              <w:top w:val="nil"/>
              <w:left w:val="nil"/>
              <w:bottom w:val="single" w:sz="4" w:space="0" w:color="5B9BD5"/>
              <w:right w:val="single" w:sz="4" w:space="0" w:color="5B9BD5"/>
            </w:tcBorders>
            <w:shd w:val="clear" w:color="auto" w:fill="auto"/>
            <w:noWrap/>
            <w:vAlign w:val="bottom"/>
            <w:hideMark/>
          </w:tcPr>
          <w:p w14:paraId="4A81609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-78</w:t>
            </w:r>
          </w:p>
        </w:tc>
      </w:tr>
      <w:tr w:rsidR="002D4D26" w:rsidRPr="002D4D26" w14:paraId="520F71EE" w14:textId="77777777" w:rsidTr="002D4D26">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noWrap/>
            <w:vAlign w:val="bottom"/>
            <w:hideMark/>
          </w:tcPr>
          <w:p w14:paraId="4AB59580"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Kaitseministeeriumi valitsemisala</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33353661"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-281 113</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1B73E9C7"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-267 639</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48DC3628"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-268 878</w:t>
            </w:r>
          </w:p>
        </w:tc>
        <w:tc>
          <w:tcPr>
            <w:tcW w:w="993" w:type="dxa"/>
            <w:tcBorders>
              <w:top w:val="single" w:sz="4" w:space="0" w:color="FFFFFF"/>
              <w:left w:val="nil"/>
              <w:bottom w:val="single" w:sz="4" w:space="0" w:color="FFFFFF"/>
              <w:right w:val="single" w:sz="4" w:space="0" w:color="9BC2E6"/>
            </w:tcBorders>
            <w:shd w:val="clear" w:color="000000" w:fill="9BC2E6"/>
            <w:noWrap/>
            <w:vAlign w:val="bottom"/>
            <w:hideMark/>
          </w:tcPr>
          <w:p w14:paraId="43168595"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-282 758</w:t>
            </w:r>
          </w:p>
        </w:tc>
      </w:tr>
      <w:tr w:rsidR="002D4D26" w:rsidRPr="002D4D26" w14:paraId="353D5397"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35929845"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53E85C9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-274 513</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1435F32A"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-267 039</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74BE5CF5"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-268 278</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460126E1"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-279 158</w:t>
            </w:r>
          </w:p>
        </w:tc>
      </w:tr>
      <w:tr w:rsidR="002D4D26" w:rsidRPr="002D4D26" w14:paraId="676864DB"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center"/>
            <w:hideMark/>
          </w:tcPr>
          <w:p w14:paraId="0CBC9722"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Inventar</w:t>
            </w:r>
          </w:p>
        </w:tc>
        <w:tc>
          <w:tcPr>
            <w:tcW w:w="992" w:type="dxa"/>
            <w:tcBorders>
              <w:top w:val="nil"/>
              <w:left w:val="nil"/>
              <w:bottom w:val="single" w:sz="4" w:space="0" w:color="5B9BD5"/>
              <w:right w:val="single" w:sz="4" w:space="0" w:color="5B9BD5"/>
            </w:tcBorders>
            <w:shd w:val="clear" w:color="auto" w:fill="auto"/>
            <w:noWrap/>
            <w:vAlign w:val="center"/>
            <w:hideMark/>
          </w:tcPr>
          <w:p w14:paraId="39FEAD9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-522</w:t>
            </w:r>
          </w:p>
        </w:tc>
        <w:tc>
          <w:tcPr>
            <w:tcW w:w="992" w:type="dxa"/>
            <w:tcBorders>
              <w:top w:val="nil"/>
              <w:left w:val="nil"/>
              <w:bottom w:val="single" w:sz="4" w:space="0" w:color="5B9BD5"/>
              <w:right w:val="single" w:sz="4" w:space="0" w:color="5B9BD5"/>
            </w:tcBorders>
            <w:shd w:val="clear" w:color="auto" w:fill="auto"/>
            <w:noWrap/>
            <w:vAlign w:val="center"/>
            <w:hideMark/>
          </w:tcPr>
          <w:p w14:paraId="7A55990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-286</w:t>
            </w:r>
          </w:p>
        </w:tc>
        <w:tc>
          <w:tcPr>
            <w:tcW w:w="992" w:type="dxa"/>
            <w:tcBorders>
              <w:top w:val="nil"/>
              <w:left w:val="nil"/>
              <w:bottom w:val="single" w:sz="4" w:space="0" w:color="5B9BD5"/>
              <w:right w:val="single" w:sz="4" w:space="0" w:color="5B9BD5"/>
            </w:tcBorders>
            <w:shd w:val="clear" w:color="auto" w:fill="auto"/>
            <w:noWrap/>
            <w:vAlign w:val="center"/>
            <w:hideMark/>
          </w:tcPr>
          <w:p w14:paraId="40DD477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-295</w:t>
            </w:r>
          </w:p>
        </w:tc>
        <w:tc>
          <w:tcPr>
            <w:tcW w:w="993" w:type="dxa"/>
            <w:tcBorders>
              <w:top w:val="nil"/>
              <w:left w:val="nil"/>
              <w:bottom w:val="single" w:sz="4" w:space="0" w:color="5B9BD5"/>
              <w:right w:val="single" w:sz="4" w:space="0" w:color="5B9BD5"/>
            </w:tcBorders>
            <w:shd w:val="clear" w:color="auto" w:fill="auto"/>
            <w:noWrap/>
            <w:vAlign w:val="center"/>
            <w:hideMark/>
          </w:tcPr>
          <w:p w14:paraId="040C501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-286</w:t>
            </w:r>
          </w:p>
        </w:tc>
      </w:tr>
      <w:tr w:rsidR="002D4D26" w:rsidRPr="002D4D26" w14:paraId="0B73AB0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AF206BE"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lastRenderedPageBreak/>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21F9710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-4 138</w:t>
            </w:r>
          </w:p>
        </w:tc>
        <w:tc>
          <w:tcPr>
            <w:tcW w:w="992" w:type="dxa"/>
            <w:tcBorders>
              <w:top w:val="nil"/>
              <w:left w:val="nil"/>
              <w:bottom w:val="single" w:sz="4" w:space="0" w:color="5B9BD5"/>
              <w:right w:val="single" w:sz="4" w:space="0" w:color="5B9BD5"/>
            </w:tcBorders>
            <w:shd w:val="clear" w:color="auto" w:fill="auto"/>
            <w:noWrap/>
            <w:vAlign w:val="bottom"/>
            <w:hideMark/>
          </w:tcPr>
          <w:p w14:paraId="7972EB3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-2 808</w:t>
            </w:r>
          </w:p>
        </w:tc>
        <w:tc>
          <w:tcPr>
            <w:tcW w:w="992" w:type="dxa"/>
            <w:tcBorders>
              <w:top w:val="nil"/>
              <w:left w:val="nil"/>
              <w:bottom w:val="single" w:sz="4" w:space="0" w:color="5B9BD5"/>
              <w:right w:val="single" w:sz="4" w:space="0" w:color="5B9BD5"/>
            </w:tcBorders>
            <w:shd w:val="clear" w:color="auto" w:fill="auto"/>
            <w:noWrap/>
            <w:vAlign w:val="bottom"/>
            <w:hideMark/>
          </w:tcPr>
          <w:p w14:paraId="48B79C7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-2 097</w:t>
            </w:r>
          </w:p>
        </w:tc>
        <w:tc>
          <w:tcPr>
            <w:tcW w:w="993" w:type="dxa"/>
            <w:tcBorders>
              <w:top w:val="nil"/>
              <w:left w:val="nil"/>
              <w:bottom w:val="single" w:sz="4" w:space="0" w:color="5B9BD5"/>
              <w:right w:val="single" w:sz="4" w:space="0" w:color="5B9BD5"/>
            </w:tcBorders>
            <w:shd w:val="clear" w:color="auto" w:fill="auto"/>
            <w:noWrap/>
            <w:vAlign w:val="bottom"/>
            <w:hideMark/>
          </w:tcPr>
          <w:p w14:paraId="46FA4D4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-3 219</w:t>
            </w:r>
          </w:p>
        </w:tc>
      </w:tr>
      <w:tr w:rsidR="002D4D26" w:rsidRPr="002D4D26" w14:paraId="664FEA0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F743C1F"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Masinad ja seadmed</w:t>
            </w:r>
          </w:p>
        </w:tc>
        <w:tc>
          <w:tcPr>
            <w:tcW w:w="992" w:type="dxa"/>
            <w:tcBorders>
              <w:top w:val="nil"/>
              <w:left w:val="nil"/>
              <w:bottom w:val="single" w:sz="4" w:space="0" w:color="5B9BD5"/>
              <w:right w:val="single" w:sz="4" w:space="0" w:color="5B9BD5"/>
            </w:tcBorders>
            <w:shd w:val="clear" w:color="auto" w:fill="auto"/>
            <w:noWrap/>
            <w:vAlign w:val="bottom"/>
            <w:hideMark/>
          </w:tcPr>
          <w:p w14:paraId="59336DA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-2 428</w:t>
            </w:r>
          </w:p>
        </w:tc>
        <w:tc>
          <w:tcPr>
            <w:tcW w:w="992" w:type="dxa"/>
            <w:tcBorders>
              <w:top w:val="nil"/>
              <w:left w:val="nil"/>
              <w:bottom w:val="single" w:sz="4" w:space="0" w:color="5B9BD5"/>
              <w:right w:val="single" w:sz="4" w:space="0" w:color="5B9BD5"/>
            </w:tcBorders>
            <w:shd w:val="clear" w:color="auto" w:fill="auto"/>
            <w:noWrap/>
            <w:vAlign w:val="bottom"/>
            <w:hideMark/>
          </w:tcPr>
          <w:p w14:paraId="25021A8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-2 496</w:t>
            </w:r>
          </w:p>
        </w:tc>
        <w:tc>
          <w:tcPr>
            <w:tcW w:w="992" w:type="dxa"/>
            <w:tcBorders>
              <w:top w:val="nil"/>
              <w:left w:val="nil"/>
              <w:bottom w:val="single" w:sz="4" w:space="0" w:color="5B9BD5"/>
              <w:right w:val="single" w:sz="4" w:space="0" w:color="5B9BD5"/>
            </w:tcBorders>
            <w:shd w:val="clear" w:color="auto" w:fill="auto"/>
            <w:noWrap/>
            <w:vAlign w:val="bottom"/>
            <w:hideMark/>
          </w:tcPr>
          <w:p w14:paraId="5CBF65E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-497</w:t>
            </w:r>
          </w:p>
        </w:tc>
        <w:tc>
          <w:tcPr>
            <w:tcW w:w="993" w:type="dxa"/>
            <w:tcBorders>
              <w:top w:val="nil"/>
              <w:left w:val="nil"/>
              <w:bottom w:val="single" w:sz="4" w:space="0" w:color="5B9BD5"/>
              <w:right w:val="single" w:sz="4" w:space="0" w:color="5B9BD5"/>
            </w:tcBorders>
            <w:shd w:val="clear" w:color="auto" w:fill="auto"/>
            <w:noWrap/>
            <w:vAlign w:val="bottom"/>
            <w:hideMark/>
          </w:tcPr>
          <w:p w14:paraId="35B4709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-472</w:t>
            </w:r>
          </w:p>
        </w:tc>
      </w:tr>
      <w:tr w:rsidR="002D4D26" w:rsidRPr="002D4D26" w14:paraId="56247839"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center"/>
            <w:hideMark/>
          </w:tcPr>
          <w:p w14:paraId="22D20FF2"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Muud investeeringud</w:t>
            </w:r>
          </w:p>
        </w:tc>
        <w:tc>
          <w:tcPr>
            <w:tcW w:w="992" w:type="dxa"/>
            <w:tcBorders>
              <w:top w:val="nil"/>
              <w:left w:val="nil"/>
              <w:bottom w:val="single" w:sz="4" w:space="0" w:color="5B9BD5"/>
              <w:right w:val="single" w:sz="4" w:space="0" w:color="5B9BD5"/>
            </w:tcBorders>
            <w:shd w:val="clear" w:color="auto" w:fill="auto"/>
            <w:noWrap/>
            <w:vAlign w:val="center"/>
            <w:hideMark/>
          </w:tcPr>
          <w:p w14:paraId="6FBA84F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-8 625</w:t>
            </w:r>
          </w:p>
        </w:tc>
        <w:tc>
          <w:tcPr>
            <w:tcW w:w="992" w:type="dxa"/>
            <w:tcBorders>
              <w:top w:val="nil"/>
              <w:left w:val="nil"/>
              <w:bottom w:val="single" w:sz="4" w:space="0" w:color="5B9BD5"/>
              <w:right w:val="single" w:sz="4" w:space="0" w:color="5B9BD5"/>
            </w:tcBorders>
            <w:shd w:val="clear" w:color="auto" w:fill="auto"/>
            <w:noWrap/>
            <w:vAlign w:val="center"/>
            <w:hideMark/>
          </w:tcPr>
          <w:p w14:paraId="618CC21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-12 460</w:t>
            </w:r>
          </w:p>
        </w:tc>
        <w:tc>
          <w:tcPr>
            <w:tcW w:w="992" w:type="dxa"/>
            <w:tcBorders>
              <w:top w:val="nil"/>
              <w:left w:val="nil"/>
              <w:bottom w:val="single" w:sz="4" w:space="0" w:color="5B9BD5"/>
              <w:right w:val="single" w:sz="4" w:space="0" w:color="5B9BD5"/>
            </w:tcBorders>
            <w:shd w:val="clear" w:color="auto" w:fill="auto"/>
            <w:noWrap/>
            <w:vAlign w:val="center"/>
            <w:hideMark/>
          </w:tcPr>
          <w:p w14:paraId="6FFEC0A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-7 684</w:t>
            </w:r>
          </w:p>
        </w:tc>
        <w:tc>
          <w:tcPr>
            <w:tcW w:w="993" w:type="dxa"/>
            <w:tcBorders>
              <w:top w:val="nil"/>
              <w:left w:val="nil"/>
              <w:bottom w:val="single" w:sz="4" w:space="0" w:color="5B9BD5"/>
              <w:right w:val="single" w:sz="4" w:space="0" w:color="5B9BD5"/>
            </w:tcBorders>
            <w:shd w:val="clear" w:color="auto" w:fill="auto"/>
            <w:noWrap/>
            <w:vAlign w:val="center"/>
            <w:hideMark/>
          </w:tcPr>
          <w:p w14:paraId="1B31876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-2 555</w:t>
            </w:r>
          </w:p>
        </w:tc>
      </w:tr>
      <w:tr w:rsidR="002D4D26" w:rsidRPr="002D4D26" w14:paraId="3F072CD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024FB92"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Hoonete ja rajatiste soetus ning renoveerimine</w:t>
            </w:r>
          </w:p>
        </w:tc>
        <w:tc>
          <w:tcPr>
            <w:tcW w:w="992" w:type="dxa"/>
            <w:tcBorders>
              <w:top w:val="nil"/>
              <w:left w:val="nil"/>
              <w:bottom w:val="single" w:sz="4" w:space="0" w:color="5B9BD5"/>
              <w:right w:val="single" w:sz="4" w:space="0" w:color="5B9BD5"/>
            </w:tcBorders>
            <w:shd w:val="clear" w:color="auto" w:fill="auto"/>
            <w:noWrap/>
            <w:vAlign w:val="bottom"/>
            <w:hideMark/>
          </w:tcPr>
          <w:p w14:paraId="35D3FA3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-44 477</w:t>
            </w:r>
          </w:p>
        </w:tc>
        <w:tc>
          <w:tcPr>
            <w:tcW w:w="992" w:type="dxa"/>
            <w:tcBorders>
              <w:top w:val="nil"/>
              <w:left w:val="nil"/>
              <w:bottom w:val="single" w:sz="4" w:space="0" w:color="5B9BD5"/>
              <w:right w:val="single" w:sz="4" w:space="0" w:color="5B9BD5"/>
            </w:tcBorders>
            <w:shd w:val="clear" w:color="auto" w:fill="auto"/>
            <w:noWrap/>
            <w:vAlign w:val="bottom"/>
            <w:hideMark/>
          </w:tcPr>
          <w:p w14:paraId="2032D23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-49 080</w:t>
            </w:r>
          </w:p>
        </w:tc>
        <w:tc>
          <w:tcPr>
            <w:tcW w:w="992" w:type="dxa"/>
            <w:tcBorders>
              <w:top w:val="nil"/>
              <w:left w:val="nil"/>
              <w:bottom w:val="single" w:sz="4" w:space="0" w:color="5B9BD5"/>
              <w:right w:val="single" w:sz="4" w:space="0" w:color="5B9BD5"/>
            </w:tcBorders>
            <w:shd w:val="clear" w:color="auto" w:fill="auto"/>
            <w:noWrap/>
            <w:vAlign w:val="bottom"/>
            <w:hideMark/>
          </w:tcPr>
          <w:p w14:paraId="58B777B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-32 873</w:t>
            </w:r>
          </w:p>
        </w:tc>
        <w:tc>
          <w:tcPr>
            <w:tcW w:w="993" w:type="dxa"/>
            <w:tcBorders>
              <w:top w:val="nil"/>
              <w:left w:val="nil"/>
              <w:bottom w:val="single" w:sz="4" w:space="0" w:color="5B9BD5"/>
              <w:right w:val="single" w:sz="4" w:space="0" w:color="5B9BD5"/>
            </w:tcBorders>
            <w:shd w:val="clear" w:color="auto" w:fill="auto"/>
            <w:noWrap/>
            <w:vAlign w:val="bottom"/>
            <w:hideMark/>
          </w:tcPr>
          <w:p w14:paraId="1177E13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-8 307</w:t>
            </w:r>
          </w:p>
        </w:tc>
      </w:tr>
      <w:tr w:rsidR="002D4D26" w:rsidRPr="002D4D26" w14:paraId="2DE09676"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14FAFEA"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Liitlaste taristu</w:t>
            </w:r>
          </w:p>
        </w:tc>
        <w:tc>
          <w:tcPr>
            <w:tcW w:w="992" w:type="dxa"/>
            <w:tcBorders>
              <w:top w:val="nil"/>
              <w:left w:val="nil"/>
              <w:bottom w:val="single" w:sz="4" w:space="0" w:color="5B9BD5"/>
              <w:right w:val="single" w:sz="4" w:space="0" w:color="5B9BD5"/>
            </w:tcBorders>
            <w:shd w:val="clear" w:color="auto" w:fill="auto"/>
            <w:noWrap/>
            <w:vAlign w:val="bottom"/>
            <w:hideMark/>
          </w:tcPr>
          <w:p w14:paraId="391C50E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-37 958</w:t>
            </w:r>
          </w:p>
        </w:tc>
        <w:tc>
          <w:tcPr>
            <w:tcW w:w="992" w:type="dxa"/>
            <w:tcBorders>
              <w:top w:val="nil"/>
              <w:left w:val="nil"/>
              <w:bottom w:val="single" w:sz="4" w:space="0" w:color="5B9BD5"/>
              <w:right w:val="single" w:sz="4" w:space="0" w:color="5B9BD5"/>
            </w:tcBorders>
            <w:shd w:val="clear" w:color="auto" w:fill="auto"/>
            <w:noWrap/>
            <w:vAlign w:val="bottom"/>
            <w:hideMark/>
          </w:tcPr>
          <w:p w14:paraId="0E580D1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62FB62D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610C3F2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4C47482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BF9030A"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Kaitseotstarbeline erivarustus</w:t>
            </w:r>
          </w:p>
        </w:tc>
        <w:tc>
          <w:tcPr>
            <w:tcW w:w="992" w:type="dxa"/>
            <w:tcBorders>
              <w:top w:val="nil"/>
              <w:left w:val="nil"/>
              <w:bottom w:val="single" w:sz="4" w:space="0" w:color="5B9BD5"/>
              <w:right w:val="single" w:sz="4" w:space="0" w:color="5B9BD5"/>
            </w:tcBorders>
            <w:shd w:val="clear" w:color="auto" w:fill="auto"/>
            <w:noWrap/>
            <w:vAlign w:val="bottom"/>
            <w:hideMark/>
          </w:tcPr>
          <w:p w14:paraId="3AF645C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-133 391</w:t>
            </w:r>
          </w:p>
        </w:tc>
        <w:tc>
          <w:tcPr>
            <w:tcW w:w="992" w:type="dxa"/>
            <w:tcBorders>
              <w:top w:val="nil"/>
              <w:left w:val="nil"/>
              <w:bottom w:val="single" w:sz="4" w:space="0" w:color="5B9BD5"/>
              <w:right w:val="single" w:sz="4" w:space="0" w:color="5B9BD5"/>
            </w:tcBorders>
            <w:shd w:val="clear" w:color="auto" w:fill="auto"/>
            <w:noWrap/>
            <w:vAlign w:val="bottom"/>
            <w:hideMark/>
          </w:tcPr>
          <w:p w14:paraId="14DF2D5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-182 658</w:t>
            </w:r>
          </w:p>
        </w:tc>
        <w:tc>
          <w:tcPr>
            <w:tcW w:w="992" w:type="dxa"/>
            <w:tcBorders>
              <w:top w:val="nil"/>
              <w:left w:val="nil"/>
              <w:bottom w:val="single" w:sz="4" w:space="0" w:color="5B9BD5"/>
              <w:right w:val="single" w:sz="4" w:space="0" w:color="5B9BD5"/>
            </w:tcBorders>
            <w:shd w:val="clear" w:color="auto" w:fill="auto"/>
            <w:noWrap/>
            <w:vAlign w:val="bottom"/>
            <w:hideMark/>
          </w:tcPr>
          <w:p w14:paraId="50DB6B3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-182 333</w:t>
            </w:r>
          </w:p>
        </w:tc>
        <w:tc>
          <w:tcPr>
            <w:tcW w:w="993" w:type="dxa"/>
            <w:tcBorders>
              <w:top w:val="nil"/>
              <w:left w:val="nil"/>
              <w:bottom w:val="single" w:sz="4" w:space="0" w:color="5B9BD5"/>
              <w:right w:val="single" w:sz="4" w:space="0" w:color="5B9BD5"/>
            </w:tcBorders>
            <w:shd w:val="clear" w:color="auto" w:fill="auto"/>
            <w:noWrap/>
            <w:vAlign w:val="bottom"/>
            <w:hideMark/>
          </w:tcPr>
          <w:p w14:paraId="0CAC626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-264 318</w:t>
            </w:r>
          </w:p>
        </w:tc>
      </w:tr>
      <w:tr w:rsidR="002D4D26" w:rsidRPr="002D4D26" w14:paraId="538AEDE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5A7F85A"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CO2 kvooditulust rahastatav investeering</w:t>
            </w:r>
          </w:p>
        </w:tc>
        <w:tc>
          <w:tcPr>
            <w:tcW w:w="992" w:type="dxa"/>
            <w:tcBorders>
              <w:top w:val="nil"/>
              <w:left w:val="nil"/>
              <w:bottom w:val="single" w:sz="4" w:space="0" w:color="5B9BD5"/>
              <w:right w:val="single" w:sz="4" w:space="0" w:color="5B9BD5"/>
            </w:tcBorders>
            <w:shd w:val="clear" w:color="auto" w:fill="auto"/>
            <w:noWrap/>
            <w:vAlign w:val="bottom"/>
            <w:hideMark/>
          </w:tcPr>
          <w:p w14:paraId="77EF7C0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-6 446</w:t>
            </w:r>
          </w:p>
        </w:tc>
        <w:tc>
          <w:tcPr>
            <w:tcW w:w="992" w:type="dxa"/>
            <w:tcBorders>
              <w:top w:val="nil"/>
              <w:left w:val="nil"/>
              <w:bottom w:val="single" w:sz="4" w:space="0" w:color="5B9BD5"/>
              <w:right w:val="single" w:sz="4" w:space="0" w:color="5B9BD5"/>
            </w:tcBorders>
            <w:shd w:val="clear" w:color="auto" w:fill="auto"/>
            <w:noWrap/>
            <w:vAlign w:val="bottom"/>
            <w:hideMark/>
          </w:tcPr>
          <w:p w14:paraId="3975B82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7426EFE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14CE908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1B198D0A"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3D55125"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Kaitseinvesteeringute programm</w:t>
            </w:r>
          </w:p>
        </w:tc>
        <w:tc>
          <w:tcPr>
            <w:tcW w:w="992" w:type="dxa"/>
            <w:tcBorders>
              <w:top w:val="nil"/>
              <w:left w:val="nil"/>
              <w:bottom w:val="single" w:sz="4" w:space="0" w:color="5B9BD5"/>
              <w:right w:val="single" w:sz="4" w:space="0" w:color="5B9BD5"/>
            </w:tcBorders>
            <w:shd w:val="clear" w:color="auto" w:fill="auto"/>
            <w:noWrap/>
            <w:vAlign w:val="bottom"/>
            <w:hideMark/>
          </w:tcPr>
          <w:p w14:paraId="7996C1F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-9 125</w:t>
            </w:r>
          </w:p>
        </w:tc>
        <w:tc>
          <w:tcPr>
            <w:tcW w:w="992" w:type="dxa"/>
            <w:tcBorders>
              <w:top w:val="nil"/>
              <w:left w:val="nil"/>
              <w:bottom w:val="single" w:sz="4" w:space="0" w:color="5B9BD5"/>
              <w:right w:val="single" w:sz="4" w:space="0" w:color="5B9BD5"/>
            </w:tcBorders>
            <w:shd w:val="clear" w:color="auto" w:fill="auto"/>
            <w:noWrap/>
            <w:vAlign w:val="bottom"/>
            <w:hideMark/>
          </w:tcPr>
          <w:p w14:paraId="279B420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-5 417</w:t>
            </w:r>
          </w:p>
        </w:tc>
        <w:tc>
          <w:tcPr>
            <w:tcW w:w="992" w:type="dxa"/>
            <w:tcBorders>
              <w:top w:val="nil"/>
              <w:left w:val="nil"/>
              <w:bottom w:val="single" w:sz="4" w:space="0" w:color="5B9BD5"/>
              <w:right w:val="single" w:sz="4" w:space="0" w:color="5B9BD5"/>
            </w:tcBorders>
            <w:shd w:val="clear" w:color="auto" w:fill="auto"/>
            <w:noWrap/>
            <w:vAlign w:val="bottom"/>
            <w:hideMark/>
          </w:tcPr>
          <w:p w14:paraId="0A40A33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-39 167</w:t>
            </w:r>
          </w:p>
        </w:tc>
        <w:tc>
          <w:tcPr>
            <w:tcW w:w="993" w:type="dxa"/>
            <w:tcBorders>
              <w:top w:val="nil"/>
              <w:left w:val="nil"/>
              <w:bottom w:val="single" w:sz="4" w:space="0" w:color="5B9BD5"/>
              <w:right w:val="single" w:sz="4" w:space="0" w:color="5B9BD5"/>
            </w:tcBorders>
            <w:shd w:val="clear" w:color="auto" w:fill="auto"/>
            <w:noWrap/>
            <w:vAlign w:val="bottom"/>
            <w:hideMark/>
          </w:tcPr>
          <w:p w14:paraId="6CC34AC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1E8659F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E448822"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Radarid taastuvenergia statistikakaubanduse ülekantud vahenditest</w:t>
            </w:r>
          </w:p>
        </w:tc>
        <w:tc>
          <w:tcPr>
            <w:tcW w:w="992" w:type="dxa"/>
            <w:tcBorders>
              <w:top w:val="nil"/>
              <w:left w:val="nil"/>
              <w:bottom w:val="single" w:sz="4" w:space="0" w:color="5B9BD5"/>
              <w:right w:val="single" w:sz="4" w:space="0" w:color="5B9BD5"/>
            </w:tcBorders>
            <w:shd w:val="clear" w:color="auto" w:fill="auto"/>
            <w:noWrap/>
            <w:vAlign w:val="bottom"/>
            <w:hideMark/>
          </w:tcPr>
          <w:p w14:paraId="66274F7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-11 133</w:t>
            </w:r>
          </w:p>
        </w:tc>
        <w:tc>
          <w:tcPr>
            <w:tcW w:w="992" w:type="dxa"/>
            <w:tcBorders>
              <w:top w:val="nil"/>
              <w:left w:val="nil"/>
              <w:bottom w:val="single" w:sz="4" w:space="0" w:color="5B9BD5"/>
              <w:right w:val="single" w:sz="4" w:space="0" w:color="5B9BD5"/>
            </w:tcBorders>
            <w:shd w:val="clear" w:color="auto" w:fill="auto"/>
            <w:noWrap/>
            <w:vAlign w:val="bottom"/>
            <w:hideMark/>
          </w:tcPr>
          <w:p w14:paraId="0D20CDF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-4 167</w:t>
            </w:r>
          </w:p>
        </w:tc>
        <w:tc>
          <w:tcPr>
            <w:tcW w:w="992" w:type="dxa"/>
            <w:tcBorders>
              <w:top w:val="nil"/>
              <w:left w:val="nil"/>
              <w:bottom w:val="single" w:sz="4" w:space="0" w:color="5B9BD5"/>
              <w:right w:val="single" w:sz="4" w:space="0" w:color="5B9BD5"/>
            </w:tcBorders>
            <w:shd w:val="clear" w:color="auto" w:fill="auto"/>
            <w:noWrap/>
            <w:vAlign w:val="bottom"/>
            <w:hideMark/>
          </w:tcPr>
          <w:p w14:paraId="3E8A63F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-3 333</w:t>
            </w:r>
          </w:p>
        </w:tc>
        <w:tc>
          <w:tcPr>
            <w:tcW w:w="993" w:type="dxa"/>
            <w:tcBorders>
              <w:top w:val="nil"/>
              <w:left w:val="nil"/>
              <w:bottom w:val="single" w:sz="4" w:space="0" w:color="5B9BD5"/>
              <w:right w:val="single" w:sz="4" w:space="0" w:color="5B9BD5"/>
            </w:tcBorders>
            <w:shd w:val="clear" w:color="auto" w:fill="auto"/>
            <w:noWrap/>
            <w:vAlign w:val="bottom"/>
            <w:hideMark/>
          </w:tcPr>
          <w:p w14:paraId="5E2A798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4BCD140E"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33510C0"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Masinad ja seadmed CO2 tuludest</w:t>
            </w:r>
          </w:p>
        </w:tc>
        <w:tc>
          <w:tcPr>
            <w:tcW w:w="992" w:type="dxa"/>
            <w:tcBorders>
              <w:top w:val="nil"/>
              <w:left w:val="nil"/>
              <w:bottom w:val="single" w:sz="4" w:space="0" w:color="5B9BD5"/>
              <w:right w:val="single" w:sz="4" w:space="0" w:color="5B9BD5"/>
            </w:tcBorders>
            <w:shd w:val="clear" w:color="auto" w:fill="auto"/>
            <w:noWrap/>
            <w:vAlign w:val="bottom"/>
            <w:hideMark/>
          </w:tcPr>
          <w:p w14:paraId="45D050F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-12 686</w:t>
            </w:r>
          </w:p>
        </w:tc>
        <w:tc>
          <w:tcPr>
            <w:tcW w:w="992" w:type="dxa"/>
            <w:tcBorders>
              <w:top w:val="nil"/>
              <w:left w:val="nil"/>
              <w:bottom w:val="single" w:sz="4" w:space="0" w:color="5B9BD5"/>
              <w:right w:val="single" w:sz="4" w:space="0" w:color="5B9BD5"/>
            </w:tcBorders>
            <w:shd w:val="clear" w:color="auto" w:fill="auto"/>
            <w:noWrap/>
            <w:vAlign w:val="bottom"/>
            <w:hideMark/>
          </w:tcPr>
          <w:p w14:paraId="63BE1A6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-5 833</w:t>
            </w:r>
          </w:p>
        </w:tc>
        <w:tc>
          <w:tcPr>
            <w:tcW w:w="992" w:type="dxa"/>
            <w:tcBorders>
              <w:top w:val="nil"/>
              <w:left w:val="nil"/>
              <w:bottom w:val="single" w:sz="4" w:space="0" w:color="5B9BD5"/>
              <w:right w:val="single" w:sz="4" w:space="0" w:color="5B9BD5"/>
            </w:tcBorders>
            <w:shd w:val="clear" w:color="auto" w:fill="auto"/>
            <w:noWrap/>
            <w:vAlign w:val="bottom"/>
            <w:hideMark/>
          </w:tcPr>
          <w:p w14:paraId="0F08782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52F63E9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6C66DD57"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5874311"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Radarite taristu statistikakaubanduse vahenditest</w:t>
            </w:r>
          </w:p>
        </w:tc>
        <w:tc>
          <w:tcPr>
            <w:tcW w:w="992" w:type="dxa"/>
            <w:tcBorders>
              <w:top w:val="nil"/>
              <w:left w:val="nil"/>
              <w:bottom w:val="single" w:sz="4" w:space="0" w:color="5B9BD5"/>
              <w:right w:val="single" w:sz="4" w:space="0" w:color="5B9BD5"/>
            </w:tcBorders>
            <w:shd w:val="clear" w:color="auto" w:fill="auto"/>
            <w:noWrap/>
            <w:vAlign w:val="bottom"/>
            <w:hideMark/>
          </w:tcPr>
          <w:p w14:paraId="01249ED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-3 583</w:t>
            </w:r>
          </w:p>
        </w:tc>
        <w:tc>
          <w:tcPr>
            <w:tcW w:w="992" w:type="dxa"/>
            <w:tcBorders>
              <w:top w:val="nil"/>
              <w:left w:val="nil"/>
              <w:bottom w:val="single" w:sz="4" w:space="0" w:color="5B9BD5"/>
              <w:right w:val="single" w:sz="4" w:space="0" w:color="5B9BD5"/>
            </w:tcBorders>
            <w:shd w:val="clear" w:color="auto" w:fill="auto"/>
            <w:noWrap/>
            <w:vAlign w:val="bottom"/>
            <w:hideMark/>
          </w:tcPr>
          <w:p w14:paraId="74EDA83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-1 833</w:t>
            </w:r>
          </w:p>
        </w:tc>
        <w:tc>
          <w:tcPr>
            <w:tcW w:w="992" w:type="dxa"/>
            <w:tcBorders>
              <w:top w:val="nil"/>
              <w:left w:val="nil"/>
              <w:bottom w:val="single" w:sz="4" w:space="0" w:color="5B9BD5"/>
              <w:right w:val="single" w:sz="4" w:space="0" w:color="5B9BD5"/>
            </w:tcBorders>
            <w:shd w:val="clear" w:color="auto" w:fill="auto"/>
            <w:noWrap/>
            <w:vAlign w:val="bottom"/>
            <w:hideMark/>
          </w:tcPr>
          <w:p w14:paraId="5C5C371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58B9D68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42B95DAE"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000000" w:fill="D9D9D9"/>
            <w:noWrap/>
            <w:vAlign w:val="bottom"/>
            <w:hideMark/>
          </w:tcPr>
          <w:p w14:paraId="41464193"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Investeeringutoetused kokku</w:t>
            </w:r>
          </w:p>
        </w:tc>
        <w:tc>
          <w:tcPr>
            <w:tcW w:w="992" w:type="dxa"/>
            <w:tcBorders>
              <w:top w:val="nil"/>
              <w:left w:val="nil"/>
              <w:bottom w:val="single" w:sz="4" w:space="0" w:color="5B9BD5"/>
              <w:right w:val="single" w:sz="4" w:space="0" w:color="5B9BD5"/>
            </w:tcBorders>
            <w:shd w:val="clear" w:color="000000" w:fill="D9D9D9"/>
            <w:noWrap/>
            <w:vAlign w:val="bottom"/>
            <w:hideMark/>
          </w:tcPr>
          <w:p w14:paraId="3F4E7EB1"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-6 600</w:t>
            </w:r>
          </w:p>
        </w:tc>
        <w:tc>
          <w:tcPr>
            <w:tcW w:w="992" w:type="dxa"/>
            <w:tcBorders>
              <w:top w:val="nil"/>
              <w:left w:val="nil"/>
              <w:bottom w:val="single" w:sz="4" w:space="0" w:color="5B9BD5"/>
              <w:right w:val="single" w:sz="4" w:space="0" w:color="5B9BD5"/>
            </w:tcBorders>
            <w:shd w:val="clear" w:color="000000" w:fill="D9D9D9"/>
            <w:noWrap/>
            <w:vAlign w:val="bottom"/>
            <w:hideMark/>
          </w:tcPr>
          <w:p w14:paraId="415F216B"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-600</w:t>
            </w:r>
          </w:p>
        </w:tc>
        <w:tc>
          <w:tcPr>
            <w:tcW w:w="992" w:type="dxa"/>
            <w:tcBorders>
              <w:top w:val="nil"/>
              <w:left w:val="nil"/>
              <w:bottom w:val="single" w:sz="4" w:space="0" w:color="5B9BD5"/>
              <w:right w:val="single" w:sz="4" w:space="0" w:color="5B9BD5"/>
            </w:tcBorders>
            <w:shd w:val="clear" w:color="000000" w:fill="D9D9D9"/>
            <w:noWrap/>
            <w:vAlign w:val="bottom"/>
            <w:hideMark/>
          </w:tcPr>
          <w:p w14:paraId="7991ECE5"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-600</w:t>
            </w:r>
          </w:p>
        </w:tc>
        <w:tc>
          <w:tcPr>
            <w:tcW w:w="993" w:type="dxa"/>
            <w:tcBorders>
              <w:top w:val="nil"/>
              <w:left w:val="nil"/>
              <w:bottom w:val="single" w:sz="4" w:space="0" w:color="5B9BD5"/>
              <w:right w:val="single" w:sz="4" w:space="0" w:color="5B9BD5"/>
            </w:tcBorders>
            <w:shd w:val="clear" w:color="000000" w:fill="D9D9D9"/>
            <w:noWrap/>
            <w:vAlign w:val="bottom"/>
            <w:hideMark/>
          </w:tcPr>
          <w:p w14:paraId="6E3A0406"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-3 600</w:t>
            </w:r>
          </w:p>
        </w:tc>
      </w:tr>
      <w:tr w:rsidR="002D4D26" w:rsidRPr="002D4D26" w14:paraId="463DC58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C4BADA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Garnisonide kalmistute renoveerimine</w:t>
            </w:r>
          </w:p>
        </w:tc>
        <w:tc>
          <w:tcPr>
            <w:tcW w:w="992" w:type="dxa"/>
            <w:tcBorders>
              <w:top w:val="nil"/>
              <w:left w:val="nil"/>
              <w:bottom w:val="single" w:sz="4" w:space="0" w:color="5B9BD5"/>
              <w:right w:val="single" w:sz="4" w:space="0" w:color="5B9BD5"/>
            </w:tcBorders>
            <w:shd w:val="clear" w:color="auto" w:fill="auto"/>
            <w:noWrap/>
            <w:vAlign w:val="bottom"/>
            <w:hideMark/>
          </w:tcPr>
          <w:p w14:paraId="5E51F0E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-37</w:t>
            </w:r>
          </w:p>
        </w:tc>
        <w:tc>
          <w:tcPr>
            <w:tcW w:w="992" w:type="dxa"/>
            <w:tcBorders>
              <w:top w:val="nil"/>
              <w:left w:val="nil"/>
              <w:bottom w:val="single" w:sz="4" w:space="0" w:color="5B9BD5"/>
              <w:right w:val="single" w:sz="4" w:space="0" w:color="5B9BD5"/>
            </w:tcBorders>
            <w:shd w:val="clear" w:color="auto" w:fill="auto"/>
            <w:noWrap/>
            <w:vAlign w:val="bottom"/>
            <w:hideMark/>
          </w:tcPr>
          <w:p w14:paraId="0892C25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-37</w:t>
            </w:r>
          </w:p>
        </w:tc>
        <w:tc>
          <w:tcPr>
            <w:tcW w:w="992" w:type="dxa"/>
            <w:tcBorders>
              <w:top w:val="nil"/>
              <w:left w:val="nil"/>
              <w:bottom w:val="single" w:sz="4" w:space="0" w:color="5B9BD5"/>
              <w:right w:val="single" w:sz="4" w:space="0" w:color="5B9BD5"/>
            </w:tcBorders>
            <w:shd w:val="clear" w:color="auto" w:fill="auto"/>
            <w:noWrap/>
            <w:vAlign w:val="bottom"/>
            <w:hideMark/>
          </w:tcPr>
          <w:p w14:paraId="0135DB2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-37</w:t>
            </w:r>
          </w:p>
        </w:tc>
        <w:tc>
          <w:tcPr>
            <w:tcW w:w="993" w:type="dxa"/>
            <w:tcBorders>
              <w:top w:val="nil"/>
              <w:left w:val="nil"/>
              <w:bottom w:val="single" w:sz="4" w:space="0" w:color="5B9BD5"/>
              <w:right w:val="single" w:sz="4" w:space="0" w:color="5B9BD5"/>
            </w:tcBorders>
            <w:shd w:val="clear" w:color="auto" w:fill="auto"/>
            <w:noWrap/>
            <w:vAlign w:val="bottom"/>
            <w:hideMark/>
          </w:tcPr>
          <w:p w14:paraId="0A24F0F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-37</w:t>
            </w:r>
          </w:p>
        </w:tc>
      </w:tr>
      <w:tr w:rsidR="002D4D26" w:rsidRPr="002D4D26" w14:paraId="484A408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ACF59B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Investeeringutoetus Kaitseliidule</w:t>
            </w:r>
          </w:p>
        </w:tc>
        <w:tc>
          <w:tcPr>
            <w:tcW w:w="992" w:type="dxa"/>
            <w:tcBorders>
              <w:top w:val="nil"/>
              <w:left w:val="nil"/>
              <w:bottom w:val="single" w:sz="4" w:space="0" w:color="5B9BD5"/>
              <w:right w:val="single" w:sz="4" w:space="0" w:color="5B9BD5"/>
            </w:tcBorders>
            <w:shd w:val="clear" w:color="auto" w:fill="auto"/>
            <w:noWrap/>
            <w:vAlign w:val="bottom"/>
            <w:hideMark/>
          </w:tcPr>
          <w:p w14:paraId="0FB1B44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-6 563</w:t>
            </w:r>
          </w:p>
        </w:tc>
        <w:tc>
          <w:tcPr>
            <w:tcW w:w="992" w:type="dxa"/>
            <w:tcBorders>
              <w:top w:val="nil"/>
              <w:left w:val="nil"/>
              <w:bottom w:val="single" w:sz="4" w:space="0" w:color="5B9BD5"/>
              <w:right w:val="single" w:sz="4" w:space="0" w:color="5B9BD5"/>
            </w:tcBorders>
            <w:shd w:val="clear" w:color="auto" w:fill="auto"/>
            <w:noWrap/>
            <w:vAlign w:val="bottom"/>
            <w:hideMark/>
          </w:tcPr>
          <w:p w14:paraId="2F5D9F6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-563</w:t>
            </w:r>
          </w:p>
        </w:tc>
        <w:tc>
          <w:tcPr>
            <w:tcW w:w="992" w:type="dxa"/>
            <w:tcBorders>
              <w:top w:val="nil"/>
              <w:left w:val="nil"/>
              <w:bottom w:val="single" w:sz="4" w:space="0" w:color="5B9BD5"/>
              <w:right w:val="single" w:sz="4" w:space="0" w:color="5B9BD5"/>
            </w:tcBorders>
            <w:shd w:val="clear" w:color="auto" w:fill="auto"/>
            <w:noWrap/>
            <w:vAlign w:val="bottom"/>
            <w:hideMark/>
          </w:tcPr>
          <w:p w14:paraId="35B8C7D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-563</w:t>
            </w:r>
          </w:p>
        </w:tc>
        <w:tc>
          <w:tcPr>
            <w:tcW w:w="993" w:type="dxa"/>
            <w:tcBorders>
              <w:top w:val="nil"/>
              <w:left w:val="nil"/>
              <w:bottom w:val="single" w:sz="4" w:space="0" w:color="5B9BD5"/>
              <w:right w:val="single" w:sz="4" w:space="0" w:color="5B9BD5"/>
            </w:tcBorders>
            <w:shd w:val="clear" w:color="auto" w:fill="auto"/>
            <w:noWrap/>
            <w:vAlign w:val="bottom"/>
            <w:hideMark/>
          </w:tcPr>
          <w:p w14:paraId="0CD7A7B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-3 563</w:t>
            </w:r>
          </w:p>
        </w:tc>
      </w:tr>
      <w:tr w:rsidR="002D4D26" w:rsidRPr="002D4D26" w14:paraId="37659C84" w14:textId="77777777" w:rsidTr="002D4D26">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noWrap/>
            <w:vAlign w:val="bottom"/>
            <w:hideMark/>
          </w:tcPr>
          <w:p w14:paraId="6399FFC3"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Keskkonnaministeeriumi valitsemisala</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25F5C6B1"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-60 716</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60D42886"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-52 034</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46238DAC"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-49 945</w:t>
            </w:r>
          </w:p>
        </w:tc>
        <w:tc>
          <w:tcPr>
            <w:tcW w:w="993" w:type="dxa"/>
            <w:tcBorders>
              <w:top w:val="single" w:sz="4" w:space="0" w:color="FFFFFF"/>
              <w:left w:val="nil"/>
              <w:bottom w:val="single" w:sz="4" w:space="0" w:color="FFFFFF"/>
              <w:right w:val="single" w:sz="4" w:space="0" w:color="9BC2E6"/>
            </w:tcBorders>
            <w:shd w:val="clear" w:color="000000" w:fill="9BC2E6"/>
            <w:noWrap/>
            <w:vAlign w:val="bottom"/>
            <w:hideMark/>
          </w:tcPr>
          <w:p w14:paraId="5CFED606"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-45 620</w:t>
            </w:r>
          </w:p>
        </w:tc>
      </w:tr>
      <w:tr w:rsidR="002D4D26" w:rsidRPr="002D4D26" w14:paraId="2DB6E5AD"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503242DA"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333B894D"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-2 442</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0E0F1C3A"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-1 613</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74BA9AF5"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-1 046</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35D7AA8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-1 046</w:t>
            </w:r>
          </w:p>
        </w:tc>
      </w:tr>
      <w:tr w:rsidR="002D4D26" w:rsidRPr="002D4D26" w14:paraId="0814264F"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C95DA63"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7BE7FF2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-1 952</w:t>
            </w:r>
          </w:p>
        </w:tc>
        <w:tc>
          <w:tcPr>
            <w:tcW w:w="992" w:type="dxa"/>
            <w:tcBorders>
              <w:top w:val="nil"/>
              <w:left w:val="nil"/>
              <w:bottom w:val="single" w:sz="4" w:space="0" w:color="5B9BD5"/>
              <w:right w:val="single" w:sz="4" w:space="0" w:color="5B9BD5"/>
            </w:tcBorders>
            <w:shd w:val="clear" w:color="auto" w:fill="auto"/>
            <w:noWrap/>
            <w:vAlign w:val="bottom"/>
            <w:hideMark/>
          </w:tcPr>
          <w:p w14:paraId="0E353AD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-1 438</w:t>
            </w:r>
          </w:p>
        </w:tc>
        <w:tc>
          <w:tcPr>
            <w:tcW w:w="992" w:type="dxa"/>
            <w:tcBorders>
              <w:top w:val="nil"/>
              <w:left w:val="nil"/>
              <w:bottom w:val="single" w:sz="4" w:space="0" w:color="5B9BD5"/>
              <w:right w:val="single" w:sz="4" w:space="0" w:color="5B9BD5"/>
            </w:tcBorders>
            <w:shd w:val="clear" w:color="auto" w:fill="auto"/>
            <w:noWrap/>
            <w:vAlign w:val="bottom"/>
            <w:hideMark/>
          </w:tcPr>
          <w:p w14:paraId="2B1E12E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-1 046</w:t>
            </w:r>
          </w:p>
        </w:tc>
        <w:tc>
          <w:tcPr>
            <w:tcW w:w="993" w:type="dxa"/>
            <w:tcBorders>
              <w:top w:val="nil"/>
              <w:left w:val="nil"/>
              <w:bottom w:val="single" w:sz="4" w:space="0" w:color="5B9BD5"/>
              <w:right w:val="single" w:sz="4" w:space="0" w:color="5B9BD5"/>
            </w:tcBorders>
            <w:shd w:val="clear" w:color="auto" w:fill="auto"/>
            <w:noWrap/>
            <w:vAlign w:val="bottom"/>
            <w:hideMark/>
          </w:tcPr>
          <w:p w14:paraId="3BC823D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-1 046</w:t>
            </w:r>
          </w:p>
        </w:tc>
      </w:tr>
      <w:tr w:rsidR="002D4D26" w:rsidRPr="002D4D26" w14:paraId="55C26834"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080E5C73"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Transpordivahendid</w:t>
            </w:r>
          </w:p>
        </w:tc>
        <w:tc>
          <w:tcPr>
            <w:tcW w:w="992" w:type="dxa"/>
            <w:tcBorders>
              <w:top w:val="nil"/>
              <w:left w:val="nil"/>
              <w:bottom w:val="single" w:sz="4" w:space="0" w:color="5B9BD5"/>
              <w:right w:val="single" w:sz="4" w:space="0" w:color="5B9BD5"/>
            </w:tcBorders>
            <w:shd w:val="clear" w:color="auto" w:fill="auto"/>
            <w:noWrap/>
            <w:vAlign w:val="bottom"/>
            <w:hideMark/>
          </w:tcPr>
          <w:p w14:paraId="29FD60A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-190</w:t>
            </w:r>
          </w:p>
        </w:tc>
        <w:tc>
          <w:tcPr>
            <w:tcW w:w="992" w:type="dxa"/>
            <w:tcBorders>
              <w:top w:val="nil"/>
              <w:left w:val="nil"/>
              <w:bottom w:val="single" w:sz="4" w:space="0" w:color="5B9BD5"/>
              <w:right w:val="single" w:sz="4" w:space="0" w:color="5B9BD5"/>
            </w:tcBorders>
            <w:shd w:val="clear" w:color="auto" w:fill="auto"/>
            <w:noWrap/>
            <w:vAlign w:val="bottom"/>
            <w:hideMark/>
          </w:tcPr>
          <w:p w14:paraId="787194F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-175</w:t>
            </w:r>
          </w:p>
        </w:tc>
        <w:tc>
          <w:tcPr>
            <w:tcW w:w="992" w:type="dxa"/>
            <w:tcBorders>
              <w:top w:val="nil"/>
              <w:left w:val="nil"/>
              <w:bottom w:val="single" w:sz="4" w:space="0" w:color="5B9BD5"/>
              <w:right w:val="single" w:sz="4" w:space="0" w:color="5B9BD5"/>
            </w:tcBorders>
            <w:shd w:val="clear" w:color="auto" w:fill="auto"/>
            <w:noWrap/>
            <w:vAlign w:val="bottom"/>
            <w:hideMark/>
          </w:tcPr>
          <w:p w14:paraId="386CF80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47745A8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788B8AC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E24675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Masinad ja seadmed</w:t>
            </w:r>
          </w:p>
        </w:tc>
        <w:tc>
          <w:tcPr>
            <w:tcW w:w="992" w:type="dxa"/>
            <w:tcBorders>
              <w:top w:val="nil"/>
              <w:left w:val="nil"/>
              <w:bottom w:val="single" w:sz="4" w:space="0" w:color="5B9BD5"/>
              <w:right w:val="single" w:sz="4" w:space="0" w:color="5B9BD5"/>
            </w:tcBorders>
            <w:shd w:val="clear" w:color="auto" w:fill="auto"/>
            <w:noWrap/>
            <w:vAlign w:val="bottom"/>
            <w:hideMark/>
          </w:tcPr>
          <w:p w14:paraId="759D1CE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-300</w:t>
            </w:r>
          </w:p>
        </w:tc>
        <w:tc>
          <w:tcPr>
            <w:tcW w:w="992" w:type="dxa"/>
            <w:tcBorders>
              <w:top w:val="nil"/>
              <w:left w:val="nil"/>
              <w:bottom w:val="single" w:sz="4" w:space="0" w:color="5B9BD5"/>
              <w:right w:val="single" w:sz="4" w:space="0" w:color="5B9BD5"/>
            </w:tcBorders>
            <w:shd w:val="clear" w:color="auto" w:fill="auto"/>
            <w:noWrap/>
            <w:vAlign w:val="bottom"/>
            <w:hideMark/>
          </w:tcPr>
          <w:p w14:paraId="276B329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567FE4B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03769DA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6B5B50F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000000" w:fill="D9D9D9"/>
            <w:noWrap/>
            <w:vAlign w:val="bottom"/>
            <w:hideMark/>
          </w:tcPr>
          <w:p w14:paraId="1C56DB97"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Investeeringutoetused kokku</w:t>
            </w:r>
          </w:p>
        </w:tc>
        <w:tc>
          <w:tcPr>
            <w:tcW w:w="992" w:type="dxa"/>
            <w:tcBorders>
              <w:top w:val="nil"/>
              <w:left w:val="nil"/>
              <w:bottom w:val="single" w:sz="4" w:space="0" w:color="5B9BD5"/>
              <w:right w:val="single" w:sz="4" w:space="0" w:color="5B9BD5"/>
            </w:tcBorders>
            <w:shd w:val="clear" w:color="000000" w:fill="D9D9D9"/>
            <w:noWrap/>
            <w:vAlign w:val="bottom"/>
            <w:hideMark/>
          </w:tcPr>
          <w:p w14:paraId="4B3302CD"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-58 274</w:t>
            </w:r>
          </w:p>
        </w:tc>
        <w:tc>
          <w:tcPr>
            <w:tcW w:w="992" w:type="dxa"/>
            <w:tcBorders>
              <w:top w:val="nil"/>
              <w:left w:val="nil"/>
              <w:bottom w:val="single" w:sz="4" w:space="0" w:color="5B9BD5"/>
              <w:right w:val="single" w:sz="4" w:space="0" w:color="5B9BD5"/>
            </w:tcBorders>
            <w:shd w:val="clear" w:color="000000" w:fill="D9D9D9"/>
            <w:noWrap/>
            <w:vAlign w:val="bottom"/>
            <w:hideMark/>
          </w:tcPr>
          <w:p w14:paraId="7EFF4F3B"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-50 421</w:t>
            </w:r>
          </w:p>
        </w:tc>
        <w:tc>
          <w:tcPr>
            <w:tcW w:w="992" w:type="dxa"/>
            <w:tcBorders>
              <w:top w:val="nil"/>
              <w:left w:val="nil"/>
              <w:bottom w:val="single" w:sz="4" w:space="0" w:color="5B9BD5"/>
              <w:right w:val="single" w:sz="4" w:space="0" w:color="5B9BD5"/>
            </w:tcBorders>
            <w:shd w:val="clear" w:color="000000" w:fill="D9D9D9"/>
            <w:noWrap/>
            <w:vAlign w:val="bottom"/>
            <w:hideMark/>
          </w:tcPr>
          <w:p w14:paraId="238F85B1"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-48 899</w:t>
            </w:r>
          </w:p>
        </w:tc>
        <w:tc>
          <w:tcPr>
            <w:tcW w:w="993" w:type="dxa"/>
            <w:tcBorders>
              <w:top w:val="nil"/>
              <w:left w:val="nil"/>
              <w:bottom w:val="single" w:sz="4" w:space="0" w:color="5B9BD5"/>
              <w:right w:val="single" w:sz="4" w:space="0" w:color="5B9BD5"/>
            </w:tcBorders>
            <w:shd w:val="clear" w:color="000000" w:fill="D9D9D9"/>
            <w:noWrap/>
            <w:vAlign w:val="bottom"/>
            <w:hideMark/>
          </w:tcPr>
          <w:p w14:paraId="5408A97F"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-44 574</w:t>
            </w:r>
          </w:p>
        </w:tc>
      </w:tr>
      <w:tr w:rsidR="002D4D26" w:rsidRPr="002D4D26" w14:paraId="61B2C292"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93D054B"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CO2 kvooditulust rahastatav investeering</w:t>
            </w:r>
          </w:p>
        </w:tc>
        <w:tc>
          <w:tcPr>
            <w:tcW w:w="992" w:type="dxa"/>
            <w:tcBorders>
              <w:top w:val="nil"/>
              <w:left w:val="nil"/>
              <w:bottom w:val="single" w:sz="4" w:space="0" w:color="5B9BD5"/>
              <w:right w:val="single" w:sz="4" w:space="0" w:color="5B9BD5"/>
            </w:tcBorders>
            <w:shd w:val="clear" w:color="auto" w:fill="auto"/>
            <w:noWrap/>
            <w:vAlign w:val="bottom"/>
            <w:hideMark/>
          </w:tcPr>
          <w:p w14:paraId="2500DCB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-11 197</w:t>
            </w:r>
          </w:p>
        </w:tc>
        <w:tc>
          <w:tcPr>
            <w:tcW w:w="992" w:type="dxa"/>
            <w:tcBorders>
              <w:top w:val="nil"/>
              <w:left w:val="nil"/>
              <w:bottom w:val="single" w:sz="4" w:space="0" w:color="5B9BD5"/>
              <w:right w:val="single" w:sz="4" w:space="0" w:color="5B9BD5"/>
            </w:tcBorders>
            <w:shd w:val="clear" w:color="auto" w:fill="auto"/>
            <w:noWrap/>
            <w:vAlign w:val="bottom"/>
            <w:hideMark/>
          </w:tcPr>
          <w:p w14:paraId="2D1F795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-2 687</w:t>
            </w:r>
          </w:p>
        </w:tc>
        <w:tc>
          <w:tcPr>
            <w:tcW w:w="992" w:type="dxa"/>
            <w:tcBorders>
              <w:top w:val="nil"/>
              <w:left w:val="nil"/>
              <w:bottom w:val="single" w:sz="4" w:space="0" w:color="5B9BD5"/>
              <w:right w:val="single" w:sz="4" w:space="0" w:color="5B9BD5"/>
            </w:tcBorders>
            <w:shd w:val="clear" w:color="auto" w:fill="auto"/>
            <w:noWrap/>
            <w:vAlign w:val="bottom"/>
            <w:hideMark/>
          </w:tcPr>
          <w:p w14:paraId="2B7E24C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2155553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26E284EE"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1DF3F9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ressursitootlikkuse tõstmine (4.3.1)</w:t>
            </w:r>
          </w:p>
        </w:tc>
        <w:tc>
          <w:tcPr>
            <w:tcW w:w="992" w:type="dxa"/>
            <w:tcBorders>
              <w:top w:val="nil"/>
              <w:left w:val="nil"/>
              <w:bottom w:val="single" w:sz="4" w:space="0" w:color="5B9BD5"/>
              <w:right w:val="single" w:sz="4" w:space="0" w:color="5B9BD5"/>
            </w:tcBorders>
            <w:shd w:val="clear" w:color="auto" w:fill="auto"/>
            <w:noWrap/>
            <w:vAlign w:val="bottom"/>
            <w:hideMark/>
          </w:tcPr>
          <w:p w14:paraId="0C977AE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-3 476</w:t>
            </w:r>
          </w:p>
        </w:tc>
        <w:tc>
          <w:tcPr>
            <w:tcW w:w="992" w:type="dxa"/>
            <w:tcBorders>
              <w:top w:val="nil"/>
              <w:left w:val="nil"/>
              <w:bottom w:val="single" w:sz="4" w:space="0" w:color="5B9BD5"/>
              <w:right w:val="single" w:sz="4" w:space="0" w:color="5B9BD5"/>
            </w:tcBorders>
            <w:shd w:val="clear" w:color="auto" w:fill="auto"/>
            <w:noWrap/>
            <w:vAlign w:val="bottom"/>
            <w:hideMark/>
          </w:tcPr>
          <w:p w14:paraId="2A5354E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59ECD8F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6E4D4F2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14F88A26"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B125861"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Jäätmete ringmajandus (4.3.5)</w:t>
            </w:r>
          </w:p>
        </w:tc>
        <w:tc>
          <w:tcPr>
            <w:tcW w:w="992" w:type="dxa"/>
            <w:tcBorders>
              <w:top w:val="nil"/>
              <w:left w:val="nil"/>
              <w:bottom w:val="single" w:sz="4" w:space="0" w:color="5B9BD5"/>
              <w:right w:val="single" w:sz="4" w:space="0" w:color="5B9BD5"/>
            </w:tcBorders>
            <w:shd w:val="clear" w:color="auto" w:fill="auto"/>
            <w:noWrap/>
            <w:vAlign w:val="bottom"/>
            <w:hideMark/>
          </w:tcPr>
          <w:p w14:paraId="69D56AB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-4 000</w:t>
            </w:r>
          </w:p>
        </w:tc>
        <w:tc>
          <w:tcPr>
            <w:tcW w:w="992" w:type="dxa"/>
            <w:tcBorders>
              <w:top w:val="nil"/>
              <w:left w:val="nil"/>
              <w:bottom w:val="single" w:sz="4" w:space="0" w:color="5B9BD5"/>
              <w:right w:val="single" w:sz="4" w:space="0" w:color="5B9BD5"/>
            </w:tcBorders>
            <w:shd w:val="clear" w:color="auto" w:fill="auto"/>
            <w:noWrap/>
            <w:vAlign w:val="bottom"/>
            <w:hideMark/>
          </w:tcPr>
          <w:p w14:paraId="3B6CA4E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51FF46B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49491D5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2B654C66"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DD895F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Veemajandustaristute arendamine (7.1.1)</w:t>
            </w:r>
          </w:p>
        </w:tc>
        <w:tc>
          <w:tcPr>
            <w:tcW w:w="992" w:type="dxa"/>
            <w:tcBorders>
              <w:top w:val="nil"/>
              <w:left w:val="nil"/>
              <w:bottom w:val="single" w:sz="4" w:space="0" w:color="5B9BD5"/>
              <w:right w:val="single" w:sz="4" w:space="0" w:color="5B9BD5"/>
            </w:tcBorders>
            <w:shd w:val="clear" w:color="auto" w:fill="auto"/>
            <w:noWrap/>
            <w:vAlign w:val="bottom"/>
            <w:hideMark/>
          </w:tcPr>
          <w:p w14:paraId="18FE0D7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-8 616</w:t>
            </w:r>
          </w:p>
        </w:tc>
        <w:tc>
          <w:tcPr>
            <w:tcW w:w="992" w:type="dxa"/>
            <w:tcBorders>
              <w:top w:val="nil"/>
              <w:left w:val="nil"/>
              <w:bottom w:val="single" w:sz="4" w:space="0" w:color="5B9BD5"/>
              <w:right w:val="single" w:sz="4" w:space="0" w:color="5B9BD5"/>
            </w:tcBorders>
            <w:shd w:val="clear" w:color="auto" w:fill="auto"/>
            <w:noWrap/>
            <w:vAlign w:val="bottom"/>
            <w:hideMark/>
          </w:tcPr>
          <w:p w14:paraId="6557FEF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7BDD87B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7CAD9CC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768A7E0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830BC7E"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Pool-looduslike koosluste säilitamine (8.1.2)</w:t>
            </w:r>
          </w:p>
        </w:tc>
        <w:tc>
          <w:tcPr>
            <w:tcW w:w="992" w:type="dxa"/>
            <w:tcBorders>
              <w:top w:val="nil"/>
              <w:left w:val="nil"/>
              <w:bottom w:val="single" w:sz="4" w:space="0" w:color="5B9BD5"/>
              <w:right w:val="single" w:sz="4" w:space="0" w:color="5B9BD5"/>
            </w:tcBorders>
            <w:shd w:val="clear" w:color="auto" w:fill="auto"/>
            <w:noWrap/>
            <w:vAlign w:val="bottom"/>
            <w:hideMark/>
          </w:tcPr>
          <w:p w14:paraId="30BC2D0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-543</w:t>
            </w:r>
          </w:p>
        </w:tc>
        <w:tc>
          <w:tcPr>
            <w:tcW w:w="992" w:type="dxa"/>
            <w:tcBorders>
              <w:top w:val="nil"/>
              <w:left w:val="nil"/>
              <w:bottom w:val="single" w:sz="4" w:space="0" w:color="5B9BD5"/>
              <w:right w:val="single" w:sz="4" w:space="0" w:color="5B9BD5"/>
            </w:tcBorders>
            <w:shd w:val="clear" w:color="auto" w:fill="auto"/>
            <w:noWrap/>
            <w:vAlign w:val="bottom"/>
            <w:hideMark/>
          </w:tcPr>
          <w:p w14:paraId="3E17432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1D78D79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3FF35ED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04EBC6AB"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A10B7AB"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Elamute kohtküte</w:t>
            </w:r>
          </w:p>
        </w:tc>
        <w:tc>
          <w:tcPr>
            <w:tcW w:w="992" w:type="dxa"/>
            <w:tcBorders>
              <w:top w:val="nil"/>
              <w:left w:val="nil"/>
              <w:bottom w:val="single" w:sz="4" w:space="0" w:color="5B9BD5"/>
              <w:right w:val="single" w:sz="4" w:space="0" w:color="5B9BD5"/>
            </w:tcBorders>
            <w:shd w:val="clear" w:color="auto" w:fill="auto"/>
            <w:noWrap/>
            <w:vAlign w:val="bottom"/>
            <w:hideMark/>
          </w:tcPr>
          <w:p w14:paraId="2E62E3B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-4 000</w:t>
            </w:r>
          </w:p>
        </w:tc>
        <w:tc>
          <w:tcPr>
            <w:tcW w:w="992" w:type="dxa"/>
            <w:tcBorders>
              <w:top w:val="nil"/>
              <w:left w:val="nil"/>
              <w:bottom w:val="single" w:sz="4" w:space="0" w:color="5B9BD5"/>
              <w:right w:val="single" w:sz="4" w:space="0" w:color="5B9BD5"/>
            </w:tcBorders>
            <w:shd w:val="clear" w:color="auto" w:fill="auto"/>
            <w:noWrap/>
            <w:vAlign w:val="bottom"/>
            <w:hideMark/>
          </w:tcPr>
          <w:p w14:paraId="22C730C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-4 000</w:t>
            </w:r>
          </w:p>
        </w:tc>
        <w:tc>
          <w:tcPr>
            <w:tcW w:w="992" w:type="dxa"/>
            <w:tcBorders>
              <w:top w:val="nil"/>
              <w:left w:val="nil"/>
              <w:bottom w:val="single" w:sz="4" w:space="0" w:color="5B9BD5"/>
              <w:right w:val="single" w:sz="4" w:space="0" w:color="5B9BD5"/>
            </w:tcBorders>
            <w:shd w:val="clear" w:color="auto" w:fill="auto"/>
            <w:noWrap/>
            <w:vAlign w:val="bottom"/>
            <w:hideMark/>
          </w:tcPr>
          <w:p w14:paraId="4EA75D2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-3 000</w:t>
            </w:r>
          </w:p>
        </w:tc>
        <w:tc>
          <w:tcPr>
            <w:tcW w:w="993" w:type="dxa"/>
            <w:tcBorders>
              <w:top w:val="nil"/>
              <w:left w:val="nil"/>
              <w:bottom w:val="single" w:sz="4" w:space="0" w:color="5B9BD5"/>
              <w:right w:val="single" w:sz="4" w:space="0" w:color="5B9BD5"/>
            </w:tcBorders>
            <w:shd w:val="clear" w:color="auto" w:fill="auto"/>
            <w:noWrap/>
            <w:vAlign w:val="bottom"/>
            <w:hideMark/>
          </w:tcPr>
          <w:p w14:paraId="05AE25C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-2 500</w:t>
            </w:r>
          </w:p>
        </w:tc>
      </w:tr>
      <w:tr w:rsidR="002D4D26" w:rsidRPr="002D4D26" w14:paraId="65AD4E52"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4314843"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Õhuseire arendamine</w:t>
            </w:r>
          </w:p>
        </w:tc>
        <w:tc>
          <w:tcPr>
            <w:tcW w:w="992" w:type="dxa"/>
            <w:tcBorders>
              <w:top w:val="nil"/>
              <w:left w:val="nil"/>
              <w:bottom w:val="single" w:sz="4" w:space="0" w:color="5B9BD5"/>
              <w:right w:val="single" w:sz="4" w:space="0" w:color="5B9BD5"/>
            </w:tcBorders>
            <w:shd w:val="clear" w:color="auto" w:fill="auto"/>
            <w:noWrap/>
            <w:vAlign w:val="bottom"/>
            <w:hideMark/>
          </w:tcPr>
          <w:p w14:paraId="51AE30B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-4 286</w:t>
            </w:r>
          </w:p>
        </w:tc>
        <w:tc>
          <w:tcPr>
            <w:tcW w:w="992" w:type="dxa"/>
            <w:tcBorders>
              <w:top w:val="nil"/>
              <w:left w:val="nil"/>
              <w:bottom w:val="single" w:sz="4" w:space="0" w:color="5B9BD5"/>
              <w:right w:val="single" w:sz="4" w:space="0" w:color="5B9BD5"/>
            </w:tcBorders>
            <w:shd w:val="clear" w:color="auto" w:fill="auto"/>
            <w:noWrap/>
            <w:vAlign w:val="bottom"/>
            <w:hideMark/>
          </w:tcPr>
          <w:p w14:paraId="2290D34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-4 286</w:t>
            </w:r>
          </w:p>
        </w:tc>
        <w:tc>
          <w:tcPr>
            <w:tcW w:w="992" w:type="dxa"/>
            <w:tcBorders>
              <w:top w:val="nil"/>
              <w:left w:val="nil"/>
              <w:bottom w:val="single" w:sz="4" w:space="0" w:color="5B9BD5"/>
              <w:right w:val="single" w:sz="4" w:space="0" w:color="5B9BD5"/>
            </w:tcBorders>
            <w:shd w:val="clear" w:color="auto" w:fill="auto"/>
            <w:noWrap/>
            <w:vAlign w:val="bottom"/>
            <w:hideMark/>
          </w:tcPr>
          <w:p w14:paraId="2905EDA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-1 429</w:t>
            </w:r>
          </w:p>
        </w:tc>
        <w:tc>
          <w:tcPr>
            <w:tcW w:w="993" w:type="dxa"/>
            <w:tcBorders>
              <w:top w:val="nil"/>
              <w:left w:val="nil"/>
              <w:bottom w:val="single" w:sz="4" w:space="0" w:color="5B9BD5"/>
              <w:right w:val="single" w:sz="4" w:space="0" w:color="5B9BD5"/>
            </w:tcBorders>
            <w:shd w:val="clear" w:color="auto" w:fill="auto"/>
            <w:noWrap/>
            <w:vAlign w:val="bottom"/>
            <w:hideMark/>
          </w:tcPr>
          <w:p w14:paraId="637A4B7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-1 429</w:t>
            </w:r>
          </w:p>
        </w:tc>
      </w:tr>
      <w:tr w:rsidR="002D4D26" w:rsidRPr="002D4D26" w14:paraId="69C79EB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4A28DEF"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Kliimamõjudega kohan</w:t>
            </w:r>
          </w:p>
        </w:tc>
        <w:tc>
          <w:tcPr>
            <w:tcW w:w="992" w:type="dxa"/>
            <w:tcBorders>
              <w:top w:val="nil"/>
              <w:left w:val="nil"/>
              <w:bottom w:val="single" w:sz="4" w:space="0" w:color="5B9BD5"/>
              <w:right w:val="single" w:sz="4" w:space="0" w:color="5B9BD5"/>
            </w:tcBorders>
            <w:shd w:val="clear" w:color="auto" w:fill="auto"/>
            <w:noWrap/>
            <w:vAlign w:val="bottom"/>
            <w:hideMark/>
          </w:tcPr>
          <w:p w14:paraId="2B2BE41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-3 494</w:t>
            </w:r>
          </w:p>
        </w:tc>
        <w:tc>
          <w:tcPr>
            <w:tcW w:w="992" w:type="dxa"/>
            <w:tcBorders>
              <w:top w:val="nil"/>
              <w:left w:val="nil"/>
              <w:bottom w:val="single" w:sz="4" w:space="0" w:color="5B9BD5"/>
              <w:right w:val="single" w:sz="4" w:space="0" w:color="5B9BD5"/>
            </w:tcBorders>
            <w:shd w:val="clear" w:color="auto" w:fill="auto"/>
            <w:noWrap/>
            <w:vAlign w:val="bottom"/>
            <w:hideMark/>
          </w:tcPr>
          <w:p w14:paraId="4DDB01A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-5 951</w:t>
            </w:r>
          </w:p>
        </w:tc>
        <w:tc>
          <w:tcPr>
            <w:tcW w:w="992" w:type="dxa"/>
            <w:tcBorders>
              <w:top w:val="nil"/>
              <w:left w:val="nil"/>
              <w:bottom w:val="single" w:sz="4" w:space="0" w:color="5B9BD5"/>
              <w:right w:val="single" w:sz="4" w:space="0" w:color="5B9BD5"/>
            </w:tcBorders>
            <w:shd w:val="clear" w:color="auto" w:fill="auto"/>
            <w:noWrap/>
            <w:vAlign w:val="bottom"/>
            <w:hideMark/>
          </w:tcPr>
          <w:p w14:paraId="65DB4AB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-7 412</w:t>
            </w:r>
          </w:p>
        </w:tc>
        <w:tc>
          <w:tcPr>
            <w:tcW w:w="993" w:type="dxa"/>
            <w:tcBorders>
              <w:top w:val="nil"/>
              <w:left w:val="nil"/>
              <w:bottom w:val="single" w:sz="4" w:space="0" w:color="5B9BD5"/>
              <w:right w:val="single" w:sz="4" w:space="0" w:color="5B9BD5"/>
            </w:tcBorders>
            <w:shd w:val="clear" w:color="auto" w:fill="auto"/>
            <w:noWrap/>
            <w:vAlign w:val="bottom"/>
            <w:hideMark/>
          </w:tcPr>
          <w:p w14:paraId="28CD5F2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-8 365</w:t>
            </w:r>
          </w:p>
        </w:tc>
      </w:tr>
      <w:tr w:rsidR="002D4D26" w:rsidRPr="002D4D26" w14:paraId="58E21F99"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A2022D4"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Elupaigad ja elurikkus</w:t>
            </w:r>
          </w:p>
        </w:tc>
        <w:tc>
          <w:tcPr>
            <w:tcW w:w="992" w:type="dxa"/>
            <w:tcBorders>
              <w:top w:val="nil"/>
              <w:left w:val="nil"/>
              <w:bottom w:val="single" w:sz="4" w:space="0" w:color="5B9BD5"/>
              <w:right w:val="single" w:sz="4" w:space="0" w:color="5B9BD5"/>
            </w:tcBorders>
            <w:shd w:val="clear" w:color="auto" w:fill="auto"/>
            <w:noWrap/>
            <w:vAlign w:val="bottom"/>
            <w:hideMark/>
          </w:tcPr>
          <w:p w14:paraId="2DE4E4C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-1 303</w:t>
            </w:r>
          </w:p>
        </w:tc>
        <w:tc>
          <w:tcPr>
            <w:tcW w:w="992" w:type="dxa"/>
            <w:tcBorders>
              <w:top w:val="nil"/>
              <w:left w:val="nil"/>
              <w:bottom w:val="single" w:sz="4" w:space="0" w:color="5B9BD5"/>
              <w:right w:val="single" w:sz="4" w:space="0" w:color="5B9BD5"/>
            </w:tcBorders>
            <w:shd w:val="clear" w:color="auto" w:fill="auto"/>
            <w:noWrap/>
            <w:vAlign w:val="bottom"/>
            <w:hideMark/>
          </w:tcPr>
          <w:p w14:paraId="41295DE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-2 647</w:t>
            </w:r>
          </w:p>
        </w:tc>
        <w:tc>
          <w:tcPr>
            <w:tcW w:w="992" w:type="dxa"/>
            <w:tcBorders>
              <w:top w:val="nil"/>
              <w:left w:val="nil"/>
              <w:bottom w:val="single" w:sz="4" w:space="0" w:color="5B9BD5"/>
              <w:right w:val="single" w:sz="4" w:space="0" w:color="5B9BD5"/>
            </w:tcBorders>
            <w:shd w:val="clear" w:color="auto" w:fill="auto"/>
            <w:noWrap/>
            <w:vAlign w:val="bottom"/>
            <w:hideMark/>
          </w:tcPr>
          <w:p w14:paraId="6B03C51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-3 706</w:t>
            </w:r>
          </w:p>
        </w:tc>
        <w:tc>
          <w:tcPr>
            <w:tcW w:w="993" w:type="dxa"/>
            <w:tcBorders>
              <w:top w:val="nil"/>
              <w:left w:val="nil"/>
              <w:bottom w:val="single" w:sz="4" w:space="0" w:color="5B9BD5"/>
              <w:right w:val="single" w:sz="4" w:space="0" w:color="5B9BD5"/>
            </w:tcBorders>
            <w:shd w:val="clear" w:color="auto" w:fill="auto"/>
            <w:noWrap/>
            <w:vAlign w:val="bottom"/>
            <w:hideMark/>
          </w:tcPr>
          <w:p w14:paraId="0AAE398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-3 706</w:t>
            </w:r>
          </w:p>
        </w:tc>
      </w:tr>
      <w:tr w:rsidR="002D4D26" w:rsidRPr="002D4D26" w14:paraId="5058603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5E320D2"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Üleujutusriskide maand</w:t>
            </w:r>
          </w:p>
        </w:tc>
        <w:tc>
          <w:tcPr>
            <w:tcW w:w="992" w:type="dxa"/>
            <w:tcBorders>
              <w:top w:val="nil"/>
              <w:left w:val="nil"/>
              <w:bottom w:val="single" w:sz="4" w:space="0" w:color="5B9BD5"/>
              <w:right w:val="single" w:sz="4" w:space="0" w:color="5B9BD5"/>
            </w:tcBorders>
            <w:shd w:val="clear" w:color="auto" w:fill="auto"/>
            <w:noWrap/>
            <w:vAlign w:val="bottom"/>
            <w:hideMark/>
          </w:tcPr>
          <w:p w14:paraId="256F1C3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-2 429</w:t>
            </w:r>
          </w:p>
        </w:tc>
        <w:tc>
          <w:tcPr>
            <w:tcW w:w="992" w:type="dxa"/>
            <w:tcBorders>
              <w:top w:val="nil"/>
              <w:left w:val="nil"/>
              <w:bottom w:val="single" w:sz="4" w:space="0" w:color="5B9BD5"/>
              <w:right w:val="single" w:sz="4" w:space="0" w:color="5B9BD5"/>
            </w:tcBorders>
            <w:shd w:val="clear" w:color="auto" w:fill="auto"/>
            <w:noWrap/>
            <w:vAlign w:val="bottom"/>
            <w:hideMark/>
          </w:tcPr>
          <w:p w14:paraId="329B250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-2 550</w:t>
            </w:r>
          </w:p>
        </w:tc>
        <w:tc>
          <w:tcPr>
            <w:tcW w:w="992" w:type="dxa"/>
            <w:tcBorders>
              <w:top w:val="nil"/>
              <w:left w:val="nil"/>
              <w:bottom w:val="single" w:sz="4" w:space="0" w:color="5B9BD5"/>
              <w:right w:val="single" w:sz="4" w:space="0" w:color="5B9BD5"/>
            </w:tcBorders>
            <w:shd w:val="clear" w:color="auto" w:fill="auto"/>
            <w:noWrap/>
            <w:vAlign w:val="bottom"/>
            <w:hideMark/>
          </w:tcPr>
          <w:p w14:paraId="04E95C3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-3 643</w:t>
            </w:r>
          </w:p>
        </w:tc>
        <w:tc>
          <w:tcPr>
            <w:tcW w:w="993" w:type="dxa"/>
            <w:tcBorders>
              <w:top w:val="nil"/>
              <w:left w:val="nil"/>
              <w:bottom w:val="single" w:sz="4" w:space="0" w:color="5B9BD5"/>
              <w:right w:val="single" w:sz="4" w:space="0" w:color="5B9BD5"/>
            </w:tcBorders>
            <w:shd w:val="clear" w:color="auto" w:fill="auto"/>
            <w:noWrap/>
            <w:vAlign w:val="bottom"/>
            <w:hideMark/>
          </w:tcPr>
          <w:p w14:paraId="07833A1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-2 793</w:t>
            </w:r>
          </w:p>
        </w:tc>
      </w:tr>
      <w:tr w:rsidR="002D4D26" w:rsidRPr="002D4D26" w14:paraId="14271F4D"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970125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Ringmajanduse korrald</w:t>
            </w:r>
          </w:p>
        </w:tc>
        <w:tc>
          <w:tcPr>
            <w:tcW w:w="992" w:type="dxa"/>
            <w:tcBorders>
              <w:top w:val="nil"/>
              <w:left w:val="nil"/>
              <w:bottom w:val="single" w:sz="4" w:space="0" w:color="5B9BD5"/>
              <w:right w:val="single" w:sz="4" w:space="0" w:color="5B9BD5"/>
            </w:tcBorders>
            <w:shd w:val="clear" w:color="auto" w:fill="auto"/>
            <w:noWrap/>
            <w:vAlign w:val="bottom"/>
            <w:hideMark/>
          </w:tcPr>
          <w:p w14:paraId="0B7C972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-7 134</w:t>
            </w:r>
          </w:p>
        </w:tc>
        <w:tc>
          <w:tcPr>
            <w:tcW w:w="992" w:type="dxa"/>
            <w:tcBorders>
              <w:top w:val="nil"/>
              <w:left w:val="nil"/>
              <w:bottom w:val="single" w:sz="4" w:space="0" w:color="5B9BD5"/>
              <w:right w:val="single" w:sz="4" w:space="0" w:color="5B9BD5"/>
            </w:tcBorders>
            <w:shd w:val="clear" w:color="auto" w:fill="auto"/>
            <w:noWrap/>
            <w:vAlign w:val="bottom"/>
            <w:hideMark/>
          </w:tcPr>
          <w:p w14:paraId="45C0980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-18 854</w:t>
            </w:r>
          </w:p>
        </w:tc>
        <w:tc>
          <w:tcPr>
            <w:tcW w:w="992" w:type="dxa"/>
            <w:tcBorders>
              <w:top w:val="nil"/>
              <w:left w:val="nil"/>
              <w:bottom w:val="single" w:sz="4" w:space="0" w:color="5B9BD5"/>
              <w:right w:val="single" w:sz="4" w:space="0" w:color="5B9BD5"/>
            </w:tcBorders>
            <w:shd w:val="clear" w:color="auto" w:fill="auto"/>
            <w:noWrap/>
            <w:vAlign w:val="bottom"/>
            <w:hideMark/>
          </w:tcPr>
          <w:p w14:paraId="08960A7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-22 421</w:t>
            </w:r>
          </w:p>
        </w:tc>
        <w:tc>
          <w:tcPr>
            <w:tcW w:w="993" w:type="dxa"/>
            <w:tcBorders>
              <w:top w:val="nil"/>
              <w:left w:val="nil"/>
              <w:bottom w:val="single" w:sz="4" w:space="0" w:color="5B9BD5"/>
              <w:right w:val="single" w:sz="4" w:space="0" w:color="5B9BD5"/>
            </w:tcBorders>
            <w:shd w:val="clear" w:color="auto" w:fill="auto"/>
            <w:noWrap/>
            <w:vAlign w:val="bottom"/>
            <w:hideMark/>
          </w:tcPr>
          <w:p w14:paraId="7F1CEFC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-23 440</w:t>
            </w:r>
          </w:p>
        </w:tc>
      </w:tr>
      <w:tr w:rsidR="002D4D26" w:rsidRPr="002D4D26" w14:paraId="72F80D04"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BE8926F"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Pärandmõjude likv</w:t>
            </w:r>
          </w:p>
        </w:tc>
        <w:tc>
          <w:tcPr>
            <w:tcW w:w="992" w:type="dxa"/>
            <w:tcBorders>
              <w:top w:val="nil"/>
              <w:left w:val="nil"/>
              <w:bottom w:val="single" w:sz="4" w:space="0" w:color="5B9BD5"/>
              <w:right w:val="single" w:sz="4" w:space="0" w:color="5B9BD5"/>
            </w:tcBorders>
            <w:shd w:val="clear" w:color="auto" w:fill="auto"/>
            <w:noWrap/>
            <w:vAlign w:val="bottom"/>
            <w:hideMark/>
          </w:tcPr>
          <w:p w14:paraId="64466E6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-3 868</w:t>
            </w:r>
          </w:p>
        </w:tc>
        <w:tc>
          <w:tcPr>
            <w:tcW w:w="992" w:type="dxa"/>
            <w:tcBorders>
              <w:top w:val="nil"/>
              <w:left w:val="nil"/>
              <w:bottom w:val="single" w:sz="4" w:space="0" w:color="5B9BD5"/>
              <w:right w:val="single" w:sz="4" w:space="0" w:color="5B9BD5"/>
            </w:tcBorders>
            <w:shd w:val="clear" w:color="auto" w:fill="auto"/>
            <w:noWrap/>
            <w:vAlign w:val="bottom"/>
            <w:hideMark/>
          </w:tcPr>
          <w:p w14:paraId="7D0693E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-1 289</w:t>
            </w:r>
          </w:p>
        </w:tc>
        <w:tc>
          <w:tcPr>
            <w:tcW w:w="992" w:type="dxa"/>
            <w:tcBorders>
              <w:top w:val="nil"/>
              <w:left w:val="nil"/>
              <w:bottom w:val="single" w:sz="4" w:space="0" w:color="5B9BD5"/>
              <w:right w:val="single" w:sz="4" w:space="0" w:color="5B9BD5"/>
            </w:tcBorders>
            <w:shd w:val="clear" w:color="auto" w:fill="auto"/>
            <w:noWrap/>
            <w:vAlign w:val="bottom"/>
            <w:hideMark/>
          </w:tcPr>
          <w:p w14:paraId="0065C68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-1 289</w:t>
            </w:r>
          </w:p>
        </w:tc>
        <w:tc>
          <w:tcPr>
            <w:tcW w:w="993" w:type="dxa"/>
            <w:tcBorders>
              <w:top w:val="nil"/>
              <w:left w:val="nil"/>
              <w:bottom w:val="single" w:sz="4" w:space="0" w:color="5B9BD5"/>
              <w:right w:val="single" w:sz="4" w:space="0" w:color="5B9BD5"/>
            </w:tcBorders>
            <w:shd w:val="clear" w:color="auto" w:fill="auto"/>
            <w:noWrap/>
            <w:vAlign w:val="bottom"/>
            <w:hideMark/>
          </w:tcPr>
          <w:p w14:paraId="5B7D5A2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-754</w:t>
            </w:r>
          </w:p>
        </w:tc>
      </w:tr>
      <w:tr w:rsidR="002D4D26" w:rsidRPr="002D4D26" w14:paraId="6697FEAB"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11836EF"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Jääkreostusobjektid</w:t>
            </w:r>
          </w:p>
        </w:tc>
        <w:tc>
          <w:tcPr>
            <w:tcW w:w="992" w:type="dxa"/>
            <w:tcBorders>
              <w:top w:val="nil"/>
              <w:left w:val="nil"/>
              <w:bottom w:val="single" w:sz="4" w:space="0" w:color="5B9BD5"/>
              <w:right w:val="single" w:sz="4" w:space="0" w:color="5B9BD5"/>
            </w:tcBorders>
            <w:shd w:val="clear" w:color="auto" w:fill="auto"/>
            <w:noWrap/>
            <w:vAlign w:val="bottom"/>
            <w:hideMark/>
          </w:tcPr>
          <w:p w14:paraId="090038A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-1 929</w:t>
            </w:r>
          </w:p>
        </w:tc>
        <w:tc>
          <w:tcPr>
            <w:tcW w:w="992" w:type="dxa"/>
            <w:tcBorders>
              <w:top w:val="nil"/>
              <w:left w:val="nil"/>
              <w:bottom w:val="single" w:sz="4" w:space="0" w:color="5B9BD5"/>
              <w:right w:val="single" w:sz="4" w:space="0" w:color="5B9BD5"/>
            </w:tcBorders>
            <w:shd w:val="clear" w:color="auto" w:fill="auto"/>
            <w:noWrap/>
            <w:vAlign w:val="bottom"/>
            <w:hideMark/>
          </w:tcPr>
          <w:p w14:paraId="68894F1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-714</w:t>
            </w:r>
          </w:p>
        </w:tc>
        <w:tc>
          <w:tcPr>
            <w:tcW w:w="992" w:type="dxa"/>
            <w:tcBorders>
              <w:top w:val="nil"/>
              <w:left w:val="nil"/>
              <w:bottom w:val="single" w:sz="4" w:space="0" w:color="5B9BD5"/>
              <w:right w:val="single" w:sz="4" w:space="0" w:color="5B9BD5"/>
            </w:tcBorders>
            <w:shd w:val="clear" w:color="auto" w:fill="auto"/>
            <w:noWrap/>
            <w:vAlign w:val="bottom"/>
            <w:hideMark/>
          </w:tcPr>
          <w:p w14:paraId="76AC97B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-714</w:t>
            </w:r>
          </w:p>
        </w:tc>
        <w:tc>
          <w:tcPr>
            <w:tcW w:w="993" w:type="dxa"/>
            <w:tcBorders>
              <w:top w:val="nil"/>
              <w:left w:val="nil"/>
              <w:bottom w:val="single" w:sz="4" w:space="0" w:color="5B9BD5"/>
              <w:right w:val="single" w:sz="4" w:space="0" w:color="5B9BD5"/>
            </w:tcBorders>
            <w:shd w:val="clear" w:color="auto" w:fill="auto"/>
            <w:noWrap/>
            <w:vAlign w:val="bottom"/>
            <w:hideMark/>
          </w:tcPr>
          <w:p w14:paraId="56466B8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-514</w:t>
            </w:r>
          </w:p>
        </w:tc>
      </w:tr>
      <w:tr w:rsidR="002D4D26" w:rsidRPr="002D4D26" w14:paraId="207A49A7"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011E42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Järvede veerežiim</w:t>
            </w:r>
          </w:p>
        </w:tc>
        <w:tc>
          <w:tcPr>
            <w:tcW w:w="992" w:type="dxa"/>
            <w:tcBorders>
              <w:top w:val="nil"/>
              <w:left w:val="nil"/>
              <w:bottom w:val="single" w:sz="4" w:space="0" w:color="5B9BD5"/>
              <w:right w:val="single" w:sz="4" w:space="0" w:color="5B9BD5"/>
            </w:tcBorders>
            <w:shd w:val="clear" w:color="auto" w:fill="auto"/>
            <w:noWrap/>
            <w:vAlign w:val="bottom"/>
            <w:hideMark/>
          </w:tcPr>
          <w:p w14:paraId="796A739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-1 000</w:t>
            </w:r>
          </w:p>
        </w:tc>
        <w:tc>
          <w:tcPr>
            <w:tcW w:w="992" w:type="dxa"/>
            <w:tcBorders>
              <w:top w:val="nil"/>
              <w:left w:val="nil"/>
              <w:bottom w:val="single" w:sz="4" w:space="0" w:color="5B9BD5"/>
              <w:right w:val="single" w:sz="4" w:space="0" w:color="5B9BD5"/>
            </w:tcBorders>
            <w:shd w:val="clear" w:color="auto" w:fill="auto"/>
            <w:noWrap/>
            <w:vAlign w:val="bottom"/>
            <w:hideMark/>
          </w:tcPr>
          <w:p w14:paraId="03E0AC4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-443</w:t>
            </w:r>
          </w:p>
        </w:tc>
        <w:tc>
          <w:tcPr>
            <w:tcW w:w="992" w:type="dxa"/>
            <w:tcBorders>
              <w:top w:val="nil"/>
              <w:left w:val="nil"/>
              <w:bottom w:val="single" w:sz="4" w:space="0" w:color="5B9BD5"/>
              <w:right w:val="single" w:sz="4" w:space="0" w:color="5B9BD5"/>
            </w:tcBorders>
            <w:shd w:val="clear" w:color="auto" w:fill="auto"/>
            <w:noWrap/>
            <w:vAlign w:val="bottom"/>
            <w:hideMark/>
          </w:tcPr>
          <w:p w14:paraId="5D3E5D4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-286</w:t>
            </w:r>
          </w:p>
        </w:tc>
        <w:tc>
          <w:tcPr>
            <w:tcW w:w="993" w:type="dxa"/>
            <w:tcBorders>
              <w:top w:val="nil"/>
              <w:left w:val="nil"/>
              <w:bottom w:val="single" w:sz="4" w:space="0" w:color="5B9BD5"/>
              <w:right w:val="single" w:sz="4" w:space="0" w:color="5B9BD5"/>
            </w:tcBorders>
            <w:shd w:val="clear" w:color="auto" w:fill="auto"/>
            <w:noWrap/>
            <w:vAlign w:val="bottom"/>
            <w:hideMark/>
          </w:tcPr>
          <w:p w14:paraId="3C8DA18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-286</w:t>
            </w:r>
          </w:p>
        </w:tc>
      </w:tr>
      <w:tr w:rsidR="002D4D26" w:rsidRPr="002D4D26" w14:paraId="5699526B"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0E685972"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Rohetehnoloogiad</w:t>
            </w:r>
          </w:p>
        </w:tc>
        <w:tc>
          <w:tcPr>
            <w:tcW w:w="992" w:type="dxa"/>
            <w:tcBorders>
              <w:top w:val="nil"/>
              <w:left w:val="nil"/>
              <w:bottom w:val="single" w:sz="4" w:space="0" w:color="5B9BD5"/>
              <w:right w:val="single" w:sz="4" w:space="0" w:color="5B9BD5"/>
            </w:tcBorders>
            <w:shd w:val="clear" w:color="auto" w:fill="auto"/>
            <w:noWrap/>
            <w:vAlign w:val="bottom"/>
            <w:hideMark/>
          </w:tcPr>
          <w:p w14:paraId="543C32B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-1 000</w:t>
            </w:r>
          </w:p>
        </w:tc>
        <w:tc>
          <w:tcPr>
            <w:tcW w:w="992" w:type="dxa"/>
            <w:tcBorders>
              <w:top w:val="nil"/>
              <w:left w:val="nil"/>
              <w:bottom w:val="single" w:sz="4" w:space="0" w:color="5B9BD5"/>
              <w:right w:val="single" w:sz="4" w:space="0" w:color="5B9BD5"/>
            </w:tcBorders>
            <w:shd w:val="clear" w:color="auto" w:fill="auto"/>
            <w:noWrap/>
            <w:vAlign w:val="bottom"/>
            <w:hideMark/>
          </w:tcPr>
          <w:p w14:paraId="2472A18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-7 000</w:t>
            </w:r>
          </w:p>
        </w:tc>
        <w:tc>
          <w:tcPr>
            <w:tcW w:w="992" w:type="dxa"/>
            <w:tcBorders>
              <w:top w:val="nil"/>
              <w:left w:val="nil"/>
              <w:bottom w:val="single" w:sz="4" w:space="0" w:color="5B9BD5"/>
              <w:right w:val="single" w:sz="4" w:space="0" w:color="5B9BD5"/>
            </w:tcBorders>
            <w:shd w:val="clear" w:color="auto" w:fill="auto"/>
            <w:noWrap/>
            <w:vAlign w:val="bottom"/>
            <w:hideMark/>
          </w:tcPr>
          <w:p w14:paraId="5CAC567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-5 000</w:t>
            </w:r>
          </w:p>
        </w:tc>
        <w:tc>
          <w:tcPr>
            <w:tcW w:w="993" w:type="dxa"/>
            <w:tcBorders>
              <w:top w:val="nil"/>
              <w:left w:val="nil"/>
              <w:bottom w:val="single" w:sz="4" w:space="0" w:color="5B9BD5"/>
              <w:right w:val="single" w:sz="4" w:space="0" w:color="5B9BD5"/>
            </w:tcBorders>
            <w:shd w:val="clear" w:color="auto" w:fill="auto"/>
            <w:noWrap/>
            <w:vAlign w:val="bottom"/>
            <w:hideMark/>
          </w:tcPr>
          <w:p w14:paraId="5A7F096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-789</w:t>
            </w:r>
          </w:p>
        </w:tc>
      </w:tr>
      <w:tr w:rsidR="002D4D26" w:rsidRPr="002D4D26" w14:paraId="46CDA10F" w14:textId="77777777" w:rsidTr="002D4D26">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noWrap/>
            <w:vAlign w:val="bottom"/>
            <w:hideMark/>
          </w:tcPr>
          <w:p w14:paraId="52FBB913"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Kultuuriministeeriumi valitsemisala</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1DF7DE74"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-52 677</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491DC5BB"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-29 817</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16377C9D"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-8 577</w:t>
            </w:r>
          </w:p>
        </w:tc>
        <w:tc>
          <w:tcPr>
            <w:tcW w:w="993" w:type="dxa"/>
            <w:tcBorders>
              <w:top w:val="single" w:sz="4" w:space="0" w:color="FFFFFF"/>
              <w:left w:val="nil"/>
              <w:bottom w:val="single" w:sz="4" w:space="0" w:color="FFFFFF"/>
              <w:right w:val="single" w:sz="4" w:space="0" w:color="9BC2E6"/>
            </w:tcBorders>
            <w:shd w:val="clear" w:color="000000" w:fill="9BC2E6"/>
            <w:noWrap/>
            <w:vAlign w:val="bottom"/>
            <w:hideMark/>
          </w:tcPr>
          <w:p w14:paraId="69B4592A"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-7 700</w:t>
            </w:r>
          </w:p>
        </w:tc>
      </w:tr>
      <w:tr w:rsidR="002D4D26" w:rsidRPr="002D4D26" w14:paraId="663B9501"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59A89F81"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34FBF6A6"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-136</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41320F87"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-23</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388A83FD"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-23</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34F64180"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-23</w:t>
            </w:r>
          </w:p>
        </w:tc>
      </w:tr>
      <w:tr w:rsidR="002D4D26" w:rsidRPr="002D4D26" w14:paraId="08871C0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6D02879"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4AAD6D0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-100</w:t>
            </w:r>
          </w:p>
        </w:tc>
        <w:tc>
          <w:tcPr>
            <w:tcW w:w="992" w:type="dxa"/>
            <w:tcBorders>
              <w:top w:val="nil"/>
              <w:left w:val="nil"/>
              <w:bottom w:val="single" w:sz="4" w:space="0" w:color="5B9BD5"/>
              <w:right w:val="single" w:sz="4" w:space="0" w:color="5B9BD5"/>
            </w:tcBorders>
            <w:shd w:val="clear" w:color="auto" w:fill="auto"/>
            <w:noWrap/>
            <w:vAlign w:val="bottom"/>
            <w:hideMark/>
          </w:tcPr>
          <w:p w14:paraId="7A3C221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6FF4E54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210CF10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0036989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24A9F11"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Lastekirjanduse Keskuse põhivara soetus</w:t>
            </w:r>
          </w:p>
        </w:tc>
        <w:tc>
          <w:tcPr>
            <w:tcW w:w="992" w:type="dxa"/>
            <w:tcBorders>
              <w:top w:val="nil"/>
              <w:left w:val="nil"/>
              <w:bottom w:val="single" w:sz="4" w:space="0" w:color="5B9BD5"/>
              <w:right w:val="single" w:sz="4" w:space="0" w:color="5B9BD5"/>
            </w:tcBorders>
            <w:shd w:val="clear" w:color="auto" w:fill="auto"/>
            <w:noWrap/>
            <w:vAlign w:val="bottom"/>
            <w:hideMark/>
          </w:tcPr>
          <w:p w14:paraId="43C5324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-23</w:t>
            </w:r>
          </w:p>
        </w:tc>
        <w:tc>
          <w:tcPr>
            <w:tcW w:w="992" w:type="dxa"/>
            <w:tcBorders>
              <w:top w:val="nil"/>
              <w:left w:val="nil"/>
              <w:bottom w:val="single" w:sz="4" w:space="0" w:color="5B9BD5"/>
              <w:right w:val="single" w:sz="4" w:space="0" w:color="5B9BD5"/>
            </w:tcBorders>
            <w:shd w:val="clear" w:color="auto" w:fill="auto"/>
            <w:noWrap/>
            <w:vAlign w:val="bottom"/>
            <w:hideMark/>
          </w:tcPr>
          <w:p w14:paraId="7F27C01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-23</w:t>
            </w:r>
          </w:p>
        </w:tc>
        <w:tc>
          <w:tcPr>
            <w:tcW w:w="992" w:type="dxa"/>
            <w:tcBorders>
              <w:top w:val="nil"/>
              <w:left w:val="nil"/>
              <w:bottom w:val="single" w:sz="4" w:space="0" w:color="5B9BD5"/>
              <w:right w:val="single" w:sz="4" w:space="0" w:color="5B9BD5"/>
            </w:tcBorders>
            <w:shd w:val="clear" w:color="auto" w:fill="auto"/>
            <w:noWrap/>
            <w:vAlign w:val="bottom"/>
            <w:hideMark/>
          </w:tcPr>
          <w:p w14:paraId="3300FF7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-23</w:t>
            </w:r>
          </w:p>
        </w:tc>
        <w:tc>
          <w:tcPr>
            <w:tcW w:w="993" w:type="dxa"/>
            <w:tcBorders>
              <w:top w:val="nil"/>
              <w:left w:val="nil"/>
              <w:bottom w:val="single" w:sz="4" w:space="0" w:color="5B9BD5"/>
              <w:right w:val="single" w:sz="4" w:space="0" w:color="5B9BD5"/>
            </w:tcBorders>
            <w:shd w:val="clear" w:color="auto" w:fill="auto"/>
            <w:noWrap/>
            <w:vAlign w:val="bottom"/>
            <w:hideMark/>
          </w:tcPr>
          <w:p w14:paraId="485501E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-23</w:t>
            </w:r>
          </w:p>
        </w:tc>
      </w:tr>
      <w:tr w:rsidR="002D4D26" w:rsidRPr="002D4D26" w14:paraId="45FADA1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988AFFF"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ERM Narva mnt hoidla remonttööd</w:t>
            </w:r>
          </w:p>
        </w:tc>
        <w:tc>
          <w:tcPr>
            <w:tcW w:w="992" w:type="dxa"/>
            <w:tcBorders>
              <w:top w:val="nil"/>
              <w:left w:val="nil"/>
              <w:bottom w:val="single" w:sz="4" w:space="0" w:color="5B9BD5"/>
              <w:right w:val="single" w:sz="4" w:space="0" w:color="5B9BD5"/>
            </w:tcBorders>
            <w:shd w:val="clear" w:color="auto" w:fill="auto"/>
            <w:noWrap/>
            <w:vAlign w:val="bottom"/>
            <w:hideMark/>
          </w:tcPr>
          <w:p w14:paraId="1BD4ACF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w:t>
            </w:r>
          </w:p>
        </w:tc>
        <w:tc>
          <w:tcPr>
            <w:tcW w:w="992" w:type="dxa"/>
            <w:tcBorders>
              <w:top w:val="nil"/>
              <w:left w:val="nil"/>
              <w:bottom w:val="single" w:sz="4" w:space="0" w:color="5B9BD5"/>
              <w:right w:val="single" w:sz="4" w:space="0" w:color="5B9BD5"/>
            </w:tcBorders>
            <w:shd w:val="clear" w:color="auto" w:fill="auto"/>
            <w:noWrap/>
            <w:vAlign w:val="bottom"/>
            <w:hideMark/>
          </w:tcPr>
          <w:p w14:paraId="48FD6EF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3D9668F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4E44F1B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3BC9A8EF"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000000" w:fill="D9D9D9"/>
            <w:noWrap/>
            <w:vAlign w:val="bottom"/>
            <w:hideMark/>
          </w:tcPr>
          <w:p w14:paraId="438D9CEA"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Investeeringutoetused kokku</w:t>
            </w:r>
          </w:p>
        </w:tc>
        <w:tc>
          <w:tcPr>
            <w:tcW w:w="992" w:type="dxa"/>
            <w:tcBorders>
              <w:top w:val="nil"/>
              <w:left w:val="nil"/>
              <w:bottom w:val="single" w:sz="4" w:space="0" w:color="5B9BD5"/>
              <w:right w:val="single" w:sz="4" w:space="0" w:color="5B9BD5"/>
            </w:tcBorders>
            <w:shd w:val="clear" w:color="000000" w:fill="D9D9D9"/>
            <w:noWrap/>
            <w:vAlign w:val="bottom"/>
            <w:hideMark/>
          </w:tcPr>
          <w:p w14:paraId="2AC9A0D0"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-52 541</w:t>
            </w:r>
          </w:p>
        </w:tc>
        <w:tc>
          <w:tcPr>
            <w:tcW w:w="992" w:type="dxa"/>
            <w:tcBorders>
              <w:top w:val="nil"/>
              <w:left w:val="nil"/>
              <w:bottom w:val="single" w:sz="4" w:space="0" w:color="5B9BD5"/>
              <w:right w:val="single" w:sz="4" w:space="0" w:color="5B9BD5"/>
            </w:tcBorders>
            <w:shd w:val="clear" w:color="000000" w:fill="D9D9D9"/>
            <w:noWrap/>
            <w:vAlign w:val="bottom"/>
            <w:hideMark/>
          </w:tcPr>
          <w:p w14:paraId="142B234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-29 794</w:t>
            </w:r>
          </w:p>
        </w:tc>
        <w:tc>
          <w:tcPr>
            <w:tcW w:w="992" w:type="dxa"/>
            <w:tcBorders>
              <w:top w:val="nil"/>
              <w:left w:val="nil"/>
              <w:bottom w:val="single" w:sz="4" w:space="0" w:color="5B9BD5"/>
              <w:right w:val="single" w:sz="4" w:space="0" w:color="5B9BD5"/>
            </w:tcBorders>
            <w:shd w:val="clear" w:color="000000" w:fill="D9D9D9"/>
            <w:noWrap/>
            <w:vAlign w:val="bottom"/>
            <w:hideMark/>
          </w:tcPr>
          <w:p w14:paraId="55F635B6"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-8 554</w:t>
            </w:r>
          </w:p>
        </w:tc>
        <w:tc>
          <w:tcPr>
            <w:tcW w:w="993" w:type="dxa"/>
            <w:tcBorders>
              <w:top w:val="nil"/>
              <w:left w:val="nil"/>
              <w:bottom w:val="single" w:sz="4" w:space="0" w:color="5B9BD5"/>
              <w:right w:val="single" w:sz="4" w:space="0" w:color="5B9BD5"/>
            </w:tcBorders>
            <w:shd w:val="clear" w:color="000000" w:fill="D9D9D9"/>
            <w:noWrap/>
            <w:vAlign w:val="bottom"/>
            <w:hideMark/>
          </w:tcPr>
          <w:p w14:paraId="617760C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-7 677</w:t>
            </w:r>
          </w:p>
        </w:tc>
      </w:tr>
      <w:tr w:rsidR="002D4D26" w:rsidRPr="002D4D26" w14:paraId="510762A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262BA75"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6097E7F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-232</w:t>
            </w:r>
          </w:p>
        </w:tc>
        <w:tc>
          <w:tcPr>
            <w:tcW w:w="992" w:type="dxa"/>
            <w:tcBorders>
              <w:top w:val="nil"/>
              <w:left w:val="nil"/>
              <w:bottom w:val="single" w:sz="4" w:space="0" w:color="5B9BD5"/>
              <w:right w:val="single" w:sz="4" w:space="0" w:color="5B9BD5"/>
            </w:tcBorders>
            <w:shd w:val="clear" w:color="auto" w:fill="auto"/>
            <w:noWrap/>
            <w:vAlign w:val="bottom"/>
            <w:hideMark/>
          </w:tcPr>
          <w:p w14:paraId="3EAB5AF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-232</w:t>
            </w:r>
          </w:p>
        </w:tc>
        <w:tc>
          <w:tcPr>
            <w:tcW w:w="992" w:type="dxa"/>
            <w:tcBorders>
              <w:top w:val="nil"/>
              <w:left w:val="nil"/>
              <w:bottom w:val="single" w:sz="4" w:space="0" w:color="5B9BD5"/>
              <w:right w:val="single" w:sz="4" w:space="0" w:color="5B9BD5"/>
            </w:tcBorders>
            <w:shd w:val="clear" w:color="auto" w:fill="auto"/>
            <w:noWrap/>
            <w:vAlign w:val="bottom"/>
            <w:hideMark/>
          </w:tcPr>
          <w:p w14:paraId="4ECE1E0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-232</w:t>
            </w:r>
          </w:p>
        </w:tc>
        <w:tc>
          <w:tcPr>
            <w:tcW w:w="993" w:type="dxa"/>
            <w:tcBorders>
              <w:top w:val="nil"/>
              <w:left w:val="nil"/>
              <w:bottom w:val="single" w:sz="4" w:space="0" w:color="5B9BD5"/>
              <w:right w:val="single" w:sz="4" w:space="0" w:color="5B9BD5"/>
            </w:tcBorders>
            <w:shd w:val="clear" w:color="auto" w:fill="auto"/>
            <w:noWrap/>
            <w:vAlign w:val="bottom"/>
            <w:hideMark/>
          </w:tcPr>
          <w:p w14:paraId="54620FD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-232</w:t>
            </w:r>
          </w:p>
        </w:tc>
      </w:tr>
      <w:tr w:rsidR="002D4D26" w:rsidRPr="002D4D26" w14:paraId="700DACEA"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center"/>
            <w:hideMark/>
          </w:tcPr>
          <w:p w14:paraId="2360AAEA"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Muud investeeringud</w:t>
            </w:r>
          </w:p>
        </w:tc>
        <w:tc>
          <w:tcPr>
            <w:tcW w:w="992" w:type="dxa"/>
            <w:tcBorders>
              <w:top w:val="nil"/>
              <w:left w:val="nil"/>
              <w:bottom w:val="single" w:sz="4" w:space="0" w:color="5B9BD5"/>
              <w:right w:val="single" w:sz="4" w:space="0" w:color="5B9BD5"/>
            </w:tcBorders>
            <w:shd w:val="clear" w:color="auto" w:fill="auto"/>
            <w:noWrap/>
            <w:vAlign w:val="center"/>
            <w:hideMark/>
          </w:tcPr>
          <w:p w14:paraId="4E898B5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-16 022</w:t>
            </w:r>
          </w:p>
        </w:tc>
        <w:tc>
          <w:tcPr>
            <w:tcW w:w="992" w:type="dxa"/>
            <w:tcBorders>
              <w:top w:val="nil"/>
              <w:left w:val="nil"/>
              <w:bottom w:val="single" w:sz="4" w:space="0" w:color="5B9BD5"/>
              <w:right w:val="single" w:sz="4" w:space="0" w:color="5B9BD5"/>
            </w:tcBorders>
            <w:shd w:val="clear" w:color="auto" w:fill="auto"/>
            <w:noWrap/>
            <w:vAlign w:val="center"/>
            <w:hideMark/>
          </w:tcPr>
          <w:p w14:paraId="0DB3EC5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-854</w:t>
            </w:r>
          </w:p>
        </w:tc>
        <w:tc>
          <w:tcPr>
            <w:tcW w:w="992" w:type="dxa"/>
            <w:tcBorders>
              <w:top w:val="nil"/>
              <w:left w:val="nil"/>
              <w:bottom w:val="single" w:sz="4" w:space="0" w:color="5B9BD5"/>
              <w:right w:val="single" w:sz="4" w:space="0" w:color="5B9BD5"/>
            </w:tcBorders>
            <w:shd w:val="clear" w:color="auto" w:fill="auto"/>
            <w:noWrap/>
            <w:vAlign w:val="center"/>
            <w:hideMark/>
          </w:tcPr>
          <w:p w14:paraId="4A7D932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-854</w:t>
            </w:r>
          </w:p>
        </w:tc>
        <w:tc>
          <w:tcPr>
            <w:tcW w:w="993" w:type="dxa"/>
            <w:tcBorders>
              <w:top w:val="nil"/>
              <w:left w:val="nil"/>
              <w:bottom w:val="single" w:sz="4" w:space="0" w:color="5B9BD5"/>
              <w:right w:val="single" w:sz="4" w:space="0" w:color="5B9BD5"/>
            </w:tcBorders>
            <w:shd w:val="clear" w:color="auto" w:fill="auto"/>
            <w:noWrap/>
            <w:vAlign w:val="center"/>
            <w:hideMark/>
          </w:tcPr>
          <w:p w14:paraId="4E82193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-867</w:t>
            </w:r>
          </w:p>
        </w:tc>
      </w:tr>
      <w:tr w:rsidR="002D4D26" w:rsidRPr="002D4D26" w14:paraId="197010C4"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7AF82B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Rahvusringhääling, hooned ja tehnika</w:t>
            </w:r>
          </w:p>
        </w:tc>
        <w:tc>
          <w:tcPr>
            <w:tcW w:w="992" w:type="dxa"/>
            <w:tcBorders>
              <w:top w:val="nil"/>
              <w:left w:val="nil"/>
              <w:bottom w:val="single" w:sz="4" w:space="0" w:color="5B9BD5"/>
              <w:right w:val="single" w:sz="4" w:space="0" w:color="5B9BD5"/>
            </w:tcBorders>
            <w:shd w:val="clear" w:color="auto" w:fill="auto"/>
            <w:noWrap/>
            <w:vAlign w:val="bottom"/>
            <w:hideMark/>
          </w:tcPr>
          <w:p w14:paraId="0336B47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-1 917</w:t>
            </w:r>
          </w:p>
        </w:tc>
        <w:tc>
          <w:tcPr>
            <w:tcW w:w="992" w:type="dxa"/>
            <w:tcBorders>
              <w:top w:val="nil"/>
              <w:left w:val="nil"/>
              <w:bottom w:val="single" w:sz="4" w:space="0" w:color="5B9BD5"/>
              <w:right w:val="single" w:sz="4" w:space="0" w:color="5B9BD5"/>
            </w:tcBorders>
            <w:shd w:val="clear" w:color="auto" w:fill="auto"/>
            <w:noWrap/>
            <w:vAlign w:val="bottom"/>
            <w:hideMark/>
          </w:tcPr>
          <w:p w14:paraId="64B6417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-1 917</w:t>
            </w:r>
          </w:p>
        </w:tc>
        <w:tc>
          <w:tcPr>
            <w:tcW w:w="992" w:type="dxa"/>
            <w:tcBorders>
              <w:top w:val="nil"/>
              <w:left w:val="nil"/>
              <w:bottom w:val="single" w:sz="4" w:space="0" w:color="5B9BD5"/>
              <w:right w:val="single" w:sz="4" w:space="0" w:color="5B9BD5"/>
            </w:tcBorders>
            <w:shd w:val="clear" w:color="auto" w:fill="auto"/>
            <w:noWrap/>
            <w:vAlign w:val="bottom"/>
            <w:hideMark/>
          </w:tcPr>
          <w:p w14:paraId="3EF9BB2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-1 917</w:t>
            </w:r>
          </w:p>
        </w:tc>
        <w:tc>
          <w:tcPr>
            <w:tcW w:w="993" w:type="dxa"/>
            <w:tcBorders>
              <w:top w:val="nil"/>
              <w:left w:val="nil"/>
              <w:bottom w:val="single" w:sz="4" w:space="0" w:color="5B9BD5"/>
              <w:right w:val="single" w:sz="4" w:space="0" w:color="5B9BD5"/>
            </w:tcBorders>
            <w:shd w:val="clear" w:color="auto" w:fill="auto"/>
            <w:noWrap/>
            <w:vAlign w:val="bottom"/>
            <w:hideMark/>
          </w:tcPr>
          <w:p w14:paraId="0D8DF15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-1 917</w:t>
            </w:r>
          </w:p>
        </w:tc>
      </w:tr>
      <w:tr w:rsidR="002D4D26" w:rsidRPr="002D4D26" w14:paraId="4FE21E2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B3FDC3B" w14:textId="387D5F1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lastRenderedPageBreak/>
              <w:t xml:space="preserve">Muinsuskaitseamet, toetused </w:t>
            </w:r>
            <w:r w:rsidR="005A18D3">
              <w:rPr>
                <w:rFonts w:ascii="Times New Roman" w:eastAsia="Times New Roman" w:hAnsi="Times New Roman" w:cs="Times New Roman"/>
                <w:color w:val="000000"/>
                <w:sz w:val="18"/>
                <w:szCs w:val="18"/>
                <w:lang w:eastAsia="et-EE"/>
              </w:rPr>
              <w:t>kinnis</w:t>
            </w:r>
            <w:r w:rsidRPr="002D4D26">
              <w:rPr>
                <w:rFonts w:ascii="Times New Roman" w:eastAsia="Times New Roman" w:hAnsi="Times New Roman" w:cs="Times New Roman"/>
                <w:color w:val="000000"/>
                <w:sz w:val="18"/>
                <w:szCs w:val="18"/>
                <w:lang w:eastAsia="et-EE"/>
              </w:rPr>
              <w:t>mälestiste omanikele</w:t>
            </w:r>
          </w:p>
        </w:tc>
        <w:tc>
          <w:tcPr>
            <w:tcW w:w="992" w:type="dxa"/>
            <w:tcBorders>
              <w:top w:val="nil"/>
              <w:left w:val="nil"/>
              <w:bottom w:val="single" w:sz="4" w:space="0" w:color="5B9BD5"/>
              <w:right w:val="single" w:sz="4" w:space="0" w:color="5B9BD5"/>
            </w:tcBorders>
            <w:shd w:val="clear" w:color="auto" w:fill="auto"/>
            <w:noWrap/>
            <w:vAlign w:val="bottom"/>
            <w:hideMark/>
          </w:tcPr>
          <w:p w14:paraId="5BF0CA0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-2 774</w:t>
            </w:r>
          </w:p>
        </w:tc>
        <w:tc>
          <w:tcPr>
            <w:tcW w:w="992" w:type="dxa"/>
            <w:tcBorders>
              <w:top w:val="nil"/>
              <w:left w:val="nil"/>
              <w:bottom w:val="single" w:sz="4" w:space="0" w:color="5B9BD5"/>
              <w:right w:val="single" w:sz="4" w:space="0" w:color="5B9BD5"/>
            </w:tcBorders>
            <w:shd w:val="clear" w:color="auto" w:fill="auto"/>
            <w:noWrap/>
            <w:vAlign w:val="bottom"/>
            <w:hideMark/>
          </w:tcPr>
          <w:p w14:paraId="3F826AE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-2 774</w:t>
            </w:r>
          </w:p>
        </w:tc>
        <w:tc>
          <w:tcPr>
            <w:tcW w:w="992" w:type="dxa"/>
            <w:tcBorders>
              <w:top w:val="nil"/>
              <w:left w:val="nil"/>
              <w:bottom w:val="single" w:sz="4" w:space="0" w:color="5B9BD5"/>
              <w:right w:val="single" w:sz="4" w:space="0" w:color="5B9BD5"/>
            </w:tcBorders>
            <w:shd w:val="clear" w:color="auto" w:fill="auto"/>
            <w:noWrap/>
            <w:vAlign w:val="bottom"/>
            <w:hideMark/>
          </w:tcPr>
          <w:p w14:paraId="094BA79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-2 774</w:t>
            </w:r>
          </w:p>
        </w:tc>
        <w:tc>
          <w:tcPr>
            <w:tcW w:w="993" w:type="dxa"/>
            <w:tcBorders>
              <w:top w:val="nil"/>
              <w:left w:val="nil"/>
              <w:bottom w:val="single" w:sz="4" w:space="0" w:color="5B9BD5"/>
              <w:right w:val="single" w:sz="4" w:space="0" w:color="5B9BD5"/>
            </w:tcBorders>
            <w:shd w:val="clear" w:color="auto" w:fill="auto"/>
            <w:noWrap/>
            <w:vAlign w:val="bottom"/>
            <w:hideMark/>
          </w:tcPr>
          <w:p w14:paraId="3668070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-2 774</w:t>
            </w:r>
          </w:p>
        </w:tc>
      </w:tr>
      <w:tr w:rsidR="002D4D26" w:rsidRPr="002D4D26" w14:paraId="4DEBCF37"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0AAFDF5"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Jõulumäe Tervisespordi Keskus SA</w:t>
            </w:r>
          </w:p>
        </w:tc>
        <w:tc>
          <w:tcPr>
            <w:tcW w:w="992" w:type="dxa"/>
            <w:tcBorders>
              <w:top w:val="nil"/>
              <w:left w:val="nil"/>
              <w:bottom w:val="single" w:sz="4" w:space="0" w:color="5B9BD5"/>
              <w:right w:val="single" w:sz="4" w:space="0" w:color="5B9BD5"/>
            </w:tcBorders>
            <w:shd w:val="clear" w:color="auto" w:fill="auto"/>
            <w:noWrap/>
            <w:vAlign w:val="bottom"/>
            <w:hideMark/>
          </w:tcPr>
          <w:p w14:paraId="2ADD604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-150</w:t>
            </w:r>
          </w:p>
        </w:tc>
        <w:tc>
          <w:tcPr>
            <w:tcW w:w="992" w:type="dxa"/>
            <w:tcBorders>
              <w:top w:val="nil"/>
              <w:left w:val="nil"/>
              <w:bottom w:val="single" w:sz="4" w:space="0" w:color="5B9BD5"/>
              <w:right w:val="single" w:sz="4" w:space="0" w:color="5B9BD5"/>
            </w:tcBorders>
            <w:shd w:val="clear" w:color="auto" w:fill="auto"/>
            <w:noWrap/>
            <w:vAlign w:val="bottom"/>
            <w:hideMark/>
          </w:tcPr>
          <w:p w14:paraId="09C3F13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-150</w:t>
            </w:r>
          </w:p>
        </w:tc>
        <w:tc>
          <w:tcPr>
            <w:tcW w:w="992" w:type="dxa"/>
            <w:tcBorders>
              <w:top w:val="nil"/>
              <w:left w:val="nil"/>
              <w:bottom w:val="single" w:sz="4" w:space="0" w:color="5B9BD5"/>
              <w:right w:val="single" w:sz="4" w:space="0" w:color="5B9BD5"/>
            </w:tcBorders>
            <w:shd w:val="clear" w:color="auto" w:fill="auto"/>
            <w:noWrap/>
            <w:vAlign w:val="bottom"/>
            <w:hideMark/>
          </w:tcPr>
          <w:p w14:paraId="3D0AA2C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-150</w:t>
            </w:r>
          </w:p>
        </w:tc>
        <w:tc>
          <w:tcPr>
            <w:tcW w:w="993" w:type="dxa"/>
            <w:tcBorders>
              <w:top w:val="nil"/>
              <w:left w:val="nil"/>
              <w:bottom w:val="single" w:sz="4" w:space="0" w:color="5B9BD5"/>
              <w:right w:val="single" w:sz="4" w:space="0" w:color="5B9BD5"/>
            </w:tcBorders>
            <w:shd w:val="clear" w:color="auto" w:fill="auto"/>
            <w:noWrap/>
            <w:vAlign w:val="bottom"/>
            <w:hideMark/>
          </w:tcPr>
          <w:p w14:paraId="5C1287A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-150</w:t>
            </w:r>
          </w:p>
        </w:tc>
      </w:tr>
      <w:tr w:rsidR="002D4D26" w:rsidRPr="002D4D26" w14:paraId="34FCBD56"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A7942E0"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Tehvandi Spordikeskus SA</w:t>
            </w:r>
          </w:p>
        </w:tc>
        <w:tc>
          <w:tcPr>
            <w:tcW w:w="992" w:type="dxa"/>
            <w:tcBorders>
              <w:top w:val="nil"/>
              <w:left w:val="nil"/>
              <w:bottom w:val="single" w:sz="4" w:space="0" w:color="5B9BD5"/>
              <w:right w:val="single" w:sz="4" w:space="0" w:color="5B9BD5"/>
            </w:tcBorders>
            <w:shd w:val="clear" w:color="auto" w:fill="auto"/>
            <w:noWrap/>
            <w:vAlign w:val="bottom"/>
            <w:hideMark/>
          </w:tcPr>
          <w:p w14:paraId="490779A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-1 737</w:t>
            </w:r>
          </w:p>
        </w:tc>
        <w:tc>
          <w:tcPr>
            <w:tcW w:w="992" w:type="dxa"/>
            <w:tcBorders>
              <w:top w:val="nil"/>
              <w:left w:val="nil"/>
              <w:bottom w:val="single" w:sz="4" w:space="0" w:color="5B9BD5"/>
              <w:right w:val="single" w:sz="4" w:space="0" w:color="5B9BD5"/>
            </w:tcBorders>
            <w:shd w:val="clear" w:color="auto" w:fill="auto"/>
            <w:noWrap/>
            <w:vAlign w:val="bottom"/>
            <w:hideMark/>
          </w:tcPr>
          <w:p w14:paraId="3ED37D5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-1 737</w:t>
            </w:r>
          </w:p>
        </w:tc>
        <w:tc>
          <w:tcPr>
            <w:tcW w:w="992" w:type="dxa"/>
            <w:tcBorders>
              <w:top w:val="nil"/>
              <w:left w:val="nil"/>
              <w:bottom w:val="single" w:sz="4" w:space="0" w:color="5B9BD5"/>
              <w:right w:val="single" w:sz="4" w:space="0" w:color="5B9BD5"/>
            </w:tcBorders>
            <w:shd w:val="clear" w:color="auto" w:fill="auto"/>
            <w:noWrap/>
            <w:vAlign w:val="bottom"/>
            <w:hideMark/>
          </w:tcPr>
          <w:p w14:paraId="527C8C3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-1 737</w:t>
            </w:r>
          </w:p>
        </w:tc>
        <w:tc>
          <w:tcPr>
            <w:tcW w:w="993" w:type="dxa"/>
            <w:tcBorders>
              <w:top w:val="nil"/>
              <w:left w:val="nil"/>
              <w:bottom w:val="single" w:sz="4" w:space="0" w:color="5B9BD5"/>
              <w:right w:val="single" w:sz="4" w:space="0" w:color="5B9BD5"/>
            </w:tcBorders>
            <w:shd w:val="clear" w:color="auto" w:fill="auto"/>
            <w:noWrap/>
            <w:vAlign w:val="bottom"/>
            <w:hideMark/>
          </w:tcPr>
          <w:p w14:paraId="0F1BB50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-1 737</w:t>
            </w:r>
          </w:p>
        </w:tc>
      </w:tr>
      <w:tr w:rsidR="002D4D26" w:rsidRPr="002D4D26" w14:paraId="7B6F57F6"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EF86661"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Eesti Kontsert</w:t>
            </w:r>
          </w:p>
        </w:tc>
        <w:tc>
          <w:tcPr>
            <w:tcW w:w="992" w:type="dxa"/>
            <w:tcBorders>
              <w:top w:val="nil"/>
              <w:left w:val="nil"/>
              <w:bottom w:val="single" w:sz="4" w:space="0" w:color="5B9BD5"/>
              <w:right w:val="single" w:sz="4" w:space="0" w:color="5B9BD5"/>
            </w:tcBorders>
            <w:shd w:val="clear" w:color="auto" w:fill="auto"/>
            <w:noWrap/>
            <w:vAlign w:val="bottom"/>
            <w:hideMark/>
          </w:tcPr>
          <w:p w14:paraId="7A7C84C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-400</w:t>
            </w:r>
          </w:p>
        </w:tc>
        <w:tc>
          <w:tcPr>
            <w:tcW w:w="992" w:type="dxa"/>
            <w:tcBorders>
              <w:top w:val="nil"/>
              <w:left w:val="nil"/>
              <w:bottom w:val="single" w:sz="4" w:space="0" w:color="5B9BD5"/>
              <w:right w:val="single" w:sz="4" w:space="0" w:color="5B9BD5"/>
            </w:tcBorders>
            <w:shd w:val="clear" w:color="auto" w:fill="auto"/>
            <w:noWrap/>
            <w:vAlign w:val="bottom"/>
            <w:hideMark/>
          </w:tcPr>
          <w:p w14:paraId="15FEDBE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-100</w:t>
            </w:r>
          </w:p>
        </w:tc>
        <w:tc>
          <w:tcPr>
            <w:tcW w:w="992" w:type="dxa"/>
            <w:tcBorders>
              <w:top w:val="nil"/>
              <w:left w:val="nil"/>
              <w:bottom w:val="single" w:sz="4" w:space="0" w:color="5B9BD5"/>
              <w:right w:val="single" w:sz="4" w:space="0" w:color="5B9BD5"/>
            </w:tcBorders>
            <w:shd w:val="clear" w:color="auto" w:fill="auto"/>
            <w:noWrap/>
            <w:vAlign w:val="bottom"/>
            <w:hideMark/>
          </w:tcPr>
          <w:p w14:paraId="6D47E2E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79D8563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595468EE"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98E6130"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Kunstihoone SA</w:t>
            </w:r>
          </w:p>
        </w:tc>
        <w:tc>
          <w:tcPr>
            <w:tcW w:w="992" w:type="dxa"/>
            <w:tcBorders>
              <w:top w:val="nil"/>
              <w:left w:val="nil"/>
              <w:bottom w:val="single" w:sz="4" w:space="0" w:color="5B9BD5"/>
              <w:right w:val="single" w:sz="4" w:space="0" w:color="5B9BD5"/>
            </w:tcBorders>
            <w:shd w:val="clear" w:color="auto" w:fill="auto"/>
            <w:noWrap/>
            <w:vAlign w:val="bottom"/>
            <w:hideMark/>
          </w:tcPr>
          <w:p w14:paraId="6633732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-4 310</w:t>
            </w:r>
          </w:p>
        </w:tc>
        <w:tc>
          <w:tcPr>
            <w:tcW w:w="992" w:type="dxa"/>
            <w:tcBorders>
              <w:top w:val="nil"/>
              <w:left w:val="nil"/>
              <w:bottom w:val="single" w:sz="4" w:space="0" w:color="5B9BD5"/>
              <w:right w:val="single" w:sz="4" w:space="0" w:color="5B9BD5"/>
            </w:tcBorders>
            <w:shd w:val="clear" w:color="auto" w:fill="auto"/>
            <w:noWrap/>
            <w:vAlign w:val="bottom"/>
            <w:hideMark/>
          </w:tcPr>
          <w:p w14:paraId="5ED4D39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-500</w:t>
            </w:r>
          </w:p>
        </w:tc>
        <w:tc>
          <w:tcPr>
            <w:tcW w:w="992" w:type="dxa"/>
            <w:tcBorders>
              <w:top w:val="nil"/>
              <w:left w:val="nil"/>
              <w:bottom w:val="single" w:sz="4" w:space="0" w:color="5B9BD5"/>
              <w:right w:val="single" w:sz="4" w:space="0" w:color="5B9BD5"/>
            </w:tcBorders>
            <w:shd w:val="clear" w:color="auto" w:fill="auto"/>
            <w:noWrap/>
            <w:vAlign w:val="bottom"/>
            <w:hideMark/>
          </w:tcPr>
          <w:p w14:paraId="25C530F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18F3BAD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5B06010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64A5897"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Eesti Rahvusraamatukogu hoone</w:t>
            </w:r>
          </w:p>
        </w:tc>
        <w:tc>
          <w:tcPr>
            <w:tcW w:w="992" w:type="dxa"/>
            <w:tcBorders>
              <w:top w:val="nil"/>
              <w:left w:val="nil"/>
              <w:bottom w:val="single" w:sz="4" w:space="0" w:color="5B9BD5"/>
              <w:right w:val="single" w:sz="4" w:space="0" w:color="5B9BD5"/>
            </w:tcBorders>
            <w:shd w:val="clear" w:color="auto" w:fill="auto"/>
            <w:noWrap/>
            <w:vAlign w:val="bottom"/>
            <w:hideMark/>
          </w:tcPr>
          <w:p w14:paraId="3D35627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-23 901</w:t>
            </w:r>
          </w:p>
        </w:tc>
        <w:tc>
          <w:tcPr>
            <w:tcW w:w="992" w:type="dxa"/>
            <w:tcBorders>
              <w:top w:val="nil"/>
              <w:left w:val="nil"/>
              <w:bottom w:val="single" w:sz="4" w:space="0" w:color="5B9BD5"/>
              <w:right w:val="single" w:sz="4" w:space="0" w:color="5B9BD5"/>
            </w:tcBorders>
            <w:shd w:val="clear" w:color="auto" w:fill="auto"/>
            <w:noWrap/>
            <w:vAlign w:val="bottom"/>
            <w:hideMark/>
          </w:tcPr>
          <w:p w14:paraId="440E246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-21 450</w:t>
            </w:r>
          </w:p>
        </w:tc>
        <w:tc>
          <w:tcPr>
            <w:tcW w:w="992" w:type="dxa"/>
            <w:tcBorders>
              <w:top w:val="nil"/>
              <w:left w:val="nil"/>
              <w:bottom w:val="single" w:sz="4" w:space="0" w:color="5B9BD5"/>
              <w:right w:val="single" w:sz="4" w:space="0" w:color="5B9BD5"/>
            </w:tcBorders>
            <w:shd w:val="clear" w:color="auto" w:fill="auto"/>
            <w:noWrap/>
            <w:vAlign w:val="bottom"/>
            <w:hideMark/>
          </w:tcPr>
          <w:p w14:paraId="6D97425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-890</w:t>
            </w:r>
          </w:p>
        </w:tc>
        <w:tc>
          <w:tcPr>
            <w:tcW w:w="993" w:type="dxa"/>
            <w:tcBorders>
              <w:top w:val="nil"/>
              <w:left w:val="nil"/>
              <w:bottom w:val="single" w:sz="4" w:space="0" w:color="5B9BD5"/>
              <w:right w:val="single" w:sz="4" w:space="0" w:color="5B9BD5"/>
            </w:tcBorders>
            <w:shd w:val="clear" w:color="auto" w:fill="auto"/>
            <w:noWrap/>
            <w:vAlign w:val="bottom"/>
            <w:hideMark/>
          </w:tcPr>
          <w:p w14:paraId="5ED98D1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4BAC99AA"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06204F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SA Rakvere Teatrimaja</w:t>
            </w:r>
          </w:p>
        </w:tc>
        <w:tc>
          <w:tcPr>
            <w:tcW w:w="992" w:type="dxa"/>
            <w:tcBorders>
              <w:top w:val="nil"/>
              <w:left w:val="nil"/>
              <w:bottom w:val="single" w:sz="4" w:space="0" w:color="5B9BD5"/>
              <w:right w:val="single" w:sz="4" w:space="0" w:color="5B9BD5"/>
            </w:tcBorders>
            <w:shd w:val="clear" w:color="auto" w:fill="auto"/>
            <w:noWrap/>
            <w:vAlign w:val="bottom"/>
            <w:hideMark/>
          </w:tcPr>
          <w:p w14:paraId="1B65640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-260</w:t>
            </w:r>
          </w:p>
        </w:tc>
        <w:tc>
          <w:tcPr>
            <w:tcW w:w="992" w:type="dxa"/>
            <w:tcBorders>
              <w:top w:val="nil"/>
              <w:left w:val="nil"/>
              <w:bottom w:val="single" w:sz="4" w:space="0" w:color="5B9BD5"/>
              <w:right w:val="single" w:sz="4" w:space="0" w:color="5B9BD5"/>
            </w:tcBorders>
            <w:shd w:val="clear" w:color="auto" w:fill="auto"/>
            <w:noWrap/>
            <w:vAlign w:val="bottom"/>
            <w:hideMark/>
          </w:tcPr>
          <w:p w14:paraId="1BBA3FE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5332239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458CF55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3DA6DD3B"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78FFC27"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Endla Teater SA</w:t>
            </w:r>
          </w:p>
        </w:tc>
        <w:tc>
          <w:tcPr>
            <w:tcW w:w="992" w:type="dxa"/>
            <w:tcBorders>
              <w:top w:val="nil"/>
              <w:left w:val="nil"/>
              <w:bottom w:val="single" w:sz="4" w:space="0" w:color="5B9BD5"/>
              <w:right w:val="single" w:sz="4" w:space="0" w:color="5B9BD5"/>
            </w:tcBorders>
            <w:shd w:val="clear" w:color="auto" w:fill="auto"/>
            <w:noWrap/>
            <w:vAlign w:val="bottom"/>
            <w:hideMark/>
          </w:tcPr>
          <w:p w14:paraId="29C9458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-150</w:t>
            </w:r>
          </w:p>
        </w:tc>
        <w:tc>
          <w:tcPr>
            <w:tcW w:w="992" w:type="dxa"/>
            <w:tcBorders>
              <w:top w:val="nil"/>
              <w:left w:val="nil"/>
              <w:bottom w:val="single" w:sz="4" w:space="0" w:color="5B9BD5"/>
              <w:right w:val="single" w:sz="4" w:space="0" w:color="5B9BD5"/>
            </w:tcBorders>
            <w:shd w:val="clear" w:color="auto" w:fill="auto"/>
            <w:noWrap/>
            <w:vAlign w:val="bottom"/>
            <w:hideMark/>
          </w:tcPr>
          <w:p w14:paraId="297C177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189D138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5D0255E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15486446"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581F780"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Virumaa Muuseumid SA</w:t>
            </w:r>
          </w:p>
        </w:tc>
        <w:tc>
          <w:tcPr>
            <w:tcW w:w="992" w:type="dxa"/>
            <w:tcBorders>
              <w:top w:val="nil"/>
              <w:left w:val="nil"/>
              <w:bottom w:val="single" w:sz="4" w:space="0" w:color="5B9BD5"/>
              <w:right w:val="single" w:sz="4" w:space="0" w:color="5B9BD5"/>
            </w:tcBorders>
            <w:shd w:val="clear" w:color="auto" w:fill="auto"/>
            <w:noWrap/>
            <w:vAlign w:val="bottom"/>
            <w:hideMark/>
          </w:tcPr>
          <w:p w14:paraId="2600C5E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-69</w:t>
            </w:r>
          </w:p>
        </w:tc>
        <w:tc>
          <w:tcPr>
            <w:tcW w:w="992" w:type="dxa"/>
            <w:tcBorders>
              <w:top w:val="nil"/>
              <w:left w:val="nil"/>
              <w:bottom w:val="single" w:sz="4" w:space="0" w:color="5B9BD5"/>
              <w:right w:val="single" w:sz="4" w:space="0" w:color="5B9BD5"/>
            </w:tcBorders>
            <w:shd w:val="clear" w:color="auto" w:fill="auto"/>
            <w:noWrap/>
            <w:vAlign w:val="bottom"/>
            <w:hideMark/>
          </w:tcPr>
          <w:p w14:paraId="06B46DE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52E8377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31A4AB3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0DD8D0BB"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53B935F"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Narva muuseum</w:t>
            </w:r>
          </w:p>
        </w:tc>
        <w:tc>
          <w:tcPr>
            <w:tcW w:w="992" w:type="dxa"/>
            <w:tcBorders>
              <w:top w:val="nil"/>
              <w:left w:val="nil"/>
              <w:bottom w:val="single" w:sz="4" w:space="0" w:color="5B9BD5"/>
              <w:right w:val="single" w:sz="4" w:space="0" w:color="5B9BD5"/>
            </w:tcBorders>
            <w:shd w:val="clear" w:color="auto" w:fill="auto"/>
            <w:noWrap/>
            <w:vAlign w:val="bottom"/>
            <w:hideMark/>
          </w:tcPr>
          <w:p w14:paraId="299150F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-73</w:t>
            </w:r>
          </w:p>
        </w:tc>
        <w:tc>
          <w:tcPr>
            <w:tcW w:w="992" w:type="dxa"/>
            <w:tcBorders>
              <w:top w:val="nil"/>
              <w:left w:val="nil"/>
              <w:bottom w:val="single" w:sz="4" w:space="0" w:color="5B9BD5"/>
              <w:right w:val="single" w:sz="4" w:space="0" w:color="5B9BD5"/>
            </w:tcBorders>
            <w:shd w:val="clear" w:color="auto" w:fill="auto"/>
            <w:noWrap/>
            <w:vAlign w:val="bottom"/>
            <w:hideMark/>
          </w:tcPr>
          <w:p w14:paraId="46DD03E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27EC8B4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38A7865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1FFE4F44"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1CC60B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Vabaõhumuuseum</w:t>
            </w:r>
          </w:p>
        </w:tc>
        <w:tc>
          <w:tcPr>
            <w:tcW w:w="992" w:type="dxa"/>
            <w:tcBorders>
              <w:top w:val="nil"/>
              <w:left w:val="nil"/>
              <w:bottom w:val="single" w:sz="4" w:space="0" w:color="5B9BD5"/>
              <w:right w:val="single" w:sz="4" w:space="0" w:color="5B9BD5"/>
            </w:tcBorders>
            <w:shd w:val="clear" w:color="auto" w:fill="auto"/>
            <w:noWrap/>
            <w:vAlign w:val="bottom"/>
            <w:hideMark/>
          </w:tcPr>
          <w:p w14:paraId="28A70A9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-390</w:t>
            </w:r>
          </w:p>
        </w:tc>
        <w:tc>
          <w:tcPr>
            <w:tcW w:w="992" w:type="dxa"/>
            <w:tcBorders>
              <w:top w:val="nil"/>
              <w:left w:val="nil"/>
              <w:bottom w:val="single" w:sz="4" w:space="0" w:color="5B9BD5"/>
              <w:right w:val="single" w:sz="4" w:space="0" w:color="5B9BD5"/>
            </w:tcBorders>
            <w:shd w:val="clear" w:color="auto" w:fill="auto"/>
            <w:noWrap/>
            <w:vAlign w:val="bottom"/>
            <w:hideMark/>
          </w:tcPr>
          <w:p w14:paraId="2B4E595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77C521B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60AB202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628104B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A33B34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Saaremaa Muuseum SA</w:t>
            </w:r>
          </w:p>
        </w:tc>
        <w:tc>
          <w:tcPr>
            <w:tcW w:w="992" w:type="dxa"/>
            <w:tcBorders>
              <w:top w:val="nil"/>
              <w:left w:val="nil"/>
              <w:bottom w:val="single" w:sz="4" w:space="0" w:color="5B9BD5"/>
              <w:right w:val="single" w:sz="4" w:space="0" w:color="5B9BD5"/>
            </w:tcBorders>
            <w:shd w:val="clear" w:color="auto" w:fill="auto"/>
            <w:noWrap/>
            <w:vAlign w:val="bottom"/>
            <w:hideMark/>
          </w:tcPr>
          <w:p w14:paraId="2C7180E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-75</w:t>
            </w:r>
          </w:p>
        </w:tc>
        <w:tc>
          <w:tcPr>
            <w:tcW w:w="992" w:type="dxa"/>
            <w:tcBorders>
              <w:top w:val="nil"/>
              <w:left w:val="nil"/>
              <w:bottom w:val="single" w:sz="4" w:space="0" w:color="5B9BD5"/>
              <w:right w:val="single" w:sz="4" w:space="0" w:color="5B9BD5"/>
            </w:tcBorders>
            <w:shd w:val="clear" w:color="auto" w:fill="auto"/>
            <w:noWrap/>
            <w:vAlign w:val="bottom"/>
            <w:hideMark/>
          </w:tcPr>
          <w:p w14:paraId="196A531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1F017B6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16E8228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50634B7D"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0A9E7D0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Vastseliina Piiskopilinnuse SA, linnuse renoveerimine</w:t>
            </w:r>
          </w:p>
        </w:tc>
        <w:tc>
          <w:tcPr>
            <w:tcW w:w="992" w:type="dxa"/>
            <w:tcBorders>
              <w:top w:val="nil"/>
              <w:left w:val="nil"/>
              <w:bottom w:val="single" w:sz="4" w:space="0" w:color="5B9BD5"/>
              <w:right w:val="single" w:sz="4" w:space="0" w:color="5B9BD5"/>
            </w:tcBorders>
            <w:shd w:val="clear" w:color="auto" w:fill="auto"/>
            <w:noWrap/>
            <w:vAlign w:val="bottom"/>
            <w:hideMark/>
          </w:tcPr>
          <w:p w14:paraId="7D2F573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-80</w:t>
            </w:r>
          </w:p>
        </w:tc>
        <w:tc>
          <w:tcPr>
            <w:tcW w:w="992" w:type="dxa"/>
            <w:tcBorders>
              <w:top w:val="nil"/>
              <w:left w:val="nil"/>
              <w:bottom w:val="single" w:sz="4" w:space="0" w:color="5B9BD5"/>
              <w:right w:val="single" w:sz="4" w:space="0" w:color="5B9BD5"/>
            </w:tcBorders>
            <w:shd w:val="clear" w:color="auto" w:fill="auto"/>
            <w:noWrap/>
            <w:vAlign w:val="bottom"/>
            <w:hideMark/>
          </w:tcPr>
          <w:p w14:paraId="1C3306B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-80</w:t>
            </w:r>
          </w:p>
        </w:tc>
        <w:tc>
          <w:tcPr>
            <w:tcW w:w="992" w:type="dxa"/>
            <w:tcBorders>
              <w:top w:val="nil"/>
              <w:left w:val="nil"/>
              <w:bottom w:val="single" w:sz="4" w:space="0" w:color="5B9BD5"/>
              <w:right w:val="single" w:sz="4" w:space="0" w:color="5B9BD5"/>
            </w:tcBorders>
            <w:shd w:val="clear" w:color="auto" w:fill="auto"/>
            <w:noWrap/>
            <w:vAlign w:val="bottom"/>
            <w:hideMark/>
          </w:tcPr>
          <w:p w14:paraId="6C94A96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1E341DA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702AC7C8" w14:textId="77777777" w:rsidTr="002D4D26">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noWrap/>
            <w:vAlign w:val="bottom"/>
            <w:hideMark/>
          </w:tcPr>
          <w:p w14:paraId="0C53EBDB"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Majandus- ja Kommunikatsiooniministeeriumi valitsemisala</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0A8BE430"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-619 395</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33BDBEAF"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-775 067</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114910BA"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-710 723</w:t>
            </w:r>
          </w:p>
        </w:tc>
        <w:tc>
          <w:tcPr>
            <w:tcW w:w="993" w:type="dxa"/>
            <w:tcBorders>
              <w:top w:val="single" w:sz="4" w:space="0" w:color="FFFFFF"/>
              <w:left w:val="nil"/>
              <w:bottom w:val="single" w:sz="4" w:space="0" w:color="FFFFFF"/>
              <w:right w:val="single" w:sz="4" w:space="0" w:color="9BC2E6"/>
            </w:tcBorders>
            <w:shd w:val="clear" w:color="000000" w:fill="9BC2E6"/>
            <w:noWrap/>
            <w:vAlign w:val="bottom"/>
            <w:hideMark/>
          </w:tcPr>
          <w:p w14:paraId="3B13582F"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-752 862</w:t>
            </w:r>
          </w:p>
        </w:tc>
      </w:tr>
      <w:tr w:rsidR="002D4D26" w:rsidRPr="002D4D26" w14:paraId="78C6C330"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343F3327"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779A1D6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-205 458</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6E6802FD"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-143 793</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274791D5"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-96 284</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7FB25DD5"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-119 949</w:t>
            </w:r>
          </w:p>
        </w:tc>
      </w:tr>
      <w:tr w:rsidR="002D4D26" w:rsidRPr="002D4D26" w14:paraId="549E027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center"/>
            <w:hideMark/>
          </w:tcPr>
          <w:p w14:paraId="7C3B10BB"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Inventar</w:t>
            </w:r>
          </w:p>
        </w:tc>
        <w:tc>
          <w:tcPr>
            <w:tcW w:w="992" w:type="dxa"/>
            <w:tcBorders>
              <w:top w:val="nil"/>
              <w:left w:val="nil"/>
              <w:bottom w:val="single" w:sz="4" w:space="0" w:color="5B9BD5"/>
              <w:right w:val="single" w:sz="4" w:space="0" w:color="5B9BD5"/>
            </w:tcBorders>
            <w:shd w:val="clear" w:color="auto" w:fill="auto"/>
            <w:noWrap/>
            <w:vAlign w:val="center"/>
            <w:hideMark/>
          </w:tcPr>
          <w:p w14:paraId="00FDBF5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-100</w:t>
            </w:r>
          </w:p>
        </w:tc>
        <w:tc>
          <w:tcPr>
            <w:tcW w:w="992" w:type="dxa"/>
            <w:tcBorders>
              <w:top w:val="nil"/>
              <w:left w:val="nil"/>
              <w:bottom w:val="single" w:sz="4" w:space="0" w:color="5B9BD5"/>
              <w:right w:val="single" w:sz="4" w:space="0" w:color="5B9BD5"/>
            </w:tcBorders>
            <w:shd w:val="clear" w:color="auto" w:fill="auto"/>
            <w:noWrap/>
            <w:vAlign w:val="center"/>
            <w:hideMark/>
          </w:tcPr>
          <w:p w14:paraId="21A2F5C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-100</w:t>
            </w:r>
          </w:p>
        </w:tc>
        <w:tc>
          <w:tcPr>
            <w:tcW w:w="992" w:type="dxa"/>
            <w:tcBorders>
              <w:top w:val="nil"/>
              <w:left w:val="nil"/>
              <w:bottom w:val="single" w:sz="4" w:space="0" w:color="5B9BD5"/>
              <w:right w:val="single" w:sz="4" w:space="0" w:color="5B9BD5"/>
            </w:tcBorders>
            <w:shd w:val="clear" w:color="auto" w:fill="auto"/>
            <w:noWrap/>
            <w:vAlign w:val="center"/>
            <w:hideMark/>
          </w:tcPr>
          <w:p w14:paraId="03BBA67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-100</w:t>
            </w:r>
          </w:p>
        </w:tc>
        <w:tc>
          <w:tcPr>
            <w:tcW w:w="993" w:type="dxa"/>
            <w:tcBorders>
              <w:top w:val="nil"/>
              <w:left w:val="nil"/>
              <w:bottom w:val="single" w:sz="4" w:space="0" w:color="5B9BD5"/>
              <w:right w:val="single" w:sz="4" w:space="0" w:color="5B9BD5"/>
            </w:tcBorders>
            <w:shd w:val="clear" w:color="auto" w:fill="auto"/>
            <w:noWrap/>
            <w:vAlign w:val="center"/>
            <w:hideMark/>
          </w:tcPr>
          <w:p w14:paraId="50EDFA0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-100</w:t>
            </w:r>
          </w:p>
        </w:tc>
      </w:tr>
      <w:tr w:rsidR="002D4D26" w:rsidRPr="002D4D26" w14:paraId="1719BD3B"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CD0C96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00CB1CC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-25 001</w:t>
            </w:r>
          </w:p>
        </w:tc>
        <w:tc>
          <w:tcPr>
            <w:tcW w:w="992" w:type="dxa"/>
            <w:tcBorders>
              <w:top w:val="nil"/>
              <w:left w:val="nil"/>
              <w:bottom w:val="single" w:sz="4" w:space="0" w:color="5B9BD5"/>
              <w:right w:val="single" w:sz="4" w:space="0" w:color="5B9BD5"/>
            </w:tcBorders>
            <w:shd w:val="clear" w:color="auto" w:fill="auto"/>
            <w:noWrap/>
            <w:vAlign w:val="bottom"/>
            <w:hideMark/>
          </w:tcPr>
          <w:p w14:paraId="0B1CE10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-23 748</w:t>
            </w:r>
          </w:p>
        </w:tc>
        <w:tc>
          <w:tcPr>
            <w:tcW w:w="992" w:type="dxa"/>
            <w:tcBorders>
              <w:top w:val="nil"/>
              <w:left w:val="nil"/>
              <w:bottom w:val="single" w:sz="4" w:space="0" w:color="5B9BD5"/>
              <w:right w:val="single" w:sz="4" w:space="0" w:color="5B9BD5"/>
            </w:tcBorders>
            <w:shd w:val="clear" w:color="auto" w:fill="auto"/>
            <w:noWrap/>
            <w:vAlign w:val="bottom"/>
            <w:hideMark/>
          </w:tcPr>
          <w:p w14:paraId="6DF0B8D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-15 349</w:t>
            </w:r>
          </w:p>
        </w:tc>
        <w:tc>
          <w:tcPr>
            <w:tcW w:w="993" w:type="dxa"/>
            <w:tcBorders>
              <w:top w:val="nil"/>
              <w:left w:val="nil"/>
              <w:bottom w:val="single" w:sz="4" w:space="0" w:color="5B9BD5"/>
              <w:right w:val="single" w:sz="4" w:space="0" w:color="5B9BD5"/>
            </w:tcBorders>
            <w:shd w:val="clear" w:color="auto" w:fill="auto"/>
            <w:noWrap/>
            <w:vAlign w:val="bottom"/>
            <w:hideMark/>
          </w:tcPr>
          <w:p w14:paraId="46F0989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-12 895</w:t>
            </w:r>
          </w:p>
        </w:tc>
      </w:tr>
      <w:tr w:rsidR="002D4D26" w:rsidRPr="002D4D26" w14:paraId="3F8E21A1"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17D5002"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Transpordivahendid</w:t>
            </w:r>
          </w:p>
        </w:tc>
        <w:tc>
          <w:tcPr>
            <w:tcW w:w="992" w:type="dxa"/>
            <w:tcBorders>
              <w:top w:val="nil"/>
              <w:left w:val="nil"/>
              <w:bottom w:val="single" w:sz="4" w:space="0" w:color="5B9BD5"/>
              <w:right w:val="single" w:sz="4" w:space="0" w:color="5B9BD5"/>
            </w:tcBorders>
            <w:shd w:val="clear" w:color="auto" w:fill="auto"/>
            <w:noWrap/>
            <w:vAlign w:val="bottom"/>
            <w:hideMark/>
          </w:tcPr>
          <w:p w14:paraId="4F7332D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-637</w:t>
            </w:r>
          </w:p>
        </w:tc>
        <w:tc>
          <w:tcPr>
            <w:tcW w:w="992" w:type="dxa"/>
            <w:tcBorders>
              <w:top w:val="nil"/>
              <w:left w:val="nil"/>
              <w:bottom w:val="single" w:sz="4" w:space="0" w:color="5B9BD5"/>
              <w:right w:val="single" w:sz="4" w:space="0" w:color="5B9BD5"/>
            </w:tcBorders>
            <w:shd w:val="clear" w:color="auto" w:fill="auto"/>
            <w:noWrap/>
            <w:vAlign w:val="bottom"/>
            <w:hideMark/>
          </w:tcPr>
          <w:p w14:paraId="117170D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4801C33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-11 969</w:t>
            </w:r>
          </w:p>
        </w:tc>
        <w:tc>
          <w:tcPr>
            <w:tcW w:w="993" w:type="dxa"/>
            <w:tcBorders>
              <w:top w:val="nil"/>
              <w:left w:val="nil"/>
              <w:bottom w:val="single" w:sz="4" w:space="0" w:color="5B9BD5"/>
              <w:right w:val="single" w:sz="4" w:space="0" w:color="5B9BD5"/>
            </w:tcBorders>
            <w:shd w:val="clear" w:color="auto" w:fill="auto"/>
            <w:noWrap/>
            <w:vAlign w:val="bottom"/>
            <w:hideMark/>
          </w:tcPr>
          <w:p w14:paraId="06A9EA4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-7 468</w:t>
            </w:r>
          </w:p>
        </w:tc>
      </w:tr>
      <w:tr w:rsidR="002D4D26" w:rsidRPr="002D4D26" w14:paraId="34C0ED01"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center"/>
            <w:hideMark/>
          </w:tcPr>
          <w:p w14:paraId="4AACE3EC"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Muud investeeringud</w:t>
            </w:r>
          </w:p>
        </w:tc>
        <w:tc>
          <w:tcPr>
            <w:tcW w:w="992" w:type="dxa"/>
            <w:tcBorders>
              <w:top w:val="nil"/>
              <w:left w:val="nil"/>
              <w:bottom w:val="single" w:sz="4" w:space="0" w:color="5B9BD5"/>
              <w:right w:val="single" w:sz="4" w:space="0" w:color="5B9BD5"/>
            </w:tcBorders>
            <w:shd w:val="clear" w:color="auto" w:fill="auto"/>
            <w:noWrap/>
            <w:vAlign w:val="center"/>
            <w:hideMark/>
          </w:tcPr>
          <w:p w14:paraId="65B0A4A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-306</w:t>
            </w:r>
          </w:p>
        </w:tc>
        <w:tc>
          <w:tcPr>
            <w:tcW w:w="992" w:type="dxa"/>
            <w:tcBorders>
              <w:top w:val="nil"/>
              <w:left w:val="nil"/>
              <w:bottom w:val="single" w:sz="4" w:space="0" w:color="5B9BD5"/>
              <w:right w:val="single" w:sz="4" w:space="0" w:color="5B9BD5"/>
            </w:tcBorders>
            <w:shd w:val="clear" w:color="auto" w:fill="auto"/>
            <w:noWrap/>
            <w:vAlign w:val="center"/>
            <w:hideMark/>
          </w:tcPr>
          <w:p w14:paraId="44AAA02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-271</w:t>
            </w:r>
          </w:p>
        </w:tc>
        <w:tc>
          <w:tcPr>
            <w:tcW w:w="992" w:type="dxa"/>
            <w:tcBorders>
              <w:top w:val="nil"/>
              <w:left w:val="nil"/>
              <w:bottom w:val="single" w:sz="4" w:space="0" w:color="5B9BD5"/>
              <w:right w:val="single" w:sz="4" w:space="0" w:color="5B9BD5"/>
            </w:tcBorders>
            <w:shd w:val="clear" w:color="auto" w:fill="auto"/>
            <w:noWrap/>
            <w:vAlign w:val="center"/>
            <w:hideMark/>
          </w:tcPr>
          <w:p w14:paraId="60CE8BB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-271</w:t>
            </w:r>
          </w:p>
        </w:tc>
        <w:tc>
          <w:tcPr>
            <w:tcW w:w="993" w:type="dxa"/>
            <w:tcBorders>
              <w:top w:val="nil"/>
              <w:left w:val="nil"/>
              <w:bottom w:val="single" w:sz="4" w:space="0" w:color="5B9BD5"/>
              <w:right w:val="single" w:sz="4" w:space="0" w:color="5B9BD5"/>
            </w:tcBorders>
            <w:shd w:val="clear" w:color="auto" w:fill="auto"/>
            <w:noWrap/>
            <w:vAlign w:val="center"/>
            <w:hideMark/>
          </w:tcPr>
          <w:p w14:paraId="6ED321B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-271</w:t>
            </w:r>
          </w:p>
        </w:tc>
      </w:tr>
      <w:tr w:rsidR="002D4D26" w:rsidRPr="002D4D26" w14:paraId="1604CC3A"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8510784"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E265 Tallinna ringtee II etapp</w:t>
            </w:r>
          </w:p>
        </w:tc>
        <w:tc>
          <w:tcPr>
            <w:tcW w:w="992" w:type="dxa"/>
            <w:tcBorders>
              <w:top w:val="nil"/>
              <w:left w:val="nil"/>
              <w:bottom w:val="single" w:sz="4" w:space="0" w:color="5B9BD5"/>
              <w:right w:val="single" w:sz="4" w:space="0" w:color="5B9BD5"/>
            </w:tcBorders>
            <w:shd w:val="clear" w:color="auto" w:fill="auto"/>
            <w:noWrap/>
            <w:vAlign w:val="bottom"/>
            <w:hideMark/>
          </w:tcPr>
          <w:p w14:paraId="079A501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-1 690</w:t>
            </w:r>
          </w:p>
        </w:tc>
        <w:tc>
          <w:tcPr>
            <w:tcW w:w="992" w:type="dxa"/>
            <w:tcBorders>
              <w:top w:val="nil"/>
              <w:left w:val="nil"/>
              <w:bottom w:val="single" w:sz="4" w:space="0" w:color="5B9BD5"/>
              <w:right w:val="single" w:sz="4" w:space="0" w:color="5B9BD5"/>
            </w:tcBorders>
            <w:shd w:val="clear" w:color="auto" w:fill="auto"/>
            <w:noWrap/>
            <w:vAlign w:val="bottom"/>
            <w:hideMark/>
          </w:tcPr>
          <w:p w14:paraId="45FF1C8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66F569C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6FE7431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3931A2CE"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11B9A05"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Veeteede süvendamine</w:t>
            </w:r>
          </w:p>
        </w:tc>
        <w:tc>
          <w:tcPr>
            <w:tcW w:w="992" w:type="dxa"/>
            <w:tcBorders>
              <w:top w:val="nil"/>
              <w:left w:val="nil"/>
              <w:bottom w:val="single" w:sz="4" w:space="0" w:color="5B9BD5"/>
              <w:right w:val="single" w:sz="4" w:space="0" w:color="5B9BD5"/>
            </w:tcBorders>
            <w:shd w:val="clear" w:color="auto" w:fill="auto"/>
            <w:noWrap/>
            <w:vAlign w:val="bottom"/>
            <w:hideMark/>
          </w:tcPr>
          <w:p w14:paraId="2AF0A09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6C4C799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-333</w:t>
            </w:r>
          </w:p>
        </w:tc>
        <w:tc>
          <w:tcPr>
            <w:tcW w:w="992" w:type="dxa"/>
            <w:tcBorders>
              <w:top w:val="nil"/>
              <w:left w:val="nil"/>
              <w:bottom w:val="single" w:sz="4" w:space="0" w:color="5B9BD5"/>
              <w:right w:val="single" w:sz="4" w:space="0" w:color="5B9BD5"/>
            </w:tcBorders>
            <w:shd w:val="clear" w:color="auto" w:fill="auto"/>
            <w:noWrap/>
            <w:vAlign w:val="bottom"/>
            <w:hideMark/>
          </w:tcPr>
          <w:p w14:paraId="4CE2A34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2D9E9E7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-333</w:t>
            </w:r>
          </w:p>
        </w:tc>
      </w:tr>
      <w:tr w:rsidR="002D4D26" w:rsidRPr="002D4D26" w14:paraId="0A930B76"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03F8A6F"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Riigimaanteede remondi koondprojekt</w:t>
            </w:r>
          </w:p>
        </w:tc>
        <w:tc>
          <w:tcPr>
            <w:tcW w:w="992" w:type="dxa"/>
            <w:tcBorders>
              <w:top w:val="nil"/>
              <w:left w:val="nil"/>
              <w:bottom w:val="single" w:sz="4" w:space="0" w:color="5B9BD5"/>
              <w:right w:val="single" w:sz="4" w:space="0" w:color="5B9BD5"/>
            </w:tcBorders>
            <w:shd w:val="clear" w:color="auto" w:fill="auto"/>
            <w:noWrap/>
            <w:vAlign w:val="bottom"/>
            <w:hideMark/>
          </w:tcPr>
          <w:p w14:paraId="60AE96B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-100 295</w:t>
            </w:r>
          </w:p>
        </w:tc>
        <w:tc>
          <w:tcPr>
            <w:tcW w:w="992" w:type="dxa"/>
            <w:tcBorders>
              <w:top w:val="nil"/>
              <w:left w:val="nil"/>
              <w:bottom w:val="single" w:sz="4" w:space="0" w:color="5B9BD5"/>
              <w:right w:val="single" w:sz="4" w:space="0" w:color="5B9BD5"/>
            </w:tcBorders>
            <w:shd w:val="clear" w:color="auto" w:fill="auto"/>
            <w:noWrap/>
            <w:vAlign w:val="bottom"/>
            <w:hideMark/>
          </w:tcPr>
          <w:p w14:paraId="24D9EFB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-51 464</w:t>
            </w:r>
          </w:p>
        </w:tc>
        <w:tc>
          <w:tcPr>
            <w:tcW w:w="992" w:type="dxa"/>
            <w:tcBorders>
              <w:top w:val="nil"/>
              <w:left w:val="nil"/>
              <w:bottom w:val="single" w:sz="4" w:space="0" w:color="5B9BD5"/>
              <w:right w:val="single" w:sz="4" w:space="0" w:color="5B9BD5"/>
            </w:tcBorders>
            <w:shd w:val="clear" w:color="auto" w:fill="auto"/>
            <w:noWrap/>
            <w:vAlign w:val="bottom"/>
            <w:hideMark/>
          </w:tcPr>
          <w:p w14:paraId="57CECAA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-30 245</w:t>
            </w:r>
          </w:p>
        </w:tc>
        <w:tc>
          <w:tcPr>
            <w:tcW w:w="993" w:type="dxa"/>
            <w:tcBorders>
              <w:top w:val="nil"/>
              <w:left w:val="nil"/>
              <w:bottom w:val="single" w:sz="4" w:space="0" w:color="5B9BD5"/>
              <w:right w:val="single" w:sz="4" w:space="0" w:color="5B9BD5"/>
            </w:tcBorders>
            <w:shd w:val="clear" w:color="auto" w:fill="auto"/>
            <w:noWrap/>
            <w:vAlign w:val="bottom"/>
            <w:hideMark/>
          </w:tcPr>
          <w:p w14:paraId="33421E5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-95 023</w:t>
            </w:r>
          </w:p>
        </w:tc>
      </w:tr>
      <w:tr w:rsidR="002D4D26" w:rsidRPr="002D4D26" w14:paraId="0A789C7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62B5A2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Tuletornid</w:t>
            </w:r>
          </w:p>
        </w:tc>
        <w:tc>
          <w:tcPr>
            <w:tcW w:w="992" w:type="dxa"/>
            <w:tcBorders>
              <w:top w:val="nil"/>
              <w:left w:val="nil"/>
              <w:bottom w:val="single" w:sz="4" w:space="0" w:color="5B9BD5"/>
              <w:right w:val="single" w:sz="4" w:space="0" w:color="5B9BD5"/>
            </w:tcBorders>
            <w:shd w:val="clear" w:color="auto" w:fill="auto"/>
            <w:noWrap/>
            <w:vAlign w:val="bottom"/>
            <w:hideMark/>
          </w:tcPr>
          <w:p w14:paraId="082E4B0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-300</w:t>
            </w:r>
          </w:p>
        </w:tc>
        <w:tc>
          <w:tcPr>
            <w:tcW w:w="992" w:type="dxa"/>
            <w:tcBorders>
              <w:top w:val="nil"/>
              <w:left w:val="nil"/>
              <w:bottom w:val="single" w:sz="4" w:space="0" w:color="5B9BD5"/>
              <w:right w:val="single" w:sz="4" w:space="0" w:color="5B9BD5"/>
            </w:tcBorders>
            <w:shd w:val="clear" w:color="auto" w:fill="auto"/>
            <w:noWrap/>
            <w:vAlign w:val="bottom"/>
            <w:hideMark/>
          </w:tcPr>
          <w:p w14:paraId="73023D7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-300</w:t>
            </w:r>
          </w:p>
        </w:tc>
        <w:tc>
          <w:tcPr>
            <w:tcW w:w="992" w:type="dxa"/>
            <w:tcBorders>
              <w:top w:val="nil"/>
              <w:left w:val="nil"/>
              <w:bottom w:val="single" w:sz="4" w:space="0" w:color="5B9BD5"/>
              <w:right w:val="single" w:sz="4" w:space="0" w:color="5B9BD5"/>
            </w:tcBorders>
            <w:shd w:val="clear" w:color="auto" w:fill="auto"/>
            <w:noWrap/>
            <w:vAlign w:val="bottom"/>
            <w:hideMark/>
          </w:tcPr>
          <w:p w14:paraId="37FCCED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-300</w:t>
            </w:r>
          </w:p>
        </w:tc>
        <w:tc>
          <w:tcPr>
            <w:tcW w:w="993" w:type="dxa"/>
            <w:tcBorders>
              <w:top w:val="nil"/>
              <w:left w:val="nil"/>
              <w:bottom w:val="single" w:sz="4" w:space="0" w:color="5B9BD5"/>
              <w:right w:val="single" w:sz="4" w:space="0" w:color="5B9BD5"/>
            </w:tcBorders>
            <w:shd w:val="clear" w:color="auto" w:fill="auto"/>
            <w:noWrap/>
            <w:vAlign w:val="bottom"/>
            <w:hideMark/>
          </w:tcPr>
          <w:p w14:paraId="78986C1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-300</w:t>
            </w:r>
          </w:p>
        </w:tc>
      </w:tr>
      <w:tr w:rsidR="002D4D26" w:rsidRPr="002D4D26" w14:paraId="22C9F46D"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016FB29"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Rail Baltic arendus</w:t>
            </w:r>
          </w:p>
        </w:tc>
        <w:tc>
          <w:tcPr>
            <w:tcW w:w="992" w:type="dxa"/>
            <w:tcBorders>
              <w:top w:val="nil"/>
              <w:left w:val="nil"/>
              <w:bottom w:val="single" w:sz="4" w:space="0" w:color="5B9BD5"/>
              <w:right w:val="single" w:sz="4" w:space="0" w:color="5B9BD5"/>
            </w:tcBorders>
            <w:shd w:val="clear" w:color="auto" w:fill="auto"/>
            <w:noWrap/>
            <w:vAlign w:val="bottom"/>
            <w:hideMark/>
          </w:tcPr>
          <w:p w14:paraId="1CAE38C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-27 011</w:t>
            </w:r>
          </w:p>
        </w:tc>
        <w:tc>
          <w:tcPr>
            <w:tcW w:w="992" w:type="dxa"/>
            <w:tcBorders>
              <w:top w:val="nil"/>
              <w:left w:val="nil"/>
              <w:bottom w:val="single" w:sz="4" w:space="0" w:color="5B9BD5"/>
              <w:right w:val="single" w:sz="4" w:space="0" w:color="5B9BD5"/>
            </w:tcBorders>
            <w:shd w:val="clear" w:color="auto" w:fill="auto"/>
            <w:noWrap/>
            <w:vAlign w:val="bottom"/>
            <w:hideMark/>
          </w:tcPr>
          <w:p w14:paraId="62C3E3F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-19 519</w:t>
            </w:r>
          </w:p>
        </w:tc>
        <w:tc>
          <w:tcPr>
            <w:tcW w:w="992" w:type="dxa"/>
            <w:tcBorders>
              <w:top w:val="nil"/>
              <w:left w:val="nil"/>
              <w:bottom w:val="single" w:sz="4" w:space="0" w:color="5B9BD5"/>
              <w:right w:val="single" w:sz="4" w:space="0" w:color="5B9BD5"/>
            </w:tcBorders>
            <w:shd w:val="clear" w:color="auto" w:fill="auto"/>
            <w:noWrap/>
            <w:vAlign w:val="bottom"/>
            <w:hideMark/>
          </w:tcPr>
          <w:p w14:paraId="100D0F6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60150E1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03999CDA"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8B2C74D"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VA Rohuküla tootmisbaasi uuendamine</w:t>
            </w:r>
          </w:p>
        </w:tc>
        <w:tc>
          <w:tcPr>
            <w:tcW w:w="992" w:type="dxa"/>
            <w:tcBorders>
              <w:top w:val="nil"/>
              <w:left w:val="nil"/>
              <w:bottom w:val="single" w:sz="4" w:space="0" w:color="5B9BD5"/>
              <w:right w:val="single" w:sz="4" w:space="0" w:color="5B9BD5"/>
            </w:tcBorders>
            <w:shd w:val="clear" w:color="auto" w:fill="auto"/>
            <w:noWrap/>
            <w:vAlign w:val="bottom"/>
            <w:hideMark/>
          </w:tcPr>
          <w:p w14:paraId="3D94965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-167</w:t>
            </w:r>
          </w:p>
        </w:tc>
        <w:tc>
          <w:tcPr>
            <w:tcW w:w="992" w:type="dxa"/>
            <w:tcBorders>
              <w:top w:val="nil"/>
              <w:left w:val="nil"/>
              <w:bottom w:val="single" w:sz="4" w:space="0" w:color="5B9BD5"/>
              <w:right w:val="single" w:sz="4" w:space="0" w:color="5B9BD5"/>
            </w:tcBorders>
            <w:shd w:val="clear" w:color="auto" w:fill="auto"/>
            <w:noWrap/>
            <w:vAlign w:val="bottom"/>
            <w:hideMark/>
          </w:tcPr>
          <w:p w14:paraId="08573D8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-167</w:t>
            </w:r>
          </w:p>
        </w:tc>
        <w:tc>
          <w:tcPr>
            <w:tcW w:w="992" w:type="dxa"/>
            <w:tcBorders>
              <w:top w:val="nil"/>
              <w:left w:val="nil"/>
              <w:bottom w:val="single" w:sz="4" w:space="0" w:color="5B9BD5"/>
              <w:right w:val="single" w:sz="4" w:space="0" w:color="5B9BD5"/>
            </w:tcBorders>
            <w:shd w:val="clear" w:color="auto" w:fill="auto"/>
            <w:noWrap/>
            <w:vAlign w:val="bottom"/>
            <w:hideMark/>
          </w:tcPr>
          <w:p w14:paraId="15E01BF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-167</w:t>
            </w:r>
          </w:p>
        </w:tc>
        <w:tc>
          <w:tcPr>
            <w:tcW w:w="993" w:type="dxa"/>
            <w:tcBorders>
              <w:top w:val="nil"/>
              <w:left w:val="nil"/>
              <w:bottom w:val="single" w:sz="4" w:space="0" w:color="5B9BD5"/>
              <w:right w:val="single" w:sz="4" w:space="0" w:color="5B9BD5"/>
            </w:tcBorders>
            <w:shd w:val="clear" w:color="auto" w:fill="auto"/>
            <w:noWrap/>
            <w:vAlign w:val="bottom"/>
            <w:hideMark/>
          </w:tcPr>
          <w:p w14:paraId="519CB35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-167</w:t>
            </w:r>
          </w:p>
        </w:tc>
      </w:tr>
      <w:tr w:rsidR="002D4D26" w:rsidRPr="002D4D26" w14:paraId="2977BD3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7231529"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Arbavere puursüdamike hoidla</w:t>
            </w:r>
          </w:p>
        </w:tc>
        <w:tc>
          <w:tcPr>
            <w:tcW w:w="992" w:type="dxa"/>
            <w:tcBorders>
              <w:top w:val="nil"/>
              <w:left w:val="nil"/>
              <w:bottom w:val="single" w:sz="4" w:space="0" w:color="5B9BD5"/>
              <w:right w:val="single" w:sz="4" w:space="0" w:color="5B9BD5"/>
            </w:tcBorders>
            <w:shd w:val="clear" w:color="auto" w:fill="auto"/>
            <w:noWrap/>
            <w:vAlign w:val="bottom"/>
            <w:hideMark/>
          </w:tcPr>
          <w:p w14:paraId="57EFA80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-390</w:t>
            </w:r>
          </w:p>
        </w:tc>
        <w:tc>
          <w:tcPr>
            <w:tcW w:w="992" w:type="dxa"/>
            <w:tcBorders>
              <w:top w:val="nil"/>
              <w:left w:val="nil"/>
              <w:bottom w:val="single" w:sz="4" w:space="0" w:color="5B9BD5"/>
              <w:right w:val="single" w:sz="4" w:space="0" w:color="5B9BD5"/>
            </w:tcBorders>
            <w:shd w:val="clear" w:color="auto" w:fill="auto"/>
            <w:noWrap/>
            <w:vAlign w:val="bottom"/>
            <w:hideMark/>
          </w:tcPr>
          <w:p w14:paraId="200ED29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-375</w:t>
            </w:r>
          </w:p>
        </w:tc>
        <w:tc>
          <w:tcPr>
            <w:tcW w:w="992" w:type="dxa"/>
            <w:tcBorders>
              <w:top w:val="nil"/>
              <w:left w:val="nil"/>
              <w:bottom w:val="single" w:sz="4" w:space="0" w:color="5B9BD5"/>
              <w:right w:val="single" w:sz="4" w:space="0" w:color="5B9BD5"/>
            </w:tcBorders>
            <w:shd w:val="clear" w:color="auto" w:fill="auto"/>
            <w:noWrap/>
            <w:vAlign w:val="bottom"/>
            <w:hideMark/>
          </w:tcPr>
          <w:p w14:paraId="73B2AD5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-375</w:t>
            </w:r>
          </w:p>
        </w:tc>
        <w:tc>
          <w:tcPr>
            <w:tcW w:w="993" w:type="dxa"/>
            <w:tcBorders>
              <w:top w:val="nil"/>
              <w:left w:val="nil"/>
              <w:bottom w:val="single" w:sz="4" w:space="0" w:color="5B9BD5"/>
              <w:right w:val="single" w:sz="4" w:space="0" w:color="5B9BD5"/>
            </w:tcBorders>
            <w:shd w:val="clear" w:color="auto" w:fill="auto"/>
            <w:noWrap/>
            <w:vAlign w:val="bottom"/>
            <w:hideMark/>
          </w:tcPr>
          <w:p w14:paraId="28B100C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-375</w:t>
            </w:r>
          </w:p>
        </w:tc>
      </w:tr>
      <w:tr w:rsidR="002D4D26" w:rsidRPr="002D4D26" w14:paraId="1BCFEAFD"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1A2C889"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Rohuküla sadama kai taastamine</w:t>
            </w:r>
          </w:p>
        </w:tc>
        <w:tc>
          <w:tcPr>
            <w:tcW w:w="992" w:type="dxa"/>
            <w:tcBorders>
              <w:top w:val="nil"/>
              <w:left w:val="nil"/>
              <w:bottom w:val="single" w:sz="4" w:space="0" w:color="5B9BD5"/>
              <w:right w:val="single" w:sz="4" w:space="0" w:color="5B9BD5"/>
            </w:tcBorders>
            <w:shd w:val="clear" w:color="auto" w:fill="auto"/>
            <w:noWrap/>
            <w:vAlign w:val="bottom"/>
            <w:hideMark/>
          </w:tcPr>
          <w:p w14:paraId="0CF41CA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-1 971</w:t>
            </w:r>
          </w:p>
        </w:tc>
        <w:tc>
          <w:tcPr>
            <w:tcW w:w="992" w:type="dxa"/>
            <w:tcBorders>
              <w:top w:val="nil"/>
              <w:left w:val="nil"/>
              <w:bottom w:val="single" w:sz="4" w:space="0" w:color="5B9BD5"/>
              <w:right w:val="single" w:sz="4" w:space="0" w:color="5B9BD5"/>
            </w:tcBorders>
            <w:shd w:val="clear" w:color="auto" w:fill="auto"/>
            <w:noWrap/>
            <w:vAlign w:val="bottom"/>
            <w:hideMark/>
          </w:tcPr>
          <w:p w14:paraId="0BFB969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-1 008</w:t>
            </w:r>
          </w:p>
        </w:tc>
        <w:tc>
          <w:tcPr>
            <w:tcW w:w="992" w:type="dxa"/>
            <w:tcBorders>
              <w:top w:val="nil"/>
              <w:left w:val="nil"/>
              <w:bottom w:val="single" w:sz="4" w:space="0" w:color="5B9BD5"/>
              <w:right w:val="single" w:sz="4" w:space="0" w:color="5B9BD5"/>
            </w:tcBorders>
            <w:shd w:val="clear" w:color="auto" w:fill="auto"/>
            <w:noWrap/>
            <w:vAlign w:val="bottom"/>
            <w:hideMark/>
          </w:tcPr>
          <w:p w14:paraId="4DCC347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2E05490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0191B59F"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276A409"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Transpordiameti hoonete renoveerimine</w:t>
            </w:r>
          </w:p>
        </w:tc>
        <w:tc>
          <w:tcPr>
            <w:tcW w:w="992" w:type="dxa"/>
            <w:tcBorders>
              <w:top w:val="nil"/>
              <w:left w:val="nil"/>
              <w:bottom w:val="single" w:sz="4" w:space="0" w:color="5B9BD5"/>
              <w:right w:val="single" w:sz="4" w:space="0" w:color="5B9BD5"/>
            </w:tcBorders>
            <w:shd w:val="clear" w:color="auto" w:fill="auto"/>
            <w:noWrap/>
            <w:vAlign w:val="bottom"/>
            <w:hideMark/>
          </w:tcPr>
          <w:p w14:paraId="6C7FA29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-767</w:t>
            </w:r>
          </w:p>
        </w:tc>
        <w:tc>
          <w:tcPr>
            <w:tcW w:w="992" w:type="dxa"/>
            <w:tcBorders>
              <w:top w:val="nil"/>
              <w:left w:val="nil"/>
              <w:bottom w:val="single" w:sz="4" w:space="0" w:color="5B9BD5"/>
              <w:right w:val="single" w:sz="4" w:space="0" w:color="5B9BD5"/>
            </w:tcBorders>
            <w:shd w:val="clear" w:color="auto" w:fill="auto"/>
            <w:noWrap/>
            <w:vAlign w:val="bottom"/>
            <w:hideMark/>
          </w:tcPr>
          <w:p w14:paraId="778E6DD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-517</w:t>
            </w:r>
          </w:p>
        </w:tc>
        <w:tc>
          <w:tcPr>
            <w:tcW w:w="992" w:type="dxa"/>
            <w:tcBorders>
              <w:top w:val="nil"/>
              <w:left w:val="nil"/>
              <w:bottom w:val="single" w:sz="4" w:space="0" w:color="5B9BD5"/>
              <w:right w:val="single" w:sz="4" w:space="0" w:color="5B9BD5"/>
            </w:tcBorders>
            <w:shd w:val="clear" w:color="auto" w:fill="auto"/>
            <w:noWrap/>
            <w:vAlign w:val="bottom"/>
            <w:hideMark/>
          </w:tcPr>
          <w:p w14:paraId="2E181D2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-517</w:t>
            </w:r>
          </w:p>
        </w:tc>
        <w:tc>
          <w:tcPr>
            <w:tcW w:w="993" w:type="dxa"/>
            <w:tcBorders>
              <w:top w:val="nil"/>
              <w:left w:val="nil"/>
              <w:bottom w:val="single" w:sz="4" w:space="0" w:color="5B9BD5"/>
              <w:right w:val="single" w:sz="4" w:space="0" w:color="5B9BD5"/>
            </w:tcBorders>
            <w:shd w:val="clear" w:color="auto" w:fill="auto"/>
            <w:noWrap/>
            <w:vAlign w:val="bottom"/>
            <w:hideMark/>
          </w:tcPr>
          <w:p w14:paraId="6E244C5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-517</w:t>
            </w:r>
          </w:p>
        </w:tc>
      </w:tr>
      <w:tr w:rsidR="002D4D26" w:rsidRPr="002D4D26" w14:paraId="3DD23EE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DF14CBC"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Maade soetamine</w:t>
            </w:r>
          </w:p>
        </w:tc>
        <w:tc>
          <w:tcPr>
            <w:tcW w:w="992" w:type="dxa"/>
            <w:tcBorders>
              <w:top w:val="nil"/>
              <w:left w:val="nil"/>
              <w:bottom w:val="single" w:sz="4" w:space="0" w:color="5B9BD5"/>
              <w:right w:val="single" w:sz="4" w:space="0" w:color="5B9BD5"/>
            </w:tcBorders>
            <w:shd w:val="clear" w:color="auto" w:fill="auto"/>
            <w:noWrap/>
            <w:vAlign w:val="bottom"/>
            <w:hideMark/>
          </w:tcPr>
          <w:p w14:paraId="3D19961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-2 662</w:t>
            </w:r>
          </w:p>
        </w:tc>
        <w:tc>
          <w:tcPr>
            <w:tcW w:w="992" w:type="dxa"/>
            <w:tcBorders>
              <w:top w:val="nil"/>
              <w:left w:val="nil"/>
              <w:bottom w:val="single" w:sz="4" w:space="0" w:color="5B9BD5"/>
              <w:right w:val="single" w:sz="4" w:space="0" w:color="5B9BD5"/>
            </w:tcBorders>
            <w:shd w:val="clear" w:color="auto" w:fill="auto"/>
            <w:noWrap/>
            <w:vAlign w:val="bottom"/>
            <w:hideMark/>
          </w:tcPr>
          <w:p w14:paraId="199F2AA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-2 500</w:t>
            </w:r>
          </w:p>
        </w:tc>
        <w:tc>
          <w:tcPr>
            <w:tcW w:w="992" w:type="dxa"/>
            <w:tcBorders>
              <w:top w:val="nil"/>
              <w:left w:val="nil"/>
              <w:bottom w:val="single" w:sz="4" w:space="0" w:color="5B9BD5"/>
              <w:right w:val="single" w:sz="4" w:space="0" w:color="5B9BD5"/>
            </w:tcBorders>
            <w:shd w:val="clear" w:color="auto" w:fill="auto"/>
            <w:noWrap/>
            <w:vAlign w:val="bottom"/>
            <w:hideMark/>
          </w:tcPr>
          <w:p w14:paraId="0A34E52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-2 500</w:t>
            </w:r>
          </w:p>
        </w:tc>
        <w:tc>
          <w:tcPr>
            <w:tcW w:w="993" w:type="dxa"/>
            <w:tcBorders>
              <w:top w:val="nil"/>
              <w:left w:val="nil"/>
              <w:bottom w:val="single" w:sz="4" w:space="0" w:color="5B9BD5"/>
              <w:right w:val="single" w:sz="4" w:space="0" w:color="5B9BD5"/>
            </w:tcBorders>
            <w:shd w:val="clear" w:color="auto" w:fill="auto"/>
            <w:noWrap/>
            <w:vAlign w:val="bottom"/>
            <w:hideMark/>
          </w:tcPr>
          <w:p w14:paraId="2A4896E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-2 500</w:t>
            </w:r>
          </w:p>
        </w:tc>
      </w:tr>
      <w:tr w:rsidR="002D4D26" w:rsidRPr="002D4D26" w14:paraId="51E83EF1"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5C366ED"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Vähese heitega transport CO2 tulust</w:t>
            </w:r>
          </w:p>
        </w:tc>
        <w:tc>
          <w:tcPr>
            <w:tcW w:w="992" w:type="dxa"/>
            <w:tcBorders>
              <w:top w:val="nil"/>
              <w:left w:val="nil"/>
              <w:bottom w:val="single" w:sz="4" w:space="0" w:color="5B9BD5"/>
              <w:right w:val="single" w:sz="4" w:space="0" w:color="5B9BD5"/>
            </w:tcBorders>
            <w:shd w:val="clear" w:color="auto" w:fill="auto"/>
            <w:noWrap/>
            <w:vAlign w:val="bottom"/>
            <w:hideMark/>
          </w:tcPr>
          <w:p w14:paraId="7450717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-101</w:t>
            </w:r>
          </w:p>
        </w:tc>
        <w:tc>
          <w:tcPr>
            <w:tcW w:w="992" w:type="dxa"/>
            <w:tcBorders>
              <w:top w:val="nil"/>
              <w:left w:val="nil"/>
              <w:bottom w:val="single" w:sz="4" w:space="0" w:color="5B9BD5"/>
              <w:right w:val="single" w:sz="4" w:space="0" w:color="5B9BD5"/>
            </w:tcBorders>
            <w:shd w:val="clear" w:color="auto" w:fill="auto"/>
            <w:noWrap/>
            <w:vAlign w:val="bottom"/>
            <w:hideMark/>
          </w:tcPr>
          <w:p w14:paraId="4D1E5E4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-8 087</w:t>
            </w:r>
          </w:p>
        </w:tc>
        <w:tc>
          <w:tcPr>
            <w:tcW w:w="992" w:type="dxa"/>
            <w:tcBorders>
              <w:top w:val="nil"/>
              <w:left w:val="nil"/>
              <w:bottom w:val="single" w:sz="4" w:space="0" w:color="5B9BD5"/>
              <w:right w:val="single" w:sz="4" w:space="0" w:color="5B9BD5"/>
            </w:tcBorders>
            <w:shd w:val="clear" w:color="auto" w:fill="auto"/>
            <w:noWrap/>
            <w:vAlign w:val="bottom"/>
            <w:hideMark/>
          </w:tcPr>
          <w:p w14:paraId="2114183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-3 451</w:t>
            </w:r>
          </w:p>
        </w:tc>
        <w:tc>
          <w:tcPr>
            <w:tcW w:w="993" w:type="dxa"/>
            <w:tcBorders>
              <w:top w:val="nil"/>
              <w:left w:val="nil"/>
              <w:bottom w:val="single" w:sz="4" w:space="0" w:color="5B9BD5"/>
              <w:right w:val="single" w:sz="4" w:space="0" w:color="5B9BD5"/>
            </w:tcBorders>
            <w:shd w:val="clear" w:color="auto" w:fill="auto"/>
            <w:noWrap/>
            <w:vAlign w:val="bottom"/>
            <w:hideMark/>
          </w:tcPr>
          <w:p w14:paraId="1AF2064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636C1ABA"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5C37945"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Pärnu-Uulu 2+2 tee</w:t>
            </w:r>
          </w:p>
        </w:tc>
        <w:tc>
          <w:tcPr>
            <w:tcW w:w="992" w:type="dxa"/>
            <w:tcBorders>
              <w:top w:val="nil"/>
              <w:left w:val="nil"/>
              <w:bottom w:val="single" w:sz="4" w:space="0" w:color="5B9BD5"/>
              <w:right w:val="single" w:sz="4" w:space="0" w:color="5B9BD5"/>
            </w:tcBorders>
            <w:shd w:val="clear" w:color="auto" w:fill="auto"/>
            <w:noWrap/>
            <w:vAlign w:val="bottom"/>
            <w:hideMark/>
          </w:tcPr>
          <w:p w14:paraId="47101E1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-19 961</w:t>
            </w:r>
          </w:p>
        </w:tc>
        <w:tc>
          <w:tcPr>
            <w:tcW w:w="992" w:type="dxa"/>
            <w:tcBorders>
              <w:top w:val="nil"/>
              <w:left w:val="nil"/>
              <w:bottom w:val="single" w:sz="4" w:space="0" w:color="5B9BD5"/>
              <w:right w:val="single" w:sz="4" w:space="0" w:color="5B9BD5"/>
            </w:tcBorders>
            <w:shd w:val="clear" w:color="auto" w:fill="auto"/>
            <w:noWrap/>
            <w:vAlign w:val="bottom"/>
            <w:hideMark/>
          </w:tcPr>
          <w:p w14:paraId="5060146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-10 664</w:t>
            </w:r>
          </w:p>
        </w:tc>
        <w:tc>
          <w:tcPr>
            <w:tcW w:w="992" w:type="dxa"/>
            <w:tcBorders>
              <w:top w:val="nil"/>
              <w:left w:val="nil"/>
              <w:bottom w:val="single" w:sz="4" w:space="0" w:color="5B9BD5"/>
              <w:right w:val="single" w:sz="4" w:space="0" w:color="5B9BD5"/>
            </w:tcBorders>
            <w:shd w:val="clear" w:color="auto" w:fill="auto"/>
            <w:noWrap/>
            <w:vAlign w:val="bottom"/>
            <w:hideMark/>
          </w:tcPr>
          <w:p w14:paraId="10FB936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1E52A40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4321E65B"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54A3E84"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Sauga-Pärnu 2+2 tee</w:t>
            </w:r>
          </w:p>
        </w:tc>
        <w:tc>
          <w:tcPr>
            <w:tcW w:w="992" w:type="dxa"/>
            <w:tcBorders>
              <w:top w:val="nil"/>
              <w:left w:val="nil"/>
              <w:bottom w:val="single" w:sz="4" w:space="0" w:color="5B9BD5"/>
              <w:right w:val="single" w:sz="4" w:space="0" w:color="5B9BD5"/>
            </w:tcBorders>
            <w:shd w:val="clear" w:color="auto" w:fill="auto"/>
            <w:noWrap/>
            <w:vAlign w:val="bottom"/>
            <w:hideMark/>
          </w:tcPr>
          <w:p w14:paraId="4C4D2BD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-10 000</w:t>
            </w:r>
          </w:p>
        </w:tc>
        <w:tc>
          <w:tcPr>
            <w:tcW w:w="992" w:type="dxa"/>
            <w:tcBorders>
              <w:top w:val="nil"/>
              <w:left w:val="nil"/>
              <w:bottom w:val="single" w:sz="4" w:space="0" w:color="5B9BD5"/>
              <w:right w:val="single" w:sz="4" w:space="0" w:color="5B9BD5"/>
            </w:tcBorders>
            <w:shd w:val="clear" w:color="auto" w:fill="auto"/>
            <w:noWrap/>
            <w:vAlign w:val="bottom"/>
            <w:hideMark/>
          </w:tcPr>
          <w:p w14:paraId="4797A16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1F19005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1D2F858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676B146E"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068EFCE4"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Paldiski mnt Harku ristmik</w:t>
            </w:r>
          </w:p>
        </w:tc>
        <w:tc>
          <w:tcPr>
            <w:tcW w:w="992" w:type="dxa"/>
            <w:tcBorders>
              <w:top w:val="nil"/>
              <w:left w:val="nil"/>
              <w:bottom w:val="single" w:sz="4" w:space="0" w:color="5B9BD5"/>
              <w:right w:val="single" w:sz="4" w:space="0" w:color="5B9BD5"/>
            </w:tcBorders>
            <w:shd w:val="clear" w:color="auto" w:fill="auto"/>
            <w:noWrap/>
            <w:vAlign w:val="bottom"/>
            <w:hideMark/>
          </w:tcPr>
          <w:p w14:paraId="3688636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295A8FE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-6 740</w:t>
            </w:r>
          </w:p>
        </w:tc>
        <w:tc>
          <w:tcPr>
            <w:tcW w:w="992" w:type="dxa"/>
            <w:tcBorders>
              <w:top w:val="nil"/>
              <w:left w:val="nil"/>
              <w:bottom w:val="single" w:sz="4" w:space="0" w:color="5B9BD5"/>
              <w:right w:val="single" w:sz="4" w:space="0" w:color="5B9BD5"/>
            </w:tcBorders>
            <w:shd w:val="clear" w:color="auto" w:fill="auto"/>
            <w:noWrap/>
            <w:vAlign w:val="bottom"/>
            <w:hideMark/>
          </w:tcPr>
          <w:p w14:paraId="124F8C2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-6 740</w:t>
            </w:r>
          </w:p>
        </w:tc>
        <w:tc>
          <w:tcPr>
            <w:tcW w:w="993" w:type="dxa"/>
            <w:tcBorders>
              <w:top w:val="nil"/>
              <w:left w:val="nil"/>
              <w:bottom w:val="single" w:sz="4" w:space="0" w:color="5B9BD5"/>
              <w:right w:val="single" w:sz="4" w:space="0" w:color="5B9BD5"/>
            </w:tcBorders>
            <w:shd w:val="clear" w:color="auto" w:fill="auto"/>
            <w:noWrap/>
            <w:vAlign w:val="bottom"/>
            <w:hideMark/>
          </w:tcPr>
          <w:p w14:paraId="10C16C7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015AF26B"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1FB9BD3"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Neanurme-Pikknurme 2+1 tee</w:t>
            </w:r>
          </w:p>
        </w:tc>
        <w:tc>
          <w:tcPr>
            <w:tcW w:w="992" w:type="dxa"/>
            <w:tcBorders>
              <w:top w:val="nil"/>
              <w:left w:val="nil"/>
              <w:bottom w:val="single" w:sz="4" w:space="0" w:color="5B9BD5"/>
              <w:right w:val="single" w:sz="4" w:space="0" w:color="5B9BD5"/>
            </w:tcBorders>
            <w:shd w:val="clear" w:color="auto" w:fill="auto"/>
            <w:noWrap/>
            <w:vAlign w:val="bottom"/>
            <w:hideMark/>
          </w:tcPr>
          <w:p w14:paraId="7C95BBA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-6 700</w:t>
            </w:r>
          </w:p>
        </w:tc>
        <w:tc>
          <w:tcPr>
            <w:tcW w:w="992" w:type="dxa"/>
            <w:tcBorders>
              <w:top w:val="nil"/>
              <w:left w:val="nil"/>
              <w:bottom w:val="single" w:sz="4" w:space="0" w:color="5B9BD5"/>
              <w:right w:val="single" w:sz="4" w:space="0" w:color="5B9BD5"/>
            </w:tcBorders>
            <w:shd w:val="clear" w:color="auto" w:fill="auto"/>
            <w:noWrap/>
            <w:vAlign w:val="bottom"/>
            <w:hideMark/>
          </w:tcPr>
          <w:p w14:paraId="174CD2E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-3 300</w:t>
            </w:r>
          </w:p>
        </w:tc>
        <w:tc>
          <w:tcPr>
            <w:tcW w:w="992" w:type="dxa"/>
            <w:tcBorders>
              <w:top w:val="nil"/>
              <w:left w:val="nil"/>
              <w:bottom w:val="single" w:sz="4" w:space="0" w:color="5B9BD5"/>
              <w:right w:val="single" w:sz="4" w:space="0" w:color="5B9BD5"/>
            </w:tcBorders>
            <w:shd w:val="clear" w:color="auto" w:fill="auto"/>
            <w:noWrap/>
            <w:vAlign w:val="bottom"/>
            <w:hideMark/>
          </w:tcPr>
          <w:p w14:paraId="7942DA1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14B5110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5D1C94EC"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912A12E"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Libatse-Nurme 2+2 tee</w:t>
            </w:r>
          </w:p>
        </w:tc>
        <w:tc>
          <w:tcPr>
            <w:tcW w:w="992" w:type="dxa"/>
            <w:tcBorders>
              <w:top w:val="nil"/>
              <w:left w:val="nil"/>
              <w:bottom w:val="single" w:sz="4" w:space="0" w:color="5B9BD5"/>
              <w:right w:val="single" w:sz="4" w:space="0" w:color="5B9BD5"/>
            </w:tcBorders>
            <w:shd w:val="clear" w:color="auto" w:fill="auto"/>
            <w:noWrap/>
            <w:vAlign w:val="bottom"/>
            <w:hideMark/>
          </w:tcPr>
          <w:p w14:paraId="7ABE1EE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-7 400</w:t>
            </w:r>
          </w:p>
        </w:tc>
        <w:tc>
          <w:tcPr>
            <w:tcW w:w="992" w:type="dxa"/>
            <w:tcBorders>
              <w:top w:val="nil"/>
              <w:left w:val="nil"/>
              <w:bottom w:val="single" w:sz="4" w:space="0" w:color="5B9BD5"/>
              <w:right w:val="single" w:sz="4" w:space="0" w:color="5B9BD5"/>
            </w:tcBorders>
            <w:shd w:val="clear" w:color="auto" w:fill="auto"/>
            <w:noWrap/>
            <w:vAlign w:val="bottom"/>
            <w:hideMark/>
          </w:tcPr>
          <w:p w14:paraId="6AB55EC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-14 700</w:t>
            </w:r>
          </w:p>
        </w:tc>
        <w:tc>
          <w:tcPr>
            <w:tcW w:w="992" w:type="dxa"/>
            <w:tcBorders>
              <w:top w:val="nil"/>
              <w:left w:val="nil"/>
              <w:bottom w:val="single" w:sz="4" w:space="0" w:color="5B9BD5"/>
              <w:right w:val="single" w:sz="4" w:space="0" w:color="5B9BD5"/>
            </w:tcBorders>
            <w:shd w:val="clear" w:color="auto" w:fill="auto"/>
            <w:noWrap/>
            <w:vAlign w:val="bottom"/>
            <w:hideMark/>
          </w:tcPr>
          <w:p w14:paraId="4B02A18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-24 300</w:t>
            </w:r>
          </w:p>
        </w:tc>
        <w:tc>
          <w:tcPr>
            <w:tcW w:w="993" w:type="dxa"/>
            <w:tcBorders>
              <w:top w:val="nil"/>
              <w:left w:val="nil"/>
              <w:bottom w:val="single" w:sz="4" w:space="0" w:color="5B9BD5"/>
              <w:right w:val="single" w:sz="4" w:space="0" w:color="5B9BD5"/>
            </w:tcBorders>
            <w:shd w:val="clear" w:color="auto" w:fill="auto"/>
            <w:noWrap/>
            <w:vAlign w:val="bottom"/>
            <w:hideMark/>
          </w:tcPr>
          <w:p w14:paraId="3EFBCE0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3BC62C11"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000000" w:fill="D9D9D9"/>
            <w:noWrap/>
            <w:vAlign w:val="bottom"/>
            <w:hideMark/>
          </w:tcPr>
          <w:p w14:paraId="2C8A1786"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Investeeringutoetused kokku</w:t>
            </w:r>
          </w:p>
        </w:tc>
        <w:tc>
          <w:tcPr>
            <w:tcW w:w="992" w:type="dxa"/>
            <w:tcBorders>
              <w:top w:val="nil"/>
              <w:left w:val="nil"/>
              <w:bottom w:val="single" w:sz="4" w:space="0" w:color="5B9BD5"/>
              <w:right w:val="single" w:sz="4" w:space="0" w:color="5B9BD5"/>
            </w:tcBorders>
            <w:shd w:val="clear" w:color="000000" w:fill="D9D9D9"/>
            <w:noWrap/>
            <w:vAlign w:val="bottom"/>
            <w:hideMark/>
          </w:tcPr>
          <w:p w14:paraId="48B537D6"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-413 937</w:t>
            </w:r>
          </w:p>
        </w:tc>
        <w:tc>
          <w:tcPr>
            <w:tcW w:w="992" w:type="dxa"/>
            <w:tcBorders>
              <w:top w:val="nil"/>
              <w:left w:val="nil"/>
              <w:bottom w:val="single" w:sz="4" w:space="0" w:color="5B9BD5"/>
              <w:right w:val="single" w:sz="4" w:space="0" w:color="5B9BD5"/>
            </w:tcBorders>
            <w:shd w:val="clear" w:color="000000" w:fill="D9D9D9"/>
            <w:noWrap/>
            <w:vAlign w:val="bottom"/>
            <w:hideMark/>
          </w:tcPr>
          <w:p w14:paraId="6B2BE382"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-631 274</w:t>
            </w:r>
          </w:p>
        </w:tc>
        <w:tc>
          <w:tcPr>
            <w:tcW w:w="992" w:type="dxa"/>
            <w:tcBorders>
              <w:top w:val="nil"/>
              <w:left w:val="nil"/>
              <w:bottom w:val="single" w:sz="4" w:space="0" w:color="5B9BD5"/>
              <w:right w:val="single" w:sz="4" w:space="0" w:color="5B9BD5"/>
            </w:tcBorders>
            <w:shd w:val="clear" w:color="000000" w:fill="D9D9D9"/>
            <w:noWrap/>
            <w:vAlign w:val="bottom"/>
            <w:hideMark/>
          </w:tcPr>
          <w:p w14:paraId="0DC3D91B"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-614 439</w:t>
            </w:r>
          </w:p>
        </w:tc>
        <w:tc>
          <w:tcPr>
            <w:tcW w:w="993" w:type="dxa"/>
            <w:tcBorders>
              <w:top w:val="nil"/>
              <w:left w:val="nil"/>
              <w:bottom w:val="single" w:sz="4" w:space="0" w:color="5B9BD5"/>
              <w:right w:val="single" w:sz="4" w:space="0" w:color="5B9BD5"/>
            </w:tcBorders>
            <w:shd w:val="clear" w:color="000000" w:fill="D9D9D9"/>
            <w:noWrap/>
            <w:vAlign w:val="bottom"/>
            <w:hideMark/>
          </w:tcPr>
          <w:p w14:paraId="2D6CA36C"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-632 913</w:t>
            </w:r>
          </w:p>
        </w:tc>
      </w:tr>
      <w:tr w:rsidR="002D4D26" w:rsidRPr="002D4D26" w14:paraId="257950DD"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C956D1B"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4B8771F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-38 407</w:t>
            </w:r>
          </w:p>
        </w:tc>
        <w:tc>
          <w:tcPr>
            <w:tcW w:w="992" w:type="dxa"/>
            <w:tcBorders>
              <w:top w:val="nil"/>
              <w:left w:val="nil"/>
              <w:bottom w:val="single" w:sz="4" w:space="0" w:color="5B9BD5"/>
              <w:right w:val="single" w:sz="4" w:space="0" w:color="5B9BD5"/>
            </w:tcBorders>
            <w:shd w:val="clear" w:color="auto" w:fill="auto"/>
            <w:noWrap/>
            <w:vAlign w:val="bottom"/>
            <w:hideMark/>
          </w:tcPr>
          <w:p w14:paraId="262CADD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-46 235</w:t>
            </w:r>
          </w:p>
        </w:tc>
        <w:tc>
          <w:tcPr>
            <w:tcW w:w="992" w:type="dxa"/>
            <w:tcBorders>
              <w:top w:val="nil"/>
              <w:left w:val="nil"/>
              <w:bottom w:val="single" w:sz="4" w:space="0" w:color="5B9BD5"/>
              <w:right w:val="single" w:sz="4" w:space="0" w:color="5B9BD5"/>
            </w:tcBorders>
            <w:shd w:val="clear" w:color="auto" w:fill="auto"/>
            <w:noWrap/>
            <w:vAlign w:val="bottom"/>
            <w:hideMark/>
          </w:tcPr>
          <w:p w14:paraId="1B15A3B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-64 111</w:t>
            </w:r>
          </w:p>
        </w:tc>
        <w:tc>
          <w:tcPr>
            <w:tcW w:w="993" w:type="dxa"/>
            <w:tcBorders>
              <w:top w:val="nil"/>
              <w:left w:val="nil"/>
              <w:bottom w:val="single" w:sz="4" w:space="0" w:color="5B9BD5"/>
              <w:right w:val="single" w:sz="4" w:space="0" w:color="5B9BD5"/>
            </w:tcBorders>
            <w:shd w:val="clear" w:color="auto" w:fill="auto"/>
            <w:noWrap/>
            <w:vAlign w:val="bottom"/>
            <w:hideMark/>
          </w:tcPr>
          <w:p w14:paraId="2835729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-49 857</w:t>
            </w:r>
          </w:p>
        </w:tc>
      </w:tr>
      <w:tr w:rsidR="002D4D26" w:rsidRPr="002D4D26" w14:paraId="5E5E76C6"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center"/>
            <w:hideMark/>
          </w:tcPr>
          <w:p w14:paraId="3A1FF17F"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Muud investeeringud</w:t>
            </w:r>
          </w:p>
        </w:tc>
        <w:tc>
          <w:tcPr>
            <w:tcW w:w="992" w:type="dxa"/>
            <w:tcBorders>
              <w:top w:val="nil"/>
              <w:left w:val="nil"/>
              <w:bottom w:val="single" w:sz="4" w:space="0" w:color="5B9BD5"/>
              <w:right w:val="single" w:sz="4" w:space="0" w:color="5B9BD5"/>
            </w:tcBorders>
            <w:shd w:val="clear" w:color="auto" w:fill="auto"/>
            <w:noWrap/>
            <w:vAlign w:val="center"/>
            <w:hideMark/>
          </w:tcPr>
          <w:p w14:paraId="76806C5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-2 300</w:t>
            </w:r>
          </w:p>
        </w:tc>
        <w:tc>
          <w:tcPr>
            <w:tcW w:w="992" w:type="dxa"/>
            <w:tcBorders>
              <w:top w:val="nil"/>
              <w:left w:val="nil"/>
              <w:bottom w:val="single" w:sz="4" w:space="0" w:color="5B9BD5"/>
              <w:right w:val="single" w:sz="4" w:space="0" w:color="5B9BD5"/>
            </w:tcBorders>
            <w:shd w:val="clear" w:color="auto" w:fill="auto"/>
            <w:noWrap/>
            <w:vAlign w:val="center"/>
            <w:hideMark/>
          </w:tcPr>
          <w:p w14:paraId="37C9A30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-5 815</w:t>
            </w:r>
          </w:p>
        </w:tc>
        <w:tc>
          <w:tcPr>
            <w:tcW w:w="992" w:type="dxa"/>
            <w:tcBorders>
              <w:top w:val="nil"/>
              <w:left w:val="nil"/>
              <w:bottom w:val="single" w:sz="4" w:space="0" w:color="5B9BD5"/>
              <w:right w:val="single" w:sz="4" w:space="0" w:color="5B9BD5"/>
            </w:tcBorders>
            <w:shd w:val="clear" w:color="auto" w:fill="auto"/>
            <w:noWrap/>
            <w:vAlign w:val="center"/>
            <w:hideMark/>
          </w:tcPr>
          <w:p w14:paraId="4D7FC71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-9 930</w:t>
            </w:r>
          </w:p>
        </w:tc>
        <w:tc>
          <w:tcPr>
            <w:tcW w:w="993" w:type="dxa"/>
            <w:tcBorders>
              <w:top w:val="nil"/>
              <w:left w:val="nil"/>
              <w:bottom w:val="single" w:sz="4" w:space="0" w:color="5B9BD5"/>
              <w:right w:val="single" w:sz="4" w:space="0" w:color="5B9BD5"/>
            </w:tcBorders>
            <w:shd w:val="clear" w:color="auto" w:fill="auto"/>
            <w:noWrap/>
            <w:vAlign w:val="center"/>
            <w:hideMark/>
          </w:tcPr>
          <w:p w14:paraId="3A049F4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-3 350</w:t>
            </w:r>
          </w:p>
        </w:tc>
      </w:tr>
      <w:tr w:rsidR="002D4D26" w:rsidRPr="002D4D26" w14:paraId="376FD7F6"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8FF74ED"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CO2 kvooditulust rahastatav investeering</w:t>
            </w:r>
          </w:p>
        </w:tc>
        <w:tc>
          <w:tcPr>
            <w:tcW w:w="992" w:type="dxa"/>
            <w:tcBorders>
              <w:top w:val="nil"/>
              <w:left w:val="nil"/>
              <w:bottom w:val="single" w:sz="4" w:space="0" w:color="5B9BD5"/>
              <w:right w:val="single" w:sz="4" w:space="0" w:color="5B9BD5"/>
            </w:tcBorders>
            <w:shd w:val="clear" w:color="auto" w:fill="auto"/>
            <w:noWrap/>
            <w:vAlign w:val="bottom"/>
            <w:hideMark/>
          </w:tcPr>
          <w:p w14:paraId="2B3590A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-13 975</w:t>
            </w:r>
          </w:p>
        </w:tc>
        <w:tc>
          <w:tcPr>
            <w:tcW w:w="992" w:type="dxa"/>
            <w:tcBorders>
              <w:top w:val="nil"/>
              <w:left w:val="nil"/>
              <w:bottom w:val="single" w:sz="4" w:space="0" w:color="5B9BD5"/>
              <w:right w:val="single" w:sz="4" w:space="0" w:color="5B9BD5"/>
            </w:tcBorders>
            <w:shd w:val="clear" w:color="auto" w:fill="auto"/>
            <w:noWrap/>
            <w:vAlign w:val="bottom"/>
            <w:hideMark/>
          </w:tcPr>
          <w:p w14:paraId="40FA0C8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-64 309</w:t>
            </w:r>
          </w:p>
        </w:tc>
        <w:tc>
          <w:tcPr>
            <w:tcW w:w="992" w:type="dxa"/>
            <w:tcBorders>
              <w:top w:val="nil"/>
              <w:left w:val="nil"/>
              <w:bottom w:val="single" w:sz="4" w:space="0" w:color="5B9BD5"/>
              <w:right w:val="single" w:sz="4" w:space="0" w:color="5B9BD5"/>
            </w:tcBorders>
            <w:shd w:val="clear" w:color="auto" w:fill="auto"/>
            <w:noWrap/>
            <w:vAlign w:val="bottom"/>
            <w:hideMark/>
          </w:tcPr>
          <w:p w14:paraId="53BED4E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5AF9AD0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19BC8B7B"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8BCB9DA"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Tallinna lennujaama lennuliiklusala keskkonnaseisundi paren</w:t>
            </w:r>
          </w:p>
        </w:tc>
        <w:tc>
          <w:tcPr>
            <w:tcW w:w="992" w:type="dxa"/>
            <w:tcBorders>
              <w:top w:val="nil"/>
              <w:left w:val="nil"/>
              <w:bottom w:val="single" w:sz="4" w:space="0" w:color="5B9BD5"/>
              <w:right w:val="single" w:sz="4" w:space="0" w:color="5B9BD5"/>
            </w:tcBorders>
            <w:shd w:val="clear" w:color="auto" w:fill="auto"/>
            <w:noWrap/>
            <w:vAlign w:val="bottom"/>
            <w:hideMark/>
          </w:tcPr>
          <w:p w14:paraId="5B32D6F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-1 086</w:t>
            </w:r>
          </w:p>
        </w:tc>
        <w:tc>
          <w:tcPr>
            <w:tcW w:w="992" w:type="dxa"/>
            <w:tcBorders>
              <w:top w:val="nil"/>
              <w:left w:val="nil"/>
              <w:bottom w:val="single" w:sz="4" w:space="0" w:color="5B9BD5"/>
              <w:right w:val="single" w:sz="4" w:space="0" w:color="5B9BD5"/>
            </w:tcBorders>
            <w:shd w:val="clear" w:color="auto" w:fill="auto"/>
            <w:noWrap/>
            <w:vAlign w:val="bottom"/>
            <w:hideMark/>
          </w:tcPr>
          <w:p w14:paraId="486D4B0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23E3ECB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79FDD40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33329ACE"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13FAD4C"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Tallinn-Keila-Paldiski; Keila-Riisipere raudtee remont II</w:t>
            </w:r>
          </w:p>
        </w:tc>
        <w:tc>
          <w:tcPr>
            <w:tcW w:w="992" w:type="dxa"/>
            <w:tcBorders>
              <w:top w:val="nil"/>
              <w:left w:val="nil"/>
              <w:bottom w:val="single" w:sz="4" w:space="0" w:color="5B9BD5"/>
              <w:right w:val="single" w:sz="4" w:space="0" w:color="5B9BD5"/>
            </w:tcBorders>
            <w:shd w:val="clear" w:color="auto" w:fill="auto"/>
            <w:noWrap/>
            <w:vAlign w:val="bottom"/>
            <w:hideMark/>
          </w:tcPr>
          <w:p w14:paraId="32E81E9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-170</w:t>
            </w:r>
          </w:p>
        </w:tc>
        <w:tc>
          <w:tcPr>
            <w:tcW w:w="992" w:type="dxa"/>
            <w:tcBorders>
              <w:top w:val="nil"/>
              <w:left w:val="nil"/>
              <w:bottom w:val="single" w:sz="4" w:space="0" w:color="5B9BD5"/>
              <w:right w:val="single" w:sz="4" w:space="0" w:color="5B9BD5"/>
            </w:tcBorders>
            <w:shd w:val="clear" w:color="auto" w:fill="auto"/>
            <w:noWrap/>
            <w:vAlign w:val="bottom"/>
            <w:hideMark/>
          </w:tcPr>
          <w:p w14:paraId="0DEB5D5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19692A4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7286A9F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338EF891"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769AE4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Tallinn-Keila-Paldiski liiklusjuhtimissüsteemi rekonstr.</w:t>
            </w:r>
          </w:p>
        </w:tc>
        <w:tc>
          <w:tcPr>
            <w:tcW w:w="992" w:type="dxa"/>
            <w:tcBorders>
              <w:top w:val="nil"/>
              <w:left w:val="nil"/>
              <w:bottom w:val="single" w:sz="4" w:space="0" w:color="5B9BD5"/>
              <w:right w:val="single" w:sz="4" w:space="0" w:color="5B9BD5"/>
            </w:tcBorders>
            <w:shd w:val="clear" w:color="auto" w:fill="auto"/>
            <w:noWrap/>
            <w:vAlign w:val="bottom"/>
            <w:hideMark/>
          </w:tcPr>
          <w:p w14:paraId="6C4F7A4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-2 013</w:t>
            </w:r>
          </w:p>
        </w:tc>
        <w:tc>
          <w:tcPr>
            <w:tcW w:w="992" w:type="dxa"/>
            <w:tcBorders>
              <w:top w:val="nil"/>
              <w:left w:val="nil"/>
              <w:bottom w:val="single" w:sz="4" w:space="0" w:color="5B9BD5"/>
              <w:right w:val="single" w:sz="4" w:space="0" w:color="5B9BD5"/>
            </w:tcBorders>
            <w:shd w:val="clear" w:color="auto" w:fill="auto"/>
            <w:noWrap/>
            <w:vAlign w:val="bottom"/>
            <w:hideMark/>
          </w:tcPr>
          <w:p w14:paraId="4014227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5F7AC2C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038F828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5AF2AA61"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0EE29AC3"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TEN-T transiitteede  rekonstrueerimistööd Narvas</w:t>
            </w:r>
          </w:p>
        </w:tc>
        <w:tc>
          <w:tcPr>
            <w:tcW w:w="992" w:type="dxa"/>
            <w:tcBorders>
              <w:top w:val="nil"/>
              <w:left w:val="nil"/>
              <w:bottom w:val="single" w:sz="4" w:space="0" w:color="5B9BD5"/>
              <w:right w:val="single" w:sz="4" w:space="0" w:color="5B9BD5"/>
            </w:tcBorders>
            <w:shd w:val="clear" w:color="auto" w:fill="auto"/>
            <w:noWrap/>
            <w:vAlign w:val="bottom"/>
            <w:hideMark/>
          </w:tcPr>
          <w:p w14:paraId="2657D44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-1 976</w:t>
            </w:r>
          </w:p>
        </w:tc>
        <w:tc>
          <w:tcPr>
            <w:tcW w:w="992" w:type="dxa"/>
            <w:tcBorders>
              <w:top w:val="nil"/>
              <w:left w:val="nil"/>
              <w:bottom w:val="single" w:sz="4" w:space="0" w:color="5B9BD5"/>
              <w:right w:val="single" w:sz="4" w:space="0" w:color="5B9BD5"/>
            </w:tcBorders>
            <w:shd w:val="clear" w:color="auto" w:fill="auto"/>
            <w:noWrap/>
            <w:vAlign w:val="bottom"/>
            <w:hideMark/>
          </w:tcPr>
          <w:p w14:paraId="12776C6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0A877A2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0A64E00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3D7B79E4"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A7F3C8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Nutika teenuste taristu arendamine</w:t>
            </w:r>
          </w:p>
        </w:tc>
        <w:tc>
          <w:tcPr>
            <w:tcW w:w="992" w:type="dxa"/>
            <w:tcBorders>
              <w:top w:val="nil"/>
              <w:left w:val="nil"/>
              <w:bottom w:val="single" w:sz="4" w:space="0" w:color="5B9BD5"/>
              <w:right w:val="single" w:sz="4" w:space="0" w:color="5B9BD5"/>
            </w:tcBorders>
            <w:shd w:val="clear" w:color="auto" w:fill="auto"/>
            <w:noWrap/>
            <w:vAlign w:val="bottom"/>
            <w:hideMark/>
          </w:tcPr>
          <w:p w14:paraId="6E41F97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-3 539</w:t>
            </w:r>
          </w:p>
        </w:tc>
        <w:tc>
          <w:tcPr>
            <w:tcW w:w="992" w:type="dxa"/>
            <w:tcBorders>
              <w:top w:val="nil"/>
              <w:left w:val="nil"/>
              <w:bottom w:val="single" w:sz="4" w:space="0" w:color="5B9BD5"/>
              <w:right w:val="single" w:sz="4" w:space="0" w:color="5B9BD5"/>
            </w:tcBorders>
            <w:shd w:val="clear" w:color="auto" w:fill="auto"/>
            <w:noWrap/>
            <w:vAlign w:val="bottom"/>
            <w:hideMark/>
          </w:tcPr>
          <w:p w14:paraId="740BE55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076AA49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2139B25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67E2901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4FFE1D7"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lastRenderedPageBreak/>
              <w:t>Rail Baltic arendus</w:t>
            </w:r>
          </w:p>
        </w:tc>
        <w:tc>
          <w:tcPr>
            <w:tcW w:w="992" w:type="dxa"/>
            <w:tcBorders>
              <w:top w:val="nil"/>
              <w:left w:val="nil"/>
              <w:bottom w:val="single" w:sz="4" w:space="0" w:color="5B9BD5"/>
              <w:right w:val="single" w:sz="4" w:space="0" w:color="5B9BD5"/>
            </w:tcBorders>
            <w:shd w:val="clear" w:color="auto" w:fill="auto"/>
            <w:noWrap/>
            <w:vAlign w:val="bottom"/>
            <w:hideMark/>
          </w:tcPr>
          <w:p w14:paraId="2787CFE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-121 828</w:t>
            </w:r>
          </w:p>
        </w:tc>
        <w:tc>
          <w:tcPr>
            <w:tcW w:w="992" w:type="dxa"/>
            <w:tcBorders>
              <w:top w:val="nil"/>
              <w:left w:val="nil"/>
              <w:bottom w:val="single" w:sz="4" w:space="0" w:color="5B9BD5"/>
              <w:right w:val="single" w:sz="4" w:space="0" w:color="5B9BD5"/>
            </w:tcBorders>
            <w:shd w:val="clear" w:color="auto" w:fill="auto"/>
            <w:noWrap/>
            <w:vAlign w:val="bottom"/>
            <w:hideMark/>
          </w:tcPr>
          <w:p w14:paraId="204049E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-207 852</w:t>
            </w:r>
          </w:p>
        </w:tc>
        <w:tc>
          <w:tcPr>
            <w:tcW w:w="992" w:type="dxa"/>
            <w:tcBorders>
              <w:top w:val="nil"/>
              <w:left w:val="nil"/>
              <w:bottom w:val="single" w:sz="4" w:space="0" w:color="5B9BD5"/>
              <w:right w:val="single" w:sz="4" w:space="0" w:color="5B9BD5"/>
            </w:tcBorders>
            <w:shd w:val="clear" w:color="auto" w:fill="auto"/>
            <w:noWrap/>
            <w:vAlign w:val="bottom"/>
            <w:hideMark/>
          </w:tcPr>
          <w:p w14:paraId="5D60137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-277 952</w:t>
            </w:r>
          </w:p>
        </w:tc>
        <w:tc>
          <w:tcPr>
            <w:tcW w:w="993" w:type="dxa"/>
            <w:tcBorders>
              <w:top w:val="nil"/>
              <w:left w:val="nil"/>
              <w:bottom w:val="single" w:sz="4" w:space="0" w:color="5B9BD5"/>
              <w:right w:val="single" w:sz="4" w:space="0" w:color="5B9BD5"/>
            </w:tcBorders>
            <w:shd w:val="clear" w:color="auto" w:fill="auto"/>
            <w:noWrap/>
            <w:vAlign w:val="bottom"/>
            <w:hideMark/>
          </w:tcPr>
          <w:p w14:paraId="49D768F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-362 227</w:t>
            </w:r>
          </w:p>
        </w:tc>
      </w:tr>
      <w:tr w:rsidR="002D4D26" w:rsidRPr="002D4D26" w14:paraId="4CF1717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9BDA8D3"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Lairiba jaotusvõrgu ehitamine</w:t>
            </w:r>
          </w:p>
        </w:tc>
        <w:tc>
          <w:tcPr>
            <w:tcW w:w="992" w:type="dxa"/>
            <w:tcBorders>
              <w:top w:val="nil"/>
              <w:left w:val="nil"/>
              <w:bottom w:val="single" w:sz="4" w:space="0" w:color="5B9BD5"/>
              <w:right w:val="single" w:sz="4" w:space="0" w:color="5B9BD5"/>
            </w:tcBorders>
            <w:shd w:val="clear" w:color="auto" w:fill="auto"/>
            <w:noWrap/>
            <w:vAlign w:val="bottom"/>
            <w:hideMark/>
          </w:tcPr>
          <w:p w14:paraId="7C029FE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-5 100</w:t>
            </w:r>
          </w:p>
        </w:tc>
        <w:tc>
          <w:tcPr>
            <w:tcW w:w="992" w:type="dxa"/>
            <w:tcBorders>
              <w:top w:val="nil"/>
              <w:left w:val="nil"/>
              <w:bottom w:val="single" w:sz="4" w:space="0" w:color="5B9BD5"/>
              <w:right w:val="single" w:sz="4" w:space="0" w:color="5B9BD5"/>
            </w:tcBorders>
            <w:shd w:val="clear" w:color="auto" w:fill="auto"/>
            <w:noWrap/>
            <w:vAlign w:val="bottom"/>
            <w:hideMark/>
          </w:tcPr>
          <w:p w14:paraId="0BBC9D6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5DEF85C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48ED26A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7F90C4D6"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59AF264"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Taastuvenergia kasutuselevõtt</w:t>
            </w:r>
          </w:p>
        </w:tc>
        <w:tc>
          <w:tcPr>
            <w:tcW w:w="992" w:type="dxa"/>
            <w:tcBorders>
              <w:top w:val="nil"/>
              <w:left w:val="nil"/>
              <w:bottom w:val="single" w:sz="4" w:space="0" w:color="5B9BD5"/>
              <w:right w:val="single" w:sz="4" w:space="0" w:color="5B9BD5"/>
            </w:tcBorders>
            <w:shd w:val="clear" w:color="auto" w:fill="auto"/>
            <w:noWrap/>
            <w:vAlign w:val="bottom"/>
            <w:hideMark/>
          </w:tcPr>
          <w:p w14:paraId="0451D27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-23 500</w:t>
            </w:r>
          </w:p>
        </w:tc>
        <w:tc>
          <w:tcPr>
            <w:tcW w:w="992" w:type="dxa"/>
            <w:tcBorders>
              <w:top w:val="nil"/>
              <w:left w:val="nil"/>
              <w:bottom w:val="single" w:sz="4" w:space="0" w:color="5B9BD5"/>
              <w:right w:val="single" w:sz="4" w:space="0" w:color="5B9BD5"/>
            </w:tcBorders>
            <w:shd w:val="clear" w:color="auto" w:fill="auto"/>
            <w:noWrap/>
            <w:vAlign w:val="bottom"/>
            <w:hideMark/>
          </w:tcPr>
          <w:p w14:paraId="520363B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-18 500</w:t>
            </w:r>
          </w:p>
        </w:tc>
        <w:tc>
          <w:tcPr>
            <w:tcW w:w="992" w:type="dxa"/>
            <w:tcBorders>
              <w:top w:val="nil"/>
              <w:left w:val="nil"/>
              <w:bottom w:val="single" w:sz="4" w:space="0" w:color="5B9BD5"/>
              <w:right w:val="single" w:sz="4" w:space="0" w:color="5B9BD5"/>
            </w:tcBorders>
            <w:shd w:val="clear" w:color="auto" w:fill="auto"/>
            <w:noWrap/>
            <w:vAlign w:val="bottom"/>
            <w:hideMark/>
          </w:tcPr>
          <w:p w14:paraId="67161AF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-9 500</w:t>
            </w:r>
          </w:p>
        </w:tc>
        <w:tc>
          <w:tcPr>
            <w:tcW w:w="993" w:type="dxa"/>
            <w:tcBorders>
              <w:top w:val="nil"/>
              <w:left w:val="nil"/>
              <w:bottom w:val="single" w:sz="4" w:space="0" w:color="5B9BD5"/>
              <w:right w:val="single" w:sz="4" w:space="0" w:color="5B9BD5"/>
            </w:tcBorders>
            <w:shd w:val="clear" w:color="auto" w:fill="auto"/>
            <w:noWrap/>
            <w:vAlign w:val="bottom"/>
            <w:hideMark/>
          </w:tcPr>
          <w:p w14:paraId="561505E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-3 500</w:t>
            </w:r>
          </w:p>
        </w:tc>
      </w:tr>
      <w:tr w:rsidR="002D4D26" w:rsidRPr="002D4D26" w14:paraId="6DE40BAC"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FDC35FB"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Kodutoetus. Lasterikaste perede eluasemete parandamine</w:t>
            </w:r>
          </w:p>
        </w:tc>
        <w:tc>
          <w:tcPr>
            <w:tcW w:w="992" w:type="dxa"/>
            <w:tcBorders>
              <w:top w:val="nil"/>
              <w:left w:val="nil"/>
              <w:bottom w:val="single" w:sz="4" w:space="0" w:color="5B9BD5"/>
              <w:right w:val="single" w:sz="4" w:space="0" w:color="5B9BD5"/>
            </w:tcBorders>
            <w:shd w:val="clear" w:color="auto" w:fill="auto"/>
            <w:noWrap/>
            <w:vAlign w:val="bottom"/>
            <w:hideMark/>
          </w:tcPr>
          <w:p w14:paraId="6E0FE24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-3 040</w:t>
            </w:r>
          </w:p>
        </w:tc>
        <w:tc>
          <w:tcPr>
            <w:tcW w:w="992" w:type="dxa"/>
            <w:tcBorders>
              <w:top w:val="nil"/>
              <w:left w:val="nil"/>
              <w:bottom w:val="single" w:sz="4" w:space="0" w:color="5B9BD5"/>
              <w:right w:val="single" w:sz="4" w:space="0" w:color="5B9BD5"/>
            </w:tcBorders>
            <w:shd w:val="clear" w:color="auto" w:fill="auto"/>
            <w:noWrap/>
            <w:vAlign w:val="bottom"/>
            <w:hideMark/>
          </w:tcPr>
          <w:p w14:paraId="7268C6F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-3 040</w:t>
            </w:r>
          </w:p>
        </w:tc>
        <w:tc>
          <w:tcPr>
            <w:tcW w:w="992" w:type="dxa"/>
            <w:tcBorders>
              <w:top w:val="nil"/>
              <w:left w:val="nil"/>
              <w:bottom w:val="single" w:sz="4" w:space="0" w:color="5B9BD5"/>
              <w:right w:val="single" w:sz="4" w:space="0" w:color="5B9BD5"/>
            </w:tcBorders>
            <w:shd w:val="clear" w:color="auto" w:fill="auto"/>
            <w:noWrap/>
            <w:vAlign w:val="bottom"/>
            <w:hideMark/>
          </w:tcPr>
          <w:p w14:paraId="38A6A1D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-3 040</w:t>
            </w:r>
          </w:p>
        </w:tc>
        <w:tc>
          <w:tcPr>
            <w:tcW w:w="993" w:type="dxa"/>
            <w:tcBorders>
              <w:top w:val="nil"/>
              <w:left w:val="nil"/>
              <w:bottom w:val="single" w:sz="4" w:space="0" w:color="5B9BD5"/>
              <w:right w:val="single" w:sz="4" w:space="0" w:color="5B9BD5"/>
            </w:tcBorders>
            <w:shd w:val="clear" w:color="auto" w:fill="auto"/>
            <w:noWrap/>
            <w:vAlign w:val="bottom"/>
            <w:hideMark/>
          </w:tcPr>
          <w:p w14:paraId="6B9C7FE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-3 040</w:t>
            </w:r>
          </w:p>
        </w:tc>
      </w:tr>
      <w:tr w:rsidR="002D4D26" w:rsidRPr="002D4D26" w14:paraId="76294B2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0A0B367"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Väikeelamute energiatõhususe suurendamine</w:t>
            </w:r>
          </w:p>
        </w:tc>
        <w:tc>
          <w:tcPr>
            <w:tcW w:w="992" w:type="dxa"/>
            <w:tcBorders>
              <w:top w:val="nil"/>
              <w:left w:val="nil"/>
              <w:bottom w:val="single" w:sz="4" w:space="0" w:color="5B9BD5"/>
              <w:right w:val="single" w:sz="4" w:space="0" w:color="5B9BD5"/>
            </w:tcBorders>
            <w:shd w:val="clear" w:color="auto" w:fill="auto"/>
            <w:noWrap/>
            <w:vAlign w:val="bottom"/>
            <w:hideMark/>
          </w:tcPr>
          <w:p w14:paraId="100F623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-358</w:t>
            </w:r>
          </w:p>
        </w:tc>
        <w:tc>
          <w:tcPr>
            <w:tcW w:w="992" w:type="dxa"/>
            <w:tcBorders>
              <w:top w:val="nil"/>
              <w:left w:val="nil"/>
              <w:bottom w:val="single" w:sz="4" w:space="0" w:color="5B9BD5"/>
              <w:right w:val="single" w:sz="4" w:space="0" w:color="5B9BD5"/>
            </w:tcBorders>
            <w:shd w:val="clear" w:color="auto" w:fill="auto"/>
            <w:noWrap/>
            <w:vAlign w:val="bottom"/>
            <w:hideMark/>
          </w:tcPr>
          <w:p w14:paraId="3938A69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-13 100</w:t>
            </w:r>
          </w:p>
        </w:tc>
        <w:tc>
          <w:tcPr>
            <w:tcW w:w="992" w:type="dxa"/>
            <w:tcBorders>
              <w:top w:val="nil"/>
              <w:left w:val="nil"/>
              <w:bottom w:val="single" w:sz="4" w:space="0" w:color="5B9BD5"/>
              <w:right w:val="single" w:sz="4" w:space="0" w:color="5B9BD5"/>
            </w:tcBorders>
            <w:shd w:val="clear" w:color="auto" w:fill="auto"/>
            <w:noWrap/>
            <w:vAlign w:val="bottom"/>
            <w:hideMark/>
          </w:tcPr>
          <w:p w14:paraId="4D5C907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-13 100</w:t>
            </w:r>
          </w:p>
        </w:tc>
        <w:tc>
          <w:tcPr>
            <w:tcW w:w="993" w:type="dxa"/>
            <w:tcBorders>
              <w:top w:val="nil"/>
              <w:left w:val="nil"/>
              <w:bottom w:val="single" w:sz="4" w:space="0" w:color="5B9BD5"/>
              <w:right w:val="single" w:sz="4" w:space="0" w:color="5B9BD5"/>
            </w:tcBorders>
            <w:shd w:val="clear" w:color="auto" w:fill="auto"/>
            <w:noWrap/>
            <w:vAlign w:val="bottom"/>
            <w:hideMark/>
          </w:tcPr>
          <w:p w14:paraId="731E8D8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-13 100</w:t>
            </w:r>
          </w:p>
        </w:tc>
      </w:tr>
      <w:tr w:rsidR="002D4D26" w:rsidRPr="002D4D26" w14:paraId="607467A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93473BB"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Korterelamute rekonstrueerimine</w:t>
            </w:r>
          </w:p>
        </w:tc>
        <w:tc>
          <w:tcPr>
            <w:tcW w:w="992" w:type="dxa"/>
            <w:tcBorders>
              <w:top w:val="nil"/>
              <w:left w:val="nil"/>
              <w:bottom w:val="single" w:sz="4" w:space="0" w:color="5B9BD5"/>
              <w:right w:val="single" w:sz="4" w:space="0" w:color="5B9BD5"/>
            </w:tcBorders>
            <w:shd w:val="clear" w:color="auto" w:fill="auto"/>
            <w:noWrap/>
            <w:vAlign w:val="bottom"/>
            <w:hideMark/>
          </w:tcPr>
          <w:p w14:paraId="5C4883B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-65 865</w:t>
            </w:r>
          </w:p>
        </w:tc>
        <w:tc>
          <w:tcPr>
            <w:tcW w:w="992" w:type="dxa"/>
            <w:tcBorders>
              <w:top w:val="nil"/>
              <w:left w:val="nil"/>
              <w:bottom w:val="single" w:sz="4" w:space="0" w:color="5B9BD5"/>
              <w:right w:val="single" w:sz="4" w:space="0" w:color="5B9BD5"/>
            </w:tcBorders>
            <w:shd w:val="clear" w:color="auto" w:fill="auto"/>
            <w:noWrap/>
            <w:vAlign w:val="bottom"/>
            <w:hideMark/>
          </w:tcPr>
          <w:p w14:paraId="64F1882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-96 141</w:t>
            </w:r>
          </w:p>
        </w:tc>
        <w:tc>
          <w:tcPr>
            <w:tcW w:w="992" w:type="dxa"/>
            <w:tcBorders>
              <w:top w:val="nil"/>
              <w:left w:val="nil"/>
              <w:bottom w:val="single" w:sz="4" w:space="0" w:color="5B9BD5"/>
              <w:right w:val="single" w:sz="4" w:space="0" w:color="5B9BD5"/>
            </w:tcBorders>
            <w:shd w:val="clear" w:color="auto" w:fill="auto"/>
            <w:noWrap/>
            <w:vAlign w:val="bottom"/>
            <w:hideMark/>
          </w:tcPr>
          <w:p w14:paraId="2100178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-71 811</w:t>
            </w:r>
          </w:p>
        </w:tc>
        <w:tc>
          <w:tcPr>
            <w:tcW w:w="993" w:type="dxa"/>
            <w:tcBorders>
              <w:top w:val="nil"/>
              <w:left w:val="nil"/>
              <w:bottom w:val="single" w:sz="4" w:space="0" w:color="5B9BD5"/>
              <w:right w:val="single" w:sz="4" w:space="0" w:color="5B9BD5"/>
            </w:tcBorders>
            <w:shd w:val="clear" w:color="auto" w:fill="auto"/>
            <w:noWrap/>
            <w:vAlign w:val="bottom"/>
            <w:hideMark/>
          </w:tcPr>
          <w:p w14:paraId="1B928E9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-66 000</w:t>
            </w:r>
          </w:p>
        </w:tc>
      </w:tr>
      <w:tr w:rsidR="002D4D26" w:rsidRPr="002D4D26" w14:paraId="15BB3D61"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CB9721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Biometaani tootmise tarbimise (transport) toetamine</w:t>
            </w:r>
          </w:p>
        </w:tc>
        <w:tc>
          <w:tcPr>
            <w:tcW w:w="992" w:type="dxa"/>
            <w:tcBorders>
              <w:top w:val="nil"/>
              <w:left w:val="nil"/>
              <w:bottom w:val="single" w:sz="4" w:space="0" w:color="5B9BD5"/>
              <w:right w:val="single" w:sz="4" w:space="0" w:color="5B9BD5"/>
            </w:tcBorders>
            <w:shd w:val="clear" w:color="auto" w:fill="auto"/>
            <w:noWrap/>
            <w:vAlign w:val="bottom"/>
            <w:hideMark/>
          </w:tcPr>
          <w:p w14:paraId="215AE94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-1 930</w:t>
            </w:r>
          </w:p>
        </w:tc>
        <w:tc>
          <w:tcPr>
            <w:tcW w:w="992" w:type="dxa"/>
            <w:tcBorders>
              <w:top w:val="nil"/>
              <w:left w:val="nil"/>
              <w:bottom w:val="single" w:sz="4" w:space="0" w:color="5B9BD5"/>
              <w:right w:val="single" w:sz="4" w:space="0" w:color="5B9BD5"/>
            </w:tcBorders>
            <w:shd w:val="clear" w:color="auto" w:fill="auto"/>
            <w:noWrap/>
            <w:vAlign w:val="bottom"/>
            <w:hideMark/>
          </w:tcPr>
          <w:p w14:paraId="37B4D5B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-2 895</w:t>
            </w:r>
          </w:p>
        </w:tc>
        <w:tc>
          <w:tcPr>
            <w:tcW w:w="992" w:type="dxa"/>
            <w:tcBorders>
              <w:top w:val="nil"/>
              <w:left w:val="nil"/>
              <w:bottom w:val="single" w:sz="4" w:space="0" w:color="5B9BD5"/>
              <w:right w:val="single" w:sz="4" w:space="0" w:color="5B9BD5"/>
            </w:tcBorders>
            <w:shd w:val="clear" w:color="auto" w:fill="auto"/>
            <w:noWrap/>
            <w:vAlign w:val="bottom"/>
            <w:hideMark/>
          </w:tcPr>
          <w:p w14:paraId="2F777D7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-2 895</w:t>
            </w:r>
          </w:p>
        </w:tc>
        <w:tc>
          <w:tcPr>
            <w:tcW w:w="993" w:type="dxa"/>
            <w:tcBorders>
              <w:top w:val="nil"/>
              <w:left w:val="nil"/>
              <w:bottom w:val="single" w:sz="4" w:space="0" w:color="5B9BD5"/>
              <w:right w:val="single" w:sz="4" w:space="0" w:color="5B9BD5"/>
            </w:tcBorders>
            <w:shd w:val="clear" w:color="auto" w:fill="auto"/>
            <w:noWrap/>
            <w:vAlign w:val="bottom"/>
            <w:hideMark/>
          </w:tcPr>
          <w:p w14:paraId="1613EEC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-1 930</w:t>
            </w:r>
          </w:p>
        </w:tc>
      </w:tr>
      <w:tr w:rsidR="002D4D26" w:rsidRPr="002D4D26" w14:paraId="2420660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B2E6EDB"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Kaugküttekatelde renov. ja/või rajamine ning kütuse vahetus</w:t>
            </w:r>
          </w:p>
        </w:tc>
        <w:tc>
          <w:tcPr>
            <w:tcW w:w="992" w:type="dxa"/>
            <w:tcBorders>
              <w:top w:val="nil"/>
              <w:left w:val="nil"/>
              <w:bottom w:val="single" w:sz="4" w:space="0" w:color="5B9BD5"/>
              <w:right w:val="single" w:sz="4" w:space="0" w:color="5B9BD5"/>
            </w:tcBorders>
            <w:shd w:val="clear" w:color="auto" w:fill="auto"/>
            <w:noWrap/>
            <w:vAlign w:val="bottom"/>
            <w:hideMark/>
          </w:tcPr>
          <w:p w14:paraId="4F5F9F6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-5 250</w:t>
            </w:r>
          </w:p>
        </w:tc>
        <w:tc>
          <w:tcPr>
            <w:tcW w:w="992" w:type="dxa"/>
            <w:tcBorders>
              <w:top w:val="nil"/>
              <w:left w:val="nil"/>
              <w:bottom w:val="single" w:sz="4" w:space="0" w:color="5B9BD5"/>
              <w:right w:val="single" w:sz="4" w:space="0" w:color="5B9BD5"/>
            </w:tcBorders>
            <w:shd w:val="clear" w:color="auto" w:fill="auto"/>
            <w:noWrap/>
            <w:vAlign w:val="bottom"/>
            <w:hideMark/>
          </w:tcPr>
          <w:p w14:paraId="2271FB3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-5 790</w:t>
            </w:r>
          </w:p>
        </w:tc>
        <w:tc>
          <w:tcPr>
            <w:tcW w:w="992" w:type="dxa"/>
            <w:tcBorders>
              <w:top w:val="nil"/>
              <w:left w:val="nil"/>
              <w:bottom w:val="single" w:sz="4" w:space="0" w:color="5B9BD5"/>
              <w:right w:val="single" w:sz="4" w:space="0" w:color="5B9BD5"/>
            </w:tcBorders>
            <w:shd w:val="clear" w:color="auto" w:fill="auto"/>
            <w:noWrap/>
            <w:vAlign w:val="bottom"/>
            <w:hideMark/>
          </w:tcPr>
          <w:p w14:paraId="09BF68E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-5 790</w:t>
            </w:r>
          </w:p>
        </w:tc>
        <w:tc>
          <w:tcPr>
            <w:tcW w:w="993" w:type="dxa"/>
            <w:tcBorders>
              <w:top w:val="nil"/>
              <w:left w:val="nil"/>
              <w:bottom w:val="single" w:sz="4" w:space="0" w:color="5B9BD5"/>
              <w:right w:val="single" w:sz="4" w:space="0" w:color="5B9BD5"/>
            </w:tcBorders>
            <w:shd w:val="clear" w:color="auto" w:fill="auto"/>
            <w:noWrap/>
            <w:vAlign w:val="bottom"/>
            <w:hideMark/>
          </w:tcPr>
          <w:p w14:paraId="0F289D1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-7 238</w:t>
            </w:r>
          </w:p>
        </w:tc>
      </w:tr>
      <w:tr w:rsidR="002D4D26" w:rsidRPr="002D4D26" w14:paraId="4D35EC9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09F639F7"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Amortiseerunud ja ebaefektiivse soojustorustiku renoveerimine</w:t>
            </w:r>
          </w:p>
        </w:tc>
        <w:tc>
          <w:tcPr>
            <w:tcW w:w="992" w:type="dxa"/>
            <w:tcBorders>
              <w:top w:val="nil"/>
              <w:left w:val="nil"/>
              <w:bottom w:val="single" w:sz="4" w:space="0" w:color="5B9BD5"/>
              <w:right w:val="single" w:sz="4" w:space="0" w:color="5B9BD5"/>
            </w:tcBorders>
            <w:shd w:val="clear" w:color="auto" w:fill="auto"/>
            <w:noWrap/>
            <w:vAlign w:val="bottom"/>
            <w:hideMark/>
          </w:tcPr>
          <w:p w14:paraId="461A670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-799</w:t>
            </w:r>
          </w:p>
        </w:tc>
        <w:tc>
          <w:tcPr>
            <w:tcW w:w="992" w:type="dxa"/>
            <w:tcBorders>
              <w:top w:val="nil"/>
              <w:left w:val="nil"/>
              <w:bottom w:val="single" w:sz="4" w:space="0" w:color="5B9BD5"/>
              <w:right w:val="single" w:sz="4" w:space="0" w:color="5B9BD5"/>
            </w:tcBorders>
            <w:shd w:val="clear" w:color="auto" w:fill="auto"/>
            <w:noWrap/>
            <w:vAlign w:val="bottom"/>
            <w:hideMark/>
          </w:tcPr>
          <w:p w14:paraId="7DEFA7D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6E07190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215822A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3EE5BE4E"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8C1E56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Tänavavalgustuse taristu renoveerimine</w:t>
            </w:r>
          </w:p>
        </w:tc>
        <w:tc>
          <w:tcPr>
            <w:tcW w:w="992" w:type="dxa"/>
            <w:tcBorders>
              <w:top w:val="nil"/>
              <w:left w:val="nil"/>
              <w:bottom w:val="single" w:sz="4" w:space="0" w:color="5B9BD5"/>
              <w:right w:val="single" w:sz="4" w:space="0" w:color="5B9BD5"/>
            </w:tcBorders>
            <w:shd w:val="clear" w:color="auto" w:fill="auto"/>
            <w:noWrap/>
            <w:vAlign w:val="bottom"/>
            <w:hideMark/>
          </w:tcPr>
          <w:p w14:paraId="318A48A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-1 090</w:t>
            </w:r>
          </w:p>
        </w:tc>
        <w:tc>
          <w:tcPr>
            <w:tcW w:w="992" w:type="dxa"/>
            <w:tcBorders>
              <w:top w:val="nil"/>
              <w:left w:val="nil"/>
              <w:bottom w:val="single" w:sz="4" w:space="0" w:color="5B9BD5"/>
              <w:right w:val="single" w:sz="4" w:space="0" w:color="5B9BD5"/>
            </w:tcBorders>
            <w:shd w:val="clear" w:color="auto" w:fill="auto"/>
            <w:noWrap/>
            <w:vAlign w:val="bottom"/>
            <w:hideMark/>
          </w:tcPr>
          <w:p w14:paraId="21121D4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4EF9711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5273C8A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06E3EBD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0EC2980C"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Suurinvestori investeeringutoetus</w:t>
            </w:r>
          </w:p>
        </w:tc>
        <w:tc>
          <w:tcPr>
            <w:tcW w:w="992" w:type="dxa"/>
            <w:tcBorders>
              <w:top w:val="nil"/>
              <w:left w:val="nil"/>
              <w:bottom w:val="single" w:sz="4" w:space="0" w:color="5B9BD5"/>
              <w:right w:val="single" w:sz="4" w:space="0" w:color="5B9BD5"/>
            </w:tcBorders>
            <w:shd w:val="clear" w:color="auto" w:fill="auto"/>
            <w:noWrap/>
            <w:vAlign w:val="bottom"/>
            <w:hideMark/>
          </w:tcPr>
          <w:p w14:paraId="5A4FB27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-2 500</w:t>
            </w:r>
          </w:p>
        </w:tc>
        <w:tc>
          <w:tcPr>
            <w:tcW w:w="992" w:type="dxa"/>
            <w:tcBorders>
              <w:top w:val="nil"/>
              <w:left w:val="nil"/>
              <w:bottom w:val="single" w:sz="4" w:space="0" w:color="5B9BD5"/>
              <w:right w:val="single" w:sz="4" w:space="0" w:color="5B9BD5"/>
            </w:tcBorders>
            <w:shd w:val="clear" w:color="auto" w:fill="auto"/>
            <w:noWrap/>
            <w:vAlign w:val="bottom"/>
            <w:hideMark/>
          </w:tcPr>
          <w:p w14:paraId="3E7D67B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-2 500</w:t>
            </w:r>
          </w:p>
        </w:tc>
        <w:tc>
          <w:tcPr>
            <w:tcW w:w="992" w:type="dxa"/>
            <w:tcBorders>
              <w:top w:val="nil"/>
              <w:left w:val="nil"/>
              <w:bottom w:val="single" w:sz="4" w:space="0" w:color="5B9BD5"/>
              <w:right w:val="single" w:sz="4" w:space="0" w:color="5B9BD5"/>
            </w:tcBorders>
            <w:shd w:val="clear" w:color="auto" w:fill="auto"/>
            <w:noWrap/>
            <w:vAlign w:val="bottom"/>
            <w:hideMark/>
          </w:tcPr>
          <w:p w14:paraId="6C0119C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-2 500</w:t>
            </w:r>
          </w:p>
        </w:tc>
        <w:tc>
          <w:tcPr>
            <w:tcW w:w="993" w:type="dxa"/>
            <w:tcBorders>
              <w:top w:val="nil"/>
              <w:left w:val="nil"/>
              <w:bottom w:val="single" w:sz="4" w:space="0" w:color="5B9BD5"/>
              <w:right w:val="single" w:sz="4" w:space="0" w:color="5B9BD5"/>
            </w:tcBorders>
            <w:shd w:val="clear" w:color="auto" w:fill="auto"/>
            <w:noWrap/>
            <w:vAlign w:val="bottom"/>
            <w:hideMark/>
          </w:tcPr>
          <w:p w14:paraId="0146742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-2 500</w:t>
            </w:r>
          </w:p>
        </w:tc>
      </w:tr>
      <w:tr w:rsidR="002D4D26" w:rsidRPr="002D4D26" w14:paraId="6BD8669C"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0DB7CDB"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Tapa - Tartu raudtee rekonstrueerimine</w:t>
            </w:r>
          </w:p>
        </w:tc>
        <w:tc>
          <w:tcPr>
            <w:tcW w:w="992" w:type="dxa"/>
            <w:tcBorders>
              <w:top w:val="nil"/>
              <w:left w:val="nil"/>
              <w:bottom w:val="single" w:sz="4" w:space="0" w:color="5B9BD5"/>
              <w:right w:val="single" w:sz="4" w:space="0" w:color="5B9BD5"/>
            </w:tcBorders>
            <w:shd w:val="clear" w:color="auto" w:fill="auto"/>
            <w:noWrap/>
            <w:vAlign w:val="bottom"/>
            <w:hideMark/>
          </w:tcPr>
          <w:p w14:paraId="2F51DC8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-261</w:t>
            </w:r>
          </w:p>
        </w:tc>
        <w:tc>
          <w:tcPr>
            <w:tcW w:w="992" w:type="dxa"/>
            <w:tcBorders>
              <w:top w:val="nil"/>
              <w:left w:val="nil"/>
              <w:bottom w:val="single" w:sz="4" w:space="0" w:color="5B9BD5"/>
              <w:right w:val="single" w:sz="4" w:space="0" w:color="5B9BD5"/>
            </w:tcBorders>
            <w:shd w:val="clear" w:color="auto" w:fill="auto"/>
            <w:noWrap/>
            <w:vAlign w:val="bottom"/>
            <w:hideMark/>
          </w:tcPr>
          <w:p w14:paraId="7285E5C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15CC1E9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52BE5BE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011AA64D"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7E569A1"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Uue põlvkonna lairibavõrkude arendamine</w:t>
            </w:r>
          </w:p>
        </w:tc>
        <w:tc>
          <w:tcPr>
            <w:tcW w:w="992" w:type="dxa"/>
            <w:tcBorders>
              <w:top w:val="nil"/>
              <w:left w:val="nil"/>
              <w:bottom w:val="single" w:sz="4" w:space="0" w:color="5B9BD5"/>
              <w:right w:val="single" w:sz="4" w:space="0" w:color="5B9BD5"/>
            </w:tcBorders>
            <w:shd w:val="clear" w:color="auto" w:fill="auto"/>
            <w:noWrap/>
            <w:vAlign w:val="bottom"/>
            <w:hideMark/>
          </w:tcPr>
          <w:p w14:paraId="6712222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-10 000</w:t>
            </w:r>
          </w:p>
        </w:tc>
        <w:tc>
          <w:tcPr>
            <w:tcW w:w="992" w:type="dxa"/>
            <w:tcBorders>
              <w:top w:val="nil"/>
              <w:left w:val="nil"/>
              <w:bottom w:val="single" w:sz="4" w:space="0" w:color="5B9BD5"/>
              <w:right w:val="single" w:sz="4" w:space="0" w:color="5B9BD5"/>
            </w:tcBorders>
            <w:shd w:val="clear" w:color="auto" w:fill="auto"/>
            <w:noWrap/>
            <w:vAlign w:val="bottom"/>
            <w:hideMark/>
          </w:tcPr>
          <w:p w14:paraId="3DB5E64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-25 000</w:t>
            </w:r>
          </w:p>
        </w:tc>
        <w:tc>
          <w:tcPr>
            <w:tcW w:w="992" w:type="dxa"/>
            <w:tcBorders>
              <w:top w:val="nil"/>
              <w:left w:val="nil"/>
              <w:bottom w:val="single" w:sz="4" w:space="0" w:color="5B9BD5"/>
              <w:right w:val="single" w:sz="4" w:space="0" w:color="5B9BD5"/>
            </w:tcBorders>
            <w:shd w:val="clear" w:color="auto" w:fill="auto"/>
            <w:noWrap/>
            <w:vAlign w:val="bottom"/>
            <w:hideMark/>
          </w:tcPr>
          <w:p w14:paraId="064FE1A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-15 000</w:t>
            </w:r>
          </w:p>
        </w:tc>
        <w:tc>
          <w:tcPr>
            <w:tcW w:w="993" w:type="dxa"/>
            <w:tcBorders>
              <w:top w:val="nil"/>
              <w:left w:val="nil"/>
              <w:bottom w:val="single" w:sz="4" w:space="0" w:color="5B9BD5"/>
              <w:right w:val="single" w:sz="4" w:space="0" w:color="5B9BD5"/>
            </w:tcBorders>
            <w:shd w:val="clear" w:color="auto" w:fill="auto"/>
            <w:noWrap/>
            <w:vAlign w:val="bottom"/>
            <w:hideMark/>
          </w:tcPr>
          <w:p w14:paraId="41915FF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-15 000</w:t>
            </w:r>
          </w:p>
        </w:tc>
      </w:tr>
      <w:tr w:rsidR="002D4D26" w:rsidRPr="002D4D26" w14:paraId="3BC90FD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66A943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Ülemiste ühisterminali rajamine</w:t>
            </w:r>
          </w:p>
        </w:tc>
        <w:tc>
          <w:tcPr>
            <w:tcW w:w="992" w:type="dxa"/>
            <w:tcBorders>
              <w:top w:val="nil"/>
              <w:left w:val="nil"/>
              <w:bottom w:val="single" w:sz="4" w:space="0" w:color="5B9BD5"/>
              <w:right w:val="single" w:sz="4" w:space="0" w:color="5B9BD5"/>
            </w:tcBorders>
            <w:shd w:val="clear" w:color="auto" w:fill="auto"/>
            <w:noWrap/>
            <w:vAlign w:val="bottom"/>
            <w:hideMark/>
          </w:tcPr>
          <w:p w14:paraId="71C4DD5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286B61F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-8 250</w:t>
            </w:r>
          </w:p>
        </w:tc>
        <w:tc>
          <w:tcPr>
            <w:tcW w:w="992" w:type="dxa"/>
            <w:tcBorders>
              <w:top w:val="nil"/>
              <w:left w:val="nil"/>
              <w:bottom w:val="single" w:sz="4" w:space="0" w:color="5B9BD5"/>
              <w:right w:val="single" w:sz="4" w:space="0" w:color="5B9BD5"/>
            </w:tcBorders>
            <w:shd w:val="clear" w:color="auto" w:fill="auto"/>
            <w:noWrap/>
            <w:vAlign w:val="bottom"/>
            <w:hideMark/>
          </w:tcPr>
          <w:p w14:paraId="3A9B009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-11 800</w:t>
            </w:r>
          </w:p>
        </w:tc>
        <w:tc>
          <w:tcPr>
            <w:tcW w:w="993" w:type="dxa"/>
            <w:tcBorders>
              <w:top w:val="nil"/>
              <w:left w:val="nil"/>
              <w:bottom w:val="single" w:sz="4" w:space="0" w:color="5B9BD5"/>
              <w:right w:val="single" w:sz="4" w:space="0" w:color="5B9BD5"/>
            </w:tcBorders>
            <w:shd w:val="clear" w:color="auto" w:fill="auto"/>
            <w:noWrap/>
            <w:vAlign w:val="bottom"/>
            <w:hideMark/>
          </w:tcPr>
          <w:p w14:paraId="6772D7A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-11 000</w:t>
            </w:r>
          </w:p>
        </w:tc>
      </w:tr>
      <w:tr w:rsidR="002D4D26" w:rsidRPr="002D4D26" w14:paraId="642E7194"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B719EF2"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Tallinna Vanasadama trammiliini rajamine</w:t>
            </w:r>
          </w:p>
        </w:tc>
        <w:tc>
          <w:tcPr>
            <w:tcW w:w="992" w:type="dxa"/>
            <w:tcBorders>
              <w:top w:val="nil"/>
              <w:left w:val="nil"/>
              <w:bottom w:val="single" w:sz="4" w:space="0" w:color="5B9BD5"/>
              <w:right w:val="single" w:sz="4" w:space="0" w:color="5B9BD5"/>
            </w:tcBorders>
            <w:shd w:val="clear" w:color="auto" w:fill="auto"/>
            <w:noWrap/>
            <w:vAlign w:val="bottom"/>
            <w:hideMark/>
          </w:tcPr>
          <w:p w14:paraId="40EB7CB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-17 800</w:t>
            </w:r>
          </w:p>
        </w:tc>
        <w:tc>
          <w:tcPr>
            <w:tcW w:w="992" w:type="dxa"/>
            <w:tcBorders>
              <w:top w:val="nil"/>
              <w:left w:val="nil"/>
              <w:bottom w:val="single" w:sz="4" w:space="0" w:color="5B9BD5"/>
              <w:right w:val="single" w:sz="4" w:space="0" w:color="5B9BD5"/>
            </w:tcBorders>
            <w:shd w:val="clear" w:color="auto" w:fill="auto"/>
            <w:noWrap/>
            <w:vAlign w:val="bottom"/>
            <w:hideMark/>
          </w:tcPr>
          <w:p w14:paraId="251C20F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-15 300</w:t>
            </w:r>
          </w:p>
        </w:tc>
        <w:tc>
          <w:tcPr>
            <w:tcW w:w="992" w:type="dxa"/>
            <w:tcBorders>
              <w:top w:val="nil"/>
              <w:left w:val="nil"/>
              <w:bottom w:val="single" w:sz="4" w:space="0" w:color="5B9BD5"/>
              <w:right w:val="single" w:sz="4" w:space="0" w:color="5B9BD5"/>
            </w:tcBorders>
            <w:shd w:val="clear" w:color="auto" w:fill="auto"/>
            <w:noWrap/>
            <w:vAlign w:val="bottom"/>
            <w:hideMark/>
          </w:tcPr>
          <w:p w14:paraId="43289AB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-1 600</w:t>
            </w:r>
          </w:p>
        </w:tc>
        <w:tc>
          <w:tcPr>
            <w:tcW w:w="993" w:type="dxa"/>
            <w:tcBorders>
              <w:top w:val="nil"/>
              <w:left w:val="nil"/>
              <w:bottom w:val="single" w:sz="4" w:space="0" w:color="5B9BD5"/>
              <w:right w:val="single" w:sz="4" w:space="0" w:color="5B9BD5"/>
            </w:tcBorders>
            <w:shd w:val="clear" w:color="auto" w:fill="auto"/>
            <w:noWrap/>
            <w:vAlign w:val="bottom"/>
            <w:hideMark/>
          </w:tcPr>
          <w:p w14:paraId="07C3235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3496AD34"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4C81979"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Tapa jaama sorteerimispark</w:t>
            </w:r>
          </w:p>
        </w:tc>
        <w:tc>
          <w:tcPr>
            <w:tcW w:w="992" w:type="dxa"/>
            <w:tcBorders>
              <w:top w:val="nil"/>
              <w:left w:val="nil"/>
              <w:bottom w:val="single" w:sz="4" w:space="0" w:color="5B9BD5"/>
              <w:right w:val="single" w:sz="4" w:space="0" w:color="5B9BD5"/>
            </w:tcBorders>
            <w:shd w:val="clear" w:color="auto" w:fill="auto"/>
            <w:noWrap/>
            <w:vAlign w:val="bottom"/>
            <w:hideMark/>
          </w:tcPr>
          <w:p w14:paraId="6B86279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-8 513</w:t>
            </w:r>
          </w:p>
        </w:tc>
        <w:tc>
          <w:tcPr>
            <w:tcW w:w="992" w:type="dxa"/>
            <w:tcBorders>
              <w:top w:val="nil"/>
              <w:left w:val="nil"/>
              <w:bottom w:val="single" w:sz="4" w:space="0" w:color="5B9BD5"/>
              <w:right w:val="single" w:sz="4" w:space="0" w:color="5B9BD5"/>
            </w:tcBorders>
            <w:shd w:val="clear" w:color="auto" w:fill="auto"/>
            <w:noWrap/>
            <w:vAlign w:val="bottom"/>
            <w:hideMark/>
          </w:tcPr>
          <w:p w14:paraId="14A90C7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345017F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7FB3ECF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0BCB92E2"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37F65E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Sadamate akvatooriumi kaitse</w:t>
            </w:r>
          </w:p>
        </w:tc>
        <w:tc>
          <w:tcPr>
            <w:tcW w:w="992" w:type="dxa"/>
            <w:tcBorders>
              <w:top w:val="nil"/>
              <w:left w:val="nil"/>
              <w:bottom w:val="single" w:sz="4" w:space="0" w:color="5B9BD5"/>
              <w:right w:val="single" w:sz="4" w:space="0" w:color="5B9BD5"/>
            </w:tcBorders>
            <w:shd w:val="clear" w:color="auto" w:fill="auto"/>
            <w:noWrap/>
            <w:vAlign w:val="bottom"/>
            <w:hideMark/>
          </w:tcPr>
          <w:p w14:paraId="197529B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-141</w:t>
            </w:r>
          </w:p>
        </w:tc>
        <w:tc>
          <w:tcPr>
            <w:tcW w:w="992" w:type="dxa"/>
            <w:tcBorders>
              <w:top w:val="nil"/>
              <w:left w:val="nil"/>
              <w:bottom w:val="single" w:sz="4" w:space="0" w:color="5B9BD5"/>
              <w:right w:val="single" w:sz="4" w:space="0" w:color="5B9BD5"/>
            </w:tcBorders>
            <w:shd w:val="clear" w:color="auto" w:fill="auto"/>
            <w:noWrap/>
            <w:vAlign w:val="bottom"/>
            <w:hideMark/>
          </w:tcPr>
          <w:p w14:paraId="3ECECA7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-839</w:t>
            </w:r>
          </w:p>
        </w:tc>
        <w:tc>
          <w:tcPr>
            <w:tcW w:w="992" w:type="dxa"/>
            <w:tcBorders>
              <w:top w:val="nil"/>
              <w:left w:val="nil"/>
              <w:bottom w:val="single" w:sz="4" w:space="0" w:color="5B9BD5"/>
              <w:right w:val="single" w:sz="4" w:space="0" w:color="5B9BD5"/>
            </w:tcBorders>
            <w:shd w:val="clear" w:color="auto" w:fill="auto"/>
            <w:noWrap/>
            <w:vAlign w:val="bottom"/>
            <w:hideMark/>
          </w:tcPr>
          <w:p w14:paraId="1E3A27C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-3 254</w:t>
            </w:r>
          </w:p>
        </w:tc>
        <w:tc>
          <w:tcPr>
            <w:tcW w:w="993" w:type="dxa"/>
            <w:tcBorders>
              <w:top w:val="nil"/>
              <w:left w:val="nil"/>
              <w:bottom w:val="single" w:sz="4" w:space="0" w:color="5B9BD5"/>
              <w:right w:val="single" w:sz="4" w:space="0" w:color="5B9BD5"/>
            </w:tcBorders>
            <w:shd w:val="clear" w:color="auto" w:fill="auto"/>
            <w:noWrap/>
            <w:vAlign w:val="bottom"/>
            <w:hideMark/>
          </w:tcPr>
          <w:p w14:paraId="3814AA0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-3 642</w:t>
            </w:r>
          </w:p>
        </w:tc>
      </w:tr>
      <w:tr w:rsidR="002D4D26" w:rsidRPr="002D4D26" w14:paraId="622CAD7C"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BCE8E64"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Raudtee elektrifits. Tartu-Tapa-Narva</w:t>
            </w:r>
          </w:p>
        </w:tc>
        <w:tc>
          <w:tcPr>
            <w:tcW w:w="992" w:type="dxa"/>
            <w:tcBorders>
              <w:top w:val="nil"/>
              <w:left w:val="nil"/>
              <w:bottom w:val="single" w:sz="4" w:space="0" w:color="5B9BD5"/>
              <w:right w:val="single" w:sz="4" w:space="0" w:color="5B9BD5"/>
            </w:tcBorders>
            <w:shd w:val="clear" w:color="auto" w:fill="auto"/>
            <w:noWrap/>
            <w:vAlign w:val="bottom"/>
            <w:hideMark/>
          </w:tcPr>
          <w:p w14:paraId="5E39653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-23 892</w:t>
            </w:r>
          </w:p>
        </w:tc>
        <w:tc>
          <w:tcPr>
            <w:tcW w:w="992" w:type="dxa"/>
            <w:tcBorders>
              <w:top w:val="nil"/>
              <w:left w:val="nil"/>
              <w:bottom w:val="single" w:sz="4" w:space="0" w:color="5B9BD5"/>
              <w:right w:val="single" w:sz="4" w:space="0" w:color="5B9BD5"/>
            </w:tcBorders>
            <w:shd w:val="clear" w:color="auto" w:fill="auto"/>
            <w:noWrap/>
            <w:vAlign w:val="bottom"/>
            <w:hideMark/>
          </w:tcPr>
          <w:p w14:paraId="5AEC2B5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-45 376</w:t>
            </w:r>
          </w:p>
        </w:tc>
        <w:tc>
          <w:tcPr>
            <w:tcW w:w="992" w:type="dxa"/>
            <w:tcBorders>
              <w:top w:val="nil"/>
              <w:left w:val="nil"/>
              <w:bottom w:val="single" w:sz="4" w:space="0" w:color="5B9BD5"/>
              <w:right w:val="single" w:sz="4" w:space="0" w:color="5B9BD5"/>
            </w:tcBorders>
            <w:shd w:val="clear" w:color="auto" w:fill="auto"/>
            <w:noWrap/>
            <w:vAlign w:val="bottom"/>
            <w:hideMark/>
          </w:tcPr>
          <w:p w14:paraId="3146C1C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-59 482</w:t>
            </w:r>
          </w:p>
        </w:tc>
        <w:tc>
          <w:tcPr>
            <w:tcW w:w="993" w:type="dxa"/>
            <w:tcBorders>
              <w:top w:val="nil"/>
              <w:left w:val="nil"/>
              <w:bottom w:val="single" w:sz="4" w:space="0" w:color="5B9BD5"/>
              <w:right w:val="single" w:sz="4" w:space="0" w:color="5B9BD5"/>
            </w:tcBorders>
            <w:shd w:val="clear" w:color="auto" w:fill="auto"/>
            <w:noWrap/>
            <w:vAlign w:val="bottom"/>
            <w:hideMark/>
          </w:tcPr>
          <w:p w14:paraId="0285CD9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-60 518</w:t>
            </w:r>
          </w:p>
        </w:tc>
      </w:tr>
      <w:tr w:rsidR="002D4D26" w:rsidRPr="002D4D26" w14:paraId="2FA06A2F"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7085E84"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Kõv. õgven. rdt. kap.rem Tapa-Narva</w:t>
            </w:r>
          </w:p>
        </w:tc>
        <w:tc>
          <w:tcPr>
            <w:tcW w:w="992" w:type="dxa"/>
            <w:tcBorders>
              <w:top w:val="nil"/>
              <w:left w:val="nil"/>
              <w:bottom w:val="single" w:sz="4" w:space="0" w:color="5B9BD5"/>
              <w:right w:val="single" w:sz="4" w:space="0" w:color="5B9BD5"/>
            </w:tcBorders>
            <w:shd w:val="clear" w:color="auto" w:fill="auto"/>
            <w:noWrap/>
            <w:vAlign w:val="bottom"/>
            <w:hideMark/>
          </w:tcPr>
          <w:p w14:paraId="471ED11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0447F86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581094B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-13 055</w:t>
            </w:r>
          </w:p>
        </w:tc>
        <w:tc>
          <w:tcPr>
            <w:tcW w:w="993" w:type="dxa"/>
            <w:tcBorders>
              <w:top w:val="nil"/>
              <w:left w:val="nil"/>
              <w:bottom w:val="single" w:sz="4" w:space="0" w:color="5B9BD5"/>
              <w:right w:val="single" w:sz="4" w:space="0" w:color="5B9BD5"/>
            </w:tcBorders>
            <w:shd w:val="clear" w:color="auto" w:fill="auto"/>
            <w:noWrap/>
            <w:vAlign w:val="bottom"/>
            <w:hideMark/>
          </w:tcPr>
          <w:p w14:paraId="0F2593B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7A52EACD"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816685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Kõv. õgven. rdt. kap.rem Tal-Tart-Koid</w:t>
            </w:r>
          </w:p>
        </w:tc>
        <w:tc>
          <w:tcPr>
            <w:tcW w:w="992" w:type="dxa"/>
            <w:tcBorders>
              <w:top w:val="nil"/>
              <w:left w:val="nil"/>
              <w:bottom w:val="single" w:sz="4" w:space="0" w:color="5B9BD5"/>
              <w:right w:val="single" w:sz="4" w:space="0" w:color="5B9BD5"/>
            </w:tcBorders>
            <w:shd w:val="clear" w:color="auto" w:fill="auto"/>
            <w:noWrap/>
            <w:vAlign w:val="bottom"/>
            <w:hideMark/>
          </w:tcPr>
          <w:p w14:paraId="4EAD8E3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-20 673</w:t>
            </w:r>
          </w:p>
        </w:tc>
        <w:tc>
          <w:tcPr>
            <w:tcW w:w="992" w:type="dxa"/>
            <w:tcBorders>
              <w:top w:val="nil"/>
              <w:left w:val="nil"/>
              <w:bottom w:val="single" w:sz="4" w:space="0" w:color="5B9BD5"/>
              <w:right w:val="single" w:sz="4" w:space="0" w:color="5B9BD5"/>
            </w:tcBorders>
            <w:shd w:val="clear" w:color="auto" w:fill="auto"/>
            <w:noWrap/>
            <w:vAlign w:val="bottom"/>
            <w:hideMark/>
          </w:tcPr>
          <w:p w14:paraId="7335F88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-28 812</w:t>
            </w:r>
          </w:p>
        </w:tc>
        <w:tc>
          <w:tcPr>
            <w:tcW w:w="992" w:type="dxa"/>
            <w:tcBorders>
              <w:top w:val="nil"/>
              <w:left w:val="nil"/>
              <w:bottom w:val="single" w:sz="4" w:space="0" w:color="5B9BD5"/>
              <w:right w:val="single" w:sz="4" w:space="0" w:color="5B9BD5"/>
            </w:tcBorders>
            <w:shd w:val="clear" w:color="auto" w:fill="auto"/>
            <w:noWrap/>
            <w:vAlign w:val="bottom"/>
            <w:hideMark/>
          </w:tcPr>
          <w:p w14:paraId="788C020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2E3675D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-5 012</w:t>
            </w:r>
          </w:p>
        </w:tc>
      </w:tr>
      <w:tr w:rsidR="002D4D26" w:rsidRPr="002D4D26" w14:paraId="6078560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A06C1CB"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Tallinn-Lelle rekonstrueerimistööd</w:t>
            </w:r>
          </w:p>
        </w:tc>
        <w:tc>
          <w:tcPr>
            <w:tcW w:w="992" w:type="dxa"/>
            <w:tcBorders>
              <w:top w:val="nil"/>
              <w:left w:val="nil"/>
              <w:bottom w:val="single" w:sz="4" w:space="0" w:color="5B9BD5"/>
              <w:right w:val="single" w:sz="4" w:space="0" w:color="5B9BD5"/>
            </w:tcBorders>
            <w:shd w:val="clear" w:color="auto" w:fill="auto"/>
            <w:noWrap/>
            <w:vAlign w:val="bottom"/>
            <w:hideMark/>
          </w:tcPr>
          <w:p w14:paraId="5045646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-10 830</w:t>
            </w:r>
          </w:p>
        </w:tc>
        <w:tc>
          <w:tcPr>
            <w:tcW w:w="992" w:type="dxa"/>
            <w:tcBorders>
              <w:top w:val="nil"/>
              <w:left w:val="nil"/>
              <w:bottom w:val="single" w:sz="4" w:space="0" w:color="5B9BD5"/>
              <w:right w:val="single" w:sz="4" w:space="0" w:color="5B9BD5"/>
            </w:tcBorders>
            <w:shd w:val="clear" w:color="auto" w:fill="auto"/>
            <w:noWrap/>
            <w:vAlign w:val="bottom"/>
            <w:hideMark/>
          </w:tcPr>
          <w:p w14:paraId="1128E31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-7 320</w:t>
            </w:r>
          </w:p>
        </w:tc>
        <w:tc>
          <w:tcPr>
            <w:tcW w:w="992" w:type="dxa"/>
            <w:tcBorders>
              <w:top w:val="nil"/>
              <w:left w:val="nil"/>
              <w:bottom w:val="single" w:sz="4" w:space="0" w:color="5B9BD5"/>
              <w:right w:val="single" w:sz="4" w:space="0" w:color="5B9BD5"/>
            </w:tcBorders>
            <w:shd w:val="clear" w:color="auto" w:fill="auto"/>
            <w:noWrap/>
            <w:vAlign w:val="bottom"/>
            <w:hideMark/>
          </w:tcPr>
          <w:p w14:paraId="689BA00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-100</w:t>
            </w:r>
          </w:p>
        </w:tc>
        <w:tc>
          <w:tcPr>
            <w:tcW w:w="993" w:type="dxa"/>
            <w:tcBorders>
              <w:top w:val="nil"/>
              <w:left w:val="nil"/>
              <w:bottom w:val="single" w:sz="4" w:space="0" w:color="5B9BD5"/>
              <w:right w:val="single" w:sz="4" w:space="0" w:color="5B9BD5"/>
            </w:tcBorders>
            <w:shd w:val="clear" w:color="auto" w:fill="auto"/>
            <w:noWrap/>
            <w:vAlign w:val="bottom"/>
            <w:hideMark/>
          </w:tcPr>
          <w:p w14:paraId="3556DD6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158D748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0388A7A1"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Jalgrattateed ja parklad</w:t>
            </w:r>
          </w:p>
        </w:tc>
        <w:tc>
          <w:tcPr>
            <w:tcW w:w="992" w:type="dxa"/>
            <w:tcBorders>
              <w:top w:val="nil"/>
              <w:left w:val="nil"/>
              <w:bottom w:val="single" w:sz="4" w:space="0" w:color="5B9BD5"/>
              <w:right w:val="single" w:sz="4" w:space="0" w:color="5B9BD5"/>
            </w:tcBorders>
            <w:shd w:val="clear" w:color="auto" w:fill="auto"/>
            <w:noWrap/>
            <w:vAlign w:val="bottom"/>
            <w:hideMark/>
          </w:tcPr>
          <w:p w14:paraId="2C938C9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-5 000</w:t>
            </w:r>
          </w:p>
        </w:tc>
        <w:tc>
          <w:tcPr>
            <w:tcW w:w="992" w:type="dxa"/>
            <w:tcBorders>
              <w:top w:val="nil"/>
              <w:left w:val="nil"/>
              <w:bottom w:val="single" w:sz="4" w:space="0" w:color="5B9BD5"/>
              <w:right w:val="single" w:sz="4" w:space="0" w:color="5B9BD5"/>
            </w:tcBorders>
            <w:shd w:val="clear" w:color="auto" w:fill="auto"/>
            <w:noWrap/>
            <w:vAlign w:val="bottom"/>
            <w:hideMark/>
          </w:tcPr>
          <w:p w14:paraId="3385C3D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-10 000</w:t>
            </w:r>
          </w:p>
        </w:tc>
        <w:tc>
          <w:tcPr>
            <w:tcW w:w="992" w:type="dxa"/>
            <w:tcBorders>
              <w:top w:val="nil"/>
              <w:left w:val="nil"/>
              <w:bottom w:val="single" w:sz="4" w:space="0" w:color="5B9BD5"/>
              <w:right w:val="single" w:sz="4" w:space="0" w:color="5B9BD5"/>
            </w:tcBorders>
            <w:shd w:val="clear" w:color="auto" w:fill="auto"/>
            <w:noWrap/>
            <w:vAlign w:val="bottom"/>
            <w:hideMark/>
          </w:tcPr>
          <w:p w14:paraId="2DB7DFE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-10 000</w:t>
            </w:r>
          </w:p>
        </w:tc>
        <w:tc>
          <w:tcPr>
            <w:tcW w:w="993" w:type="dxa"/>
            <w:tcBorders>
              <w:top w:val="nil"/>
              <w:left w:val="nil"/>
              <w:bottom w:val="single" w:sz="4" w:space="0" w:color="5B9BD5"/>
              <w:right w:val="single" w:sz="4" w:space="0" w:color="5B9BD5"/>
            </w:tcBorders>
            <w:shd w:val="clear" w:color="auto" w:fill="auto"/>
            <w:noWrap/>
            <w:vAlign w:val="bottom"/>
            <w:hideMark/>
          </w:tcPr>
          <w:p w14:paraId="0215B35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-10 000</w:t>
            </w:r>
          </w:p>
        </w:tc>
      </w:tr>
      <w:tr w:rsidR="002D4D26" w:rsidRPr="002D4D26" w14:paraId="7250C0B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EBB74A5"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Mitmeliigilised ühistransp.sõlmed</w:t>
            </w:r>
          </w:p>
        </w:tc>
        <w:tc>
          <w:tcPr>
            <w:tcW w:w="992" w:type="dxa"/>
            <w:tcBorders>
              <w:top w:val="nil"/>
              <w:left w:val="nil"/>
              <w:bottom w:val="single" w:sz="4" w:space="0" w:color="5B9BD5"/>
              <w:right w:val="single" w:sz="4" w:space="0" w:color="5B9BD5"/>
            </w:tcBorders>
            <w:shd w:val="clear" w:color="auto" w:fill="auto"/>
            <w:noWrap/>
            <w:vAlign w:val="bottom"/>
            <w:hideMark/>
          </w:tcPr>
          <w:p w14:paraId="2876D17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-1 000</w:t>
            </w:r>
          </w:p>
        </w:tc>
        <w:tc>
          <w:tcPr>
            <w:tcW w:w="992" w:type="dxa"/>
            <w:tcBorders>
              <w:top w:val="nil"/>
              <w:left w:val="nil"/>
              <w:bottom w:val="single" w:sz="4" w:space="0" w:color="5B9BD5"/>
              <w:right w:val="single" w:sz="4" w:space="0" w:color="5B9BD5"/>
            </w:tcBorders>
            <w:shd w:val="clear" w:color="auto" w:fill="auto"/>
            <w:noWrap/>
            <w:vAlign w:val="bottom"/>
            <w:hideMark/>
          </w:tcPr>
          <w:p w14:paraId="714F391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-5 000</w:t>
            </w:r>
          </w:p>
        </w:tc>
        <w:tc>
          <w:tcPr>
            <w:tcW w:w="992" w:type="dxa"/>
            <w:tcBorders>
              <w:top w:val="nil"/>
              <w:left w:val="nil"/>
              <w:bottom w:val="single" w:sz="4" w:space="0" w:color="5B9BD5"/>
              <w:right w:val="single" w:sz="4" w:space="0" w:color="5B9BD5"/>
            </w:tcBorders>
            <w:shd w:val="clear" w:color="auto" w:fill="auto"/>
            <w:noWrap/>
            <w:vAlign w:val="bottom"/>
            <w:hideMark/>
          </w:tcPr>
          <w:p w14:paraId="074F212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-5 000</w:t>
            </w:r>
          </w:p>
        </w:tc>
        <w:tc>
          <w:tcPr>
            <w:tcW w:w="993" w:type="dxa"/>
            <w:tcBorders>
              <w:top w:val="nil"/>
              <w:left w:val="nil"/>
              <w:bottom w:val="single" w:sz="4" w:space="0" w:color="5B9BD5"/>
              <w:right w:val="single" w:sz="4" w:space="0" w:color="5B9BD5"/>
            </w:tcBorders>
            <w:shd w:val="clear" w:color="auto" w:fill="auto"/>
            <w:noWrap/>
            <w:vAlign w:val="bottom"/>
            <w:hideMark/>
          </w:tcPr>
          <w:p w14:paraId="01B75BF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-5 000</w:t>
            </w:r>
          </w:p>
        </w:tc>
      </w:tr>
      <w:tr w:rsidR="002D4D26" w:rsidRPr="002D4D26" w14:paraId="6F99D1D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EFD209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Trammiliikluse arendamine Tallinnas</w:t>
            </w:r>
          </w:p>
        </w:tc>
        <w:tc>
          <w:tcPr>
            <w:tcW w:w="992" w:type="dxa"/>
            <w:tcBorders>
              <w:top w:val="nil"/>
              <w:left w:val="nil"/>
              <w:bottom w:val="single" w:sz="4" w:space="0" w:color="5B9BD5"/>
              <w:right w:val="single" w:sz="4" w:space="0" w:color="5B9BD5"/>
            </w:tcBorders>
            <w:shd w:val="clear" w:color="auto" w:fill="auto"/>
            <w:noWrap/>
            <w:vAlign w:val="bottom"/>
            <w:hideMark/>
          </w:tcPr>
          <w:p w14:paraId="6FD82CF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-2 000</w:t>
            </w:r>
          </w:p>
        </w:tc>
        <w:tc>
          <w:tcPr>
            <w:tcW w:w="992" w:type="dxa"/>
            <w:tcBorders>
              <w:top w:val="nil"/>
              <w:left w:val="nil"/>
              <w:bottom w:val="single" w:sz="4" w:space="0" w:color="5B9BD5"/>
              <w:right w:val="single" w:sz="4" w:space="0" w:color="5B9BD5"/>
            </w:tcBorders>
            <w:shd w:val="clear" w:color="auto" w:fill="auto"/>
            <w:noWrap/>
            <w:vAlign w:val="bottom"/>
            <w:hideMark/>
          </w:tcPr>
          <w:p w14:paraId="534250C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-3 000</w:t>
            </w:r>
          </w:p>
        </w:tc>
        <w:tc>
          <w:tcPr>
            <w:tcW w:w="992" w:type="dxa"/>
            <w:tcBorders>
              <w:top w:val="nil"/>
              <w:left w:val="nil"/>
              <w:bottom w:val="single" w:sz="4" w:space="0" w:color="5B9BD5"/>
              <w:right w:val="single" w:sz="4" w:space="0" w:color="5B9BD5"/>
            </w:tcBorders>
            <w:shd w:val="clear" w:color="auto" w:fill="auto"/>
            <w:noWrap/>
            <w:vAlign w:val="bottom"/>
            <w:hideMark/>
          </w:tcPr>
          <w:p w14:paraId="3221DA1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-5 000</w:t>
            </w:r>
          </w:p>
        </w:tc>
        <w:tc>
          <w:tcPr>
            <w:tcW w:w="993" w:type="dxa"/>
            <w:tcBorders>
              <w:top w:val="nil"/>
              <w:left w:val="nil"/>
              <w:bottom w:val="single" w:sz="4" w:space="0" w:color="5B9BD5"/>
              <w:right w:val="single" w:sz="4" w:space="0" w:color="5B9BD5"/>
            </w:tcBorders>
            <w:shd w:val="clear" w:color="auto" w:fill="auto"/>
            <w:noWrap/>
            <w:vAlign w:val="bottom"/>
            <w:hideMark/>
          </w:tcPr>
          <w:p w14:paraId="57B9024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-10 000</w:t>
            </w:r>
          </w:p>
        </w:tc>
      </w:tr>
      <w:tr w:rsidR="002D4D26" w:rsidRPr="002D4D26" w14:paraId="0644252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B13C95E"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5G arendamine</w:t>
            </w:r>
          </w:p>
        </w:tc>
        <w:tc>
          <w:tcPr>
            <w:tcW w:w="992" w:type="dxa"/>
            <w:tcBorders>
              <w:top w:val="nil"/>
              <w:left w:val="nil"/>
              <w:bottom w:val="single" w:sz="4" w:space="0" w:color="5B9BD5"/>
              <w:right w:val="single" w:sz="4" w:space="0" w:color="5B9BD5"/>
            </w:tcBorders>
            <w:shd w:val="clear" w:color="auto" w:fill="auto"/>
            <w:noWrap/>
            <w:vAlign w:val="bottom"/>
            <w:hideMark/>
          </w:tcPr>
          <w:p w14:paraId="4121180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2DA4A32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-6 200</w:t>
            </w:r>
          </w:p>
        </w:tc>
        <w:tc>
          <w:tcPr>
            <w:tcW w:w="992" w:type="dxa"/>
            <w:tcBorders>
              <w:top w:val="nil"/>
              <w:left w:val="nil"/>
              <w:bottom w:val="single" w:sz="4" w:space="0" w:color="5B9BD5"/>
              <w:right w:val="single" w:sz="4" w:space="0" w:color="5B9BD5"/>
            </w:tcBorders>
            <w:shd w:val="clear" w:color="auto" w:fill="auto"/>
            <w:noWrap/>
            <w:vAlign w:val="bottom"/>
            <w:hideMark/>
          </w:tcPr>
          <w:p w14:paraId="2013253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-12 520</w:t>
            </w:r>
          </w:p>
        </w:tc>
        <w:tc>
          <w:tcPr>
            <w:tcW w:w="993" w:type="dxa"/>
            <w:tcBorders>
              <w:top w:val="nil"/>
              <w:left w:val="nil"/>
              <w:bottom w:val="single" w:sz="4" w:space="0" w:color="5B9BD5"/>
              <w:right w:val="single" w:sz="4" w:space="0" w:color="5B9BD5"/>
            </w:tcBorders>
            <w:shd w:val="clear" w:color="auto" w:fill="auto"/>
            <w:noWrap/>
            <w:vAlign w:val="bottom"/>
            <w:hideMark/>
          </w:tcPr>
          <w:p w14:paraId="1987B55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6F857B4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F51B6CF"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Transpordivahendid</w:t>
            </w:r>
          </w:p>
        </w:tc>
        <w:tc>
          <w:tcPr>
            <w:tcW w:w="992" w:type="dxa"/>
            <w:tcBorders>
              <w:top w:val="nil"/>
              <w:left w:val="nil"/>
              <w:bottom w:val="single" w:sz="4" w:space="0" w:color="5B9BD5"/>
              <w:right w:val="single" w:sz="4" w:space="0" w:color="5B9BD5"/>
            </w:tcBorders>
            <w:shd w:val="clear" w:color="auto" w:fill="auto"/>
            <w:noWrap/>
            <w:vAlign w:val="bottom"/>
            <w:hideMark/>
          </w:tcPr>
          <w:p w14:paraId="7CDF102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-6 000</w:t>
            </w:r>
          </w:p>
        </w:tc>
        <w:tc>
          <w:tcPr>
            <w:tcW w:w="992" w:type="dxa"/>
            <w:tcBorders>
              <w:top w:val="nil"/>
              <w:left w:val="nil"/>
              <w:bottom w:val="single" w:sz="4" w:space="0" w:color="5B9BD5"/>
              <w:right w:val="single" w:sz="4" w:space="0" w:color="5B9BD5"/>
            </w:tcBorders>
            <w:shd w:val="clear" w:color="auto" w:fill="auto"/>
            <w:noWrap/>
            <w:vAlign w:val="bottom"/>
            <w:hideMark/>
          </w:tcPr>
          <w:p w14:paraId="147B397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-10 000</w:t>
            </w:r>
          </w:p>
        </w:tc>
        <w:tc>
          <w:tcPr>
            <w:tcW w:w="992" w:type="dxa"/>
            <w:tcBorders>
              <w:top w:val="nil"/>
              <w:left w:val="nil"/>
              <w:bottom w:val="single" w:sz="4" w:space="0" w:color="5B9BD5"/>
              <w:right w:val="single" w:sz="4" w:space="0" w:color="5B9BD5"/>
            </w:tcBorders>
            <w:shd w:val="clear" w:color="auto" w:fill="auto"/>
            <w:noWrap/>
            <w:vAlign w:val="bottom"/>
            <w:hideMark/>
          </w:tcPr>
          <w:p w14:paraId="5658D5A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-2 000</w:t>
            </w:r>
          </w:p>
        </w:tc>
        <w:tc>
          <w:tcPr>
            <w:tcW w:w="993" w:type="dxa"/>
            <w:tcBorders>
              <w:top w:val="nil"/>
              <w:left w:val="nil"/>
              <w:bottom w:val="single" w:sz="4" w:space="0" w:color="5B9BD5"/>
              <w:right w:val="single" w:sz="4" w:space="0" w:color="5B9BD5"/>
            </w:tcBorders>
            <w:shd w:val="clear" w:color="auto" w:fill="auto"/>
            <w:noWrap/>
            <w:vAlign w:val="bottom"/>
            <w:hideMark/>
          </w:tcPr>
          <w:p w14:paraId="2909942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11C0097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ED6335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Tln-Tartu rt uuendus kiiruseks 135 km/h</w:t>
            </w:r>
          </w:p>
        </w:tc>
        <w:tc>
          <w:tcPr>
            <w:tcW w:w="992" w:type="dxa"/>
            <w:tcBorders>
              <w:top w:val="nil"/>
              <w:left w:val="nil"/>
              <w:bottom w:val="single" w:sz="4" w:space="0" w:color="5B9BD5"/>
              <w:right w:val="single" w:sz="4" w:space="0" w:color="5B9BD5"/>
            </w:tcBorders>
            <w:shd w:val="clear" w:color="auto" w:fill="auto"/>
            <w:noWrap/>
            <w:vAlign w:val="bottom"/>
            <w:hideMark/>
          </w:tcPr>
          <w:p w14:paraId="2A7CA2C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-800</w:t>
            </w:r>
          </w:p>
        </w:tc>
        <w:tc>
          <w:tcPr>
            <w:tcW w:w="992" w:type="dxa"/>
            <w:tcBorders>
              <w:top w:val="nil"/>
              <w:left w:val="nil"/>
              <w:bottom w:val="single" w:sz="4" w:space="0" w:color="5B9BD5"/>
              <w:right w:val="single" w:sz="4" w:space="0" w:color="5B9BD5"/>
            </w:tcBorders>
            <w:shd w:val="clear" w:color="auto" w:fill="auto"/>
            <w:noWrap/>
            <w:vAlign w:val="bottom"/>
            <w:hideMark/>
          </w:tcPr>
          <w:p w14:paraId="0A7E07E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2002380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102C623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5F166AB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0F37998F"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Tapa-Narva rt uuendus kiiruseks 135 km/h</w:t>
            </w:r>
          </w:p>
        </w:tc>
        <w:tc>
          <w:tcPr>
            <w:tcW w:w="992" w:type="dxa"/>
            <w:tcBorders>
              <w:top w:val="nil"/>
              <w:left w:val="nil"/>
              <w:bottom w:val="single" w:sz="4" w:space="0" w:color="5B9BD5"/>
              <w:right w:val="single" w:sz="4" w:space="0" w:color="5B9BD5"/>
            </w:tcBorders>
            <w:shd w:val="clear" w:color="auto" w:fill="auto"/>
            <w:noWrap/>
            <w:vAlign w:val="bottom"/>
            <w:hideMark/>
          </w:tcPr>
          <w:p w14:paraId="630AC46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-800</w:t>
            </w:r>
          </w:p>
        </w:tc>
        <w:tc>
          <w:tcPr>
            <w:tcW w:w="992" w:type="dxa"/>
            <w:tcBorders>
              <w:top w:val="nil"/>
              <w:left w:val="nil"/>
              <w:bottom w:val="single" w:sz="4" w:space="0" w:color="5B9BD5"/>
              <w:right w:val="single" w:sz="4" w:space="0" w:color="5B9BD5"/>
            </w:tcBorders>
            <w:shd w:val="clear" w:color="auto" w:fill="auto"/>
            <w:noWrap/>
            <w:vAlign w:val="bottom"/>
            <w:hideMark/>
          </w:tcPr>
          <w:p w14:paraId="2F1ECD1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4BAE9B0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047D89A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056B98B2"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A07C36A"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Viimase miili kogukonna meede</w:t>
            </w:r>
          </w:p>
        </w:tc>
        <w:tc>
          <w:tcPr>
            <w:tcW w:w="992" w:type="dxa"/>
            <w:tcBorders>
              <w:top w:val="nil"/>
              <w:left w:val="nil"/>
              <w:bottom w:val="single" w:sz="4" w:space="0" w:color="5B9BD5"/>
              <w:right w:val="single" w:sz="4" w:space="0" w:color="5B9BD5"/>
            </w:tcBorders>
            <w:shd w:val="clear" w:color="auto" w:fill="auto"/>
            <w:noWrap/>
            <w:vAlign w:val="bottom"/>
            <w:hideMark/>
          </w:tcPr>
          <w:p w14:paraId="16E0C5C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-800</w:t>
            </w:r>
          </w:p>
        </w:tc>
        <w:tc>
          <w:tcPr>
            <w:tcW w:w="992" w:type="dxa"/>
            <w:tcBorders>
              <w:top w:val="nil"/>
              <w:left w:val="nil"/>
              <w:bottom w:val="single" w:sz="4" w:space="0" w:color="5B9BD5"/>
              <w:right w:val="single" w:sz="4" w:space="0" w:color="5B9BD5"/>
            </w:tcBorders>
            <w:shd w:val="clear" w:color="auto" w:fill="auto"/>
            <w:noWrap/>
            <w:vAlign w:val="bottom"/>
            <w:hideMark/>
          </w:tcPr>
          <w:p w14:paraId="481017F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2C74532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05A77CC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1472327A"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0BCD9E70"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Elukondlik kinnisvara maapiirkondades</w:t>
            </w:r>
          </w:p>
        </w:tc>
        <w:tc>
          <w:tcPr>
            <w:tcW w:w="992" w:type="dxa"/>
            <w:tcBorders>
              <w:top w:val="nil"/>
              <w:left w:val="nil"/>
              <w:bottom w:val="single" w:sz="4" w:space="0" w:color="5B9BD5"/>
              <w:right w:val="single" w:sz="4" w:space="0" w:color="5B9BD5"/>
            </w:tcBorders>
            <w:shd w:val="clear" w:color="auto" w:fill="auto"/>
            <w:noWrap/>
            <w:vAlign w:val="bottom"/>
            <w:hideMark/>
          </w:tcPr>
          <w:p w14:paraId="6A43E3E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-5 000</w:t>
            </w:r>
          </w:p>
        </w:tc>
        <w:tc>
          <w:tcPr>
            <w:tcW w:w="992" w:type="dxa"/>
            <w:tcBorders>
              <w:top w:val="nil"/>
              <w:left w:val="nil"/>
              <w:bottom w:val="single" w:sz="4" w:space="0" w:color="5B9BD5"/>
              <w:right w:val="single" w:sz="4" w:space="0" w:color="5B9BD5"/>
            </w:tcBorders>
            <w:shd w:val="clear" w:color="auto" w:fill="auto"/>
            <w:noWrap/>
            <w:vAlign w:val="bottom"/>
            <w:hideMark/>
          </w:tcPr>
          <w:p w14:paraId="498A53F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5AC3A55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1EAAAB1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36B5EB4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C0730BB"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Pärnu linnale ühenduste tagamine</w:t>
            </w:r>
          </w:p>
        </w:tc>
        <w:tc>
          <w:tcPr>
            <w:tcW w:w="992" w:type="dxa"/>
            <w:tcBorders>
              <w:top w:val="nil"/>
              <w:left w:val="nil"/>
              <w:bottom w:val="single" w:sz="4" w:space="0" w:color="5B9BD5"/>
              <w:right w:val="single" w:sz="4" w:space="0" w:color="5B9BD5"/>
            </w:tcBorders>
            <w:shd w:val="clear" w:color="auto" w:fill="auto"/>
            <w:noWrap/>
            <w:vAlign w:val="bottom"/>
            <w:hideMark/>
          </w:tcPr>
          <w:p w14:paraId="3AE581E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-5 000</w:t>
            </w:r>
          </w:p>
        </w:tc>
        <w:tc>
          <w:tcPr>
            <w:tcW w:w="992" w:type="dxa"/>
            <w:tcBorders>
              <w:top w:val="nil"/>
              <w:left w:val="nil"/>
              <w:bottom w:val="single" w:sz="4" w:space="0" w:color="5B9BD5"/>
              <w:right w:val="single" w:sz="4" w:space="0" w:color="5B9BD5"/>
            </w:tcBorders>
            <w:shd w:val="clear" w:color="auto" w:fill="auto"/>
            <w:noWrap/>
            <w:vAlign w:val="bottom"/>
            <w:hideMark/>
          </w:tcPr>
          <w:p w14:paraId="11B53A1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7082163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-15 000</w:t>
            </w:r>
          </w:p>
        </w:tc>
        <w:tc>
          <w:tcPr>
            <w:tcW w:w="993" w:type="dxa"/>
            <w:tcBorders>
              <w:top w:val="nil"/>
              <w:left w:val="nil"/>
              <w:bottom w:val="single" w:sz="4" w:space="0" w:color="5B9BD5"/>
              <w:right w:val="single" w:sz="4" w:space="0" w:color="5B9BD5"/>
            </w:tcBorders>
            <w:shd w:val="clear" w:color="auto" w:fill="auto"/>
            <w:noWrap/>
            <w:vAlign w:val="bottom"/>
            <w:hideMark/>
          </w:tcPr>
          <w:p w14:paraId="499A121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068A9E84"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C0FEF9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Kadrina valla kergliiklustee</w:t>
            </w:r>
          </w:p>
        </w:tc>
        <w:tc>
          <w:tcPr>
            <w:tcW w:w="992" w:type="dxa"/>
            <w:tcBorders>
              <w:top w:val="nil"/>
              <w:left w:val="nil"/>
              <w:bottom w:val="single" w:sz="4" w:space="0" w:color="5B9BD5"/>
              <w:right w:val="single" w:sz="4" w:space="0" w:color="5B9BD5"/>
            </w:tcBorders>
            <w:shd w:val="clear" w:color="auto" w:fill="auto"/>
            <w:noWrap/>
            <w:vAlign w:val="bottom"/>
            <w:hideMark/>
          </w:tcPr>
          <w:p w14:paraId="0A6743C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-700</w:t>
            </w:r>
          </w:p>
        </w:tc>
        <w:tc>
          <w:tcPr>
            <w:tcW w:w="992" w:type="dxa"/>
            <w:tcBorders>
              <w:top w:val="nil"/>
              <w:left w:val="nil"/>
              <w:bottom w:val="single" w:sz="4" w:space="0" w:color="5B9BD5"/>
              <w:right w:val="single" w:sz="4" w:space="0" w:color="5B9BD5"/>
            </w:tcBorders>
            <w:shd w:val="clear" w:color="auto" w:fill="auto"/>
            <w:noWrap/>
            <w:vAlign w:val="bottom"/>
            <w:hideMark/>
          </w:tcPr>
          <w:p w14:paraId="36A1087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5ACF3DE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5B87DF3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7CD40695" w14:textId="77777777" w:rsidTr="002D4D26">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noWrap/>
            <w:vAlign w:val="bottom"/>
            <w:hideMark/>
          </w:tcPr>
          <w:p w14:paraId="0EEFF284"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Maaeluministeeriumi valitsemisala</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26376D26"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-76 883</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37631150"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-73 551</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6E9C00FA"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-41 821</w:t>
            </w:r>
          </w:p>
        </w:tc>
        <w:tc>
          <w:tcPr>
            <w:tcW w:w="993" w:type="dxa"/>
            <w:tcBorders>
              <w:top w:val="single" w:sz="4" w:space="0" w:color="FFFFFF"/>
              <w:left w:val="nil"/>
              <w:bottom w:val="single" w:sz="4" w:space="0" w:color="FFFFFF"/>
              <w:right w:val="single" w:sz="4" w:space="0" w:color="9BC2E6"/>
            </w:tcBorders>
            <w:shd w:val="clear" w:color="000000" w:fill="9BC2E6"/>
            <w:noWrap/>
            <w:vAlign w:val="bottom"/>
            <w:hideMark/>
          </w:tcPr>
          <w:p w14:paraId="71DE6BA1"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-15 397</w:t>
            </w:r>
          </w:p>
        </w:tc>
      </w:tr>
      <w:tr w:rsidR="002D4D26" w:rsidRPr="002D4D26" w14:paraId="0D044939"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6D0D6F26"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376DE9BC"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-4 166</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0EAC9E8D"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-823</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0F4B451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-823</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55A744B9"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-823</w:t>
            </w:r>
          </w:p>
        </w:tc>
      </w:tr>
      <w:tr w:rsidR="002D4D26" w:rsidRPr="002D4D26" w14:paraId="4A6F671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879C547"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7292301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-1 957</w:t>
            </w:r>
          </w:p>
        </w:tc>
        <w:tc>
          <w:tcPr>
            <w:tcW w:w="992" w:type="dxa"/>
            <w:tcBorders>
              <w:top w:val="nil"/>
              <w:left w:val="nil"/>
              <w:bottom w:val="single" w:sz="4" w:space="0" w:color="5B9BD5"/>
              <w:right w:val="single" w:sz="4" w:space="0" w:color="5B9BD5"/>
            </w:tcBorders>
            <w:shd w:val="clear" w:color="auto" w:fill="auto"/>
            <w:noWrap/>
            <w:vAlign w:val="bottom"/>
            <w:hideMark/>
          </w:tcPr>
          <w:p w14:paraId="6D4D14D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-268</w:t>
            </w:r>
          </w:p>
        </w:tc>
        <w:tc>
          <w:tcPr>
            <w:tcW w:w="992" w:type="dxa"/>
            <w:tcBorders>
              <w:top w:val="nil"/>
              <w:left w:val="nil"/>
              <w:bottom w:val="single" w:sz="4" w:space="0" w:color="5B9BD5"/>
              <w:right w:val="single" w:sz="4" w:space="0" w:color="5B9BD5"/>
            </w:tcBorders>
            <w:shd w:val="clear" w:color="auto" w:fill="auto"/>
            <w:noWrap/>
            <w:vAlign w:val="bottom"/>
            <w:hideMark/>
          </w:tcPr>
          <w:p w14:paraId="4126490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-268</w:t>
            </w:r>
          </w:p>
        </w:tc>
        <w:tc>
          <w:tcPr>
            <w:tcW w:w="993" w:type="dxa"/>
            <w:tcBorders>
              <w:top w:val="nil"/>
              <w:left w:val="nil"/>
              <w:bottom w:val="single" w:sz="4" w:space="0" w:color="5B9BD5"/>
              <w:right w:val="single" w:sz="4" w:space="0" w:color="5B9BD5"/>
            </w:tcBorders>
            <w:shd w:val="clear" w:color="auto" w:fill="auto"/>
            <w:noWrap/>
            <w:vAlign w:val="bottom"/>
            <w:hideMark/>
          </w:tcPr>
          <w:p w14:paraId="74CBD32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-268</w:t>
            </w:r>
          </w:p>
        </w:tc>
      </w:tr>
      <w:tr w:rsidR="002D4D26" w:rsidRPr="002D4D26" w14:paraId="2B382C8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ED1B525"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Transpordivahendid</w:t>
            </w:r>
          </w:p>
        </w:tc>
        <w:tc>
          <w:tcPr>
            <w:tcW w:w="992" w:type="dxa"/>
            <w:tcBorders>
              <w:top w:val="nil"/>
              <w:left w:val="nil"/>
              <w:bottom w:val="single" w:sz="4" w:space="0" w:color="5B9BD5"/>
              <w:right w:val="single" w:sz="4" w:space="0" w:color="5B9BD5"/>
            </w:tcBorders>
            <w:shd w:val="clear" w:color="auto" w:fill="auto"/>
            <w:noWrap/>
            <w:vAlign w:val="bottom"/>
            <w:hideMark/>
          </w:tcPr>
          <w:p w14:paraId="3E1F083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-35</w:t>
            </w:r>
          </w:p>
        </w:tc>
        <w:tc>
          <w:tcPr>
            <w:tcW w:w="992" w:type="dxa"/>
            <w:tcBorders>
              <w:top w:val="nil"/>
              <w:left w:val="nil"/>
              <w:bottom w:val="single" w:sz="4" w:space="0" w:color="5B9BD5"/>
              <w:right w:val="single" w:sz="4" w:space="0" w:color="5B9BD5"/>
            </w:tcBorders>
            <w:shd w:val="clear" w:color="auto" w:fill="auto"/>
            <w:noWrap/>
            <w:vAlign w:val="bottom"/>
            <w:hideMark/>
          </w:tcPr>
          <w:p w14:paraId="478BBDB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-35</w:t>
            </w:r>
          </w:p>
        </w:tc>
        <w:tc>
          <w:tcPr>
            <w:tcW w:w="992" w:type="dxa"/>
            <w:tcBorders>
              <w:top w:val="nil"/>
              <w:left w:val="nil"/>
              <w:bottom w:val="single" w:sz="4" w:space="0" w:color="5B9BD5"/>
              <w:right w:val="single" w:sz="4" w:space="0" w:color="5B9BD5"/>
            </w:tcBorders>
            <w:shd w:val="clear" w:color="auto" w:fill="auto"/>
            <w:noWrap/>
            <w:vAlign w:val="bottom"/>
            <w:hideMark/>
          </w:tcPr>
          <w:p w14:paraId="56F8E54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-35</w:t>
            </w:r>
          </w:p>
        </w:tc>
        <w:tc>
          <w:tcPr>
            <w:tcW w:w="993" w:type="dxa"/>
            <w:tcBorders>
              <w:top w:val="nil"/>
              <w:left w:val="nil"/>
              <w:bottom w:val="single" w:sz="4" w:space="0" w:color="5B9BD5"/>
              <w:right w:val="single" w:sz="4" w:space="0" w:color="5B9BD5"/>
            </w:tcBorders>
            <w:shd w:val="clear" w:color="auto" w:fill="auto"/>
            <w:noWrap/>
            <w:vAlign w:val="bottom"/>
            <w:hideMark/>
          </w:tcPr>
          <w:p w14:paraId="257F99B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-35</w:t>
            </w:r>
          </w:p>
        </w:tc>
      </w:tr>
      <w:tr w:rsidR="002D4D26" w:rsidRPr="002D4D26" w14:paraId="3411EAE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510782E"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Masinad ja seadmed</w:t>
            </w:r>
          </w:p>
        </w:tc>
        <w:tc>
          <w:tcPr>
            <w:tcW w:w="992" w:type="dxa"/>
            <w:tcBorders>
              <w:top w:val="nil"/>
              <w:left w:val="nil"/>
              <w:bottom w:val="single" w:sz="4" w:space="0" w:color="5B9BD5"/>
              <w:right w:val="single" w:sz="4" w:space="0" w:color="5B9BD5"/>
            </w:tcBorders>
            <w:shd w:val="clear" w:color="auto" w:fill="auto"/>
            <w:noWrap/>
            <w:vAlign w:val="bottom"/>
            <w:hideMark/>
          </w:tcPr>
          <w:p w14:paraId="03DF475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-1 225</w:t>
            </w:r>
          </w:p>
        </w:tc>
        <w:tc>
          <w:tcPr>
            <w:tcW w:w="992" w:type="dxa"/>
            <w:tcBorders>
              <w:top w:val="nil"/>
              <w:left w:val="nil"/>
              <w:bottom w:val="single" w:sz="4" w:space="0" w:color="5B9BD5"/>
              <w:right w:val="single" w:sz="4" w:space="0" w:color="5B9BD5"/>
            </w:tcBorders>
            <w:shd w:val="clear" w:color="auto" w:fill="auto"/>
            <w:noWrap/>
            <w:vAlign w:val="bottom"/>
            <w:hideMark/>
          </w:tcPr>
          <w:p w14:paraId="27C0AB2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-200</w:t>
            </w:r>
          </w:p>
        </w:tc>
        <w:tc>
          <w:tcPr>
            <w:tcW w:w="992" w:type="dxa"/>
            <w:tcBorders>
              <w:top w:val="nil"/>
              <w:left w:val="nil"/>
              <w:bottom w:val="single" w:sz="4" w:space="0" w:color="5B9BD5"/>
              <w:right w:val="single" w:sz="4" w:space="0" w:color="5B9BD5"/>
            </w:tcBorders>
            <w:shd w:val="clear" w:color="auto" w:fill="auto"/>
            <w:noWrap/>
            <w:vAlign w:val="bottom"/>
            <w:hideMark/>
          </w:tcPr>
          <w:p w14:paraId="2572A2C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-200</w:t>
            </w:r>
          </w:p>
        </w:tc>
        <w:tc>
          <w:tcPr>
            <w:tcW w:w="993" w:type="dxa"/>
            <w:tcBorders>
              <w:top w:val="nil"/>
              <w:left w:val="nil"/>
              <w:bottom w:val="single" w:sz="4" w:space="0" w:color="5B9BD5"/>
              <w:right w:val="single" w:sz="4" w:space="0" w:color="5B9BD5"/>
            </w:tcBorders>
            <w:shd w:val="clear" w:color="auto" w:fill="auto"/>
            <w:noWrap/>
            <w:vAlign w:val="bottom"/>
            <w:hideMark/>
          </w:tcPr>
          <w:p w14:paraId="39DB7B3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-200</w:t>
            </w:r>
          </w:p>
        </w:tc>
      </w:tr>
      <w:tr w:rsidR="002D4D26" w:rsidRPr="002D4D26" w14:paraId="0B660D6D"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E6D9389"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Laborite sisseseade</w:t>
            </w:r>
          </w:p>
        </w:tc>
        <w:tc>
          <w:tcPr>
            <w:tcW w:w="992" w:type="dxa"/>
            <w:tcBorders>
              <w:top w:val="nil"/>
              <w:left w:val="nil"/>
              <w:bottom w:val="single" w:sz="4" w:space="0" w:color="5B9BD5"/>
              <w:right w:val="single" w:sz="4" w:space="0" w:color="5B9BD5"/>
            </w:tcBorders>
            <w:shd w:val="clear" w:color="auto" w:fill="auto"/>
            <w:noWrap/>
            <w:vAlign w:val="bottom"/>
            <w:hideMark/>
          </w:tcPr>
          <w:p w14:paraId="3CC1ACA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-70</w:t>
            </w:r>
          </w:p>
        </w:tc>
        <w:tc>
          <w:tcPr>
            <w:tcW w:w="992" w:type="dxa"/>
            <w:tcBorders>
              <w:top w:val="nil"/>
              <w:left w:val="nil"/>
              <w:bottom w:val="single" w:sz="4" w:space="0" w:color="5B9BD5"/>
              <w:right w:val="single" w:sz="4" w:space="0" w:color="5B9BD5"/>
            </w:tcBorders>
            <w:shd w:val="clear" w:color="auto" w:fill="auto"/>
            <w:noWrap/>
            <w:vAlign w:val="bottom"/>
            <w:hideMark/>
          </w:tcPr>
          <w:p w14:paraId="6D09AA9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-70</w:t>
            </w:r>
          </w:p>
        </w:tc>
        <w:tc>
          <w:tcPr>
            <w:tcW w:w="992" w:type="dxa"/>
            <w:tcBorders>
              <w:top w:val="nil"/>
              <w:left w:val="nil"/>
              <w:bottom w:val="single" w:sz="4" w:space="0" w:color="5B9BD5"/>
              <w:right w:val="single" w:sz="4" w:space="0" w:color="5B9BD5"/>
            </w:tcBorders>
            <w:shd w:val="clear" w:color="auto" w:fill="auto"/>
            <w:noWrap/>
            <w:vAlign w:val="bottom"/>
            <w:hideMark/>
          </w:tcPr>
          <w:p w14:paraId="26E1F22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-70</w:t>
            </w:r>
          </w:p>
        </w:tc>
        <w:tc>
          <w:tcPr>
            <w:tcW w:w="993" w:type="dxa"/>
            <w:tcBorders>
              <w:top w:val="nil"/>
              <w:left w:val="nil"/>
              <w:bottom w:val="single" w:sz="4" w:space="0" w:color="5B9BD5"/>
              <w:right w:val="single" w:sz="4" w:space="0" w:color="5B9BD5"/>
            </w:tcBorders>
            <w:shd w:val="clear" w:color="auto" w:fill="auto"/>
            <w:noWrap/>
            <w:vAlign w:val="bottom"/>
            <w:hideMark/>
          </w:tcPr>
          <w:p w14:paraId="45132B0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-70</w:t>
            </w:r>
          </w:p>
        </w:tc>
      </w:tr>
      <w:tr w:rsidR="002D4D26" w:rsidRPr="002D4D26" w14:paraId="3C59F788"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51DC152"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CO2 kvooditulust rahastatav investeering</w:t>
            </w:r>
          </w:p>
        </w:tc>
        <w:tc>
          <w:tcPr>
            <w:tcW w:w="992" w:type="dxa"/>
            <w:tcBorders>
              <w:top w:val="nil"/>
              <w:left w:val="nil"/>
              <w:bottom w:val="single" w:sz="4" w:space="0" w:color="5B9BD5"/>
              <w:right w:val="single" w:sz="4" w:space="0" w:color="5B9BD5"/>
            </w:tcBorders>
            <w:shd w:val="clear" w:color="auto" w:fill="auto"/>
            <w:noWrap/>
            <w:vAlign w:val="bottom"/>
            <w:hideMark/>
          </w:tcPr>
          <w:p w14:paraId="418E65D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-779</w:t>
            </w:r>
          </w:p>
        </w:tc>
        <w:tc>
          <w:tcPr>
            <w:tcW w:w="992" w:type="dxa"/>
            <w:tcBorders>
              <w:top w:val="nil"/>
              <w:left w:val="nil"/>
              <w:bottom w:val="single" w:sz="4" w:space="0" w:color="5B9BD5"/>
              <w:right w:val="single" w:sz="4" w:space="0" w:color="5B9BD5"/>
            </w:tcBorders>
            <w:shd w:val="clear" w:color="auto" w:fill="auto"/>
            <w:noWrap/>
            <w:vAlign w:val="bottom"/>
            <w:hideMark/>
          </w:tcPr>
          <w:p w14:paraId="0EE6D1E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480EBBF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784CFB8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46E5B5C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279EA8E"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MEM adminhoone Lai 39/41</w:t>
            </w:r>
          </w:p>
        </w:tc>
        <w:tc>
          <w:tcPr>
            <w:tcW w:w="992" w:type="dxa"/>
            <w:tcBorders>
              <w:top w:val="nil"/>
              <w:left w:val="nil"/>
              <w:bottom w:val="single" w:sz="4" w:space="0" w:color="5B9BD5"/>
              <w:right w:val="single" w:sz="4" w:space="0" w:color="5B9BD5"/>
            </w:tcBorders>
            <w:shd w:val="clear" w:color="auto" w:fill="auto"/>
            <w:noWrap/>
            <w:vAlign w:val="bottom"/>
            <w:hideMark/>
          </w:tcPr>
          <w:p w14:paraId="7A2834B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-100</w:t>
            </w:r>
          </w:p>
        </w:tc>
        <w:tc>
          <w:tcPr>
            <w:tcW w:w="992" w:type="dxa"/>
            <w:tcBorders>
              <w:top w:val="nil"/>
              <w:left w:val="nil"/>
              <w:bottom w:val="single" w:sz="4" w:space="0" w:color="5B9BD5"/>
              <w:right w:val="single" w:sz="4" w:space="0" w:color="5B9BD5"/>
            </w:tcBorders>
            <w:shd w:val="clear" w:color="auto" w:fill="auto"/>
            <w:noWrap/>
            <w:vAlign w:val="bottom"/>
            <w:hideMark/>
          </w:tcPr>
          <w:p w14:paraId="737BE06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-250</w:t>
            </w:r>
          </w:p>
        </w:tc>
        <w:tc>
          <w:tcPr>
            <w:tcW w:w="992" w:type="dxa"/>
            <w:tcBorders>
              <w:top w:val="nil"/>
              <w:left w:val="nil"/>
              <w:bottom w:val="single" w:sz="4" w:space="0" w:color="5B9BD5"/>
              <w:right w:val="single" w:sz="4" w:space="0" w:color="5B9BD5"/>
            </w:tcBorders>
            <w:shd w:val="clear" w:color="auto" w:fill="auto"/>
            <w:noWrap/>
            <w:vAlign w:val="bottom"/>
            <w:hideMark/>
          </w:tcPr>
          <w:p w14:paraId="725C634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-250</w:t>
            </w:r>
          </w:p>
        </w:tc>
        <w:tc>
          <w:tcPr>
            <w:tcW w:w="993" w:type="dxa"/>
            <w:tcBorders>
              <w:top w:val="nil"/>
              <w:left w:val="nil"/>
              <w:bottom w:val="single" w:sz="4" w:space="0" w:color="5B9BD5"/>
              <w:right w:val="single" w:sz="4" w:space="0" w:color="5B9BD5"/>
            </w:tcBorders>
            <w:shd w:val="clear" w:color="auto" w:fill="auto"/>
            <w:noWrap/>
            <w:vAlign w:val="bottom"/>
            <w:hideMark/>
          </w:tcPr>
          <w:p w14:paraId="5D59538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-250</w:t>
            </w:r>
          </w:p>
        </w:tc>
      </w:tr>
      <w:tr w:rsidR="002D4D26" w:rsidRPr="002D4D26" w14:paraId="490A953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000000" w:fill="D9D9D9"/>
            <w:noWrap/>
            <w:vAlign w:val="bottom"/>
            <w:hideMark/>
          </w:tcPr>
          <w:p w14:paraId="757AC644"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Investeeringutoetused kokku</w:t>
            </w:r>
          </w:p>
        </w:tc>
        <w:tc>
          <w:tcPr>
            <w:tcW w:w="992" w:type="dxa"/>
            <w:tcBorders>
              <w:top w:val="nil"/>
              <w:left w:val="nil"/>
              <w:bottom w:val="single" w:sz="4" w:space="0" w:color="5B9BD5"/>
              <w:right w:val="single" w:sz="4" w:space="0" w:color="5B9BD5"/>
            </w:tcBorders>
            <w:shd w:val="clear" w:color="000000" w:fill="D9D9D9"/>
            <w:noWrap/>
            <w:vAlign w:val="bottom"/>
            <w:hideMark/>
          </w:tcPr>
          <w:p w14:paraId="02150309"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-72 717</w:t>
            </w:r>
          </w:p>
        </w:tc>
        <w:tc>
          <w:tcPr>
            <w:tcW w:w="992" w:type="dxa"/>
            <w:tcBorders>
              <w:top w:val="nil"/>
              <w:left w:val="nil"/>
              <w:bottom w:val="single" w:sz="4" w:space="0" w:color="5B9BD5"/>
              <w:right w:val="single" w:sz="4" w:space="0" w:color="5B9BD5"/>
            </w:tcBorders>
            <w:shd w:val="clear" w:color="000000" w:fill="D9D9D9"/>
            <w:noWrap/>
            <w:vAlign w:val="bottom"/>
            <w:hideMark/>
          </w:tcPr>
          <w:p w14:paraId="7B222C22"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-72 727</w:t>
            </w:r>
          </w:p>
        </w:tc>
        <w:tc>
          <w:tcPr>
            <w:tcW w:w="992" w:type="dxa"/>
            <w:tcBorders>
              <w:top w:val="nil"/>
              <w:left w:val="nil"/>
              <w:bottom w:val="single" w:sz="4" w:space="0" w:color="5B9BD5"/>
              <w:right w:val="single" w:sz="4" w:space="0" w:color="5B9BD5"/>
            </w:tcBorders>
            <w:shd w:val="clear" w:color="000000" w:fill="D9D9D9"/>
            <w:noWrap/>
            <w:vAlign w:val="bottom"/>
            <w:hideMark/>
          </w:tcPr>
          <w:p w14:paraId="69041993"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-40 998</w:t>
            </w:r>
          </w:p>
        </w:tc>
        <w:tc>
          <w:tcPr>
            <w:tcW w:w="993" w:type="dxa"/>
            <w:tcBorders>
              <w:top w:val="nil"/>
              <w:left w:val="nil"/>
              <w:bottom w:val="single" w:sz="4" w:space="0" w:color="5B9BD5"/>
              <w:right w:val="single" w:sz="4" w:space="0" w:color="5B9BD5"/>
            </w:tcBorders>
            <w:shd w:val="clear" w:color="000000" w:fill="D9D9D9"/>
            <w:noWrap/>
            <w:vAlign w:val="bottom"/>
            <w:hideMark/>
          </w:tcPr>
          <w:p w14:paraId="5D560BAB"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-14 574</w:t>
            </w:r>
          </w:p>
        </w:tc>
      </w:tr>
      <w:tr w:rsidR="002D4D26" w:rsidRPr="002D4D26" w14:paraId="717DB27F"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60AF649"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CO2 kvooditulust rahastatav investeering</w:t>
            </w:r>
          </w:p>
        </w:tc>
        <w:tc>
          <w:tcPr>
            <w:tcW w:w="992" w:type="dxa"/>
            <w:tcBorders>
              <w:top w:val="nil"/>
              <w:left w:val="nil"/>
              <w:bottom w:val="single" w:sz="4" w:space="0" w:color="5B9BD5"/>
              <w:right w:val="single" w:sz="4" w:space="0" w:color="5B9BD5"/>
            </w:tcBorders>
            <w:shd w:val="clear" w:color="auto" w:fill="auto"/>
            <w:noWrap/>
            <w:vAlign w:val="bottom"/>
            <w:hideMark/>
          </w:tcPr>
          <w:p w14:paraId="5D9714C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0805E4D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-500</w:t>
            </w:r>
          </w:p>
        </w:tc>
        <w:tc>
          <w:tcPr>
            <w:tcW w:w="992" w:type="dxa"/>
            <w:tcBorders>
              <w:top w:val="nil"/>
              <w:left w:val="nil"/>
              <w:bottom w:val="single" w:sz="4" w:space="0" w:color="5B9BD5"/>
              <w:right w:val="single" w:sz="4" w:space="0" w:color="5B9BD5"/>
            </w:tcBorders>
            <w:shd w:val="clear" w:color="auto" w:fill="auto"/>
            <w:noWrap/>
            <w:vAlign w:val="bottom"/>
            <w:hideMark/>
          </w:tcPr>
          <w:p w14:paraId="652933A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78AF207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073B651E"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E35ABBE"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Maaelu arengukava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6C0A90B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-61 805</w:t>
            </w:r>
          </w:p>
        </w:tc>
        <w:tc>
          <w:tcPr>
            <w:tcW w:w="992" w:type="dxa"/>
            <w:tcBorders>
              <w:top w:val="nil"/>
              <w:left w:val="nil"/>
              <w:bottom w:val="single" w:sz="4" w:space="0" w:color="5B9BD5"/>
              <w:right w:val="single" w:sz="4" w:space="0" w:color="5B9BD5"/>
            </w:tcBorders>
            <w:shd w:val="clear" w:color="auto" w:fill="auto"/>
            <w:noWrap/>
            <w:vAlign w:val="bottom"/>
            <w:hideMark/>
          </w:tcPr>
          <w:p w14:paraId="6C5F47B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-58 353</w:t>
            </w:r>
          </w:p>
        </w:tc>
        <w:tc>
          <w:tcPr>
            <w:tcW w:w="992" w:type="dxa"/>
            <w:tcBorders>
              <w:top w:val="nil"/>
              <w:left w:val="nil"/>
              <w:bottom w:val="single" w:sz="4" w:space="0" w:color="5B9BD5"/>
              <w:right w:val="single" w:sz="4" w:space="0" w:color="5B9BD5"/>
            </w:tcBorders>
            <w:shd w:val="clear" w:color="auto" w:fill="auto"/>
            <w:noWrap/>
            <w:vAlign w:val="bottom"/>
            <w:hideMark/>
          </w:tcPr>
          <w:p w14:paraId="1E50674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-27 124</w:t>
            </w:r>
          </w:p>
        </w:tc>
        <w:tc>
          <w:tcPr>
            <w:tcW w:w="993" w:type="dxa"/>
            <w:tcBorders>
              <w:top w:val="nil"/>
              <w:left w:val="nil"/>
              <w:bottom w:val="single" w:sz="4" w:space="0" w:color="5B9BD5"/>
              <w:right w:val="single" w:sz="4" w:space="0" w:color="5B9BD5"/>
            </w:tcBorders>
            <w:shd w:val="clear" w:color="auto" w:fill="auto"/>
            <w:noWrap/>
            <w:vAlign w:val="bottom"/>
            <w:hideMark/>
          </w:tcPr>
          <w:p w14:paraId="0D977A4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4B24633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0CA2E986"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Kalanduse rakenduskava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60E560F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-10 463</w:t>
            </w:r>
          </w:p>
        </w:tc>
        <w:tc>
          <w:tcPr>
            <w:tcW w:w="992" w:type="dxa"/>
            <w:tcBorders>
              <w:top w:val="nil"/>
              <w:left w:val="nil"/>
              <w:bottom w:val="single" w:sz="4" w:space="0" w:color="5B9BD5"/>
              <w:right w:val="single" w:sz="4" w:space="0" w:color="5B9BD5"/>
            </w:tcBorders>
            <w:shd w:val="clear" w:color="auto" w:fill="auto"/>
            <w:noWrap/>
            <w:vAlign w:val="bottom"/>
            <w:hideMark/>
          </w:tcPr>
          <w:p w14:paraId="5AC4DE4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-13 574</w:t>
            </w:r>
          </w:p>
        </w:tc>
        <w:tc>
          <w:tcPr>
            <w:tcW w:w="992" w:type="dxa"/>
            <w:tcBorders>
              <w:top w:val="nil"/>
              <w:left w:val="nil"/>
              <w:bottom w:val="single" w:sz="4" w:space="0" w:color="5B9BD5"/>
              <w:right w:val="single" w:sz="4" w:space="0" w:color="5B9BD5"/>
            </w:tcBorders>
            <w:shd w:val="clear" w:color="auto" w:fill="auto"/>
            <w:noWrap/>
            <w:vAlign w:val="bottom"/>
            <w:hideMark/>
          </w:tcPr>
          <w:p w14:paraId="4D905D1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-13 574</w:t>
            </w:r>
          </w:p>
        </w:tc>
        <w:tc>
          <w:tcPr>
            <w:tcW w:w="993" w:type="dxa"/>
            <w:tcBorders>
              <w:top w:val="nil"/>
              <w:left w:val="nil"/>
              <w:bottom w:val="single" w:sz="4" w:space="0" w:color="5B9BD5"/>
              <w:right w:val="single" w:sz="4" w:space="0" w:color="5B9BD5"/>
            </w:tcBorders>
            <w:shd w:val="clear" w:color="auto" w:fill="auto"/>
            <w:noWrap/>
            <w:vAlign w:val="bottom"/>
            <w:hideMark/>
          </w:tcPr>
          <w:p w14:paraId="36508C5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-14 274</w:t>
            </w:r>
          </w:p>
        </w:tc>
      </w:tr>
      <w:tr w:rsidR="002D4D26" w:rsidRPr="002D4D26" w14:paraId="53685C3E"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DFEC949"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lastRenderedPageBreak/>
              <w:t>C.R.J.Talumuuseumi elamu-peahoone</w:t>
            </w:r>
          </w:p>
        </w:tc>
        <w:tc>
          <w:tcPr>
            <w:tcW w:w="992" w:type="dxa"/>
            <w:tcBorders>
              <w:top w:val="nil"/>
              <w:left w:val="nil"/>
              <w:bottom w:val="single" w:sz="4" w:space="0" w:color="5B9BD5"/>
              <w:right w:val="single" w:sz="4" w:space="0" w:color="5B9BD5"/>
            </w:tcBorders>
            <w:shd w:val="clear" w:color="auto" w:fill="auto"/>
            <w:noWrap/>
            <w:vAlign w:val="bottom"/>
            <w:hideMark/>
          </w:tcPr>
          <w:p w14:paraId="427CD7F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-450</w:t>
            </w:r>
          </w:p>
        </w:tc>
        <w:tc>
          <w:tcPr>
            <w:tcW w:w="992" w:type="dxa"/>
            <w:tcBorders>
              <w:top w:val="nil"/>
              <w:left w:val="nil"/>
              <w:bottom w:val="single" w:sz="4" w:space="0" w:color="5B9BD5"/>
              <w:right w:val="single" w:sz="4" w:space="0" w:color="5B9BD5"/>
            </w:tcBorders>
            <w:shd w:val="clear" w:color="auto" w:fill="auto"/>
            <w:noWrap/>
            <w:vAlign w:val="bottom"/>
            <w:hideMark/>
          </w:tcPr>
          <w:p w14:paraId="4A765F3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-300</w:t>
            </w:r>
          </w:p>
        </w:tc>
        <w:tc>
          <w:tcPr>
            <w:tcW w:w="992" w:type="dxa"/>
            <w:tcBorders>
              <w:top w:val="nil"/>
              <w:left w:val="nil"/>
              <w:bottom w:val="single" w:sz="4" w:space="0" w:color="5B9BD5"/>
              <w:right w:val="single" w:sz="4" w:space="0" w:color="5B9BD5"/>
            </w:tcBorders>
            <w:shd w:val="clear" w:color="auto" w:fill="auto"/>
            <w:noWrap/>
            <w:vAlign w:val="bottom"/>
            <w:hideMark/>
          </w:tcPr>
          <w:p w14:paraId="3A2FD98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-300</w:t>
            </w:r>
          </w:p>
        </w:tc>
        <w:tc>
          <w:tcPr>
            <w:tcW w:w="993" w:type="dxa"/>
            <w:tcBorders>
              <w:top w:val="nil"/>
              <w:left w:val="nil"/>
              <w:bottom w:val="single" w:sz="4" w:space="0" w:color="5B9BD5"/>
              <w:right w:val="single" w:sz="4" w:space="0" w:color="5B9BD5"/>
            </w:tcBorders>
            <w:shd w:val="clear" w:color="auto" w:fill="auto"/>
            <w:noWrap/>
            <w:vAlign w:val="bottom"/>
            <w:hideMark/>
          </w:tcPr>
          <w:p w14:paraId="58B92FB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-300</w:t>
            </w:r>
          </w:p>
        </w:tc>
      </w:tr>
      <w:tr w:rsidR="002D4D26" w:rsidRPr="002D4D26" w14:paraId="195F6705" w14:textId="77777777" w:rsidTr="002D4D26">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noWrap/>
            <w:vAlign w:val="bottom"/>
            <w:hideMark/>
          </w:tcPr>
          <w:p w14:paraId="65A78B6A"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Rahandusministeeriumi valitsemisala</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679C59F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-121 977</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7435421B"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-118 079</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3A360809"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-127 646</w:t>
            </w:r>
          </w:p>
        </w:tc>
        <w:tc>
          <w:tcPr>
            <w:tcW w:w="993" w:type="dxa"/>
            <w:tcBorders>
              <w:top w:val="single" w:sz="4" w:space="0" w:color="FFFFFF"/>
              <w:left w:val="nil"/>
              <w:bottom w:val="single" w:sz="4" w:space="0" w:color="FFFFFF"/>
              <w:right w:val="single" w:sz="4" w:space="0" w:color="9BC2E6"/>
            </w:tcBorders>
            <w:shd w:val="clear" w:color="000000" w:fill="9BC2E6"/>
            <w:noWrap/>
            <w:vAlign w:val="bottom"/>
            <w:hideMark/>
          </w:tcPr>
          <w:p w14:paraId="45DF0F6B"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-127 250</w:t>
            </w:r>
          </w:p>
        </w:tc>
      </w:tr>
      <w:tr w:rsidR="002D4D26" w:rsidRPr="002D4D26" w14:paraId="3B136A71"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7BFFFAE9"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2649C384"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-19 843</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76DE76F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-12 857</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4F87D885"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-5 447</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298A5609"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-5 111</w:t>
            </w:r>
          </w:p>
        </w:tc>
      </w:tr>
      <w:tr w:rsidR="002D4D26" w:rsidRPr="002D4D26" w14:paraId="05F5063D"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2E73C5A"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2C03379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-16 069</w:t>
            </w:r>
          </w:p>
        </w:tc>
        <w:tc>
          <w:tcPr>
            <w:tcW w:w="992" w:type="dxa"/>
            <w:tcBorders>
              <w:top w:val="nil"/>
              <w:left w:val="nil"/>
              <w:bottom w:val="single" w:sz="4" w:space="0" w:color="5B9BD5"/>
              <w:right w:val="single" w:sz="4" w:space="0" w:color="5B9BD5"/>
            </w:tcBorders>
            <w:shd w:val="clear" w:color="auto" w:fill="auto"/>
            <w:noWrap/>
            <w:vAlign w:val="bottom"/>
            <w:hideMark/>
          </w:tcPr>
          <w:p w14:paraId="12786F1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-12 578</w:t>
            </w:r>
          </w:p>
        </w:tc>
        <w:tc>
          <w:tcPr>
            <w:tcW w:w="992" w:type="dxa"/>
            <w:tcBorders>
              <w:top w:val="nil"/>
              <w:left w:val="nil"/>
              <w:bottom w:val="single" w:sz="4" w:space="0" w:color="5B9BD5"/>
              <w:right w:val="single" w:sz="4" w:space="0" w:color="5B9BD5"/>
            </w:tcBorders>
            <w:shd w:val="clear" w:color="auto" w:fill="auto"/>
            <w:noWrap/>
            <w:vAlign w:val="bottom"/>
            <w:hideMark/>
          </w:tcPr>
          <w:p w14:paraId="314B0AB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-5 165</w:t>
            </w:r>
          </w:p>
        </w:tc>
        <w:tc>
          <w:tcPr>
            <w:tcW w:w="993" w:type="dxa"/>
            <w:tcBorders>
              <w:top w:val="nil"/>
              <w:left w:val="nil"/>
              <w:bottom w:val="single" w:sz="4" w:space="0" w:color="5B9BD5"/>
              <w:right w:val="single" w:sz="4" w:space="0" w:color="5B9BD5"/>
            </w:tcBorders>
            <w:shd w:val="clear" w:color="auto" w:fill="auto"/>
            <w:noWrap/>
            <w:vAlign w:val="bottom"/>
            <w:hideMark/>
          </w:tcPr>
          <w:p w14:paraId="26E6F94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-4 633</w:t>
            </w:r>
          </w:p>
        </w:tc>
      </w:tr>
      <w:tr w:rsidR="002D4D26" w:rsidRPr="002D4D26" w14:paraId="5B6932C1"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3FCFA8C"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Masinad ja seadmed</w:t>
            </w:r>
          </w:p>
        </w:tc>
        <w:tc>
          <w:tcPr>
            <w:tcW w:w="992" w:type="dxa"/>
            <w:tcBorders>
              <w:top w:val="nil"/>
              <w:left w:val="nil"/>
              <w:bottom w:val="single" w:sz="4" w:space="0" w:color="5B9BD5"/>
              <w:right w:val="single" w:sz="4" w:space="0" w:color="5B9BD5"/>
            </w:tcBorders>
            <w:shd w:val="clear" w:color="auto" w:fill="auto"/>
            <w:noWrap/>
            <w:vAlign w:val="bottom"/>
            <w:hideMark/>
          </w:tcPr>
          <w:p w14:paraId="3B24A30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-931</w:t>
            </w:r>
          </w:p>
        </w:tc>
        <w:tc>
          <w:tcPr>
            <w:tcW w:w="992" w:type="dxa"/>
            <w:tcBorders>
              <w:top w:val="nil"/>
              <w:left w:val="nil"/>
              <w:bottom w:val="single" w:sz="4" w:space="0" w:color="5B9BD5"/>
              <w:right w:val="single" w:sz="4" w:space="0" w:color="5B9BD5"/>
            </w:tcBorders>
            <w:shd w:val="clear" w:color="auto" w:fill="auto"/>
            <w:noWrap/>
            <w:vAlign w:val="bottom"/>
            <w:hideMark/>
          </w:tcPr>
          <w:p w14:paraId="078F190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-140</w:t>
            </w:r>
          </w:p>
        </w:tc>
        <w:tc>
          <w:tcPr>
            <w:tcW w:w="992" w:type="dxa"/>
            <w:tcBorders>
              <w:top w:val="nil"/>
              <w:left w:val="nil"/>
              <w:bottom w:val="single" w:sz="4" w:space="0" w:color="5B9BD5"/>
              <w:right w:val="single" w:sz="4" w:space="0" w:color="5B9BD5"/>
            </w:tcBorders>
            <w:shd w:val="clear" w:color="auto" w:fill="auto"/>
            <w:noWrap/>
            <w:vAlign w:val="bottom"/>
            <w:hideMark/>
          </w:tcPr>
          <w:p w14:paraId="17C051C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-140</w:t>
            </w:r>
          </w:p>
        </w:tc>
        <w:tc>
          <w:tcPr>
            <w:tcW w:w="993" w:type="dxa"/>
            <w:tcBorders>
              <w:top w:val="nil"/>
              <w:left w:val="nil"/>
              <w:bottom w:val="single" w:sz="4" w:space="0" w:color="5B9BD5"/>
              <w:right w:val="single" w:sz="4" w:space="0" w:color="5B9BD5"/>
            </w:tcBorders>
            <w:shd w:val="clear" w:color="auto" w:fill="auto"/>
            <w:noWrap/>
            <w:vAlign w:val="bottom"/>
            <w:hideMark/>
          </w:tcPr>
          <w:p w14:paraId="480DFB2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-331</w:t>
            </w:r>
          </w:p>
        </w:tc>
      </w:tr>
      <w:tr w:rsidR="002D4D26" w:rsidRPr="002D4D26" w14:paraId="575B89F4"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center"/>
            <w:hideMark/>
          </w:tcPr>
          <w:p w14:paraId="6DCCEE4D"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Muud investeeringud</w:t>
            </w:r>
          </w:p>
        </w:tc>
        <w:tc>
          <w:tcPr>
            <w:tcW w:w="992" w:type="dxa"/>
            <w:tcBorders>
              <w:top w:val="nil"/>
              <w:left w:val="nil"/>
              <w:bottom w:val="single" w:sz="4" w:space="0" w:color="5B9BD5"/>
              <w:right w:val="single" w:sz="4" w:space="0" w:color="5B9BD5"/>
            </w:tcBorders>
            <w:shd w:val="clear" w:color="auto" w:fill="auto"/>
            <w:noWrap/>
            <w:vAlign w:val="center"/>
            <w:hideMark/>
          </w:tcPr>
          <w:p w14:paraId="69DEF82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-2 700</w:t>
            </w:r>
          </w:p>
        </w:tc>
        <w:tc>
          <w:tcPr>
            <w:tcW w:w="992" w:type="dxa"/>
            <w:tcBorders>
              <w:top w:val="nil"/>
              <w:left w:val="nil"/>
              <w:bottom w:val="single" w:sz="4" w:space="0" w:color="5B9BD5"/>
              <w:right w:val="single" w:sz="4" w:space="0" w:color="5B9BD5"/>
            </w:tcBorders>
            <w:shd w:val="clear" w:color="auto" w:fill="auto"/>
            <w:noWrap/>
            <w:vAlign w:val="center"/>
            <w:hideMark/>
          </w:tcPr>
          <w:p w14:paraId="29E2FDD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center"/>
            <w:hideMark/>
          </w:tcPr>
          <w:p w14:paraId="0431A6E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center"/>
            <w:hideMark/>
          </w:tcPr>
          <w:p w14:paraId="7FDCDEC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601F811E"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DC833AC"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taaste- ja vastupidavusrahastu tehniline abi</w:t>
            </w:r>
          </w:p>
        </w:tc>
        <w:tc>
          <w:tcPr>
            <w:tcW w:w="992" w:type="dxa"/>
            <w:tcBorders>
              <w:top w:val="nil"/>
              <w:left w:val="nil"/>
              <w:bottom w:val="single" w:sz="4" w:space="0" w:color="5B9BD5"/>
              <w:right w:val="single" w:sz="4" w:space="0" w:color="5B9BD5"/>
            </w:tcBorders>
            <w:shd w:val="clear" w:color="auto" w:fill="auto"/>
            <w:noWrap/>
            <w:vAlign w:val="bottom"/>
            <w:hideMark/>
          </w:tcPr>
          <w:p w14:paraId="34734C1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-143</w:t>
            </w:r>
          </w:p>
        </w:tc>
        <w:tc>
          <w:tcPr>
            <w:tcW w:w="992" w:type="dxa"/>
            <w:tcBorders>
              <w:top w:val="nil"/>
              <w:left w:val="nil"/>
              <w:bottom w:val="single" w:sz="4" w:space="0" w:color="5B9BD5"/>
              <w:right w:val="single" w:sz="4" w:space="0" w:color="5B9BD5"/>
            </w:tcBorders>
            <w:shd w:val="clear" w:color="auto" w:fill="auto"/>
            <w:noWrap/>
            <w:vAlign w:val="bottom"/>
            <w:hideMark/>
          </w:tcPr>
          <w:p w14:paraId="463BCD7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-139</w:t>
            </w:r>
          </w:p>
        </w:tc>
        <w:tc>
          <w:tcPr>
            <w:tcW w:w="992" w:type="dxa"/>
            <w:tcBorders>
              <w:top w:val="nil"/>
              <w:left w:val="nil"/>
              <w:bottom w:val="single" w:sz="4" w:space="0" w:color="5B9BD5"/>
              <w:right w:val="single" w:sz="4" w:space="0" w:color="5B9BD5"/>
            </w:tcBorders>
            <w:shd w:val="clear" w:color="auto" w:fill="auto"/>
            <w:noWrap/>
            <w:vAlign w:val="bottom"/>
            <w:hideMark/>
          </w:tcPr>
          <w:p w14:paraId="7F468C1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-142</w:t>
            </w:r>
          </w:p>
        </w:tc>
        <w:tc>
          <w:tcPr>
            <w:tcW w:w="993" w:type="dxa"/>
            <w:tcBorders>
              <w:top w:val="nil"/>
              <w:left w:val="nil"/>
              <w:bottom w:val="single" w:sz="4" w:space="0" w:color="5B9BD5"/>
              <w:right w:val="single" w:sz="4" w:space="0" w:color="5B9BD5"/>
            </w:tcBorders>
            <w:shd w:val="clear" w:color="auto" w:fill="auto"/>
            <w:noWrap/>
            <w:vAlign w:val="bottom"/>
            <w:hideMark/>
          </w:tcPr>
          <w:p w14:paraId="50797F8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-147</w:t>
            </w:r>
          </w:p>
        </w:tc>
      </w:tr>
      <w:tr w:rsidR="002D4D26" w:rsidRPr="002D4D26" w14:paraId="2B4F17C9"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000000" w:fill="D9D9D9"/>
            <w:noWrap/>
            <w:vAlign w:val="bottom"/>
            <w:hideMark/>
          </w:tcPr>
          <w:p w14:paraId="33A93284"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Investeeringutoetused kokku</w:t>
            </w:r>
          </w:p>
        </w:tc>
        <w:tc>
          <w:tcPr>
            <w:tcW w:w="992" w:type="dxa"/>
            <w:tcBorders>
              <w:top w:val="nil"/>
              <w:left w:val="nil"/>
              <w:bottom w:val="single" w:sz="4" w:space="0" w:color="5B9BD5"/>
              <w:right w:val="single" w:sz="4" w:space="0" w:color="5B9BD5"/>
            </w:tcBorders>
            <w:shd w:val="clear" w:color="000000" w:fill="D9D9D9"/>
            <w:noWrap/>
            <w:vAlign w:val="bottom"/>
            <w:hideMark/>
          </w:tcPr>
          <w:p w14:paraId="7D03CAE4"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-102 134</w:t>
            </w:r>
          </w:p>
        </w:tc>
        <w:tc>
          <w:tcPr>
            <w:tcW w:w="992" w:type="dxa"/>
            <w:tcBorders>
              <w:top w:val="nil"/>
              <w:left w:val="nil"/>
              <w:bottom w:val="single" w:sz="4" w:space="0" w:color="5B9BD5"/>
              <w:right w:val="single" w:sz="4" w:space="0" w:color="5B9BD5"/>
            </w:tcBorders>
            <w:shd w:val="clear" w:color="000000" w:fill="D9D9D9"/>
            <w:noWrap/>
            <w:vAlign w:val="bottom"/>
            <w:hideMark/>
          </w:tcPr>
          <w:p w14:paraId="158B7DF9"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-105 222</w:t>
            </w:r>
          </w:p>
        </w:tc>
        <w:tc>
          <w:tcPr>
            <w:tcW w:w="992" w:type="dxa"/>
            <w:tcBorders>
              <w:top w:val="nil"/>
              <w:left w:val="nil"/>
              <w:bottom w:val="single" w:sz="4" w:space="0" w:color="5B9BD5"/>
              <w:right w:val="single" w:sz="4" w:space="0" w:color="5B9BD5"/>
            </w:tcBorders>
            <w:shd w:val="clear" w:color="000000" w:fill="D9D9D9"/>
            <w:noWrap/>
            <w:vAlign w:val="bottom"/>
            <w:hideMark/>
          </w:tcPr>
          <w:p w14:paraId="236C77B9"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-122 199</w:t>
            </w:r>
          </w:p>
        </w:tc>
        <w:tc>
          <w:tcPr>
            <w:tcW w:w="993" w:type="dxa"/>
            <w:tcBorders>
              <w:top w:val="nil"/>
              <w:left w:val="nil"/>
              <w:bottom w:val="single" w:sz="4" w:space="0" w:color="5B9BD5"/>
              <w:right w:val="single" w:sz="4" w:space="0" w:color="5B9BD5"/>
            </w:tcBorders>
            <w:shd w:val="clear" w:color="000000" w:fill="D9D9D9"/>
            <w:noWrap/>
            <w:vAlign w:val="bottom"/>
            <w:hideMark/>
          </w:tcPr>
          <w:p w14:paraId="1339CBE0"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-122 139</w:t>
            </w:r>
          </w:p>
        </w:tc>
      </w:tr>
      <w:tr w:rsidR="002D4D26" w:rsidRPr="002D4D26" w14:paraId="357D31A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center"/>
            <w:hideMark/>
          </w:tcPr>
          <w:p w14:paraId="14503178"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Muud investeeringud</w:t>
            </w:r>
          </w:p>
        </w:tc>
        <w:tc>
          <w:tcPr>
            <w:tcW w:w="992" w:type="dxa"/>
            <w:tcBorders>
              <w:top w:val="nil"/>
              <w:left w:val="nil"/>
              <w:bottom w:val="single" w:sz="4" w:space="0" w:color="5B9BD5"/>
              <w:right w:val="single" w:sz="4" w:space="0" w:color="5B9BD5"/>
            </w:tcBorders>
            <w:shd w:val="clear" w:color="auto" w:fill="auto"/>
            <w:noWrap/>
            <w:vAlign w:val="center"/>
            <w:hideMark/>
          </w:tcPr>
          <w:p w14:paraId="63868BF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-62 419</w:t>
            </w:r>
          </w:p>
        </w:tc>
        <w:tc>
          <w:tcPr>
            <w:tcW w:w="992" w:type="dxa"/>
            <w:tcBorders>
              <w:top w:val="nil"/>
              <w:left w:val="nil"/>
              <w:bottom w:val="single" w:sz="4" w:space="0" w:color="5B9BD5"/>
              <w:right w:val="single" w:sz="4" w:space="0" w:color="5B9BD5"/>
            </w:tcBorders>
            <w:shd w:val="clear" w:color="auto" w:fill="auto"/>
            <w:noWrap/>
            <w:vAlign w:val="center"/>
            <w:hideMark/>
          </w:tcPr>
          <w:p w14:paraId="3BB3F4C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-83 529</w:t>
            </w:r>
          </w:p>
        </w:tc>
        <w:tc>
          <w:tcPr>
            <w:tcW w:w="992" w:type="dxa"/>
            <w:tcBorders>
              <w:top w:val="nil"/>
              <w:left w:val="nil"/>
              <w:bottom w:val="single" w:sz="4" w:space="0" w:color="5B9BD5"/>
              <w:right w:val="single" w:sz="4" w:space="0" w:color="5B9BD5"/>
            </w:tcBorders>
            <w:shd w:val="clear" w:color="auto" w:fill="auto"/>
            <w:noWrap/>
            <w:vAlign w:val="center"/>
            <w:hideMark/>
          </w:tcPr>
          <w:p w14:paraId="01C2F1D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-105 699</w:t>
            </w:r>
          </w:p>
        </w:tc>
        <w:tc>
          <w:tcPr>
            <w:tcW w:w="993" w:type="dxa"/>
            <w:tcBorders>
              <w:top w:val="nil"/>
              <w:left w:val="nil"/>
              <w:bottom w:val="single" w:sz="4" w:space="0" w:color="5B9BD5"/>
              <w:right w:val="single" w:sz="4" w:space="0" w:color="5B9BD5"/>
            </w:tcBorders>
            <w:shd w:val="clear" w:color="auto" w:fill="auto"/>
            <w:noWrap/>
            <w:vAlign w:val="center"/>
            <w:hideMark/>
          </w:tcPr>
          <w:p w14:paraId="2EC422F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-103 139</w:t>
            </w:r>
          </w:p>
        </w:tc>
      </w:tr>
      <w:tr w:rsidR="002D4D26" w:rsidRPr="002D4D26" w14:paraId="286935E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EE588D7"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CO2 kvooditulust rahastatav investeering</w:t>
            </w:r>
          </w:p>
        </w:tc>
        <w:tc>
          <w:tcPr>
            <w:tcW w:w="992" w:type="dxa"/>
            <w:tcBorders>
              <w:top w:val="nil"/>
              <w:left w:val="nil"/>
              <w:bottom w:val="single" w:sz="4" w:space="0" w:color="5B9BD5"/>
              <w:right w:val="single" w:sz="4" w:space="0" w:color="5B9BD5"/>
            </w:tcBorders>
            <w:shd w:val="clear" w:color="auto" w:fill="auto"/>
            <w:noWrap/>
            <w:vAlign w:val="bottom"/>
            <w:hideMark/>
          </w:tcPr>
          <w:p w14:paraId="66BF5F0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-39 715</w:t>
            </w:r>
          </w:p>
        </w:tc>
        <w:tc>
          <w:tcPr>
            <w:tcW w:w="992" w:type="dxa"/>
            <w:tcBorders>
              <w:top w:val="nil"/>
              <w:left w:val="nil"/>
              <w:bottom w:val="single" w:sz="4" w:space="0" w:color="5B9BD5"/>
              <w:right w:val="single" w:sz="4" w:space="0" w:color="5B9BD5"/>
            </w:tcBorders>
            <w:shd w:val="clear" w:color="auto" w:fill="auto"/>
            <w:noWrap/>
            <w:vAlign w:val="bottom"/>
            <w:hideMark/>
          </w:tcPr>
          <w:p w14:paraId="56AE190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-21 693</w:t>
            </w:r>
          </w:p>
        </w:tc>
        <w:tc>
          <w:tcPr>
            <w:tcW w:w="992" w:type="dxa"/>
            <w:tcBorders>
              <w:top w:val="nil"/>
              <w:left w:val="nil"/>
              <w:bottom w:val="single" w:sz="4" w:space="0" w:color="5B9BD5"/>
              <w:right w:val="single" w:sz="4" w:space="0" w:color="5B9BD5"/>
            </w:tcBorders>
            <w:shd w:val="clear" w:color="auto" w:fill="auto"/>
            <w:noWrap/>
            <w:vAlign w:val="bottom"/>
            <w:hideMark/>
          </w:tcPr>
          <w:p w14:paraId="7002772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-16 500</w:t>
            </w:r>
          </w:p>
        </w:tc>
        <w:tc>
          <w:tcPr>
            <w:tcW w:w="993" w:type="dxa"/>
            <w:tcBorders>
              <w:top w:val="nil"/>
              <w:left w:val="nil"/>
              <w:bottom w:val="single" w:sz="4" w:space="0" w:color="5B9BD5"/>
              <w:right w:val="single" w:sz="4" w:space="0" w:color="5B9BD5"/>
            </w:tcBorders>
            <w:shd w:val="clear" w:color="auto" w:fill="auto"/>
            <w:noWrap/>
            <w:vAlign w:val="bottom"/>
            <w:hideMark/>
          </w:tcPr>
          <w:p w14:paraId="29A1348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-19 000</w:t>
            </w:r>
          </w:p>
        </w:tc>
      </w:tr>
      <w:tr w:rsidR="002D4D26" w:rsidRPr="002D4D26" w14:paraId="29AFF40C" w14:textId="77777777" w:rsidTr="002D4D26">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noWrap/>
            <w:vAlign w:val="bottom"/>
            <w:hideMark/>
          </w:tcPr>
          <w:p w14:paraId="67449E80"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Siseministeeriumi valitsemisala</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4E818352"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-44 018</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5997AD11"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-18 943</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2AD73B92"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-18 150</w:t>
            </w:r>
          </w:p>
        </w:tc>
        <w:tc>
          <w:tcPr>
            <w:tcW w:w="993" w:type="dxa"/>
            <w:tcBorders>
              <w:top w:val="single" w:sz="4" w:space="0" w:color="FFFFFF"/>
              <w:left w:val="nil"/>
              <w:bottom w:val="single" w:sz="4" w:space="0" w:color="FFFFFF"/>
              <w:right w:val="single" w:sz="4" w:space="0" w:color="9BC2E6"/>
            </w:tcBorders>
            <w:shd w:val="clear" w:color="000000" w:fill="9BC2E6"/>
            <w:noWrap/>
            <w:vAlign w:val="bottom"/>
            <w:hideMark/>
          </w:tcPr>
          <w:p w14:paraId="1E151414"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-33 511</w:t>
            </w:r>
          </w:p>
        </w:tc>
      </w:tr>
      <w:tr w:rsidR="002D4D26" w:rsidRPr="002D4D26" w14:paraId="004A5B1D"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5E322D59"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4602A9FD"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-44 018</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6F403602"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-18 943</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0D64E889"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-18 150</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73398258"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-33 511</w:t>
            </w:r>
          </w:p>
        </w:tc>
      </w:tr>
      <w:tr w:rsidR="002D4D26" w:rsidRPr="002D4D26" w14:paraId="373B5E22"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F9625CD"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7E35012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-12 656</w:t>
            </w:r>
          </w:p>
        </w:tc>
        <w:tc>
          <w:tcPr>
            <w:tcW w:w="992" w:type="dxa"/>
            <w:tcBorders>
              <w:top w:val="nil"/>
              <w:left w:val="nil"/>
              <w:bottom w:val="single" w:sz="4" w:space="0" w:color="5B9BD5"/>
              <w:right w:val="single" w:sz="4" w:space="0" w:color="5B9BD5"/>
            </w:tcBorders>
            <w:shd w:val="clear" w:color="auto" w:fill="auto"/>
            <w:noWrap/>
            <w:vAlign w:val="bottom"/>
            <w:hideMark/>
          </w:tcPr>
          <w:p w14:paraId="527997D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-5 271</w:t>
            </w:r>
          </w:p>
        </w:tc>
        <w:tc>
          <w:tcPr>
            <w:tcW w:w="992" w:type="dxa"/>
            <w:tcBorders>
              <w:top w:val="nil"/>
              <w:left w:val="nil"/>
              <w:bottom w:val="single" w:sz="4" w:space="0" w:color="5B9BD5"/>
              <w:right w:val="single" w:sz="4" w:space="0" w:color="5B9BD5"/>
            </w:tcBorders>
            <w:shd w:val="clear" w:color="auto" w:fill="auto"/>
            <w:noWrap/>
            <w:vAlign w:val="bottom"/>
            <w:hideMark/>
          </w:tcPr>
          <w:p w14:paraId="1DC41F1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-4 420</w:t>
            </w:r>
          </w:p>
        </w:tc>
        <w:tc>
          <w:tcPr>
            <w:tcW w:w="993" w:type="dxa"/>
            <w:tcBorders>
              <w:top w:val="nil"/>
              <w:left w:val="nil"/>
              <w:bottom w:val="single" w:sz="4" w:space="0" w:color="5B9BD5"/>
              <w:right w:val="single" w:sz="4" w:space="0" w:color="5B9BD5"/>
            </w:tcBorders>
            <w:shd w:val="clear" w:color="auto" w:fill="auto"/>
            <w:noWrap/>
            <w:vAlign w:val="bottom"/>
            <w:hideMark/>
          </w:tcPr>
          <w:p w14:paraId="07EA012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-4 593</w:t>
            </w:r>
          </w:p>
        </w:tc>
      </w:tr>
      <w:tr w:rsidR="002D4D26" w:rsidRPr="002D4D26" w14:paraId="17FE7CA5"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B9708D4"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Transpordivahendid</w:t>
            </w:r>
          </w:p>
        </w:tc>
        <w:tc>
          <w:tcPr>
            <w:tcW w:w="992" w:type="dxa"/>
            <w:tcBorders>
              <w:top w:val="nil"/>
              <w:left w:val="nil"/>
              <w:bottom w:val="single" w:sz="4" w:space="0" w:color="5B9BD5"/>
              <w:right w:val="single" w:sz="4" w:space="0" w:color="5B9BD5"/>
            </w:tcBorders>
            <w:shd w:val="clear" w:color="auto" w:fill="auto"/>
            <w:noWrap/>
            <w:vAlign w:val="bottom"/>
            <w:hideMark/>
          </w:tcPr>
          <w:p w14:paraId="6C3A9BF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-11 099</w:t>
            </w:r>
          </w:p>
        </w:tc>
        <w:tc>
          <w:tcPr>
            <w:tcW w:w="992" w:type="dxa"/>
            <w:tcBorders>
              <w:top w:val="nil"/>
              <w:left w:val="nil"/>
              <w:bottom w:val="single" w:sz="4" w:space="0" w:color="5B9BD5"/>
              <w:right w:val="single" w:sz="4" w:space="0" w:color="5B9BD5"/>
            </w:tcBorders>
            <w:shd w:val="clear" w:color="auto" w:fill="auto"/>
            <w:noWrap/>
            <w:vAlign w:val="bottom"/>
            <w:hideMark/>
          </w:tcPr>
          <w:p w14:paraId="1F7EECD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-7 798</w:t>
            </w:r>
          </w:p>
        </w:tc>
        <w:tc>
          <w:tcPr>
            <w:tcW w:w="992" w:type="dxa"/>
            <w:tcBorders>
              <w:top w:val="nil"/>
              <w:left w:val="nil"/>
              <w:bottom w:val="single" w:sz="4" w:space="0" w:color="5B9BD5"/>
              <w:right w:val="single" w:sz="4" w:space="0" w:color="5B9BD5"/>
            </w:tcBorders>
            <w:shd w:val="clear" w:color="auto" w:fill="auto"/>
            <w:noWrap/>
            <w:vAlign w:val="bottom"/>
            <w:hideMark/>
          </w:tcPr>
          <w:p w14:paraId="6350A2E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-9 265</w:t>
            </w:r>
          </w:p>
        </w:tc>
        <w:tc>
          <w:tcPr>
            <w:tcW w:w="993" w:type="dxa"/>
            <w:tcBorders>
              <w:top w:val="nil"/>
              <w:left w:val="nil"/>
              <w:bottom w:val="single" w:sz="4" w:space="0" w:color="5B9BD5"/>
              <w:right w:val="single" w:sz="4" w:space="0" w:color="5B9BD5"/>
            </w:tcBorders>
            <w:shd w:val="clear" w:color="auto" w:fill="auto"/>
            <w:noWrap/>
            <w:vAlign w:val="bottom"/>
            <w:hideMark/>
          </w:tcPr>
          <w:p w14:paraId="278798D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-3 705</w:t>
            </w:r>
          </w:p>
        </w:tc>
      </w:tr>
      <w:tr w:rsidR="002D4D26" w:rsidRPr="002D4D26" w14:paraId="587739AA"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9007CF1"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Masinad ja seadmed</w:t>
            </w:r>
          </w:p>
        </w:tc>
        <w:tc>
          <w:tcPr>
            <w:tcW w:w="992" w:type="dxa"/>
            <w:tcBorders>
              <w:top w:val="nil"/>
              <w:left w:val="nil"/>
              <w:bottom w:val="single" w:sz="4" w:space="0" w:color="5B9BD5"/>
              <w:right w:val="single" w:sz="4" w:space="0" w:color="5B9BD5"/>
            </w:tcBorders>
            <w:shd w:val="clear" w:color="auto" w:fill="auto"/>
            <w:noWrap/>
            <w:vAlign w:val="bottom"/>
            <w:hideMark/>
          </w:tcPr>
          <w:p w14:paraId="42C5E97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-1 333</w:t>
            </w:r>
          </w:p>
        </w:tc>
        <w:tc>
          <w:tcPr>
            <w:tcW w:w="992" w:type="dxa"/>
            <w:tcBorders>
              <w:top w:val="nil"/>
              <w:left w:val="nil"/>
              <w:bottom w:val="single" w:sz="4" w:space="0" w:color="5B9BD5"/>
              <w:right w:val="single" w:sz="4" w:space="0" w:color="5B9BD5"/>
            </w:tcBorders>
            <w:shd w:val="clear" w:color="auto" w:fill="auto"/>
            <w:noWrap/>
            <w:vAlign w:val="bottom"/>
            <w:hideMark/>
          </w:tcPr>
          <w:p w14:paraId="3D9A51B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-1 333</w:t>
            </w:r>
          </w:p>
        </w:tc>
        <w:tc>
          <w:tcPr>
            <w:tcW w:w="992" w:type="dxa"/>
            <w:tcBorders>
              <w:top w:val="nil"/>
              <w:left w:val="nil"/>
              <w:bottom w:val="single" w:sz="4" w:space="0" w:color="5B9BD5"/>
              <w:right w:val="single" w:sz="4" w:space="0" w:color="5B9BD5"/>
            </w:tcBorders>
            <w:shd w:val="clear" w:color="auto" w:fill="auto"/>
            <w:noWrap/>
            <w:vAlign w:val="bottom"/>
            <w:hideMark/>
          </w:tcPr>
          <w:p w14:paraId="643EEC3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-820</w:t>
            </w:r>
          </w:p>
        </w:tc>
        <w:tc>
          <w:tcPr>
            <w:tcW w:w="993" w:type="dxa"/>
            <w:tcBorders>
              <w:top w:val="nil"/>
              <w:left w:val="nil"/>
              <w:bottom w:val="single" w:sz="4" w:space="0" w:color="5B9BD5"/>
              <w:right w:val="single" w:sz="4" w:space="0" w:color="5B9BD5"/>
            </w:tcBorders>
            <w:shd w:val="clear" w:color="auto" w:fill="auto"/>
            <w:noWrap/>
            <w:vAlign w:val="bottom"/>
            <w:hideMark/>
          </w:tcPr>
          <w:p w14:paraId="5CF9066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-1 847</w:t>
            </w:r>
          </w:p>
        </w:tc>
      </w:tr>
      <w:tr w:rsidR="002D4D26" w:rsidRPr="002D4D26" w14:paraId="3C589EEE"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center"/>
            <w:hideMark/>
          </w:tcPr>
          <w:p w14:paraId="70EC1AF4"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Muud investeeringud</w:t>
            </w:r>
          </w:p>
        </w:tc>
        <w:tc>
          <w:tcPr>
            <w:tcW w:w="992" w:type="dxa"/>
            <w:tcBorders>
              <w:top w:val="nil"/>
              <w:left w:val="nil"/>
              <w:bottom w:val="single" w:sz="4" w:space="0" w:color="5B9BD5"/>
              <w:right w:val="single" w:sz="4" w:space="0" w:color="5B9BD5"/>
            </w:tcBorders>
            <w:shd w:val="clear" w:color="auto" w:fill="auto"/>
            <w:noWrap/>
            <w:vAlign w:val="center"/>
            <w:hideMark/>
          </w:tcPr>
          <w:p w14:paraId="2CD2E79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-14 727</w:t>
            </w:r>
          </w:p>
        </w:tc>
        <w:tc>
          <w:tcPr>
            <w:tcW w:w="992" w:type="dxa"/>
            <w:tcBorders>
              <w:top w:val="nil"/>
              <w:left w:val="nil"/>
              <w:bottom w:val="single" w:sz="4" w:space="0" w:color="5B9BD5"/>
              <w:right w:val="single" w:sz="4" w:space="0" w:color="5B9BD5"/>
            </w:tcBorders>
            <w:shd w:val="clear" w:color="auto" w:fill="auto"/>
            <w:noWrap/>
            <w:vAlign w:val="center"/>
            <w:hideMark/>
          </w:tcPr>
          <w:p w14:paraId="320A994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-2 104</w:t>
            </w:r>
          </w:p>
        </w:tc>
        <w:tc>
          <w:tcPr>
            <w:tcW w:w="992" w:type="dxa"/>
            <w:tcBorders>
              <w:top w:val="nil"/>
              <w:left w:val="nil"/>
              <w:bottom w:val="single" w:sz="4" w:space="0" w:color="5B9BD5"/>
              <w:right w:val="single" w:sz="4" w:space="0" w:color="5B9BD5"/>
            </w:tcBorders>
            <w:shd w:val="clear" w:color="auto" w:fill="auto"/>
            <w:noWrap/>
            <w:vAlign w:val="center"/>
            <w:hideMark/>
          </w:tcPr>
          <w:p w14:paraId="5BA7902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-2 833</w:t>
            </w:r>
          </w:p>
        </w:tc>
        <w:tc>
          <w:tcPr>
            <w:tcW w:w="993" w:type="dxa"/>
            <w:tcBorders>
              <w:top w:val="nil"/>
              <w:left w:val="nil"/>
              <w:bottom w:val="single" w:sz="4" w:space="0" w:color="5B9BD5"/>
              <w:right w:val="single" w:sz="4" w:space="0" w:color="5B9BD5"/>
            </w:tcBorders>
            <w:shd w:val="clear" w:color="auto" w:fill="auto"/>
            <w:noWrap/>
            <w:vAlign w:val="center"/>
            <w:hideMark/>
          </w:tcPr>
          <w:p w14:paraId="465169E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-22 553</w:t>
            </w:r>
          </w:p>
        </w:tc>
      </w:tr>
      <w:tr w:rsidR="002D4D26" w:rsidRPr="002D4D26" w14:paraId="09FBBBC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ED5EC66" w14:textId="529FE818" w:rsidR="002D4D26" w:rsidRPr="002D4D26" w:rsidRDefault="002E4065"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Sisekaitseakadeemia</w:t>
            </w:r>
            <w:r w:rsidR="002D4D26" w:rsidRPr="002D4D26">
              <w:rPr>
                <w:rFonts w:ascii="Times New Roman" w:eastAsia="Times New Roman" w:hAnsi="Times New Roman" w:cs="Times New Roman"/>
                <w:color w:val="000000"/>
                <w:sz w:val="18"/>
                <w:szCs w:val="18"/>
                <w:lang w:eastAsia="et-EE"/>
              </w:rPr>
              <w:t xml:space="preserve"> Kase tn kompleks</w:t>
            </w:r>
          </w:p>
        </w:tc>
        <w:tc>
          <w:tcPr>
            <w:tcW w:w="992" w:type="dxa"/>
            <w:tcBorders>
              <w:top w:val="nil"/>
              <w:left w:val="nil"/>
              <w:bottom w:val="single" w:sz="4" w:space="0" w:color="5B9BD5"/>
              <w:right w:val="single" w:sz="4" w:space="0" w:color="5B9BD5"/>
            </w:tcBorders>
            <w:shd w:val="clear" w:color="auto" w:fill="auto"/>
            <w:noWrap/>
            <w:vAlign w:val="bottom"/>
            <w:hideMark/>
          </w:tcPr>
          <w:p w14:paraId="5FDADA0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-430</w:t>
            </w:r>
          </w:p>
        </w:tc>
        <w:tc>
          <w:tcPr>
            <w:tcW w:w="992" w:type="dxa"/>
            <w:tcBorders>
              <w:top w:val="nil"/>
              <w:left w:val="nil"/>
              <w:bottom w:val="single" w:sz="4" w:space="0" w:color="5B9BD5"/>
              <w:right w:val="single" w:sz="4" w:space="0" w:color="5B9BD5"/>
            </w:tcBorders>
            <w:shd w:val="clear" w:color="auto" w:fill="auto"/>
            <w:noWrap/>
            <w:vAlign w:val="bottom"/>
            <w:hideMark/>
          </w:tcPr>
          <w:p w14:paraId="69EAF14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-40</w:t>
            </w:r>
          </w:p>
        </w:tc>
        <w:tc>
          <w:tcPr>
            <w:tcW w:w="992" w:type="dxa"/>
            <w:tcBorders>
              <w:top w:val="nil"/>
              <w:left w:val="nil"/>
              <w:bottom w:val="single" w:sz="4" w:space="0" w:color="5B9BD5"/>
              <w:right w:val="single" w:sz="4" w:space="0" w:color="5B9BD5"/>
            </w:tcBorders>
            <w:shd w:val="clear" w:color="auto" w:fill="auto"/>
            <w:noWrap/>
            <w:vAlign w:val="bottom"/>
            <w:hideMark/>
          </w:tcPr>
          <w:p w14:paraId="7536BCC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-40</w:t>
            </w:r>
          </w:p>
        </w:tc>
        <w:tc>
          <w:tcPr>
            <w:tcW w:w="993" w:type="dxa"/>
            <w:tcBorders>
              <w:top w:val="nil"/>
              <w:left w:val="nil"/>
              <w:bottom w:val="single" w:sz="4" w:space="0" w:color="5B9BD5"/>
              <w:right w:val="single" w:sz="4" w:space="0" w:color="5B9BD5"/>
            </w:tcBorders>
            <w:shd w:val="clear" w:color="auto" w:fill="auto"/>
            <w:noWrap/>
            <w:vAlign w:val="bottom"/>
            <w:hideMark/>
          </w:tcPr>
          <w:p w14:paraId="4FF520E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-40</w:t>
            </w:r>
          </w:p>
        </w:tc>
      </w:tr>
      <w:tr w:rsidR="002D4D26" w:rsidRPr="002D4D26" w14:paraId="00FF3CAC"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95E5DF7"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Sisekaitseakadeemia ühiselamute rekonstrueerimine</w:t>
            </w:r>
          </w:p>
        </w:tc>
        <w:tc>
          <w:tcPr>
            <w:tcW w:w="992" w:type="dxa"/>
            <w:tcBorders>
              <w:top w:val="nil"/>
              <w:left w:val="nil"/>
              <w:bottom w:val="single" w:sz="4" w:space="0" w:color="5B9BD5"/>
              <w:right w:val="single" w:sz="4" w:space="0" w:color="5B9BD5"/>
            </w:tcBorders>
            <w:shd w:val="clear" w:color="auto" w:fill="auto"/>
            <w:noWrap/>
            <w:vAlign w:val="bottom"/>
            <w:hideMark/>
          </w:tcPr>
          <w:p w14:paraId="54477C7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-1 749</w:t>
            </w:r>
          </w:p>
        </w:tc>
        <w:tc>
          <w:tcPr>
            <w:tcW w:w="992" w:type="dxa"/>
            <w:tcBorders>
              <w:top w:val="nil"/>
              <w:left w:val="nil"/>
              <w:bottom w:val="single" w:sz="4" w:space="0" w:color="5B9BD5"/>
              <w:right w:val="single" w:sz="4" w:space="0" w:color="5B9BD5"/>
            </w:tcBorders>
            <w:shd w:val="clear" w:color="auto" w:fill="auto"/>
            <w:noWrap/>
            <w:vAlign w:val="bottom"/>
            <w:hideMark/>
          </w:tcPr>
          <w:p w14:paraId="557E896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-1 624</w:t>
            </w:r>
          </w:p>
        </w:tc>
        <w:tc>
          <w:tcPr>
            <w:tcW w:w="992" w:type="dxa"/>
            <w:tcBorders>
              <w:top w:val="nil"/>
              <w:left w:val="nil"/>
              <w:bottom w:val="single" w:sz="4" w:space="0" w:color="5B9BD5"/>
              <w:right w:val="single" w:sz="4" w:space="0" w:color="5B9BD5"/>
            </w:tcBorders>
            <w:shd w:val="clear" w:color="auto" w:fill="auto"/>
            <w:noWrap/>
            <w:vAlign w:val="bottom"/>
            <w:hideMark/>
          </w:tcPr>
          <w:p w14:paraId="7269A8F4"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5A837A7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15DF3C9A"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AC7407D"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CO2 kvooditulust rahastatav investeering</w:t>
            </w:r>
          </w:p>
        </w:tc>
        <w:tc>
          <w:tcPr>
            <w:tcW w:w="992" w:type="dxa"/>
            <w:tcBorders>
              <w:top w:val="nil"/>
              <w:left w:val="nil"/>
              <w:bottom w:val="single" w:sz="4" w:space="0" w:color="5B9BD5"/>
              <w:right w:val="single" w:sz="4" w:space="0" w:color="5B9BD5"/>
            </w:tcBorders>
            <w:shd w:val="clear" w:color="auto" w:fill="auto"/>
            <w:noWrap/>
            <w:vAlign w:val="bottom"/>
            <w:hideMark/>
          </w:tcPr>
          <w:p w14:paraId="2901E97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-1 250</w:t>
            </w:r>
          </w:p>
        </w:tc>
        <w:tc>
          <w:tcPr>
            <w:tcW w:w="992" w:type="dxa"/>
            <w:tcBorders>
              <w:top w:val="nil"/>
              <w:left w:val="nil"/>
              <w:bottom w:val="single" w:sz="4" w:space="0" w:color="5B9BD5"/>
              <w:right w:val="single" w:sz="4" w:space="0" w:color="5B9BD5"/>
            </w:tcBorders>
            <w:shd w:val="clear" w:color="auto" w:fill="auto"/>
            <w:noWrap/>
            <w:vAlign w:val="bottom"/>
            <w:hideMark/>
          </w:tcPr>
          <w:p w14:paraId="4966F27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0D70B6D2"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382245D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1054967C"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024A974"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Isikut tõendavate dok. väljastamine</w:t>
            </w:r>
          </w:p>
        </w:tc>
        <w:tc>
          <w:tcPr>
            <w:tcW w:w="992" w:type="dxa"/>
            <w:tcBorders>
              <w:top w:val="nil"/>
              <w:left w:val="nil"/>
              <w:bottom w:val="single" w:sz="4" w:space="0" w:color="5B9BD5"/>
              <w:right w:val="single" w:sz="4" w:space="0" w:color="5B9BD5"/>
            </w:tcBorders>
            <w:shd w:val="clear" w:color="auto" w:fill="auto"/>
            <w:noWrap/>
            <w:vAlign w:val="bottom"/>
            <w:hideMark/>
          </w:tcPr>
          <w:p w14:paraId="098581E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-773</w:t>
            </w:r>
          </w:p>
        </w:tc>
        <w:tc>
          <w:tcPr>
            <w:tcW w:w="992" w:type="dxa"/>
            <w:tcBorders>
              <w:top w:val="nil"/>
              <w:left w:val="nil"/>
              <w:bottom w:val="single" w:sz="4" w:space="0" w:color="5B9BD5"/>
              <w:right w:val="single" w:sz="4" w:space="0" w:color="5B9BD5"/>
            </w:tcBorders>
            <w:shd w:val="clear" w:color="auto" w:fill="auto"/>
            <w:noWrap/>
            <w:vAlign w:val="bottom"/>
            <w:hideMark/>
          </w:tcPr>
          <w:p w14:paraId="61D4A486"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-773</w:t>
            </w:r>
          </w:p>
        </w:tc>
        <w:tc>
          <w:tcPr>
            <w:tcW w:w="992" w:type="dxa"/>
            <w:tcBorders>
              <w:top w:val="nil"/>
              <w:left w:val="nil"/>
              <w:bottom w:val="single" w:sz="4" w:space="0" w:color="5B9BD5"/>
              <w:right w:val="single" w:sz="4" w:space="0" w:color="5B9BD5"/>
            </w:tcBorders>
            <w:shd w:val="clear" w:color="auto" w:fill="auto"/>
            <w:noWrap/>
            <w:vAlign w:val="bottom"/>
            <w:hideMark/>
          </w:tcPr>
          <w:p w14:paraId="35B8985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-773</w:t>
            </w:r>
          </w:p>
        </w:tc>
        <w:tc>
          <w:tcPr>
            <w:tcW w:w="993" w:type="dxa"/>
            <w:tcBorders>
              <w:top w:val="nil"/>
              <w:left w:val="nil"/>
              <w:bottom w:val="single" w:sz="4" w:space="0" w:color="5B9BD5"/>
              <w:right w:val="single" w:sz="4" w:space="0" w:color="5B9BD5"/>
            </w:tcBorders>
            <w:shd w:val="clear" w:color="auto" w:fill="auto"/>
            <w:noWrap/>
            <w:vAlign w:val="bottom"/>
            <w:hideMark/>
          </w:tcPr>
          <w:p w14:paraId="05B8745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-773</w:t>
            </w:r>
          </w:p>
        </w:tc>
      </w:tr>
      <w:tr w:rsidR="002D4D26" w:rsidRPr="002D4D26" w14:paraId="120B493D" w14:textId="77777777" w:rsidTr="002D4D26">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noWrap/>
            <w:vAlign w:val="bottom"/>
            <w:hideMark/>
          </w:tcPr>
          <w:p w14:paraId="181DDB35"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Sotsiaalministeeriumi valitsemisala</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4C6F30A8"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-98 558</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60AA83E8"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-20 869</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0893442F"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-28 495</w:t>
            </w:r>
          </w:p>
        </w:tc>
        <w:tc>
          <w:tcPr>
            <w:tcW w:w="993" w:type="dxa"/>
            <w:tcBorders>
              <w:top w:val="single" w:sz="4" w:space="0" w:color="FFFFFF"/>
              <w:left w:val="nil"/>
              <w:bottom w:val="single" w:sz="4" w:space="0" w:color="FFFFFF"/>
              <w:right w:val="single" w:sz="4" w:space="0" w:color="9BC2E6"/>
            </w:tcBorders>
            <w:shd w:val="clear" w:color="000000" w:fill="9BC2E6"/>
            <w:noWrap/>
            <w:vAlign w:val="bottom"/>
            <w:hideMark/>
          </w:tcPr>
          <w:p w14:paraId="14AB7DF1"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-25 661</w:t>
            </w:r>
          </w:p>
        </w:tc>
      </w:tr>
      <w:tr w:rsidR="002D4D26" w:rsidRPr="002D4D26" w14:paraId="6128C248"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560575F6"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2A8B3F2D"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-6 655</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3B036EE6"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-5 090</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0DC24752"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-5 478</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7136DF7D"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-6 002</w:t>
            </w:r>
          </w:p>
        </w:tc>
      </w:tr>
      <w:tr w:rsidR="002D4D26" w:rsidRPr="002D4D26" w14:paraId="7CCF9DA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3B2385E"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172963C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-6 540</w:t>
            </w:r>
          </w:p>
        </w:tc>
        <w:tc>
          <w:tcPr>
            <w:tcW w:w="992" w:type="dxa"/>
            <w:tcBorders>
              <w:top w:val="nil"/>
              <w:left w:val="nil"/>
              <w:bottom w:val="single" w:sz="4" w:space="0" w:color="5B9BD5"/>
              <w:right w:val="single" w:sz="4" w:space="0" w:color="5B9BD5"/>
            </w:tcBorders>
            <w:shd w:val="clear" w:color="auto" w:fill="auto"/>
            <w:noWrap/>
            <w:vAlign w:val="bottom"/>
            <w:hideMark/>
          </w:tcPr>
          <w:p w14:paraId="29E5F6C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-4 990</w:t>
            </w:r>
          </w:p>
        </w:tc>
        <w:tc>
          <w:tcPr>
            <w:tcW w:w="992" w:type="dxa"/>
            <w:tcBorders>
              <w:top w:val="nil"/>
              <w:left w:val="nil"/>
              <w:bottom w:val="single" w:sz="4" w:space="0" w:color="5B9BD5"/>
              <w:right w:val="single" w:sz="4" w:space="0" w:color="5B9BD5"/>
            </w:tcBorders>
            <w:shd w:val="clear" w:color="auto" w:fill="auto"/>
            <w:noWrap/>
            <w:vAlign w:val="bottom"/>
            <w:hideMark/>
          </w:tcPr>
          <w:p w14:paraId="763810B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-5 378</w:t>
            </w:r>
          </w:p>
        </w:tc>
        <w:tc>
          <w:tcPr>
            <w:tcW w:w="993" w:type="dxa"/>
            <w:tcBorders>
              <w:top w:val="nil"/>
              <w:left w:val="nil"/>
              <w:bottom w:val="single" w:sz="4" w:space="0" w:color="5B9BD5"/>
              <w:right w:val="single" w:sz="4" w:space="0" w:color="5B9BD5"/>
            </w:tcBorders>
            <w:shd w:val="clear" w:color="auto" w:fill="auto"/>
            <w:noWrap/>
            <w:vAlign w:val="bottom"/>
            <w:hideMark/>
          </w:tcPr>
          <w:p w14:paraId="5FE55A8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-5 902</w:t>
            </w:r>
          </w:p>
        </w:tc>
      </w:tr>
      <w:tr w:rsidR="002D4D26" w:rsidRPr="002D4D26" w14:paraId="37554EFE"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43DEEB20"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Masinad ja seadmed</w:t>
            </w:r>
          </w:p>
        </w:tc>
        <w:tc>
          <w:tcPr>
            <w:tcW w:w="992" w:type="dxa"/>
            <w:tcBorders>
              <w:top w:val="nil"/>
              <w:left w:val="nil"/>
              <w:bottom w:val="single" w:sz="4" w:space="0" w:color="5B9BD5"/>
              <w:right w:val="single" w:sz="4" w:space="0" w:color="5B9BD5"/>
            </w:tcBorders>
            <w:shd w:val="clear" w:color="auto" w:fill="auto"/>
            <w:noWrap/>
            <w:vAlign w:val="bottom"/>
            <w:hideMark/>
          </w:tcPr>
          <w:p w14:paraId="59EF08F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-115</w:t>
            </w:r>
          </w:p>
        </w:tc>
        <w:tc>
          <w:tcPr>
            <w:tcW w:w="992" w:type="dxa"/>
            <w:tcBorders>
              <w:top w:val="nil"/>
              <w:left w:val="nil"/>
              <w:bottom w:val="single" w:sz="4" w:space="0" w:color="5B9BD5"/>
              <w:right w:val="single" w:sz="4" w:space="0" w:color="5B9BD5"/>
            </w:tcBorders>
            <w:shd w:val="clear" w:color="auto" w:fill="auto"/>
            <w:noWrap/>
            <w:vAlign w:val="bottom"/>
            <w:hideMark/>
          </w:tcPr>
          <w:p w14:paraId="4237932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-100</w:t>
            </w:r>
          </w:p>
        </w:tc>
        <w:tc>
          <w:tcPr>
            <w:tcW w:w="992" w:type="dxa"/>
            <w:tcBorders>
              <w:top w:val="nil"/>
              <w:left w:val="nil"/>
              <w:bottom w:val="single" w:sz="4" w:space="0" w:color="5B9BD5"/>
              <w:right w:val="single" w:sz="4" w:space="0" w:color="5B9BD5"/>
            </w:tcBorders>
            <w:shd w:val="clear" w:color="auto" w:fill="auto"/>
            <w:noWrap/>
            <w:vAlign w:val="bottom"/>
            <w:hideMark/>
          </w:tcPr>
          <w:p w14:paraId="6914BAB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-100</w:t>
            </w:r>
          </w:p>
        </w:tc>
        <w:tc>
          <w:tcPr>
            <w:tcW w:w="993" w:type="dxa"/>
            <w:tcBorders>
              <w:top w:val="nil"/>
              <w:left w:val="nil"/>
              <w:bottom w:val="single" w:sz="4" w:space="0" w:color="5B9BD5"/>
              <w:right w:val="single" w:sz="4" w:space="0" w:color="5B9BD5"/>
            </w:tcBorders>
            <w:shd w:val="clear" w:color="auto" w:fill="auto"/>
            <w:noWrap/>
            <w:vAlign w:val="bottom"/>
            <w:hideMark/>
          </w:tcPr>
          <w:p w14:paraId="5B4D161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-100</w:t>
            </w:r>
          </w:p>
        </w:tc>
      </w:tr>
      <w:tr w:rsidR="002D4D26" w:rsidRPr="002D4D26" w14:paraId="0899F104"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000000" w:fill="D9D9D9"/>
            <w:noWrap/>
            <w:vAlign w:val="bottom"/>
            <w:hideMark/>
          </w:tcPr>
          <w:p w14:paraId="5EC4298F"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Investeeringutoetused kokku</w:t>
            </w:r>
          </w:p>
        </w:tc>
        <w:tc>
          <w:tcPr>
            <w:tcW w:w="992" w:type="dxa"/>
            <w:tcBorders>
              <w:top w:val="nil"/>
              <w:left w:val="nil"/>
              <w:bottom w:val="single" w:sz="4" w:space="0" w:color="5B9BD5"/>
              <w:right w:val="single" w:sz="4" w:space="0" w:color="5B9BD5"/>
            </w:tcBorders>
            <w:shd w:val="clear" w:color="000000" w:fill="D9D9D9"/>
            <w:noWrap/>
            <w:vAlign w:val="bottom"/>
            <w:hideMark/>
          </w:tcPr>
          <w:p w14:paraId="267B3123"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-91 903</w:t>
            </w:r>
          </w:p>
        </w:tc>
        <w:tc>
          <w:tcPr>
            <w:tcW w:w="992" w:type="dxa"/>
            <w:tcBorders>
              <w:top w:val="nil"/>
              <w:left w:val="nil"/>
              <w:bottom w:val="single" w:sz="4" w:space="0" w:color="5B9BD5"/>
              <w:right w:val="single" w:sz="4" w:space="0" w:color="5B9BD5"/>
            </w:tcBorders>
            <w:shd w:val="clear" w:color="000000" w:fill="D9D9D9"/>
            <w:noWrap/>
            <w:vAlign w:val="bottom"/>
            <w:hideMark/>
          </w:tcPr>
          <w:p w14:paraId="5F18CB8D"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-15 779</w:t>
            </w:r>
          </w:p>
        </w:tc>
        <w:tc>
          <w:tcPr>
            <w:tcW w:w="992" w:type="dxa"/>
            <w:tcBorders>
              <w:top w:val="nil"/>
              <w:left w:val="nil"/>
              <w:bottom w:val="single" w:sz="4" w:space="0" w:color="5B9BD5"/>
              <w:right w:val="single" w:sz="4" w:space="0" w:color="5B9BD5"/>
            </w:tcBorders>
            <w:shd w:val="clear" w:color="000000" w:fill="D9D9D9"/>
            <w:noWrap/>
            <w:vAlign w:val="bottom"/>
            <w:hideMark/>
          </w:tcPr>
          <w:p w14:paraId="5545D722"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-23 017</w:t>
            </w:r>
          </w:p>
        </w:tc>
        <w:tc>
          <w:tcPr>
            <w:tcW w:w="993" w:type="dxa"/>
            <w:tcBorders>
              <w:top w:val="nil"/>
              <w:left w:val="nil"/>
              <w:bottom w:val="single" w:sz="4" w:space="0" w:color="5B9BD5"/>
              <w:right w:val="single" w:sz="4" w:space="0" w:color="5B9BD5"/>
            </w:tcBorders>
            <w:shd w:val="clear" w:color="000000" w:fill="D9D9D9"/>
            <w:noWrap/>
            <w:vAlign w:val="bottom"/>
            <w:hideMark/>
          </w:tcPr>
          <w:p w14:paraId="735B174E"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-19 659</w:t>
            </w:r>
          </w:p>
        </w:tc>
      </w:tr>
      <w:tr w:rsidR="002D4D26" w:rsidRPr="002D4D26" w14:paraId="38A4D4F4"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14BFECAA"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Haiglavõrk (meetme tegevus 2.4.1)</w:t>
            </w:r>
          </w:p>
        </w:tc>
        <w:tc>
          <w:tcPr>
            <w:tcW w:w="992" w:type="dxa"/>
            <w:tcBorders>
              <w:top w:val="nil"/>
              <w:left w:val="nil"/>
              <w:bottom w:val="single" w:sz="4" w:space="0" w:color="5B9BD5"/>
              <w:right w:val="single" w:sz="4" w:space="0" w:color="5B9BD5"/>
            </w:tcBorders>
            <w:shd w:val="clear" w:color="auto" w:fill="auto"/>
            <w:noWrap/>
            <w:vAlign w:val="bottom"/>
            <w:hideMark/>
          </w:tcPr>
          <w:p w14:paraId="21E6F0C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-39 098</w:t>
            </w:r>
          </w:p>
        </w:tc>
        <w:tc>
          <w:tcPr>
            <w:tcW w:w="992" w:type="dxa"/>
            <w:tcBorders>
              <w:top w:val="nil"/>
              <w:left w:val="nil"/>
              <w:bottom w:val="single" w:sz="4" w:space="0" w:color="5B9BD5"/>
              <w:right w:val="single" w:sz="4" w:space="0" w:color="5B9BD5"/>
            </w:tcBorders>
            <w:shd w:val="clear" w:color="auto" w:fill="auto"/>
            <w:noWrap/>
            <w:vAlign w:val="bottom"/>
            <w:hideMark/>
          </w:tcPr>
          <w:p w14:paraId="33B0C76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1FDEBFF1"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3F764E4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4A9F0611"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268A571B"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Tervisekeskused (meetme tegevus 2.4.2)</w:t>
            </w:r>
          </w:p>
        </w:tc>
        <w:tc>
          <w:tcPr>
            <w:tcW w:w="992" w:type="dxa"/>
            <w:tcBorders>
              <w:top w:val="nil"/>
              <w:left w:val="nil"/>
              <w:bottom w:val="single" w:sz="4" w:space="0" w:color="5B9BD5"/>
              <w:right w:val="single" w:sz="4" w:space="0" w:color="5B9BD5"/>
            </w:tcBorders>
            <w:shd w:val="clear" w:color="auto" w:fill="auto"/>
            <w:noWrap/>
            <w:vAlign w:val="bottom"/>
            <w:hideMark/>
          </w:tcPr>
          <w:p w14:paraId="243C5EB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-33 251</w:t>
            </w:r>
          </w:p>
        </w:tc>
        <w:tc>
          <w:tcPr>
            <w:tcW w:w="992" w:type="dxa"/>
            <w:tcBorders>
              <w:top w:val="nil"/>
              <w:left w:val="nil"/>
              <w:bottom w:val="single" w:sz="4" w:space="0" w:color="5B9BD5"/>
              <w:right w:val="single" w:sz="4" w:space="0" w:color="5B9BD5"/>
            </w:tcBorders>
            <w:shd w:val="clear" w:color="auto" w:fill="auto"/>
            <w:noWrap/>
            <w:vAlign w:val="bottom"/>
            <w:hideMark/>
          </w:tcPr>
          <w:p w14:paraId="3B0A0C9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-1 676</w:t>
            </w:r>
          </w:p>
        </w:tc>
        <w:tc>
          <w:tcPr>
            <w:tcW w:w="992" w:type="dxa"/>
            <w:tcBorders>
              <w:top w:val="nil"/>
              <w:left w:val="nil"/>
              <w:bottom w:val="single" w:sz="4" w:space="0" w:color="5B9BD5"/>
              <w:right w:val="single" w:sz="4" w:space="0" w:color="5B9BD5"/>
            </w:tcBorders>
            <w:shd w:val="clear" w:color="auto" w:fill="auto"/>
            <w:noWrap/>
            <w:vAlign w:val="bottom"/>
            <w:hideMark/>
          </w:tcPr>
          <w:p w14:paraId="0B90BCB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-5 029</w:t>
            </w:r>
          </w:p>
        </w:tc>
        <w:tc>
          <w:tcPr>
            <w:tcW w:w="993" w:type="dxa"/>
            <w:tcBorders>
              <w:top w:val="nil"/>
              <w:left w:val="nil"/>
              <w:bottom w:val="single" w:sz="4" w:space="0" w:color="5B9BD5"/>
              <w:right w:val="single" w:sz="4" w:space="0" w:color="5B9BD5"/>
            </w:tcBorders>
            <w:shd w:val="clear" w:color="auto" w:fill="auto"/>
            <w:noWrap/>
            <w:vAlign w:val="bottom"/>
            <w:hideMark/>
          </w:tcPr>
          <w:p w14:paraId="4AA582F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56452137"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51B89211"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Erihoolekandeasutused (meetme tegevus 2.5.1)</w:t>
            </w:r>
          </w:p>
        </w:tc>
        <w:tc>
          <w:tcPr>
            <w:tcW w:w="992" w:type="dxa"/>
            <w:tcBorders>
              <w:top w:val="nil"/>
              <w:left w:val="nil"/>
              <w:bottom w:val="single" w:sz="4" w:space="0" w:color="5B9BD5"/>
              <w:right w:val="single" w:sz="4" w:space="0" w:color="5B9BD5"/>
            </w:tcBorders>
            <w:shd w:val="clear" w:color="auto" w:fill="auto"/>
            <w:noWrap/>
            <w:vAlign w:val="bottom"/>
            <w:hideMark/>
          </w:tcPr>
          <w:p w14:paraId="30C8727D"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-12 172</w:t>
            </w:r>
          </w:p>
        </w:tc>
        <w:tc>
          <w:tcPr>
            <w:tcW w:w="992" w:type="dxa"/>
            <w:tcBorders>
              <w:top w:val="nil"/>
              <w:left w:val="nil"/>
              <w:bottom w:val="single" w:sz="4" w:space="0" w:color="5B9BD5"/>
              <w:right w:val="single" w:sz="4" w:space="0" w:color="5B9BD5"/>
            </w:tcBorders>
            <w:shd w:val="clear" w:color="auto" w:fill="auto"/>
            <w:noWrap/>
            <w:vAlign w:val="bottom"/>
            <w:hideMark/>
          </w:tcPr>
          <w:p w14:paraId="14DCF6D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-14 102</w:t>
            </w:r>
          </w:p>
        </w:tc>
        <w:tc>
          <w:tcPr>
            <w:tcW w:w="992" w:type="dxa"/>
            <w:tcBorders>
              <w:top w:val="nil"/>
              <w:left w:val="nil"/>
              <w:bottom w:val="single" w:sz="4" w:space="0" w:color="5B9BD5"/>
              <w:right w:val="single" w:sz="4" w:space="0" w:color="5B9BD5"/>
            </w:tcBorders>
            <w:shd w:val="clear" w:color="auto" w:fill="auto"/>
            <w:noWrap/>
            <w:vAlign w:val="bottom"/>
            <w:hideMark/>
          </w:tcPr>
          <w:p w14:paraId="7BF71A6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-17 988</w:t>
            </w:r>
          </w:p>
        </w:tc>
        <w:tc>
          <w:tcPr>
            <w:tcW w:w="993" w:type="dxa"/>
            <w:tcBorders>
              <w:top w:val="nil"/>
              <w:left w:val="nil"/>
              <w:bottom w:val="single" w:sz="4" w:space="0" w:color="5B9BD5"/>
              <w:right w:val="single" w:sz="4" w:space="0" w:color="5B9BD5"/>
            </w:tcBorders>
            <w:shd w:val="clear" w:color="auto" w:fill="auto"/>
            <w:noWrap/>
            <w:vAlign w:val="bottom"/>
            <w:hideMark/>
          </w:tcPr>
          <w:p w14:paraId="51BCE25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-19 659</w:t>
            </w:r>
          </w:p>
        </w:tc>
      </w:tr>
      <w:tr w:rsidR="002D4D26" w:rsidRPr="002D4D26" w14:paraId="64CD159D"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518187E"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Ida-Viru KHaigla aktiivravikorpus</w:t>
            </w:r>
          </w:p>
        </w:tc>
        <w:tc>
          <w:tcPr>
            <w:tcW w:w="992" w:type="dxa"/>
            <w:tcBorders>
              <w:top w:val="nil"/>
              <w:left w:val="nil"/>
              <w:bottom w:val="single" w:sz="4" w:space="0" w:color="5B9BD5"/>
              <w:right w:val="single" w:sz="4" w:space="0" w:color="5B9BD5"/>
            </w:tcBorders>
            <w:shd w:val="clear" w:color="auto" w:fill="auto"/>
            <w:noWrap/>
            <w:vAlign w:val="bottom"/>
            <w:hideMark/>
          </w:tcPr>
          <w:p w14:paraId="7870679F"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-7 382</w:t>
            </w:r>
          </w:p>
        </w:tc>
        <w:tc>
          <w:tcPr>
            <w:tcW w:w="992" w:type="dxa"/>
            <w:tcBorders>
              <w:top w:val="nil"/>
              <w:left w:val="nil"/>
              <w:bottom w:val="single" w:sz="4" w:space="0" w:color="5B9BD5"/>
              <w:right w:val="single" w:sz="4" w:space="0" w:color="5B9BD5"/>
            </w:tcBorders>
            <w:shd w:val="clear" w:color="auto" w:fill="auto"/>
            <w:noWrap/>
            <w:vAlign w:val="bottom"/>
            <w:hideMark/>
          </w:tcPr>
          <w:p w14:paraId="0B44346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2" w:type="dxa"/>
            <w:tcBorders>
              <w:top w:val="nil"/>
              <w:left w:val="nil"/>
              <w:bottom w:val="single" w:sz="4" w:space="0" w:color="5B9BD5"/>
              <w:right w:val="single" w:sz="4" w:space="0" w:color="5B9BD5"/>
            </w:tcBorders>
            <w:shd w:val="clear" w:color="auto" w:fill="auto"/>
            <w:noWrap/>
            <w:vAlign w:val="bottom"/>
            <w:hideMark/>
          </w:tcPr>
          <w:p w14:paraId="529B0DC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c>
          <w:tcPr>
            <w:tcW w:w="993" w:type="dxa"/>
            <w:tcBorders>
              <w:top w:val="nil"/>
              <w:left w:val="nil"/>
              <w:bottom w:val="single" w:sz="4" w:space="0" w:color="5B9BD5"/>
              <w:right w:val="single" w:sz="4" w:space="0" w:color="5B9BD5"/>
            </w:tcBorders>
            <w:shd w:val="clear" w:color="auto" w:fill="auto"/>
            <w:noWrap/>
            <w:vAlign w:val="bottom"/>
            <w:hideMark/>
          </w:tcPr>
          <w:p w14:paraId="216CC4F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0</w:t>
            </w:r>
          </w:p>
        </w:tc>
      </w:tr>
      <w:tr w:rsidR="002D4D26" w:rsidRPr="002D4D26" w14:paraId="115AE7D9" w14:textId="77777777" w:rsidTr="002D4D26">
        <w:trPr>
          <w:trHeight w:val="300"/>
        </w:trPr>
        <w:tc>
          <w:tcPr>
            <w:tcW w:w="4957" w:type="dxa"/>
            <w:tcBorders>
              <w:top w:val="single" w:sz="4" w:space="0" w:color="FFFFFF"/>
              <w:left w:val="single" w:sz="4" w:space="0" w:color="FFFFFF"/>
              <w:bottom w:val="single" w:sz="4" w:space="0" w:color="FFFFFF"/>
              <w:right w:val="single" w:sz="4" w:space="0" w:color="9BC2E6"/>
            </w:tcBorders>
            <w:shd w:val="clear" w:color="000000" w:fill="9BC2E6"/>
            <w:noWrap/>
            <w:vAlign w:val="bottom"/>
            <w:hideMark/>
          </w:tcPr>
          <w:p w14:paraId="2AC318BB"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Välisministeeriumi valitsemisala</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1998789B"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-6 728</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09578E68"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-5 245</w:t>
            </w:r>
          </w:p>
        </w:tc>
        <w:tc>
          <w:tcPr>
            <w:tcW w:w="992" w:type="dxa"/>
            <w:tcBorders>
              <w:top w:val="single" w:sz="4" w:space="0" w:color="FFFFFF"/>
              <w:left w:val="nil"/>
              <w:bottom w:val="single" w:sz="4" w:space="0" w:color="FFFFFF"/>
              <w:right w:val="single" w:sz="4" w:space="0" w:color="9BC2E6"/>
            </w:tcBorders>
            <w:shd w:val="clear" w:color="000000" w:fill="9BC2E6"/>
            <w:noWrap/>
            <w:vAlign w:val="bottom"/>
            <w:hideMark/>
          </w:tcPr>
          <w:p w14:paraId="7EFED2D1"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-1 739</w:t>
            </w:r>
          </w:p>
        </w:tc>
        <w:tc>
          <w:tcPr>
            <w:tcW w:w="993" w:type="dxa"/>
            <w:tcBorders>
              <w:top w:val="single" w:sz="4" w:space="0" w:color="FFFFFF"/>
              <w:left w:val="nil"/>
              <w:bottom w:val="single" w:sz="4" w:space="0" w:color="FFFFFF"/>
              <w:right w:val="single" w:sz="4" w:space="0" w:color="9BC2E6"/>
            </w:tcBorders>
            <w:shd w:val="clear" w:color="000000" w:fill="9BC2E6"/>
            <w:noWrap/>
            <w:vAlign w:val="bottom"/>
            <w:hideMark/>
          </w:tcPr>
          <w:p w14:paraId="10EA8E1F"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-3 254</w:t>
            </w:r>
          </w:p>
        </w:tc>
      </w:tr>
      <w:tr w:rsidR="002D4D26" w:rsidRPr="002D4D26" w14:paraId="2869DAA5" w14:textId="77777777" w:rsidTr="002D4D26">
        <w:trPr>
          <w:trHeight w:val="300"/>
        </w:trPr>
        <w:tc>
          <w:tcPr>
            <w:tcW w:w="4957" w:type="dxa"/>
            <w:tcBorders>
              <w:top w:val="single" w:sz="4" w:space="0" w:color="5B9BD5"/>
              <w:left w:val="single" w:sz="4" w:space="0" w:color="5B9BD5"/>
              <w:bottom w:val="single" w:sz="4" w:space="0" w:color="5B9BD5"/>
              <w:right w:val="single" w:sz="4" w:space="0" w:color="5B9BD5"/>
            </w:tcBorders>
            <w:shd w:val="clear" w:color="000000" w:fill="D9D9D9"/>
            <w:noWrap/>
            <w:vAlign w:val="center"/>
            <w:hideMark/>
          </w:tcPr>
          <w:p w14:paraId="677D263A" w14:textId="77777777" w:rsidR="002D4D26" w:rsidRPr="002D4D26" w:rsidRDefault="002D4D26" w:rsidP="002D4D26">
            <w:pPr>
              <w:spacing w:after="0"/>
              <w:jc w:val="lef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Investeeringud kokku</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47307A54"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-6 728</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29D1BAA4"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-5 245</w:t>
            </w:r>
          </w:p>
        </w:tc>
        <w:tc>
          <w:tcPr>
            <w:tcW w:w="992" w:type="dxa"/>
            <w:tcBorders>
              <w:top w:val="single" w:sz="4" w:space="0" w:color="5B9BD5"/>
              <w:left w:val="nil"/>
              <w:bottom w:val="single" w:sz="4" w:space="0" w:color="5B9BD5"/>
              <w:right w:val="single" w:sz="4" w:space="0" w:color="5B9BD5"/>
            </w:tcBorders>
            <w:shd w:val="clear" w:color="000000" w:fill="D9D9D9"/>
            <w:noWrap/>
            <w:vAlign w:val="center"/>
            <w:hideMark/>
          </w:tcPr>
          <w:p w14:paraId="6DF1DC0C"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-1 739</w:t>
            </w:r>
          </w:p>
        </w:tc>
        <w:tc>
          <w:tcPr>
            <w:tcW w:w="993" w:type="dxa"/>
            <w:tcBorders>
              <w:top w:val="single" w:sz="4" w:space="0" w:color="5B9BD5"/>
              <w:left w:val="nil"/>
              <w:bottom w:val="single" w:sz="4" w:space="0" w:color="5B9BD5"/>
              <w:right w:val="single" w:sz="4" w:space="0" w:color="5B9BD5"/>
            </w:tcBorders>
            <w:shd w:val="clear" w:color="000000" w:fill="D9D9D9"/>
            <w:noWrap/>
            <w:vAlign w:val="center"/>
            <w:hideMark/>
          </w:tcPr>
          <w:p w14:paraId="7293BA95" w14:textId="77777777" w:rsidR="002D4D26" w:rsidRPr="002D4D26" w:rsidRDefault="002D4D26" w:rsidP="002D4D26">
            <w:pPr>
              <w:spacing w:after="0"/>
              <w:jc w:val="right"/>
              <w:rPr>
                <w:rFonts w:ascii="Times New Roman" w:eastAsia="Times New Roman" w:hAnsi="Times New Roman" w:cs="Times New Roman"/>
                <w:b/>
                <w:bCs/>
                <w:color w:val="000000"/>
                <w:sz w:val="18"/>
                <w:szCs w:val="18"/>
                <w:lang w:eastAsia="et-EE"/>
              </w:rPr>
            </w:pPr>
            <w:r w:rsidRPr="002D4D26">
              <w:rPr>
                <w:rFonts w:ascii="Times New Roman" w:eastAsia="Times New Roman" w:hAnsi="Times New Roman" w:cs="Times New Roman"/>
                <w:b/>
                <w:bCs/>
                <w:color w:val="000000"/>
                <w:sz w:val="18"/>
                <w:szCs w:val="18"/>
                <w:lang w:eastAsia="et-EE"/>
              </w:rPr>
              <w:t>-3 254</w:t>
            </w:r>
          </w:p>
        </w:tc>
      </w:tr>
      <w:tr w:rsidR="002D4D26" w:rsidRPr="002D4D26" w14:paraId="5DD261C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7FF5B0CC"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IT 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0F8C7F8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-2 275</w:t>
            </w:r>
          </w:p>
        </w:tc>
        <w:tc>
          <w:tcPr>
            <w:tcW w:w="992" w:type="dxa"/>
            <w:tcBorders>
              <w:top w:val="nil"/>
              <w:left w:val="nil"/>
              <w:bottom w:val="single" w:sz="4" w:space="0" w:color="5B9BD5"/>
              <w:right w:val="single" w:sz="4" w:space="0" w:color="5B9BD5"/>
            </w:tcBorders>
            <w:shd w:val="clear" w:color="auto" w:fill="auto"/>
            <w:noWrap/>
            <w:vAlign w:val="bottom"/>
            <w:hideMark/>
          </w:tcPr>
          <w:p w14:paraId="1C05ADAC"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-2 400</w:t>
            </w:r>
          </w:p>
        </w:tc>
        <w:tc>
          <w:tcPr>
            <w:tcW w:w="992" w:type="dxa"/>
            <w:tcBorders>
              <w:top w:val="nil"/>
              <w:left w:val="nil"/>
              <w:bottom w:val="single" w:sz="4" w:space="0" w:color="5B9BD5"/>
              <w:right w:val="single" w:sz="4" w:space="0" w:color="5B9BD5"/>
            </w:tcBorders>
            <w:shd w:val="clear" w:color="auto" w:fill="auto"/>
            <w:noWrap/>
            <w:vAlign w:val="bottom"/>
            <w:hideMark/>
          </w:tcPr>
          <w:p w14:paraId="20E45F7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-840</w:t>
            </w:r>
          </w:p>
        </w:tc>
        <w:tc>
          <w:tcPr>
            <w:tcW w:w="993" w:type="dxa"/>
            <w:tcBorders>
              <w:top w:val="nil"/>
              <w:left w:val="nil"/>
              <w:bottom w:val="single" w:sz="4" w:space="0" w:color="5B9BD5"/>
              <w:right w:val="single" w:sz="4" w:space="0" w:color="5B9BD5"/>
            </w:tcBorders>
            <w:shd w:val="clear" w:color="auto" w:fill="auto"/>
            <w:noWrap/>
            <w:vAlign w:val="bottom"/>
            <w:hideMark/>
          </w:tcPr>
          <w:p w14:paraId="742F8370"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-600</w:t>
            </w:r>
          </w:p>
        </w:tc>
      </w:tr>
      <w:tr w:rsidR="002D4D26" w:rsidRPr="002D4D26" w14:paraId="505B09C7"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6AFD5C44"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Transpordivahendid</w:t>
            </w:r>
          </w:p>
        </w:tc>
        <w:tc>
          <w:tcPr>
            <w:tcW w:w="992" w:type="dxa"/>
            <w:tcBorders>
              <w:top w:val="nil"/>
              <w:left w:val="nil"/>
              <w:bottom w:val="single" w:sz="4" w:space="0" w:color="5B9BD5"/>
              <w:right w:val="single" w:sz="4" w:space="0" w:color="5B9BD5"/>
            </w:tcBorders>
            <w:shd w:val="clear" w:color="auto" w:fill="auto"/>
            <w:noWrap/>
            <w:vAlign w:val="bottom"/>
            <w:hideMark/>
          </w:tcPr>
          <w:p w14:paraId="14C9822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-830</w:t>
            </w:r>
          </w:p>
        </w:tc>
        <w:tc>
          <w:tcPr>
            <w:tcW w:w="992" w:type="dxa"/>
            <w:tcBorders>
              <w:top w:val="nil"/>
              <w:left w:val="nil"/>
              <w:bottom w:val="single" w:sz="4" w:space="0" w:color="5B9BD5"/>
              <w:right w:val="single" w:sz="4" w:space="0" w:color="5B9BD5"/>
            </w:tcBorders>
            <w:shd w:val="clear" w:color="auto" w:fill="auto"/>
            <w:noWrap/>
            <w:vAlign w:val="bottom"/>
            <w:hideMark/>
          </w:tcPr>
          <w:p w14:paraId="1193104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-330</w:t>
            </w:r>
          </w:p>
        </w:tc>
        <w:tc>
          <w:tcPr>
            <w:tcW w:w="992" w:type="dxa"/>
            <w:tcBorders>
              <w:top w:val="nil"/>
              <w:left w:val="nil"/>
              <w:bottom w:val="single" w:sz="4" w:space="0" w:color="5B9BD5"/>
              <w:right w:val="single" w:sz="4" w:space="0" w:color="5B9BD5"/>
            </w:tcBorders>
            <w:shd w:val="clear" w:color="auto" w:fill="auto"/>
            <w:noWrap/>
            <w:vAlign w:val="bottom"/>
            <w:hideMark/>
          </w:tcPr>
          <w:p w14:paraId="51E41BCE"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-330</w:t>
            </w:r>
          </w:p>
        </w:tc>
        <w:tc>
          <w:tcPr>
            <w:tcW w:w="993" w:type="dxa"/>
            <w:tcBorders>
              <w:top w:val="nil"/>
              <w:left w:val="nil"/>
              <w:bottom w:val="single" w:sz="4" w:space="0" w:color="5B9BD5"/>
              <w:right w:val="single" w:sz="4" w:space="0" w:color="5B9BD5"/>
            </w:tcBorders>
            <w:shd w:val="clear" w:color="auto" w:fill="auto"/>
            <w:noWrap/>
            <w:vAlign w:val="bottom"/>
            <w:hideMark/>
          </w:tcPr>
          <w:p w14:paraId="370B8787"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-330</w:t>
            </w:r>
          </w:p>
        </w:tc>
      </w:tr>
      <w:tr w:rsidR="002D4D26" w:rsidRPr="002D4D26" w14:paraId="622157C0"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center"/>
            <w:hideMark/>
          </w:tcPr>
          <w:p w14:paraId="4F92F8ED"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Muud investeeringud</w:t>
            </w:r>
          </w:p>
        </w:tc>
        <w:tc>
          <w:tcPr>
            <w:tcW w:w="992" w:type="dxa"/>
            <w:tcBorders>
              <w:top w:val="nil"/>
              <w:left w:val="nil"/>
              <w:bottom w:val="single" w:sz="4" w:space="0" w:color="5B9BD5"/>
              <w:right w:val="single" w:sz="4" w:space="0" w:color="5B9BD5"/>
            </w:tcBorders>
            <w:shd w:val="clear" w:color="auto" w:fill="auto"/>
            <w:noWrap/>
            <w:vAlign w:val="center"/>
            <w:hideMark/>
          </w:tcPr>
          <w:p w14:paraId="5464699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-1 226</w:t>
            </w:r>
          </w:p>
        </w:tc>
        <w:tc>
          <w:tcPr>
            <w:tcW w:w="992" w:type="dxa"/>
            <w:tcBorders>
              <w:top w:val="nil"/>
              <w:left w:val="nil"/>
              <w:bottom w:val="single" w:sz="4" w:space="0" w:color="5B9BD5"/>
              <w:right w:val="single" w:sz="4" w:space="0" w:color="5B9BD5"/>
            </w:tcBorders>
            <w:shd w:val="clear" w:color="auto" w:fill="auto"/>
            <w:noWrap/>
            <w:vAlign w:val="center"/>
            <w:hideMark/>
          </w:tcPr>
          <w:p w14:paraId="2B32FF3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-2 116</w:t>
            </w:r>
          </w:p>
        </w:tc>
        <w:tc>
          <w:tcPr>
            <w:tcW w:w="992" w:type="dxa"/>
            <w:tcBorders>
              <w:top w:val="nil"/>
              <w:left w:val="nil"/>
              <w:bottom w:val="single" w:sz="4" w:space="0" w:color="5B9BD5"/>
              <w:right w:val="single" w:sz="4" w:space="0" w:color="5B9BD5"/>
            </w:tcBorders>
            <w:shd w:val="clear" w:color="auto" w:fill="auto"/>
            <w:noWrap/>
            <w:vAlign w:val="center"/>
            <w:hideMark/>
          </w:tcPr>
          <w:p w14:paraId="5E75165A"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-170</w:t>
            </w:r>
          </w:p>
        </w:tc>
        <w:tc>
          <w:tcPr>
            <w:tcW w:w="993" w:type="dxa"/>
            <w:tcBorders>
              <w:top w:val="nil"/>
              <w:left w:val="nil"/>
              <w:bottom w:val="single" w:sz="4" w:space="0" w:color="5B9BD5"/>
              <w:right w:val="single" w:sz="4" w:space="0" w:color="5B9BD5"/>
            </w:tcBorders>
            <w:shd w:val="clear" w:color="auto" w:fill="auto"/>
            <w:noWrap/>
            <w:vAlign w:val="center"/>
            <w:hideMark/>
          </w:tcPr>
          <w:p w14:paraId="4CE757D5"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-170</w:t>
            </w:r>
          </w:p>
        </w:tc>
      </w:tr>
      <w:tr w:rsidR="002D4D26" w:rsidRPr="002D4D26" w14:paraId="28321C43" w14:textId="77777777" w:rsidTr="002D4D26">
        <w:trPr>
          <w:trHeight w:val="300"/>
        </w:trPr>
        <w:tc>
          <w:tcPr>
            <w:tcW w:w="4957" w:type="dxa"/>
            <w:tcBorders>
              <w:top w:val="nil"/>
              <w:left w:val="single" w:sz="4" w:space="0" w:color="5B9BD5"/>
              <w:bottom w:val="single" w:sz="4" w:space="0" w:color="5B9BD5"/>
              <w:right w:val="single" w:sz="4" w:space="0" w:color="5B9BD5"/>
            </w:tcBorders>
            <w:shd w:val="clear" w:color="auto" w:fill="auto"/>
            <w:noWrap/>
            <w:vAlign w:val="bottom"/>
            <w:hideMark/>
          </w:tcPr>
          <w:p w14:paraId="343044A1" w14:textId="77777777" w:rsidR="002D4D26" w:rsidRPr="002D4D26" w:rsidRDefault="002D4D26" w:rsidP="002D4D26">
            <w:pPr>
              <w:spacing w:after="0"/>
              <w:jc w:val="lef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Välisministeeriumi ja välisesinduste ruumide ehitusinvesteeringud</w:t>
            </w:r>
          </w:p>
        </w:tc>
        <w:tc>
          <w:tcPr>
            <w:tcW w:w="992" w:type="dxa"/>
            <w:tcBorders>
              <w:top w:val="nil"/>
              <w:left w:val="nil"/>
              <w:bottom w:val="single" w:sz="4" w:space="0" w:color="5B9BD5"/>
              <w:right w:val="single" w:sz="4" w:space="0" w:color="5B9BD5"/>
            </w:tcBorders>
            <w:shd w:val="clear" w:color="auto" w:fill="auto"/>
            <w:noWrap/>
            <w:vAlign w:val="bottom"/>
            <w:hideMark/>
          </w:tcPr>
          <w:p w14:paraId="3AC5B333"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-2 397</w:t>
            </w:r>
          </w:p>
        </w:tc>
        <w:tc>
          <w:tcPr>
            <w:tcW w:w="992" w:type="dxa"/>
            <w:tcBorders>
              <w:top w:val="nil"/>
              <w:left w:val="nil"/>
              <w:bottom w:val="single" w:sz="4" w:space="0" w:color="5B9BD5"/>
              <w:right w:val="single" w:sz="4" w:space="0" w:color="5B9BD5"/>
            </w:tcBorders>
            <w:shd w:val="clear" w:color="auto" w:fill="auto"/>
            <w:noWrap/>
            <w:vAlign w:val="bottom"/>
            <w:hideMark/>
          </w:tcPr>
          <w:p w14:paraId="4D7875C8"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-399</w:t>
            </w:r>
          </w:p>
        </w:tc>
        <w:tc>
          <w:tcPr>
            <w:tcW w:w="992" w:type="dxa"/>
            <w:tcBorders>
              <w:top w:val="nil"/>
              <w:left w:val="nil"/>
              <w:bottom w:val="single" w:sz="4" w:space="0" w:color="5B9BD5"/>
              <w:right w:val="single" w:sz="4" w:space="0" w:color="5B9BD5"/>
            </w:tcBorders>
            <w:shd w:val="clear" w:color="auto" w:fill="auto"/>
            <w:noWrap/>
            <w:vAlign w:val="bottom"/>
            <w:hideMark/>
          </w:tcPr>
          <w:p w14:paraId="214B53B9"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-399</w:t>
            </w:r>
          </w:p>
        </w:tc>
        <w:tc>
          <w:tcPr>
            <w:tcW w:w="993" w:type="dxa"/>
            <w:tcBorders>
              <w:top w:val="nil"/>
              <w:left w:val="nil"/>
              <w:bottom w:val="single" w:sz="4" w:space="0" w:color="5B9BD5"/>
              <w:right w:val="single" w:sz="4" w:space="0" w:color="5B9BD5"/>
            </w:tcBorders>
            <w:shd w:val="clear" w:color="auto" w:fill="auto"/>
            <w:noWrap/>
            <w:vAlign w:val="bottom"/>
            <w:hideMark/>
          </w:tcPr>
          <w:p w14:paraId="61D7A06B" w14:textId="77777777" w:rsidR="002D4D26" w:rsidRPr="002D4D26" w:rsidRDefault="002D4D26" w:rsidP="002D4D26">
            <w:pPr>
              <w:spacing w:after="0"/>
              <w:jc w:val="right"/>
              <w:rPr>
                <w:rFonts w:ascii="Times New Roman" w:eastAsia="Times New Roman" w:hAnsi="Times New Roman" w:cs="Times New Roman"/>
                <w:color w:val="000000"/>
                <w:sz w:val="18"/>
                <w:szCs w:val="18"/>
                <w:lang w:eastAsia="et-EE"/>
              </w:rPr>
            </w:pPr>
            <w:r w:rsidRPr="002D4D26">
              <w:rPr>
                <w:rFonts w:ascii="Times New Roman" w:eastAsia="Times New Roman" w:hAnsi="Times New Roman" w:cs="Times New Roman"/>
                <w:color w:val="000000"/>
                <w:sz w:val="18"/>
                <w:szCs w:val="18"/>
                <w:lang w:eastAsia="et-EE"/>
              </w:rPr>
              <w:t>-2 154</w:t>
            </w:r>
          </w:p>
        </w:tc>
      </w:tr>
    </w:tbl>
    <w:p w14:paraId="70E04576" w14:textId="66D5B74D" w:rsidR="008C30CC" w:rsidRPr="006101EC" w:rsidRDefault="008C30CC" w:rsidP="00377269">
      <w:pPr>
        <w:spacing w:after="0"/>
        <w:jc w:val="left"/>
        <w:rPr>
          <w:rStyle w:val="PhitekstChar"/>
          <w:iCs/>
          <w:sz w:val="20"/>
          <w:szCs w:val="20"/>
          <w:lang w:eastAsia="et-EE"/>
        </w:rPr>
      </w:pPr>
    </w:p>
    <w:p w14:paraId="2FE5F37E" w14:textId="4F738DA0" w:rsidR="008C30CC" w:rsidRDefault="008C30CC" w:rsidP="00377269">
      <w:pPr>
        <w:spacing w:after="0"/>
        <w:jc w:val="left"/>
        <w:rPr>
          <w:rStyle w:val="PhitekstChar"/>
          <w:i/>
          <w:sz w:val="20"/>
          <w:szCs w:val="20"/>
          <w:lang w:eastAsia="et-EE"/>
        </w:rPr>
      </w:pPr>
    </w:p>
    <w:p w14:paraId="1F0D185B" w14:textId="5C74133E" w:rsidR="008C30CC" w:rsidRDefault="008C30CC" w:rsidP="00377269">
      <w:pPr>
        <w:spacing w:after="0"/>
        <w:jc w:val="left"/>
        <w:rPr>
          <w:rStyle w:val="PhitekstChar"/>
          <w:i/>
          <w:sz w:val="20"/>
          <w:szCs w:val="20"/>
          <w:lang w:eastAsia="et-EE"/>
        </w:rPr>
      </w:pPr>
    </w:p>
    <w:p w14:paraId="6C13256F" w14:textId="08D6E2B9" w:rsidR="008C30CC" w:rsidRDefault="008C30CC" w:rsidP="00377269">
      <w:pPr>
        <w:spacing w:after="0"/>
        <w:jc w:val="left"/>
        <w:rPr>
          <w:rStyle w:val="PhitekstChar"/>
          <w:i/>
          <w:sz w:val="20"/>
          <w:szCs w:val="20"/>
          <w:lang w:eastAsia="et-EE"/>
        </w:rPr>
      </w:pPr>
    </w:p>
    <w:p w14:paraId="36C498F7" w14:textId="4C36067E" w:rsidR="008C30CC" w:rsidRDefault="008C30CC" w:rsidP="00377269">
      <w:pPr>
        <w:spacing w:after="0"/>
        <w:jc w:val="left"/>
        <w:rPr>
          <w:rStyle w:val="PhitekstChar"/>
          <w:i/>
          <w:sz w:val="20"/>
          <w:szCs w:val="20"/>
          <w:lang w:eastAsia="et-EE"/>
        </w:rPr>
      </w:pPr>
    </w:p>
    <w:p w14:paraId="4FA3F29A" w14:textId="67100BFF" w:rsidR="008C30CC" w:rsidRDefault="008C30CC" w:rsidP="00377269">
      <w:pPr>
        <w:spacing w:after="0"/>
        <w:jc w:val="left"/>
        <w:rPr>
          <w:rStyle w:val="PhitekstChar"/>
          <w:i/>
          <w:sz w:val="20"/>
          <w:szCs w:val="20"/>
          <w:lang w:eastAsia="et-EE"/>
        </w:rPr>
      </w:pPr>
    </w:p>
    <w:p w14:paraId="6DA92727" w14:textId="1A5898CD" w:rsidR="008C30CC" w:rsidRDefault="008C30CC" w:rsidP="00377269">
      <w:pPr>
        <w:spacing w:after="0"/>
        <w:jc w:val="left"/>
        <w:rPr>
          <w:rStyle w:val="PhitekstChar"/>
          <w:i/>
          <w:sz w:val="20"/>
          <w:szCs w:val="20"/>
          <w:lang w:eastAsia="et-EE"/>
        </w:rPr>
      </w:pPr>
    </w:p>
    <w:p w14:paraId="53EAB3AF" w14:textId="03BB1202" w:rsidR="008C30CC" w:rsidRDefault="008C30CC" w:rsidP="00377269">
      <w:pPr>
        <w:spacing w:after="0"/>
        <w:jc w:val="left"/>
        <w:rPr>
          <w:rStyle w:val="PhitekstChar"/>
          <w:i/>
          <w:sz w:val="20"/>
          <w:szCs w:val="20"/>
          <w:lang w:eastAsia="et-EE"/>
        </w:rPr>
      </w:pPr>
    </w:p>
    <w:p w14:paraId="3AAE7885" w14:textId="26109EC4" w:rsidR="008C30CC" w:rsidRDefault="008C30CC" w:rsidP="00377269">
      <w:pPr>
        <w:spacing w:after="0"/>
        <w:jc w:val="left"/>
        <w:rPr>
          <w:rStyle w:val="PhitekstChar"/>
          <w:i/>
          <w:sz w:val="20"/>
          <w:szCs w:val="20"/>
          <w:lang w:eastAsia="et-EE"/>
        </w:rPr>
      </w:pPr>
    </w:p>
    <w:p w14:paraId="66A78411" w14:textId="427425D2" w:rsidR="008C30CC" w:rsidRDefault="008C30CC" w:rsidP="00377269">
      <w:pPr>
        <w:spacing w:after="0"/>
        <w:jc w:val="left"/>
        <w:rPr>
          <w:rStyle w:val="PhitekstChar"/>
          <w:i/>
          <w:sz w:val="20"/>
          <w:szCs w:val="20"/>
          <w:lang w:eastAsia="et-EE"/>
        </w:rPr>
      </w:pPr>
    </w:p>
    <w:p w14:paraId="7CDBB6D6" w14:textId="3A3F31BC" w:rsidR="008C30CC" w:rsidRDefault="008C30CC" w:rsidP="00377269">
      <w:pPr>
        <w:spacing w:after="0"/>
        <w:jc w:val="left"/>
        <w:rPr>
          <w:rStyle w:val="PhitekstChar"/>
          <w:i/>
          <w:sz w:val="20"/>
          <w:szCs w:val="20"/>
          <w:lang w:eastAsia="et-EE"/>
        </w:rPr>
      </w:pPr>
    </w:p>
    <w:p w14:paraId="2563BEE8" w14:textId="3D701C9D" w:rsidR="008C30CC" w:rsidRDefault="008C30CC" w:rsidP="00377269">
      <w:pPr>
        <w:spacing w:after="0"/>
        <w:jc w:val="left"/>
        <w:rPr>
          <w:rStyle w:val="PhitekstChar"/>
          <w:i/>
          <w:sz w:val="20"/>
          <w:szCs w:val="20"/>
          <w:lang w:eastAsia="et-EE"/>
        </w:rPr>
      </w:pPr>
    </w:p>
    <w:p w14:paraId="3A613132" w14:textId="77777777" w:rsidR="008C30CC" w:rsidRPr="008C30CC" w:rsidRDefault="008C30CC" w:rsidP="008C30CC">
      <w:pPr>
        <w:pStyle w:val="Pealkiri2tase"/>
      </w:pPr>
      <w:bookmarkStart w:id="275" w:name="_Toc115273561"/>
      <w:r w:rsidRPr="008C30CC">
        <w:lastRenderedPageBreak/>
        <w:t>Lisa 8. Eelarvenõukogu arvamus Rahandusministeeriumi 2022. aasta suvise majandusprognoosi ning 2023-26 aasta eelarvestrateegia eesmärkide kohta</w:t>
      </w:r>
      <w:bookmarkEnd w:id="275"/>
      <w:r w:rsidRPr="008C30CC">
        <w:t xml:space="preserve"> </w:t>
      </w:r>
    </w:p>
    <w:p w14:paraId="3DA9302B" w14:textId="73F78698" w:rsidR="008C30CC" w:rsidRPr="008C30CC" w:rsidRDefault="008C30CC" w:rsidP="008C30CC">
      <w:pPr>
        <w:pStyle w:val="Phitekst"/>
      </w:pPr>
      <w:r w:rsidRPr="008C30CC">
        <w:t>Vastavalt Riigieelarve seaduse §18-le avaldas Eelarvenõukogu 6. septembril arvamuse Rahandusministeeriumi 2022. suvise majandusprognoosi kohta (</w:t>
      </w:r>
      <w:hyperlink r:id="rId114" w:history="1">
        <w:r w:rsidRPr="008C30CC">
          <w:rPr>
            <w:rStyle w:val="Hperlink"/>
          </w:rPr>
          <w:t>https://eelarvenoukogu.ee/uudised/eelarvenoukogu-ei-kiida-heaks-rahandusministeeriumi-suvist-majandusprognoosi</w:t>
        </w:r>
      </w:hyperlink>
      <w:r w:rsidRPr="008C30CC">
        <w:t>) ning 27. septembril arvamuse täiendava makromajandusstsenaariumi ning 2023-2026 aasta riigieelarve eesmärkide kohta.</w:t>
      </w:r>
    </w:p>
    <w:p w14:paraId="1EA9B5C5" w14:textId="77777777" w:rsidR="008C30CC" w:rsidRPr="008C30CC" w:rsidRDefault="008C30CC" w:rsidP="008C30CC">
      <w:pPr>
        <w:pStyle w:val="Phitekst"/>
      </w:pPr>
      <w:r w:rsidRPr="008C30CC">
        <w:t>Eelarvenõukogu ei kiitnud 6. septembri arvamuses rahandusministeeriumi 2022. aasta suvist majandusprognoosi heaks, kuna leidis, et valitsussektori kulude mahtu on oluliselt alahinnatud. Kuna rahandusministeerium ei nõustunud Eelarvenõukogu arvamusega, vastas rahandus</w:t>
      </w:r>
      <w:r w:rsidRPr="008C30CC">
        <w:softHyphen/>
        <w:t>ministeerium Eelarvenõukogule 9. septembril avalikult. Eelarvenõukogu soovitustele osaliselt vastu tulles koostas rahandusministeerium 23. septembriks täiendava lisastsenaariumi (toodud Lisa 1), mis sisaldas eelarvepoliitiliste otsuste mõjusid. Selle lisastsenaariumi alusel kiitis Eelarvenõukogu rahandusministeeriumi 27. septembril uue makrostsenaariumi heaks, pidades seda oluliseks sisendiks riigieelarve ja eelarvestrateegia edasisel arutelul.</w:t>
      </w:r>
    </w:p>
    <w:p w14:paraId="6FAEF95D" w14:textId="77777777" w:rsidR="008C30CC" w:rsidRPr="008C30CC" w:rsidRDefault="008C30CC" w:rsidP="008C30CC">
      <w:pPr>
        <w:pStyle w:val="Phitekst"/>
      </w:pPr>
      <w:r w:rsidRPr="008C30CC">
        <w:t xml:space="preserve">Allpool on toodud ära Eelarvenõukogu 6. septembri arvamus, Rahandusministeeriumi 9. septembri vastus Eelarvenõukogu arvamusele ning Eelarvenõukogu 27. septembri pressiteade, millega kiideti heaks täiendav makromajandusstsenaarium, kuid kritiseeriti 2023 aasta valitsussektori puudujäägi ning riigi eelarvestrateegias 2024.‒2026. aastaks seatud eesmärke. </w:t>
      </w:r>
    </w:p>
    <w:p w14:paraId="26A16AD5" w14:textId="77777777" w:rsidR="008C30CC" w:rsidRPr="008C30CC" w:rsidRDefault="008C30CC" w:rsidP="008C30CC">
      <w:pPr>
        <w:pStyle w:val="Phitekst"/>
        <w:rPr>
          <w:b/>
          <w:bCs/>
        </w:rPr>
      </w:pPr>
      <w:r w:rsidRPr="008C30CC">
        <w:rPr>
          <w:b/>
          <w:bCs/>
        </w:rPr>
        <w:t>Eelarvenõukogu 6. septembri arvamus</w:t>
      </w:r>
    </w:p>
    <w:p w14:paraId="198C4592" w14:textId="77777777" w:rsidR="008C30CC" w:rsidRPr="008C30CC" w:rsidRDefault="008C30CC" w:rsidP="008C30CC">
      <w:pPr>
        <w:pStyle w:val="Phitekst"/>
      </w:pPr>
      <w:r w:rsidRPr="008C30CC">
        <w:t>Eelarvenõukogu ei kiida heaks rahandusministeeriumi 2022. aasta suvist majandusprognoosi, kuna selle koostamisel on kasutatud aegunud eeldusi valitsuse kulude kasvu kohta. Eelarvenõukogu soovitab, et riigi eelarvestrateegia 2023‒2026 sisaldaks ka uuendatud makromajandusprognoosi.</w:t>
      </w:r>
    </w:p>
    <w:p w14:paraId="3555C3DD" w14:textId="77777777" w:rsidR="008C30CC" w:rsidRPr="008C30CC" w:rsidRDefault="008C30CC" w:rsidP="008C30CC">
      <w:pPr>
        <w:pStyle w:val="Phitekst"/>
      </w:pPr>
      <w:r w:rsidRPr="008C30CC">
        <w:t>Esiteks on suvise prognoosi koostamisel kasutatud valitsussektori tarbimise ja palgakulude prognoose, mis lähtuvad poolteist aastat tagasi valminud riigi eelarvestrateegiast, mille prognoosieeldused on kiire inflatsiooni oludes aegunud. Teiseks ei ole suvise prognoosi koostamisel arvesse võetud uue valitsuskoalitsiooni kavandatavaid kulumeetmeid, mille sisu avalikustati juulikuus.</w:t>
      </w:r>
    </w:p>
    <w:p w14:paraId="3647B640" w14:textId="77777777" w:rsidR="008C30CC" w:rsidRPr="008C30CC" w:rsidRDefault="008C30CC" w:rsidP="008C30CC">
      <w:pPr>
        <w:pStyle w:val="Phitekst"/>
      </w:pPr>
      <w:r w:rsidRPr="008C30CC">
        <w:t>Seetõttu on rahandusministeeriumi suvises prognoosis oluliselt alahinnatud valitsussektori kulude mahtu, eelarvepuudujääki ja võlakoormust aastatel 2023‒2026, mis omakorda avaldab mõju teistele prognoositavatele majandusnäitajatele.</w:t>
      </w:r>
    </w:p>
    <w:p w14:paraId="78277B3B" w14:textId="77777777" w:rsidR="008C30CC" w:rsidRPr="008C30CC" w:rsidRDefault="008C30CC" w:rsidP="008C30CC">
      <w:pPr>
        <w:pStyle w:val="Phitekst"/>
        <w:rPr>
          <w:rStyle w:val="Tugev"/>
        </w:rPr>
      </w:pPr>
      <w:r w:rsidRPr="008C30CC">
        <w:rPr>
          <w:rStyle w:val="Tugev"/>
        </w:rPr>
        <w:t xml:space="preserve">Rahandusministeeriumi vastus Eelarvenõukogu arvamusele majandusprognoosi kohta  </w:t>
      </w:r>
    </w:p>
    <w:p w14:paraId="1DAF794D" w14:textId="79F37B0A" w:rsidR="008C30CC" w:rsidRPr="008C30CC" w:rsidRDefault="008C30CC" w:rsidP="008C30CC">
      <w:pPr>
        <w:pStyle w:val="Phitekst"/>
      </w:pPr>
      <w:r w:rsidRPr="008C30CC">
        <w:t xml:space="preserve">Rahandusministeerium on tutvunud Eelarvenõukogu arvamusega 2022. aasta suvise majandusprognoosi kohta. Vastavalt riigieelarve seadusele oleme vastanud Eelarvenõukogule avalikult, sest me ei nõustu Eelarvenõukogu arvamusega (vt täpsemalt: </w:t>
      </w:r>
      <w:hyperlink r:id="rId115" w:history="1">
        <w:r w:rsidRPr="008C30CC">
          <w:rPr>
            <w:rStyle w:val="Hperlink"/>
          </w:rPr>
          <w:t>https://www.fin.ee/uudised/rahandusministeeriumi-vastus-eelarvenoukogu-arvamusele-2022-aasta-suvise-0</w:t>
        </w:r>
      </w:hyperlink>
      <w:r w:rsidRPr="008C30CC">
        <w:t>).</w:t>
      </w:r>
    </w:p>
    <w:p w14:paraId="6FCD43FB" w14:textId="77777777" w:rsidR="008C30CC" w:rsidRPr="008C30CC" w:rsidRDefault="008C30CC" w:rsidP="008C30CC">
      <w:pPr>
        <w:pStyle w:val="Phitekst"/>
      </w:pPr>
      <w:r w:rsidRPr="008C30CC">
        <w:t xml:space="preserve">Me võtame teadmiseks Eelarvenõukogu arvamuse valitsussektori kulueelduste kohta, kuid leiame, et Eelarvenõukogu poolt esitatud põhjendused on faktiliselt ebakorrektsed ning ei kajasta piisava õigsusega rahandusministeeriumi kuluprognoosi koostamise tegelikku metoodikat ja seetõttu jõutakse rahandusministeeriumi hinnangul ekslike järeldusteni. Eelarvenõukogu ei ole olnud järjepidev, käsitleb sel korral valitsuskoalitsiooni kavandatavaid kulumeetmeid erinevalt oma varasemast praktikast ja see käsitlusviis ei ole kooskõlas Euroopa </w:t>
      </w:r>
      <w:r w:rsidRPr="008C30CC">
        <w:lastRenderedPageBreak/>
        <w:t>Liidu põhimõttega, mille kohaselt tuleb eelarve koostamisel eristada poliitika­muutusteta prognoos kavandavatest poliitikameetmetest ja nende meetmete mõjust.</w:t>
      </w:r>
    </w:p>
    <w:p w14:paraId="30B5D930" w14:textId="77777777" w:rsidR="008C30CC" w:rsidRPr="008C30CC" w:rsidRDefault="008C30CC" w:rsidP="008C30CC">
      <w:pPr>
        <w:pStyle w:val="Phitekst"/>
      </w:pPr>
      <w:r w:rsidRPr="008C30CC">
        <w:t>Eelarvenõukogu arvamus makromajandusprognoosi kohta ei ole üheselt sõnastatud, kuid siiski on võimalik aru saada, et makromajandusnäitajate sobilikkus on kahtluse alla seatud peamiselt valitsussektori kulueeldusega seotud arvamuse tõttu, kuid mitte muude argumentidega. Eelarvenõukogu lähtub oletusest, et hinnatõusu ja palgakulude kasvu ning valitsuskoalitsiooni kavandatavate kulumeetmetega kaasneb iga-aastane lisakulu kogu prognoosiperioodiks. Viidatakse et sellel võib omakorda olla oluline mõju valitsussektori kuludele, eelarvepuudujäägile ja võlakoormusele, mis omakorda avaldab mõju teistele prognoositavatele majandusnäitajatele.</w:t>
      </w:r>
    </w:p>
    <w:p w14:paraId="4B59DA95" w14:textId="77777777" w:rsidR="008C30CC" w:rsidRPr="008C30CC" w:rsidRDefault="008C30CC" w:rsidP="008C30CC">
      <w:pPr>
        <w:pStyle w:val="Phitekst"/>
      </w:pPr>
      <w:r w:rsidRPr="008C30CC">
        <w:t>Eelarvenõukogu arvamusest jääb mulje, justkui puudutaks eelnev kogu valitsussektori kuluprognoosi. Tegelikult on valitsussektori kulutuste osa, mis kajastab eelmisel aastal ehk enne kõrget inflatsiooni langetatud otsuseid, väiksem kui üks kolmandik valitsussektori kuludest. Ülejäänud rohkem kui kaks kolmandikku valitsussektori kulutustest sisaldab värskeimast makromajandusprognoosist tulenevat mõju. Tuleb ka arvestada, et mainitud vähem kui kolmandiku osas, samuti koalitsioonileppe rakendamise osas, on valitsusel väga suur kaalutlusõigus, mistõttu ei ole rahandusprognoosi jaoks piisava detailsusega võimalik hinnata kõige tõenäolisemat arengutrajektoori, sest need otsused tehakse eelarve ja eelarvestrateegia arutelude käigus.</w:t>
      </w:r>
    </w:p>
    <w:p w14:paraId="51235F4B" w14:textId="77777777" w:rsidR="008C30CC" w:rsidRPr="008C30CC" w:rsidRDefault="008C30CC" w:rsidP="008C30CC">
      <w:pPr>
        <w:pStyle w:val="Phitekst"/>
      </w:pPr>
      <w:r w:rsidRPr="008C30CC">
        <w:t>Tulenevalt sellest, et kulumeetmete maht võib käesoleval sügisel olla tavapärasest suurem, oleme käesoleva aasta erandlikust arvestades valmis täpsustama riigieelarve tegelike kulude sisseviimise mõju makromajandusprognoosile septembri lõpuks vastavalt Eelarvenõukogu soovitustele ehk lisama seekord täiendava hinnangu poliitikamuutustega prognoosi mõjust.</w:t>
      </w:r>
    </w:p>
    <w:p w14:paraId="550B9FEE" w14:textId="77777777" w:rsidR="008C30CC" w:rsidRPr="008C30CC" w:rsidRDefault="008C30CC" w:rsidP="008C30CC">
      <w:pPr>
        <w:pStyle w:val="Phitekst"/>
        <w:rPr>
          <w:b/>
          <w:bCs/>
        </w:rPr>
      </w:pPr>
      <w:r w:rsidRPr="008C30CC">
        <w:rPr>
          <w:b/>
          <w:bCs/>
        </w:rPr>
        <w:t>Eelarvenõukogu pressiteade 27. septembril 2022.</w:t>
      </w:r>
    </w:p>
    <w:p w14:paraId="3A034594" w14:textId="77777777" w:rsidR="008C30CC" w:rsidRPr="008C30CC" w:rsidRDefault="008C30CC" w:rsidP="008C30CC">
      <w:pPr>
        <w:pStyle w:val="Phitekst"/>
      </w:pPr>
      <w:r w:rsidRPr="008C30CC">
        <w:t>Valitsus on riigi 2023.‒2026. aasta eelarvestrateegia koostamisel otsustanud suurendada järgmise nelja aasta eelarvepuudujääki rahandusministeeriumi suvise prognoosiga võrreldes 2,9 miljardi euro võrra.</w:t>
      </w:r>
    </w:p>
    <w:p w14:paraId="2A91099F" w14:textId="77777777" w:rsidR="008C30CC" w:rsidRPr="008C30CC" w:rsidRDefault="008C30CC" w:rsidP="008C30CC">
      <w:pPr>
        <w:pStyle w:val="Phitekst"/>
      </w:pPr>
      <w:r w:rsidRPr="008C30CC">
        <w:t>Valitsuse eesmärk on hoida struktuurset eelarvepuudujääki ka edaspidi 2022. aasta tasemel, milleks rahandusministeeriumi prognoosi järgi kujuneb 2,6% SKPst. Seega on loobutud struktuurse puudujäägi vähendamisest, mida veel kevadel stabiilsusprogrammis oluliseks peeti. Puudujääki põhjendatakse täiendavate kaitsekulutuste, peretoetuste ning elektrihinna tõusu kompenseerimise vajadusega.</w:t>
      </w:r>
    </w:p>
    <w:p w14:paraId="192ADDD9" w14:textId="77777777" w:rsidR="008C30CC" w:rsidRPr="008C30CC" w:rsidRDefault="008C30CC" w:rsidP="008C30CC">
      <w:pPr>
        <w:pStyle w:val="Phitekst"/>
      </w:pPr>
      <w:r w:rsidRPr="008C30CC">
        <w:t>Eelarvestrateegia sisaldab uusi püsiva loomuga kulusid, kuid mitte uusi püsivaid tululiike. Eelarvenõukogu mõistab täiendavaid erakorralisi kulutusi käesoleval ja järgmisel aastal Ukraina sõja ja kiire hinnatõusu tõttu. Seetõttu on ka eelarvereeglite nõuded kõikjal Euroopas jätkuvalt peatatud. Samas peab eelarvenõukogu oluliseks, et ka ajal, mil eelarvereeglid ajutiselt ei kehti ja kulusurve on suur, juhitaks riigirahandust vastutustundlikult. Seega oleks vaja keskpikas vaates leida ka selliseid kulude katteallikaid, mis ei oleks vaid laenuraha.</w:t>
      </w:r>
    </w:p>
    <w:p w14:paraId="1C8D9371" w14:textId="77777777" w:rsidR="008C30CC" w:rsidRPr="008C30CC" w:rsidRDefault="008C30CC" w:rsidP="008C30CC">
      <w:pPr>
        <w:pStyle w:val="Phitekst"/>
      </w:pPr>
      <w:r w:rsidRPr="008C30CC">
        <w:t>Prognoosi järgi suureneb valitsussektori nominaalne puudujääk 2023. aastal käesoleva aastaga võrreldes ligikaudu poole miljardi euro võrra. Selline eelarvepoliitika hoiak ei toeta rahapoliitikat võitluses inflatsiooniga. Lisaks ei vasta riigi eelarvestrateegias 2024.‒2026. aastaks seatud eesmärgid riigieelarve seaduses kehtestatud nõuetele, mille kohaselt tuleb majanduse tavaoludes struktuurset puudujääki igal aastal vähendada vähemalt 0,5 protsendipunkti võrra. Prognoosi järgi on Eesti majanduse väljavaade selleks ajaks piisavalt paranenud.</w:t>
      </w:r>
    </w:p>
    <w:p w14:paraId="7E5E2612" w14:textId="77777777" w:rsidR="008C30CC" w:rsidRPr="008C30CC" w:rsidRDefault="008C30CC" w:rsidP="008C30CC">
      <w:pPr>
        <w:pStyle w:val="Phitekst"/>
      </w:pPr>
      <w:r w:rsidRPr="008C30CC">
        <w:lastRenderedPageBreak/>
        <w:t>Koos riigi eelarvestrateegiaga valmis rahandusministeeriumil ka uus makromajanduse prognoosistsenaarium, milles on arvesse võetud nii muutunud majandusolusid kui ka koalitsioonilepet. Eelarvenõukogu hinnangul oli kohene prognoosiuuendus vajalik (ja võib osutuda vajalikuks ka tulevikus), kuna suveprognoosile lisandunud valitsuse otsuste ja meetmete eelarvemõju on erakordselt suur. Eelarvenõukogu kiidab rahandusministeeriumi uue makrostsenaariumi heaks, pidades seda oluliseks sisendiks riigieelarve ja eelarvestrateegia edasisel arutelul.</w:t>
      </w:r>
    </w:p>
    <w:p w14:paraId="7CE78070" w14:textId="77777777" w:rsidR="008C30CC" w:rsidRPr="008C30CC" w:rsidRDefault="008C30CC" w:rsidP="008C30CC">
      <w:pPr>
        <w:pStyle w:val="Phitekst"/>
      </w:pPr>
      <w:r w:rsidRPr="008C30CC">
        <w:t>Eelarvenõukogu ei pea kohaseks praegust olukorda, kus riigirahanduse pikemaajalisi eesmärke seatakse kaks korda aastas (kevadel stabiilsusprogrammis ja sügisel eelarvestrateegias), kusjuures need plaanid ei ole omavahel siduvad. Tänane Eesti poliitilise otsustamise kultuur peaks olema juba sellisel tasemel, et neljaks aastaks kavandatud riigirahanduse plaane ei muudeta iga poole aasta tagant. Seetõttu leiame, et varasem süsteem, kus koos stabiilsusprogrammiga lepiti kokku ka riigi eelarvestrateegia järgmiseks neljaks aastaks, toimis paremini.</w:t>
      </w:r>
    </w:p>
    <w:p w14:paraId="58374B49" w14:textId="77777777" w:rsidR="008C30CC" w:rsidRDefault="008C30CC" w:rsidP="008C30CC">
      <w:pPr>
        <w:pStyle w:val="Phitekst"/>
      </w:pPr>
      <w:r w:rsidRPr="008C30CC">
        <w:t>Eelarvenõukogu seletuskirjad riigi eelarvestrateegia 2023‒2026 ja rahandusministeeriumi uuendatud makromajanduse prognoosistsenaariumi kohta avaldatakse nädala lõpus eelarvenõukogu veebilehel www.eelarvenoukogu.ee.</w:t>
      </w:r>
    </w:p>
    <w:p w14:paraId="49D2B1F9" w14:textId="77777777" w:rsidR="008C30CC" w:rsidRDefault="008C30CC" w:rsidP="00377269">
      <w:pPr>
        <w:spacing w:after="0"/>
        <w:jc w:val="left"/>
        <w:rPr>
          <w:rStyle w:val="PhitekstChar"/>
          <w:i/>
          <w:sz w:val="20"/>
          <w:szCs w:val="20"/>
          <w:lang w:eastAsia="et-EE"/>
        </w:rPr>
      </w:pPr>
    </w:p>
    <w:bookmarkEnd w:id="274"/>
    <w:sectPr w:rsidR="008C30CC" w:rsidSect="00E877E2">
      <w:endnotePr>
        <w:numFmt w:val="decimal"/>
      </w:endnotePr>
      <w:pgSz w:w="11906" w:h="16838" w:code="9"/>
      <w:pgMar w:top="907" w:right="1021" w:bottom="1418" w:left="181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5A6F5" w14:textId="77777777" w:rsidR="001F24A5" w:rsidRDefault="001F24A5" w:rsidP="00F854C1">
      <w:r>
        <w:separator/>
      </w:r>
    </w:p>
  </w:endnote>
  <w:endnote w:type="continuationSeparator" w:id="0">
    <w:p w14:paraId="5B5963FE" w14:textId="77777777" w:rsidR="001F24A5" w:rsidRDefault="001F24A5" w:rsidP="00F854C1">
      <w:r>
        <w:continuationSeparator/>
      </w:r>
    </w:p>
  </w:endnote>
  <w:endnote w:type="continuationNotice" w:id="1">
    <w:p w14:paraId="2357BBC1" w14:textId="77777777" w:rsidR="00D31C3D" w:rsidRDefault="00D31C3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Segoe UI Light">
    <w:panose1 w:val="020B0502040204020203"/>
    <w:charset w:val="BA"/>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ndara">
    <w:panose1 w:val="020E0502030303020204"/>
    <w:charset w:val="BA"/>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Roboto Condensed">
    <w:panose1 w:val="02000000000000000000"/>
    <w:charset w:val="BA"/>
    <w:family w:val="auto"/>
    <w:pitch w:val="variable"/>
    <w:sig w:usb0="E00002FF" w:usb1="5000205B" w:usb2="00000020" w:usb3="00000000" w:csb0="000001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egoe UI Semibold">
    <w:panose1 w:val="020B0702040204020203"/>
    <w:charset w:val="BA"/>
    <w:family w:val="swiss"/>
    <w:pitch w:val="variable"/>
    <w:sig w:usb0="E4002EFF" w:usb1="C000E47F" w:usb2="00000009" w:usb3="00000000" w:csb0="000001FF" w:csb1="00000000"/>
  </w:font>
  <w:font w:name="Segoe UI Semilight">
    <w:panose1 w:val="020B0402040204020203"/>
    <w:charset w:val="BA"/>
    <w:family w:val="swiss"/>
    <w:pitch w:val="variable"/>
    <w:sig w:usb0="E4002EFF" w:usb1="C000E47F" w:usb2="00000009" w:usb3="00000000" w:csb0="000001FF" w:csb1="00000000"/>
  </w:font>
  <w:font w:name="Roboto">
    <w:panose1 w:val="02000000000000000000"/>
    <w:charset w:val="BA"/>
    <w:family w:val="auto"/>
    <w:pitch w:val="variable"/>
    <w:sig w:usb0="E00002FF" w:usb1="5000205B" w:usb2="00000020" w:usb3="00000000" w:csb0="0000019F" w:csb1="00000000"/>
  </w:font>
  <w:font w:name="Aino Headline">
    <w:altName w:val="Calibri"/>
    <w:panose1 w:val="00000000000000000000"/>
    <w:charset w:val="00"/>
    <w:family w:val="swiss"/>
    <w:notTrueType/>
    <w:pitch w:val="variable"/>
    <w:sig w:usb0="800002AF" w:usb1="4000004A" w:usb2="00000000" w:usb3="00000000" w:csb0="00000097" w:csb1="00000000"/>
  </w:font>
  <w:font w:name="Aino">
    <w:altName w:val="Calibri"/>
    <w:panose1 w:val="00000000000000000000"/>
    <w:charset w:val="00"/>
    <w:family w:val="modern"/>
    <w:notTrueType/>
    <w:pitch w:val="variable"/>
    <w:sig w:usb0="8000020F" w:usb1="00000002" w:usb2="00000000" w:usb3="00000000" w:csb0="00000097" w:csb1="00000000"/>
  </w:font>
  <w:font w:name="Roboto Light,Roboto Condensed L">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5301" w14:textId="147223D0" w:rsidR="001F24A5" w:rsidRPr="00061D83" w:rsidRDefault="001F24A5" w:rsidP="00380FE3">
    <w:pPr>
      <w:pStyle w:val="Jalus"/>
    </w:pPr>
    <w:r w:rsidRPr="004D4EB3">
      <w:ptab w:relativeTo="margin" w:alignment="center" w:leader="none"/>
    </w:r>
    <w:r w:rsidRPr="004D4EB3">
      <w:t xml:space="preserve"> </w:t>
    </w:r>
    <w:r w:rsidRPr="00061D83">
      <w:rPr>
        <w:rFonts w:eastAsiaTheme="minorEastAsia"/>
      </w:rPr>
      <w:fldChar w:fldCharType="begin"/>
    </w:r>
    <w:r w:rsidRPr="00061D83">
      <w:instrText>PAGE    \* MERGEFORMAT</w:instrText>
    </w:r>
    <w:r w:rsidRPr="00061D83">
      <w:rPr>
        <w:rFonts w:eastAsiaTheme="minorEastAsia"/>
      </w:rPr>
      <w:fldChar w:fldCharType="separate"/>
    </w:r>
    <w:r w:rsidR="0087685B" w:rsidRPr="0087685B">
      <w:rPr>
        <w:rFonts w:eastAsiaTheme="majorEastAsia"/>
        <w:noProof/>
      </w:rPr>
      <w:t>20</w:t>
    </w:r>
    <w:r w:rsidRPr="00061D83">
      <w:rPr>
        <w:rFonts w:eastAsiaTheme="majorEastAsi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6DF4D" w14:textId="77777777" w:rsidR="001F24A5" w:rsidRPr="00913110" w:rsidRDefault="001F24A5" w:rsidP="005031E9">
    <w:pPr>
      <w:pStyle w:val="Jalus"/>
      <w:rPr>
        <w:color w:val="833C0B" w:themeColor="accent2" w:themeShade="80"/>
      </w:rPr>
    </w:pPr>
  </w:p>
  <w:p w14:paraId="4ED171D3" w14:textId="77777777" w:rsidR="001F24A5" w:rsidRDefault="001F24A5">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C9E53" w14:textId="77777777" w:rsidR="001F24A5" w:rsidRDefault="001F24A5" w:rsidP="00F854C1">
      <w:r>
        <w:separator/>
      </w:r>
    </w:p>
  </w:footnote>
  <w:footnote w:type="continuationSeparator" w:id="0">
    <w:p w14:paraId="52619301" w14:textId="77777777" w:rsidR="001F24A5" w:rsidRDefault="001F24A5" w:rsidP="00F854C1">
      <w:r>
        <w:continuationSeparator/>
      </w:r>
    </w:p>
  </w:footnote>
  <w:footnote w:type="continuationNotice" w:id="1">
    <w:p w14:paraId="441EAE79" w14:textId="77777777" w:rsidR="00D31C3D" w:rsidRDefault="00D31C3D">
      <w:pPr>
        <w:spacing w:after="0"/>
      </w:pPr>
    </w:p>
  </w:footnote>
  <w:footnote w:id="2">
    <w:p w14:paraId="4348046E" w14:textId="77777777" w:rsidR="0059102A" w:rsidRPr="00204B8D" w:rsidRDefault="0059102A" w:rsidP="0059102A">
      <w:pPr>
        <w:pStyle w:val="Allmrkusetekst"/>
        <w:jc w:val="left"/>
        <w:rPr>
          <w:rFonts w:ascii="Times New Roman" w:hAnsi="Times New Roman" w:cs="Times New Roman"/>
          <w:sz w:val="16"/>
          <w:szCs w:val="16"/>
        </w:rPr>
      </w:pPr>
      <w:r w:rsidRPr="00204B8D">
        <w:rPr>
          <w:rStyle w:val="Allmrkuseviide"/>
          <w:rFonts w:ascii="Times New Roman" w:hAnsi="Times New Roman" w:cs="Times New Roman"/>
          <w:sz w:val="16"/>
          <w:szCs w:val="16"/>
        </w:rPr>
        <w:footnoteRef/>
      </w:r>
      <w:r w:rsidRPr="00204B8D">
        <w:rPr>
          <w:rFonts w:ascii="Times New Roman" w:hAnsi="Times New Roman" w:cs="Times New Roman"/>
          <w:sz w:val="16"/>
          <w:szCs w:val="16"/>
        </w:rPr>
        <w:t xml:space="preserve"> Rahvastikuprognoos koostati aastal 2019, mil varasemate trendide alusel ennustati ka kõige positiivsemas stsenaariumis välisrändesaldo väiksemaks, kui ta on siiani tegelikult olnud. Arvutused on siin tehtud selle põhjal.</w:t>
      </w:r>
    </w:p>
  </w:footnote>
  <w:footnote w:id="3">
    <w:p w14:paraId="3CDEBE90" w14:textId="77777777" w:rsidR="0059102A" w:rsidRPr="00204B8D" w:rsidRDefault="0059102A" w:rsidP="0059102A">
      <w:pPr>
        <w:pStyle w:val="Allmrkusetekst"/>
        <w:jc w:val="left"/>
        <w:rPr>
          <w:rFonts w:ascii="Times New Roman" w:hAnsi="Times New Roman" w:cs="Times New Roman"/>
          <w:sz w:val="16"/>
          <w:szCs w:val="16"/>
        </w:rPr>
      </w:pPr>
      <w:r w:rsidRPr="00204B8D">
        <w:rPr>
          <w:rStyle w:val="Allmrkuseviide"/>
          <w:rFonts w:ascii="Times New Roman" w:hAnsi="Times New Roman" w:cs="Times New Roman"/>
          <w:sz w:val="16"/>
          <w:szCs w:val="16"/>
        </w:rPr>
        <w:footnoteRef/>
      </w:r>
      <w:r w:rsidRPr="00204B8D">
        <w:rPr>
          <w:rFonts w:ascii="Times New Roman" w:hAnsi="Times New Roman" w:cs="Times New Roman"/>
          <w:sz w:val="16"/>
          <w:szCs w:val="16"/>
        </w:rPr>
        <w:t xml:space="preserve"> </w:t>
      </w:r>
      <w:r>
        <w:rPr>
          <w:rFonts w:ascii="Times New Roman" w:hAnsi="Times New Roman" w:cs="Times New Roman"/>
          <w:sz w:val="16"/>
          <w:szCs w:val="16"/>
        </w:rPr>
        <w:t xml:space="preserve">Sinisaar, H. (2020). </w:t>
      </w:r>
      <w:r w:rsidRPr="00204B8D">
        <w:rPr>
          <w:rFonts w:ascii="Times New Roman" w:hAnsi="Times New Roman" w:cs="Times New Roman"/>
          <w:sz w:val="16"/>
          <w:szCs w:val="16"/>
        </w:rPr>
        <w:t xml:space="preserve"> </w:t>
      </w:r>
      <w:r w:rsidRPr="00BE4807">
        <w:rPr>
          <w:rFonts w:ascii="Times New Roman" w:hAnsi="Times New Roman" w:cs="Times New Roman"/>
          <w:sz w:val="16"/>
          <w:szCs w:val="16"/>
        </w:rPr>
        <w:t>Heaolu arengukava 2016–2023 ja laste ja perede programmi eesmärgid.</w:t>
      </w:r>
      <w:r>
        <w:rPr>
          <w:rFonts w:ascii="Times New Roman" w:hAnsi="Times New Roman" w:cs="Times New Roman"/>
          <w:sz w:val="16"/>
          <w:szCs w:val="16"/>
        </w:rPr>
        <w:t xml:space="preserve"> Ettekanne. </w:t>
      </w:r>
      <w:r w:rsidRPr="00204B8D">
        <w:rPr>
          <w:rFonts w:ascii="Times New Roman" w:hAnsi="Times New Roman" w:cs="Times New Roman"/>
          <w:sz w:val="16"/>
          <w:szCs w:val="16"/>
        </w:rPr>
        <w:t xml:space="preserve"> </w:t>
      </w:r>
      <w:hyperlink r:id="rId1" w:history="1">
        <w:r w:rsidRPr="00204B8D">
          <w:rPr>
            <w:rStyle w:val="Hperlink"/>
            <w:rFonts w:ascii="Times New Roman" w:hAnsi="Times New Roman" w:cs="Times New Roman"/>
            <w:sz w:val="16"/>
            <w:szCs w:val="16"/>
          </w:rPr>
          <w:t>https://sm.ee/heaolu-arengukava-2023-2030</w:t>
        </w:r>
      </w:hyperlink>
      <w:r w:rsidRPr="00204B8D">
        <w:rPr>
          <w:rFonts w:ascii="Times New Roman" w:hAnsi="Times New Roman" w:cs="Times New Roman"/>
          <w:sz w:val="16"/>
          <w:szCs w:val="16"/>
        </w:rPr>
        <w:t xml:space="preserve"> </w:t>
      </w:r>
    </w:p>
  </w:footnote>
  <w:footnote w:id="4">
    <w:p w14:paraId="4841628B" w14:textId="77777777" w:rsidR="0059102A" w:rsidRDefault="0059102A" w:rsidP="0059102A">
      <w:pPr>
        <w:pStyle w:val="Allmrkusetekst"/>
        <w:jc w:val="left"/>
      </w:pPr>
      <w:r w:rsidRPr="00204B8D">
        <w:rPr>
          <w:rStyle w:val="Allmrkuseviide"/>
          <w:rFonts w:ascii="Times New Roman" w:hAnsi="Times New Roman" w:cs="Times New Roman"/>
          <w:sz w:val="16"/>
          <w:szCs w:val="16"/>
        </w:rPr>
        <w:footnoteRef/>
      </w:r>
      <w:r w:rsidRPr="00204B8D">
        <w:rPr>
          <w:rFonts w:ascii="Times New Roman" w:hAnsi="Times New Roman" w:cs="Times New Roman"/>
          <w:sz w:val="16"/>
          <w:szCs w:val="16"/>
        </w:rPr>
        <w:t xml:space="preserve"> </w:t>
      </w:r>
      <w:r w:rsidRPr="00204B8D">
        <w:rPr>
          <w:rFonts w:ascii="Times New Roman" w:hAnsi="Times New Roman" w:cs="Times New Roman"/>
          <w:color w:val="000000" w:themeColor="text1"/>
          <w:sz w:val="16"/>
          <w:szCs w:val="16"/>
        </w:rPr>
        <w:t>Puur, A., Vseviov, H. (2019). Eesti sündimusareng ja perepoliitika võimalused. Akadeemia, 3 (360).</w:t>
      </w:r>
    </w:p>
  </w:footnote>
  <w:footnote w:id="5">
    <w:p w14:paraId="0F6E4C3C" w14:textId="77777777" w:rsidR="0059102A" w:rsidRPr="00DC4460" w:rsidRDefault="0059102A" w:rsidP="0059102A">
      <w:pPr>
        <w:pStyle w:val="Allmrkusetekst"/>
        <w:rPr>
          <w:rFonts w:ascii="Times New Roman" w:hAnsi="Times New Roman" w:cs="Times New Roman"/>
          <w:sz w:val="16"/>
          <w:szCs w:val="16"/>
        </w:rPr>
      </w:pPr>
      <w:r w:rsidRPr="00DC4460">
        <w:rPr>
          <w:rStyle w:val="Allmrkuseviide"/>
          <w:rFonts w:ascii="Times New Roman" w:hAnsi="Times New Roman" w:cs="Times New Roman"/>
          <w:sz w:val="16"/>
          <w:szCs w:val="16"/>
        </w:rPr>
        <w:footnoteRef/>
      </w:r>
      <w:r w:rsidRPr="00DC4460">
        <w:rPr>
          <w:rFonts w:ascii="Times New Roman" w:hAnsi="Times New Roman" w:cs="Times New Roman"/>
          <w:sz w:val="16"/>
          <w:szCs w:val="16"/>
        </w:rPr>
        <w:t xml:space="preserve"> </w:t>
      </w:r>
      <w:r>
        <w:rPr>
          <w:rFonts w:ascii="Times New Roman" w:hAnsi="Times New Roman" w:cs="Times New Roman"/>
          <w:sz w:val="16"/>
          <w:szCs w:val="16"/>
        </w:rPr>
        <w:t xml:space="preserve">Eesti Statistikaamet. (2021). </w:t>
      </w:r>
      <w:r w:rsidRPr="00DC4460">
        <w:rPr>
          <w:rFonts w:ascii="Times New Roman" w:hAnsi="Times New Roman" w:cs="Times New Roman"/>
          <w:sz w:val="16"/>
          <w:szCs w:val="16"/>
        </w:rPr>
        <w:t>Keskmine oodatav eluiga 202</w:t>
      </w:r>
      <w:r>
        <w:rPr>
          <w:rFonts w:ascii="Times New Roman" w:hAnsi="Times New Roman" w:cs="Times New Roman"/>
          <w:sz w:val="16"/>
          <w:szCs w:val="16"/>
        </w:rPr>
        <w:t>1</w:t>
      </w:r>
      <w:r w:rsidRPr="00DC4460">
        <w:rPr>
          <w:rFonts w:ascii="Times New Roman" w:hAnsi="Times New Roman" w:cs="Times New Roman"/>
          <w:sz w:val="16"/>
          <w:szCs w:val="16"/>
        </w:rPr>
        <w:t>. aastal on meestel 7</w:t>
      </w:r>
      <w:r>
        <w:rPr>
          <w:rFonts w:ascii="Times New Roman" w:hAnsi="Times New Roman" w:cs="Times New Roman"/>
          <w:sz w:val="16"/>
          <w:szCs w:val="16"/>
        </w:rPr>
        <w:t>2,8</w:t>
      </w:r>
      <w:r w:rsidRPr="00DC4460">
        <w:rPr>
          <w:rFonts w:ascii="Times New Roman" w:hAnsi="Times New Roman" w:cs="Times New Roman"/>
          <w:sz w:val="16"/>
          <w:szCs w:val="16"/>
        </w:rPr>
        <w:t xml:space="preserve"> ja naistel 8</w:t>
      </w:r>
      <w:r>
        <w:rPr>
          <w:rFonts w:ascii="Times New Roman" w:hAnsi="Times New Roman" w:cs="Times New Roman"/>
          <w:sz w:val="16"/>
          <w:szCs w:val="16"/>
        </w:rPr>
        <w:t>1,4</w:t>
      </w:r>
      <w:r w:rsidRPr="00DC4460">
        <w:rPr>
          <w:rFonts w:ascii="Times New Roman" w:hAnsi="Times New Roman" w:cs="Times New Roman"/>
          <w:sz w:val="16"/>
          <w:szCs w:val="16"/>
        </w:rPr>
        <w:t xml:space="preserve"> eluaastat. </w:t>
      </w:r>
      <w:hyperlink r:id="rId2" w:history="1">
        <w:r w:rsidRPr="0052096B">
          <w:rPr>
            <w:rStyle w:val="Hperlink"/>
            <w:rFonts w:ascii="Times New Roman" w:hAnsi="Times New Roman" w:cs="Times New Roman"/>
            <w:sz w:val="16"/>
            <w:szCs w:val="16"/>
          </w:rPr>
          <w:t>https://www.stat.ee/et/avasta-statistikat/valdkonnad/heaolu/tervis/oodatav-eluiga</w:t>
        </w:r>
      </w:hyperlink>
      <w:r>
        <w:rPr>
          <w:rFonts w:ascii="Times New Roman" w:hAnsi="Times New Roman" w:cs="Times New Roman"/>
          <w:sz w:val="16"/>
          <w:szCs w:val="16"/>
        </w:rPr>
        <w:t xml:space="preserve"> </w:t>
      </w:r>
    </w:p>
  </w:footnote>
  <w:footnote w:id="6">
    <w:p w14:paraId="156F5631" w14:textId="77777777" w:rsidR="0059102A" w:rsidRPr="00DC4460" w:rsidRDefault="0059102A" w:rsidP="0059102A">
      <w:pPr>
        <w:pStyle w:val="Allmrkusetekst"/>
        <w:rPr>
          <w:rFonts w:ascii="Times New Roman" w:hAnsi="Times New Roman" w:cs="Times New Roman"/>
          <w:color w:val="000000"/>
          <w:sz w:val="16"/>
          <w:szCs w:val="16"/>
        </w:rPr>
      </w:pPr>
      <w:r w:rsidRPr="00DC4460">
        <w:rPr>
          <w:rStyle w:val="Allmrkuseviide"/>
          <w:rFonts w:ascii="Times New Roman" w:hAnsi="Times New Roman" w:cs="Times New Roman"/>
          <w:sz w:val="16"/>
          <w:szCs w:val="16"/>
        </w:rPr>
        <w:footnoteRef/>
      </w:r>
      <w:r w:rsidRPr="00DC4460">
        <w:rPr>
          <w:rFonts w:ascii="Times New Roman" w:hAnsi="Times New Roman" w:cs="Times New Roman"/>
          <w:sz w:val="16"/>
          <w:szCs w:val="16"/>
        </w:rPr>
        <w:t xml:space="preserve"> </w:t>
      </w:r>
      <w:r w:rsidRPr="00DC4460">
        <w:rPr>
          <w:rFonts w:ascii="Times New Roman" w:hAnsi="Times New Roman" w:cs="Times New Roman"/>
          <w:color w:val="000000"/>
          <w:sz w:val="16"/>
          <w:szCs w:val="16"/>
        </w:rPr>
        <w:t xml:space="preserve">Eesti Statistikaamet. </w:t>
      </w:r>
      <w:r>
        <w:rPr>
          <w:rFonts w:ascii="Times New Roman" w:hAnsi="Times New Roman" w:cs="Times New Roman"/>
          <w:color w:val="000000"/>
          <w:sz w:val="16"/>
          <w:szCs w:val="16"/>
        </w:rPr>
        <w:t>(</w:t>
      </w:r>
      <w:r w:rsidRPr="00DC4460">
        <w:rPr>
          <w:rFonts w:ascii="Times New Roman" w:hAnsi="Times New Roman" w:cs="Times New Roman"/>
          <w:color w:val="000000"/>
          <w:sz w:val="16"/>
          <w:szCs w:val="16"/>
        </w:rPr>
        <w:t>2</w:t>
      </w:r>
      <w:r>
        <w:rPr>
          <w:rFonts w:ascii="Times New Roman" w:hAnsi="Times New Roman" w:cs="Times New Roman"/>
          <w:color w:val="000000"/>
          <w:sz w:val="16"/>
          <w:szCs w:val="16"/>
        </w:rPr>
        <w:t>021)</w:t>
      </w:r>
      <w:r w:rsidRPr="00DC4460">
        <w:rPr>
          <w:rFonts w:ascii="Times New Roman" w:hAnsi="Times New Roman" w:cs="Times New Roman"/>
          <w:color w:val="000000"/>
          <w:sz w:val="16"/>
          <w:szCs w:val="16"/>
        </w:rPr>
        <w:t xml:space="preserve">. </w:t>
      </w:r>
      <w:r w:rsidRPr="00B56244">
        <w:rPr>
          <w:rFonts w:ascii="Times New Roman" w:hAnsi="Times New Roman" w:cs="Times New Roman"/>
          <w:color w:val="000000"/>
          <w:sz w:val="16"/>
          <w:szCs w:val="16"/>
        </w:rPr>
        <w:t>Tervena elada jäänud aastad</w:t>
      </w:r>
      <w:r>
        <w:rPr>
          <w:rFonts w:ascii="Times New Roman" w:hAnsi="Times New Roman" w:cs="Times New Roman"/>
          <w:color w:val="000000"/>
          <w:sz w:val="16"/>
          <w:szCs w:val="16"/>
        </w:rPr>
        <w:t xml:space="preserve">. </w:t>
      </w:r>
      <w:hyperlink r:id="rId3" w:history="1">
        <w:r w:rsidRPr="0052096B">
          <w:rPr>
            <w:rStyle w:val="Hperlink"/>
            <w:rFonts w:ascii="Times New Roman" w:hAnsi="Times New Roman" w:cs="Times New Roman"/>
            <w:sz w:val="16"/>
            <w:szCs w:val="16"/>
          </w:rPr>
          <w:t>https://www.stat.ee/et/avasta-statistikat/valdkonnad/heaolu/tervis/tervena-elada-jaanud-aastad</w:t>
        </w:r>
      </w:hyperlink>
      <w:r>
        <w:rPr>
          <w:rFonts w:ascii="Times New Roman" w:hAnsi="Times New Roman" w:cs="Times New Roman"/>
          <w:color w:val="000000"/>
          <w:sz w:val="16"/>
          <w:szCs w:val="16"/>
        </w:rPr>
        <w:t xml:space="preserve"> </w:t>
      </w:r>
    </w:p>
  </w:footnote>
  <w:footnote w:id="7">
    <w:p w14:paraId="6B4A58B6" w14:textId="77777777" w:rsidR="0059102A" w:rsidRDefault="0059102A" w:rsidP="0059102A">
      <w:pPr>
        <w:pStyle w:val="Allmrkusetekst"/>
      </w:pPr>
      <w:r w:rsidRPr="00DC4460">
        <w:rPr>
          <w:rStyle w:val="Allmrkuseviide"/>
          <w:rFonts w:ascii="Times New Roman" w:hAnsi="Times New Roman" w:cs="Times New Roman"/>
          <w:sz w:val="16"/>
          <w:szCs w:val="16"/>
        </w:rPr>
        <w:footnoteRef/>
      </w:r>
      <w:r w:rsidRPr="00DC4460">
        <w:rPr>
          <w:rFonts w:ascii="Times New Roman" w:hAnsi="Times New Roman" w:cs="Times New Roman"/>
          <w:sz w:val="16"/>
          <w:szCs w:val="16"/>
        </w:rPr>
        <w:t xml:space="preserve"> </w:t>
      </w:r>
      <w:r w:rsidRPr="00DC4460">
        <w:rPr>
          <w:rFonts w:ascii="Times New Roman" w:hAnsi="Times New Roman" w:cs="Times New Roman"/>
          <w:color w:val="000000"/>
          <w:sz w:val="16"/>
          <w:szCs w:val="16"/>
        </w:rPr>
        <w:t xml:space="preserve">Eesti Statistikaamet. </w:t>
      </w:r>
      <w:r>
        <w:rPr>
          <w:rFonts w:ascii="Times New Roman" w:hAnsi="Times New Roman" w:cs="Times New Roman"/>
          <w:color w:val="000000"/>
          <w:sz w:val="16"/>
          <w:szCs w:val="16"/>
        </w:rPr>
        <w:t>(</w:t>
      </w:r>
      <w:r w:rsidRPr="00DC4460">
        <w:rPr>
          <w:rFonts w:ascii="Times New Roman" w:hAnsi="Times New Roman" w:cs="Times New Roman"/>
          <w:color w:val="000000"/>
          <w:sz w:val="16"/>
          <w:szCs w:val="16"/>
        </w:rPr>
        <w:t>2020</w:t>
      </w:r>
      <w:r>
        <w:rPr>
          <w:rFonts w:ascii="Times New Roman" w:hAnsi="Times New Roman" w:cs="Times New Roman"/>
          <w:color w:val="000000"/>
          <w:sz w:val="16"/>
          <w:szCs w:val="16"/>
        </w:rPr>
        <w:t>)</w:t>
      </w:r>
      <w:r w:rsidRPr="00DC4460">
        <w:rPr>
          <w:rFonts w:ascii="Times New Roman" w:hAnsi="Times New Roman" w:cs="Times New Roman"/>
          <w:color w:val="000000"/>
          <w:sz w:val="16"/>
          <w:szCs w:val="16"/>
        </w:rPr>
        <w:t xml:space="preserve">. Poverty and deprivation rate by age group and sex.  </w:t>
      </w:r>
      <w:hyperlink r:id="rId4" w:history="1">
        <w:r w:rsidRPr="00DC4460">
          <w:rPr>
            <w:rStyle w:val="Hperlink"/>
            <w:rFonts w:ascii="Times New Roman" w:hAnsi="Times New Roman" w:cs="Times New Roman"/>
            <w:sz w:val="16"/>
            <w:szCs w:val="16"/>
          </w:rPr>
          <w:t>http://andmebaas.stat.ee/Index.aspx?DataSetCode=LES01</w:t>
        </w:r>
      </w:hyperlink>
    </w:p>
  </w:footnote>
  <w:footnote w:id="8">
    <w:p w14:paraId="1E3A1FD3" w14:textId="77777777" w:rsidR="0059102A" w:rsidRPr="009F1A30" w:rsidRDefault="0059102A" w:rsidP="0059102A">
      <w:pPr>
        <w:pStyle w:val="Allmrkusetekst"/>
        <w:rPr>
          <w:rFonts w:ascii="Times New Roman" w:hAnsi="Times New Roman" w:cs="Times New Roman"/>
          <w:sz w:val="16"/>
          <w:szCs w:val="16"/>
        </w:rPr>
      </w:pPr>
      <w:r w:rsidRPr="009F1A30">
        <w:rPr>
          <w:rStyle w:val="Allmrkuseviide"/>
          <w:rFonts w:ascii="Times New Roman" w:hAnsi="Times New Roman" w:cs="Times New Roman"/>
          <w:sz w:val="16"/>
          <w:szCs w:val="16"/>
        </w:rPr>
        <w:footnoteRef/>
      </w:r>
      <w:r w:rsidRPr="009F1A30">
        <w:rPr>
          <w:rFonts w:ascii="Times New Roman" w:hAnsi="Times New Roman" w:cs="Times New Roman"/>
          <w:sz w:val="16"/>
          <w:szCs w:val="16"/>
        </w:rPr>
        <w:t xml:space="preserve"> Allikas: Eurostat</w:t>
      </w:r>
      <w:r>
        <w:rPr>
          <w:rFonts w:ascii="Times New Roman" w:hAnsi="Times New Roman" w:cs="Times New Roman"/>
          <w:sz w:val="16"/>
          <w:szCs w:val="16"/>
        </w:rPr>
        <w:t xml:space="preserve">. (2019). Social protection statistics – social benefits. </w:t>
      </w:r>
      <w:hyperlink r:id="rId5" w:history="1">
        <w:r w:rsidRPr="0052096B">
          <w:rPr>
            <w:rStyle w:val="Hperlink"/>
            <w:rFonts w:ascii="Times New Roman" w:hAnsi="Times New Roman" w:cs="Times New Roman"/>
            <w:sz w:val="16"/>
            <w:szCs w:val="16"/>
          </w:rPr>
          <w:t>https://ec.europa.eu/eurostat/statistics-explained/index.php?title=Social_protection_statistics_-_social_benefits</w:t>
        </w:r>
      </w:hyperlink>
      <w:r>
        <w:rPr>
          <w:rFonts w:ascii="Times New Roman" w:hAnsi="Times New Roman" w:cs="Times New Roman"/>
          <w:sz w:val="16"/>
          <w:szCs w:val="16"/>
        </w:rPr>
        <w:t xml:space="preserve"> </w:t>
      </w:r>
    </w:p>
  </w:footnote>
  <w:footnote w:id="9">
    <w:p w14:paraId="36E3B619" w14:textId="77777777" w:rsidR="0059102A" w:rsidRPr="009F1A30" w:rsidRDefault="0059102A" w:rsidP="0059102A">
      <w:pPr>
        <w:pStyle w:val="Allmrkusetekst"/>
        <w:rPr>
          <w:rFonts w:ascii="Times New Roman" w:hAnsi="Times New Roman" w:cs="Times New Roman"/>
          <w:sz w:val="16"/>
          <w:szCs w:val="16"/>
        </w:rPr>
      </w:pPr>
      <w:r w:rsidRPr="009F1A30">
        <w:rPr>
          <w:rStyle w:val="Allmrkuseviide"/>
          <w:rFonts w:ascii="Times New Roman" w:hAnsi="Times New Roman" w:cs="Times New Roman"/>
          <w:sz w:val="16"/>
          <w:szCs w:val="16"/>
        </w:rPr>
        <w:footnoteRef/>
      </w:r>
      <w:r w:rsidRPr="009F1A30">
        <w:rPr>
          <w:rFonts w:ascii="Times New Roman" w:hAnsi="Times New Roman" w:cs="Times New Roman"/>
          <w:sz w:val="16"/>
          <w:szCs w:val="16"/>
        </w:rPr>
        <w:t xml:space="preserve"> </w:t>
      </w:r>
      <w:r w:rsidRPr="009F1A30">
        <w:rPr>
          <w:rFonts w:ascii="Times New Roman" w:hAnsi="Times New Roman" w:cs="Times New Roman"/>
          <w:i/>
          <w:iCs/>
          <w:sz w:val="16"/>
          <w:szCs w:val="16"/>
        </w:rPr>
        <w:t>Ibid.</w:t>
      </w:r>
    </w:p>
  </w:footnote>
  <w:footnote w:id="10">
    <w:p w14:paraId="58CDABC1" w14:textId="77777777" w:rsidR="0059102A" w:rsidRDefault="0059102A" w:rsidP="0059102A">
      <w:pPr>
        <w:pStyle w:val="Allmrkusetekst"/>
        <w:rPr>
          <w:rFonts w:ascii="Times New Roman" w:hAnsi="Times New Roman" w:cs="Times New Roman"/>
          <w:sz w:val="16"/>
          <w:szCs w:val="16"/>
        </w:rPr>
      </w:pPr>
      <w:r w:rsidRPr="009F1A30">
        <w:rPr>
          <w:rStyle w:val="Allmrkuseviide"/>
          <w:rFonts w:ascii="Times New Roman" w:hAnsi="Times New Roman" w:cs="Times New Roman"/>
          <w:sz w:val="16"/>
          <w:szCs w:val="16"/>
        </w:rPr>
        <w:footnoteRef/>
      </w:r>
      <w:r w:rsidRPr="009F1A30">
        <w:rPr>
          <w:rFonts w:ascii="Times New Roman" w:hAnsi="Times New Roman" w:cs="Times New Roman"/>
          <w:sz w:val="16"/>
          <w:szCs w:val="16"/>
        </w:rPr>
        <w:t xml:space="preserve"> Eurobaromeeter. </w:t>
      </w:r>
      <w:r>
        <w:rPr>
          <w:rFonts w:ascii="Times New Roman" w:hAnsi="Times New Roman" w:cs="Times New Roman"/>
          <w:sz w:val="16"/>
          <w:szCs w:val="16"/>
        </w:rPr>
        <w:t xml:space="preserve">(2019). </w:t>
      </w:r>
      <w:r w:rsidRPr="009F1A30">
        <w:rPr>
          <w:rFonts w:ascii="Times New Roman" w:hAnsi="Times New Roman" w:cs="Times New Roman"/>
          <w:sz w:val="16"/>
          <w:szCs w:val="16"/>
        </w:rPr>
        <w:t xml:space="preserve">Discrimination in the European Union. </w:t>
      </w:r>
      <w:r>
        <w:rPr>
          <w:rFonts w:ascii="Times New Roman" w:hAnsi="Times New Roman" w:cs="Times New Roman"/>
          <w:sz w:val="16"/>
          <w:szCs w:val="16"/>
        </w:rPr>
        <w:t xml:space="preserve"> </w:t>
      </w:r>
    </w:p>
    <w:p w14:paraId="654300AC" w14:textId="77777777" w:rsidR="0059102A" w:rsidRPr="00B77675" w:rsidRDefault="0059102A" w:rsidP="0059102A">
      <w:pPr>
        <w:pStyle w:val="Allmrkusetekst"/>
        <w:rPr>
          <w:rFonts w:ascii="Times New Roman" w:hAnsi="Times New Roman" w:cs="Times New Roman"/>
          <w:sz w:val="16"/>
          <w:szCs w:val="16"/>
        </w:rPr>
      </w:pPr>
      <w:r w:rsidRPr="009F1A30">
        <w:rPr>
          <w:rStyle w:val="Hperlink"/>
          <w:rFonts w:ascii="Times New Roman" w:eastAsia="Times New Roman" w:hAnsi="Times New Roman" w:cs="Times New Roman"/>
          <w:sz w:val="16"/>
          <w:szCs w:val="16"/>
          <w:lang w:eastAsia="et-EE"/>
        </w:rPr>
        <w:t>https://ec.europa.eu/commfrontoffice/publicopinion/index.cfm/survey/getsurveydetail/instruments/special/surveyky/2251</w:t>
      </w:r>
    </w:p>
  </w:footnote>
  <w:footnote w:id="11">
    <w:p w14:paraId="5083D819" w14:textId="77777777" w:rsidR="00E27BC4" w:rsidRPr="00D510ED" w:rsidRDefault="00E27BC4" w:rsidP="00E27BC4">
      <w:pPr>
        <w:pStyle w:val="Allmrkusetekst"/>
        <w:rPr>
          <w:rFonts w:ascii="Times New Roman" w:hAnsi="Times New Roman" w:cs="Times New Roman"/>
          <w:sz w:val="16"/>
          <w:szCs w:val="16"/>
        </w:rPr>
      </w:pPr>
      <w:r w:rsidRPr="00D510ED">
        <w:rPr>
          <w:rStyle w:val="Allmrkuseviide"/>
          <w:rFonts w:ascii="Times New Roman" w:hAnsi="Times New Roman" w:cs="Times New Roman"/>
          <w:sz w:val="16"/>
          <w:szCs w:val="16"/>
        </w:rPr>
        <w:footnoteRef/>
      </w:r>
      <w:r w:rsidRPr="00D510ED">
        <w:rPr>
          <w:rFonts w:ascii="Times New Roman" w:hAnsi="Times New Roman" w:cs="Times New Roman"/>
          <w:sz w:val="16"/>
          <w:szCs w:val="16"/>
        </w:rPr>
        <w:t xml:space="preserve"> Tervisestatistika ja terviseuuringute andmebaas. Tervise Arengu Instituut.</w:t>
      </w:r>
    </w:p>
  </w:footnote>
  <w:footnote w:id="12">
    <w:p w14:paraId="6D0628F8" w14:textId="77777777" w:rsidR="00E27BC4" w:rsidRPr="00B0647B" w:rsidRDefault="00E27BC4" w:rsidP="00E27BC4">
      <w:pPr>
        <w:pStyle w:val="Allmrkusetekst"/>
        <w:rPr>
          <w:rFonts w:ascii="Times New Roman" w:hAnsi="Times New Roman" w:cs="Times New Roman"/>
          <w:sz w:val="16"/>
          <w:szCs w:val="16"/>
        </w:rPr>
      </w:pPr>
      <w:r w:rsidRPr="0018073C">
        <w:rPr>
          <w:rStyle w:val="Allmrkuseviide"/>
          <w:rFonts w:ascii="Times New Roman" w:hAnsi="Times New Roman" w:cs="Times New Roman"/>
          <w:sz w:val="16"/>
          <w:szCs w:val="16"/>
        </w:rPr>
        <w:footnoteRef/>
      </w:r>
      <w:r w:rsidRPr="0018073C">
        <w:rPr>
          <w:rFonts w:ascii="Times New Roman" w:hAnsi="Times New Roman" w:cs="Times New Roman"/>
          <w:sz w:val="16"/>
          <w:szCs w:val="16"/>
        </w:rPr>
        <w:t xml:space="preserve"> Oja</w:t>
      </w:r>
      <w:r>
        <w:rPr>
          <w:rFonts w:ascii="Times New Roman" w:hAnsi="Times New Roman" w:cs="Times New Roman"/>
          <w:sz w:val="16"/>
          <w:szCs w:val="16"/>
        </w:rPr>
        <w:t>, L.,</w:t>
      </w:r>
      <w:r w:rsidRPr="005C2019">
        <w:t xml:space="preserve"> </w:t>
      </w:r>
      <w:r w:rsidRPr="005C2019">
        <w:rPr>
          <w:rFonts w:ascii="Times New Roman" w:hAnsi="Times New Roman" w:cs="Times New Roman"/>
          <w:sz w:val="16"/>
          <w:szCs w:val="16"/>
        </w:rPr>
        <w:t>Piksööt J</w:t>
      </w:r>
      <w:r>
        <w:rPr>
          <w:rFonts w:ascii="Times New Roman" w:hAnsi="Times New Roman" w:cs="Times New Roman"/>
          <w:sz w:val="16"/>
          <w:szCs w:val="16"/>
        </w:rPr>
        <w:t>.</w:t>
      </w:r>
      <w:r w:rsidRPr="005C2019">
        <w:rPr>
          <w:rFonts w:ascii="Times New Roman" w:hAnsi="Times New Roman" w:cs="Times New Roman"/>
          <w:sz w:val="16"/>
          <w:szCs w:val="16"/>
        </w:rPr>
        <w:t>, Aasvee K</w:t>
      </w:r>
      <w:r>
        <w:rPr>
          <w:rFonts w:ascii="Times New Roman" w:hAnsi="Times New Roman" w:cs="Times New Roman"/>
          <w:sz w:val="16"/>
          <w:szCs w:val="16"/>
        </w:rPr>
        <w:t>.</w:t>
      </w:r>
      <w:r w:rsidRPr="005C2019">
        <w:rPr>
          <w:rFonts w:ascii="Times New Roman" w:hAnsi="Times New Roman" w:cs="Times New Roman"/>
          <w:sz w:val="16"/>
          <w:szCs w:val="16"/>
        </w:rPr>
        <w:t xml:space="preserve">, jt. </w:t>
      </w:r>
      <w:r w:rsidRPr="0018073C">
        <w:rPr>
          <w:rFonts w:ascii="Times New Roman" w:hAnsi="Times New Roman" w:cs="Times New Roman"/>
          <w:sz w:val="16"/>
          <w:szCs w:val="16"/>
        </w:rPr>
        <w:t xml:space="preserve"> (2020). Eesti kooliõpilaste tervisekäitumine. 2017/2018. õppeaasta uuringu raport. Tervise Arengu Instituut</w:t>
      </w:r>
    </w:p>
  </w:footnote>
  <w:footnote w:id="13">
    <w:p w14:paraId="205EB5E5" w14:textId="77777777" w:rsidR="00E27BC4" w:rsidRPr="00B0647B" w:rsidRDefault="00E27BC4" w:rsidP="00E27BC4">
      <w:pPr>
        <w:pStyle w:val="Allmrkusetekst"/>
        <w:rPr>
          <w:rFonts w:ascii="Times New Roman" w:hAnsi="Times New Roman" w:cs="Times New Roman"/>
          <w:sz w:val="16"/>
          <w:szCs w:val="16"/>
        </w:rPr>
      </w:pPr>
      <w:r w:rsidRPr="0018073C">
        <w:rPr>
          <w:rStyle w:val="Allmrkuseviide"/>
          <w:rFonts w:ascii="Times New Roman" w:hAnsi="Times New Roman" w:cs="Times New Roman"/>
          <w:sz w:val="16"/>
          <w:szCs w:val="16"/>
        </w:rPr>
        <w:footnoteRef/>
      </w:r>
      <w:r w:rsidRPr="0018073C">
        <w:rPr>
          <w:rFonts w:ascii="Times New Roman" w:hAnsi="Times New Roman" w:cs="Times New Roman"/>
          <w:sz w:val="16"/>
          <w:szCs w:val="16"/>
        </w:rPr>
        <w:t xml:space="preserve"> </w:t>
      </w:r>
      <w:r w:rsidRPr="00A81CDB">
        <w:rPr>
          <w:rFonts w:ascii="Times New Roman" w:hAnsi="Times New Roman" w:cs="Times New Roman"/>
          <w:sz w:val="16"/>
          <w:szCs w:val="16"/>
        </w:rPr>
        <w:t>Tervisestatistika ja terviseuuringute andmebaas. Tervise Arengu Instituut.</w:t>
      </w:r>
    </w:p>
  </w:footnote>
  <w:footnote w:id="14">
    <w:p w14:paraId="6C74D925" w14:textId="77777777" w:rsidR="00E27BC4" w:rsidRPr="00FE1FC3"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sidRPr="00FE1FC3">
        <w:rPr>
          <w:rFonts w:ascii="Times New Roman" w:hAnsi="Times New Roman" w:cs="Times New Roman"/>
          <w:sz w:val="16"/>
          <w:szCs w:val="16"/>
        </w:rPr>
        <w:t xml:space="preserve"> Reile R, Veideman T. (2021). Eesti täiskasvanud rahvastiku tervisekäitumise uuring 2020. Tallinn: Tervise Arengu Instituut.</w:t>
      </w:r>
    </w:p>
  </w:footnote>
  <w:footnote w:id="15">
    <w:p w14:paraId="59BB612B" w14:textId="77777777" w:rsidR="00E27BC4" w:rsidRPr="00FE1FC3"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sidRPr="00FE1FC3">
        <w:rPr>
          <w:rFonts w:ascii="Times New Roman" w:hAnsi="Times New Roman" w:cs="Times New Roman"/>
          <w:sz w:val="16"/>
          <w:szCs w:val="16"/>
        </w:rPr>
        <w:t xml:space="preserve"> Pitsi T, et al. Eesti toitumis- ja liikumissoovitused 2015. Tallinn: Tervise Arengu Instituut, 2017.</w:t>
      </w:r>
    </w:p>
  </w:footnote>
  <w:footnote w:id="16">
    <w:p w14:paraId="048B8ADD" w14:textId="77777777" w:rsidR="00E27BC4" w:rsidRPr="00FE1FC3"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sidRPr="00FE1FC3">
        <w:rPr>
          <w:rFonts w:ascii="Times New Roman" w:hAnsi="Times New Roman" w:cs="Times New Roman"/>
          <w:sz w:val="16"/>
          <w:szCs w:val="16"/>
        </w:rPr>
        <w:t xml:space="preserve">Tervise Arengu Instituut. Tervisestatistika ja terviseuuringute andmebaas. Rahvastiku toitumise uuring 2014. </w:t>
      </w:r>
      <w:hyperlink r:id="rId6" w:history="1">
        <w:r w:rsidRPr="0052096B">
          <w:rPr>
            <w:rStyle w:val="Hperlink"/>
            <w:rFonts w:ascii="Times New Roman" w:hAnsi="Times New Roman" w:cs="Times New Roman"/>
            <w:sz w:val="16"/>
            <w:szCs w:val="16"/>
          </w:rPr>
          <w:t>https://www.tai.ee/et/valjaanded/eesti-taiskasvanud-rahvastiku-tervisekaitumise-uuring-2014</w:t>
        </w:r>
      </w:hyperlink>
      <w:r>
        <w:rPr>
          <w:rFonts w:ascii="Times New Roman" w:hAnsi="Times New Roman" w:cs="Times New Roman"/>
          <w:sz w:val="16"/>
          <w:szCs w:val="16"/>
        </w:rPr>
        <w:t xml:space="preserve"> </w:t>
      </w:r>
    </w:p>
  </w:footnote>
  <w:footnote w:id="17">
    <w:p w14:paraId="785AE466" w14:textId="77777777" w:rsidR="00E27BC4" w:rsidRPr="00FE1FC3"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sidRPr="002E67D6">
        <w:rPr>
          <w:rFonts w:ascii="Times New Roman" w:hAnsi="Times New Roman" w:cs="Times New Roman"/>
          <w:sz w:val="16"/>
          <w:szCs w:val="16"/>
        </w:rPr>
        <w:t>Tervisestatistika ja terviseuuringute andmebaas.</w:t>
      </w:r>
      <w:r>
        <w:rPr>
          <w:rFonts w:ascii="Times New Roman" w:hAnsi="Times New Roman" w:cs="Times New Roman"/>
          <w:sz w:val="16"/>
          <w:szCs w:val="16"/>
        </w:rPr>
        <w:t xml:space="preserve"> (2004).</w:t>
      </w:r>
      <w:r w:rsidRPr="002E67D6">
        <w:rPr>
          <w:rFonts w:ascii="Times New Roman" w:hAnsi="Times New Roman" w:cs="Times New Roman"/>
          <w:sz w:val="16"/>
          <w:szCs w:val="16"/>
        </w:rPr>
        <w:t xml:space="preserve"> Keh</w:t>
      </w:r>
      <w:r>
        <w:rPr>
          <w:rFonts w:ascii="Times New Roman" w:hAnsi="Times New Roman" w:cs="Times New Roman"/>
          <w:sz w:val="16"/>
          <w:szCs w:val="16"/>
        </w:rPr>
        <w:t>a</w:t>
      </w:r>
      <w:r w:rsidRPr="002E67D6">
        <w:rPr>
          <w:rFonts w:ascii="Times New Roman" w:hAnsi="Times New Roman" w:cs="Times New Roman"/>
          <w:sz w:val="16"/>
          <w:szCs w:val="16"/>
        </w:rPr>
        <w:t>massiindeks soo ja vanuserühma järgi.</w:t>
      </w:r>
      <w:r w:rsidRPr="00FE1FC3">
        <w:rPr>
          <w:rFonts w:ascii="Times New Roman" w:hAnsi="Times New Roman" w:cs="Times New Roman"/>
          <w:sz w:val="16"/>
          <w:szCs w:val="16"/>
        </w:rPr>
        <w:t xml:space="preserve"> </w:t>
      </w:r>
      <w:hyperlink r:id="rId7" w:history="1">
        <w:r w:rsidRPr="00FE1FC3">
          <w:rPr>
            <w:rStyle w:val="Hperlink"/>
            <w:rFonts w:ascii="Times New Roman" w:hAnsi="Times New Roman" w:cs="Times New Roman"/>
            <w:sz w:val="16"/>
            <w:szCs w:val="16"/>
          </w:rPr>
          <w:t>https://statistika.tai.ee/pxweb/et/Andmebaas/Andmebaas__05Uuringud__02TKU__04Liikumine/TKU40.px/table/tableViewLayout2/</w:t>
        </w:r>
      </w:hyperlink>
      <w:r w:rsidRPr="00FE1FC3">
        <w:rPr>
          <w:rFonts w:ascii="Times New Roman" w:hAnsi="Times New Roman" w:cs="Times New Roman"/>
          <w:sz w:val="16"/>
          <w:szCs w:val="16"/>
        </w:rPr>
        <w:t xml:space="preserve"> </w:t>
      </w:r>
    </w:p>
  </w:footnote>
  <w:footnote w:id="18">
    <w:p w14:paraId="51F90C06" w14:textId="77777777" w:rsidR="00E27BC4" w:rsidRPr="00FE1FC3"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sidRPr="00FE1FC3">
        <w:rPr>
          <w:rFonts w:ascii="Times New Roman" w:hAnsi="Times New Roman" w:cs="Times New Roman"/>
          <w:sz w:val="16"/>
          <w:szCs w:val="16"/>
        </w:rPr>
        <w:t xml:space="preserve"> Reile R, Veideman T. Eesti täiskasvanud rahvastiku tervisekäitumise uuring 2020. Tallinn: Tervise Arengu Instituut, 2021.</w:t>
      </w:r>
    </w:p>
  </w:footnote>
  <w:footnote w:id="19">
    <w:p w14:paraId="5A4F1C78" w14:textId="77777777" w:rsidR="00E27BC4" w:rsidRPr="00FE1FC3"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sidRPr="00FE1FC3">
        <w:rPr>
          <w:rFonts w:ascii="Times New Roman" w:hAnsi="Times New Roman" w:cs="Times New Roman"/>
          <w:sz w:val="16"/>
          <w:szCs w:val="16"/>
        </w:rPr>
        <w:t xml:space="preserve"> Gluškova N, Nelis L, Nurk E. Eesti õpilaste kasvu seire: 2018/19. õppeaasta uuringu raport WHO Childhood Obesity Surveillance Initiative (COSI). Eesti 2018/2019 õa raport. Tallinn: Tervise Arengu Instituut, 2021.</w:t>
      </w:r>
    </w:p>
  </w:footnote>
  <w:footnote w:id="20">
    <w:p w14:paraId="2803FCB7" w14:textId="77777777" w:rsidR="00E27BC4" w:rsidRPr="00FE1FC3"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Pr>
          <w:rFonts w:ascii="Times New Roman" w:hAnsi="Times New Roman" w:cs="Times New Roman"/>
          <w:sz w:val="16"/>
          <w:szCs w:val="16"/>
        </w:rPr>
        <w:t xml:space="preserve"> Euroopa Komisjon. (</w:t>
      </w:r>
      <w:r w:rsidRPr="00FE1FC3">
        <w:rPr>
          <w:rFonts w:ascii="Times New Roman" w:hAnsi="Times New Roman" w:cs="Times New Roman"/>
          <w:sz w:val="16"/>
          <w:szCs w:val="16"/>
        </w:rPr>
        <w:t>202</w:t>
      </w:r>
      <w:r>
        <w:rPr>
          <w:rFonts w:ascii="Times New Roman" w:hAnsi="Times New Roman" w:cs="Times New Roman"/>
          <w:sz w:val="16"/>
          <w:szCs w:val="16"/>
        </w:rPr>
        <w:t xml:space="preserve">0). Komisjoni teatis Euroopa Parlamendile, Nõukogule, Euroopa Majandus- ja Sotsiaalkomiteele ning Regioonide Komiteele. Brüssel.   </w:t>
      </w:r>
      <w:hyperlink r:id="rId8" w:history="1">
        <w:r w:rsidRPr="0052096B">
          <w:rPr>
            <w:rStyle w:val="Hperlink"/>
            <w:rFonts w:ascii="Times New Roman" w:hAnsi="Times New Roman" w:cs="Times New Roman"/>
            <w:sz w:val="16"/>
            <w:szCs w:val="16"/>
          </w:rPr>
          <w:t>https://eur-lex.europa.eu/resource.html?uri=cellar:f815479a-0f01-11eb-bc07-01aa75ed71a1.0015.02/DOC_1&amp;format=PDF</w:t>
        </w:r>
      </w:hyperlink>
      <w:r w:rsidRPr="00FE1FC3">
        <w:rPr>
          <w:rFonts w:ascii="Times New Roman" w:hAnsi="Times New Roman" w:cs="Times New Roman"/>
          <w:sz w:val="16"/>
          <w:szCs w:val="16"/>
        </w:rPr>
        <w:t xml:space="preserve"> </w:t>
      </w:r>
    </w:p>
  </w:footnote>
  <w:footnote w:id="21">
    <w:p w14:paraId="3C02B925" w14:textId="77777777" w:rsidR="00E27BC4" w:rsidRPr="00FE1FC3"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sidRPr="00FE1FC3">
        <w:rPr>
          <w:rFonts w:ascii="Times New Roman" w:hAnsi="Times New Roman" w:cs="Times New Roman"/>
          <w:sz w:val="16"/>
          <w:szCs w:val="16"/>
        </w:rPr>
        <w:t xml:space="preserve"> </w:t>
      </w:r>
      <w:r>
        <w:rPr>
          <w:rFonts w:ascii="Times New Roman" w:hAnsi="Times New Roman" w:cs="Times New Roman"/>
          <w:sz w:val="16"/>
          <w:szCs w:val="16"/>
        </w:rPr>
        <w:t xml:space="preserve">Riigikantselei. </w:t>
      </w:r>
      <w:r w:rsidRPr="00FE1FC3">
        <w:rPr>
          <w:rFonts w:ascii="Times New Roman" w:hAnsi="Times New Roman" w:cs="Times New Roman"/>
          <w:sz w:val="16"/>
          <w:szCs w:val="16"/>
        </w:rPr>
        <w:t>Muudame maailma: säästva arengu tegevuskava aastaks 2030</w:t>
      </w:r>
      <w:r>
        <w:rPr>
          <w:rFonts w:ascii="Times New Roman" w:hAnsi="Times New Roman" w:cs="Times New Roman"/>
          <w:sz w:val="16"/>
          <w:szCs w:val="16"/>
        </w:rPr>
        <w:t>.</w:t>
      </w:r>
      <w:r w:rsidRPr="00FE1FC3">
        <w:rPr>
          <w:rFonts w:ascii="Times New Roman" w:hAnsi="Times New Roman" w:cs="Times New Roman"/>
          <w:sz w:val="16"/>
          <w:szCs w:val="16"/>
        </w:rPr>
        <w:t xml:space="preserve"> </w:t>
      </w:r>
      <w:r w:rsidRPr="007B212E">
        <w:rPr>
          <w:rFonts w:ascii="Times New Roman" w:hAnsi="Times New Roman" w:cs="Times New Roman"/>
          <w:sz w:val="16"/>
          <w:szCs w:val="16"/>
        </w:rPr>
        <w:t>(2030 Agenda)</w:t>
      </w:r>
      <w:r>
        <w:rPr>
          <w:rFonts w:ascii="Times New Roman" w:hAnsi="Times New Roman" w:cs="Times New Roman"/>
          <w:sz w:val="16"/>
          <w:szCs w:val="16"/>
        </w:rPr>
        <w:t>.</w:t>
      </w:r>
    </w:p>
  </w:footnote>
  <w:footnote w:id="22">
    <w:p w14:paraId="4F8590EA" w14:textId="77777777" w:rsidR="00E27BC4" w:rsidRPr="00FE1FC3"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sidRPr="00FE1FC3">
        <w:rPr>
          <w:rFonts w:ascii="Times New Roman" w:hAnsi="Times New Roman" w:cs="Times New Roman"/>
          <w:sz w:val="16"/>
          <w:szCs w:val="16"/>
        </w:rPr>
        <w:t xml:space="preserve"> Assessment of the Antibiotic Resistance Effects of Biocides, SCENIHR, 2009.</w:t>
      </w:r>
    </w:p>
  </w:footnote>
  <w:footnote w:id="23">
    <w:p w14:paraId="52153DFE" w14:textId="77777777" w:rsidR="00E27BC4" w:rsidRPr="00A01AC4"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Pr>
          <w:rFonts w:ascii="Times New Roman" w:hAnsi="Times New Roman" w:cs="Times New Roman"/>
          <w:sz w:val="16"/>
          <w:szCs w:val="16"/>
        </w:rPr>
        <w:t xml:space="preserve">European Commission. </w:t>
      </w:r>
      <w:r w:rsidRPr="004406DF">
        <w:rPr>
          <w:rFonts w:ascii="Times New Roman" w:hAnsi="Times New Roman" w:cs="Times New Roman"/>
          <w:sz w:val="16"/>
          <w:szCs w:val="16"/>
        </w:rPr>
        <w:t>Confronting the clinical relevance of biocide induced antibiotic resistance</w:t>
      </w:r>
      <w:r>
        <w:rPr>
          <w:rFonts w:ascii="Times New Roman" w:hAnsi="Times New Roman" w:cs="Times New Roman"/>
          <w:sz w:val="16"/>
          <w:szCs w:val="16"/>
        </w:rPr>
        <w:t xml:space="preserve">. </w:t>
      </w:r>
      <w:r w:rsidRPr="00055B15">
        <w:rPr>
          <w:rFonts w:ascii="Times New Roman" w:hAnsi="Times New Roman" w:cs="Times New Roman"/>
          <w:sz w:val="16"/>
          <w:szCs w:val="16"/>
        </w:rPr>
        <w:t>Biocides and antibiotic resistance</w:t>
      </w:r>
      <w:r>
        <w:rPr>
          <w:rFonts w:ascii="Times New Roman" w:hAnsi="Times New Roman" w:cs="Times New Roman"/>
          <w:sz w:val="16"/>
          <w:szCs w:val="16"/>
        </w:rPr>
        <w:t xml:space="preserve">. </w:t>
      </w:r>
      <w:r w:rsidRPr="00FE1FC3">
        <w:rPr>
          <w:rFonts w:ascii="Times New Roman" w:hAnsi="Times New Roman" w:cs="Times New Roman"/>
          <w:sz w:val="16"/>
          <w:szCs w:val="16"/>
        </w:rPr>
        <w:t xml:space="preserve"> </w:t>
      </w:r>
      <w:hyperlink r:id="rId9" w:history="1">
        <w:r w:rsidRPr="00FE1FC3">
          <w:rPr>
            <w:rStyle w:val="Hperlink"/>
            <w:rFonts w:ascii="Times New Roman" w:hAnsi="Times New Roman" w:cs="Times New Roman"/>
            <w:sz w:val="16"/>
            <w:szCs w:val="16"/>
          </w:rPr>
          <w:t>Confronting the clinical relevance of biocide induced antibiotic resistance</w:t>
        </w:r>
      </w:hyperlink>
    </w:p>
  </w:footnote>
  <w:footnote w:id="24">
    <w:p w14:paraId="13F82313" w14:textId="77777777" w:rsidR="00E27BC4" w:rsidRPr="00FE1FC3"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sidRPr="00FE1FC3">
        <w:rPr>
          <w:rFonts w:ascii="Times New Roman" w:hAnsi="Times New Roman" w:cs="Times New Roman"/>
          <w:sz w:val="16"/>
          <w:szCs w:val="16"/>
        </w:rPr>
        <w:t xml:space="preserve"> Poliitikauuringute Keskus Praxis. Eesti sotsiaalkindlustussüsteemi jätkusuutliku rahastamise võimalused. Tallinn: Praxis, 2011. </w:t>
      </w:r>
    </w:p>
  </w:footnote>
  <w:footnote w:id="25">
    <w:p w14:paraId="316655A9" w14:textId="77777777" w:rsidR="00E27BC4" w:rsidRPr="00FE1FC3"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sidRPr="00FE1FC3">
        <w:rPr>
          <w:rFonts w:ascii="Times New Roman" w:hAnsi="Times New Roman" w:cs="Times New Roman"/>
          <w:sz w:val="16"/>
          <w:szCs w:val="16"/>
        </w:rPr>
        <w:t xml:space="preserve"> Kruus, P., Soe R.-M., Võrk, A., Jüri. L. 2014. Ravikindlustuse jätkusuutlikkuse prognoos. Tallinn: Poliitikauuringute Keskus Praxis. </w:t>
      </w:r>
    </w:p>
  </w:footnote>
  <w:footnote w:id="26">
    <w:p w14:paraId="3DF1125B" w14:textId="77777777" w:rsidR="00E27BC4" w:rsidRPr="00FE1FC3"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sidRPr="00FE1FC3">
        <w:rPr>
          <w:rFonts w:ascii="Times New Roman" w:hAnsi="Times New Roman" w:cs="Times New Roman"/>
          <w:sz w:val="16"/>
          <w:szCs w:val="16"/>
        </w:rPr>
        <w:t xml:space="preserve"> Koppel, Piirits, Masso </w:t>
      </w:r>
      <w:r w:rsidRPr="00FE1FC3">
        <w:rPr>
          <w:rFonts w:ascii="Times New Roman" w:hAnsi="Times New Roman" w:cs="Times New Roman"/>
          <w:i/>
          <w:iCs/>
          <w:sz w:val="16"/>
          <w:szCs w:val="16"/>
        </w:rPr>
        <w:t>et al</w:t>
      </w:r>
      <w:r w:rsidRPr="00FE1FC3">
        <w:rPr>
          <w:rFonts w:ascii="Times New Roman" w:hAnsi="Times New Roman" w:cs="Times New Roman"/>
          <w:sz w:val="16"/>
          <w:szCs w:val="16"/>
        </w:rPr>
        <w:t xml:space="preserve">. (2018). Ravikindlustus valitutele või ravikaitse kõigile – kuidas täita lüngad Eesti ravikindlustuses? Tallinn: Poliitikauuringute Keskus. </w:t>
      </w:r>
    </w:p>
  </w:footnote>
  <w:footnote w:id="27">
    <w:p w14:paraId="6459FE5B" w14:textId="77777777" w:rsidR="00E27BC4" w:rsidRPr="00FE1FC3"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sidRPr="00FE1FC3">
        <w:rPr>
          <w:rFonts w:ascii="Times New Roman" w:hAnsi="Times New Roman" w:cs="Times New Roman"/>
          <w:sz w:val="16"/>
          <w:szCs w:val="16"/>
        </w:rPr>
        <w:t xml:space="preserve"> Tervise Arengu Instituut. Tervishoiu ressursid ja nende kasutamine.</w:t>
      </w:r>
    </w:p>
  </w:footnote>
  <w:footnote w:id="28">
    <w:p w14:paraId="6B7FC5F8" w14:textId="77777777" w:rsidR="00E27BC4" w:rsidRPr="00FE1FC3"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sidRPr="00FE1FC3">
        <w:rPr>
          <w:rFonts w:ascii="Times New Roman" w:hAnsi="Times New Roman" w:cs="Times New Roman"/>
          <w:sz w:val="16"/>
          <w:szCs w:val="16"/>
        </w:rPr>
        <w:t xml:space="preserve"> </w:t>
      </w:r>
      <w:r w:rsidRPr="00F831C0">
        <w:rPr>
          <w:rFonts w:ascii="Times New Roman" w:hAnsi="Times New Roman" w:cs="Times New Roman"/>
          <w:sz w:val="16"/>
          <w:szCs w:val="16"/>
        </w:rPr>
        <w:t>Es</w:t>
      </w:r>
      <w:r>
        <w:rPr>
          <w:rFonts w:ascii="Times New Roman" w:hAnsi="Times New Roman" w:cs="Times New Roman"/>
          <w:sz w:val="16"/>
          <w:szCs w:val="16"/>
        </w:rPr>
        <w:t xml:space="preserve">nar, K., Lapp, E. (2021). Kas Eesti elanikud saavad endale tervishoiuteenuseid lubada, arvestades nende sissetulekut ja omaosaluskoormust? </w:t>
      </w:r>
      <w:hyperlink r:id="rId10" w:history="1">
        <w:r w:rsidRPr="0052096B">
          <w:rPr>
            <w:rStyle w:val="Hperlink"/>
            <w:rFonts w:ascii="Times New Roman" w:hAnsi="Times New Roman" w:cs="Times New Roman"/>
            <w:sz w:val="16"/>
            <w:szCs w:val="16"/>
          </w:rPr>
          <w:t>https://www.sm.ee/uudised/analuus-pensionaridel-kulub-ravimitele-ja-arstiabile-ligi-kahe-kuu-pensioniraha</w:t>
        </w:r>
      </w:hyperlink>
      <w:r>
        <w:rPr>
          <w:rFonts w:ascii="Times New Roman" w:hAnsi="Times New Roman" w:cs="Times New Roman"/>
          <w:sz w:val="16"/>
          <w:szCs w:val="16"/>
        </w:rPr>
        <w:t xml:space="preserve"> </w:t>
      </w:r>
    </w:p>
  </w:footnote>
  <w:footnote w:id="29">
    <w:p w14:paraId="1FDA9DED" w14:textId="77777777" w:rsidR="00E27BC4" w:rsidRPr="00B15A1E" w:rsidRDefault="00E27BC4" w:rsidP="00E27BC4">
      <w:pPr>
        <w:pStyle w:val="Allmrkusetekst"/>
        <w:rPr>
          <w:rFonts w:ascii="Times New Roman" w:hAnsi="Times New Roman" w:cs="Times New Roman"/>
          <w:sz w:val="16"/>
          <w:szCs w:val="16"/>
        </w:rPr>
      </w:pPr>
      <w:r w:rsidRPr="00FE1FC3">
        <w:rPr>
          <w:rStyle w:val="Allmrkuseviide"/>
          <w:rFonts w:ascii="Times New Roman" w:hAnsi="Times New Roman" w:cs="Times New Roman"/>
          <w:sz w:val="16"/>
          <w:szCs w:val="16"/>
        </w:rPr>
        <w:footnoteRef/>
      </w:r>
      <w:r w:rsidRPr="00FE1FC3">
        <w:rPr>
          <w:rFonts w:ascii="Times New Roman" w:hAnsi="Times New Roman" w:cs="Times New Roman"/>
          <w:sz w:val="16"/>
          <w:szCs w:val="16"/>
        </w:rPr>
        <w:t xml:space="preserve"> Eurostat.</w:t>
      </w:r>
      <w:r>
        <w:rPr>
          <w:rFonts w:ascii="Times New Roman" w:hAnsi="Times New Roman" w:cs="Times New Roman"/>
          <w:sz w:val="16"/>
          <w:szCs w:val="16"/>
        </w:rPr>
        <w:t xml:space="preserve"> Data Explorer.  </w:t>
      </w:r>
      <w:r w:rsidRPr="00F51B37">
        <w:rPr>
          <w:rFonts w:ascii="Times New Roman" w:hAnsi="Times New Roman" w:cs="Times New Roman"/>
          <w:sz w:val="16"/>
          <w:szCs w:val="16"/>
        </w:rPr>
        <w:t>Self-reported unmet needs for medical examination by sex, age, main reason declared</w:t>
      </w:r>
      <w:r>
        <w:rPr>
          <w:rFonts w:ascii="Times New Roman" w:hAnsi="Times New Roman" w:cs="Times New Roman"/>
          <w:sz w:val="16"/>
          <w:szCs w:val="16"/>
        </w:rPr>
        <w:t xml:space="preserve">. </w:t>
      </w:r>
    </w:p>
  </w:footnote>
  <w:footnote w:id="30">
    <w:p w14:paraId="5722BE52" w14:textId="77777777" w:rsidR="00E0768C" w:rsidRPr="00EE208A" w:rsidRDefault="00E0768C" w:rsidP="00E0768C">
      <w:pPr>
        <w:pStyle w:val="Allmrkusetekst"/>
        <w:rPr>
          <w:rFonts w:cstheme="minorHAnsi"/>
        </w:rPr>
      </w:pPr>
      <w:r w:rsidRPr="00EE208A">
        <w:rPr>
          <w:rStyle w:val="Allmrkuseviide"/>
          <w:rFonts w:cstheme="minorHAnsi"/>
        </w:rPr>
        <w:footnoteRef/>
      </w:r>
      <w:r w:rsidRPr="00EE208A">
        <w:rPr>
          <w:rFonts w:cstheme="minorHAnsi"/>
        </w:rPr>
        <w:t xml:space="preserve"> Viide roheleppega seotud infole - </w:t>
      </w:r>
      <w:hyperlink r:id="rId11" w:history="1">
        <w:r w:rsidRPr="00EE208A">
          <w:rPr>
            <w:rStyle w:val="Hperlink"/>
            <w:rFonts w:cstheme="minorHAnsi"/>
          </w:rPr>
          <w:t>https://ec.europa.eu/info/strategy/priorities-2019-2024/european-green-deal_et</w:t>
        </w:r>
      </w:hyperlink>
      <w:r w:rsidRPr="00EE208A">
        <w:rPr>
          <w:rFonts w:cstheme="minorHAnsi"/>
        </w:rPr>
        <w:t xml:space="preserve"> </w:t>
      </w:r>
    </w:p>
  </w:footnote>
  <w:footnote w:id="31">
    <w:p w14:paraId="6AEC4486" w14:textId="77777777" w:rsidR="00E0768C" w:rsidRDefault="00E0768C" w:rsidP="00E0768C">
      <w:pPr>
        <w:pStyle w:val="Allmrkusetekst"/>
        <w:rPr>
          <w:rFonts w:cstheme="minorHAnsi"/>
        </w:rPr>
      </w:pPr>
      <w:r>
        <w:rPr>
          <w:rStyle w:val="Allmrkuseviide"/>
        </w:rPr>
        <w:footnoteRef/>
      </w:r>
      <w:r>
        <w:t xml:space="preserve"> </w:t>
      </w:r>
      <w:r>
        <w:rPr>
          <w:rFonts w:eastAsia="Times New Roman" w:cstheme="minorHAnsi"/>
          <w:kern w:val="2"/>
          <w:lang w:eastAsia="zh-CN" w:bidi="hi-IN"/>
        </w:rPr>
        <w:t>Eesti pinnaveekogumitest 53% (2020. a ) ja põhjaveekogumitest 74% (2020.a ) on heas seisundis.</w:t>
      </w:r>
    </w:p>
  </w:footnote>
  <w:footnote w:id="32">
    <w:p w14:paraId="050DC8BC" w14:textId="77777777" w:rsidR="00E0768C" w:rsidRDefault="00E0768C" w:rsidP="00E0768C">
      <w:pPr>
        <w:pStyle w:val="Allmrkusetekst"/>
        <w:rPr>
          <w:rFonts w:cstheme="minorHAnsi"/>
          <w:sz w:val="18"/>
          <w:szCs w:val="18"/>
        </w:rPr>
      </w:pPr>
      <w:r>
        <w:rPr>
          <w:rStyle w:val="Allmrkuseviide"/>
          <w:sz w:val="18"/>
          <w:szCs w:val="18"/>
        </w:rPr>
        <w:footnoteRef/>
      </w:r>
      <w:r>
        <w:rPr>
          <w:sz w:val="18"/>
          <w:szCs w:val="18"/>
        </w:rPr>
        <w:t xml:space="preserve"> </w:t>
      </w:r>
      <w:hyperlink r:id="rId12" w:history="1">
        <w:r>
          <w:rPr>
            <w:rStyle w:val="Hperlink"/>
            <w:rFonts w:cstheme="minorHAnsi"/>
            <w:sz w:val="18"/>
            <w:szCs w:val="18"/>
          </w:rPr>
          <w:t>https://infoleht.keskkonnainfo.ee/avalik/el_fil/kaitstav_territ31122021.htm</w:t>
        </w:r>
      </w:hyperlink>
    </w:p>
  </w:footnote>
  <w:footnote w:id="33">
    <w:p w14:paraId="7CDA981B" w14:textId="77777777" w:rsidR="00E0768C" w:rsidRDefault="00E0768C" w:rsidP="00E0768C">
      <w:pPr>
        <w:pStyle w:val="Allmrkusetekst"/>
      </w:pPr>
      <w:r w:rsidRPr="00D007D8">
        <w:rPr>
          <w:rStyle w:val="Allmrkuseviide"/>
          <w:rFonts w:cstheme="minorHAnsi"/>
          <w:sz w:val="18"/>
          <w:szCs w:val="18"/>
        </w:rPr>
        <w:footnoteRef/>
      </w:r>
      <w:r w:rsidRPr="00D007D8">
        <w:rPr>
          <w:rFonts w:cstheme="minorHAnsi"/>
          <w:sz w:val="18"/>
          <w:szCs w:val="18"/>
        </w:rPr>
        <w:t xml:space="preserve"> </w:t>
      </w:r>
      <w:hyperlink r:id="rId13" w:history="1">
        <w:r w:rsidRPr="00D007D8">
          <w:rPr>
            <w:rStyle w:val="Hperlink"/>
            <w:rFonts w:cstheme="minorHAnsi"/>
            <w:sz w:val="18"/>
            <w:szCs w:val="18"/>
          </w:rPr>
          <w:t>https://envir.ee/kaasamine-keskkonnateadlikkus/keskkonnateadlikkus/keskkonnahariduse-ja-teadlikkuse-tegevuskava-2019</w:t>
        </w:r>
      </w:hyperlink>
    </w:p>
  </w:footnote>
  <w:footnote w:id="34">
    <w:p w14:paraId="3A21BCD4" w14:textId="77777777" w:rsidR="001C6DAF" w:rsidRPr="00651CAF" w:rsidRDefault="001C6DAF" w:rsidP="001C6DAF">
      <w:pPr>
        <w:pStyle w:val="Allmrkusetekst"/>
        <w:spacing w:after="0"/>
        <w:rPr>
          <w:rFonts w:cstheme="minorHAnsi"/>
          <w:sz w:val="18"/>
          <w:szCs w:val="18"/>
        </w:rPr>
      </w:pPr>
      <w:r w:rsidRPr="00651CAF">
        <w:rPr>
          <w:rStyle w:val="Allmrkuseviide"/>
          <w:rFonts w:cstheme="minorHAnsi"/>
          <w:sz w:val="18"/>
          <w:szCs w:val="18"/>
        </w:rPr>
        <w:footnoteRef/>
      </w:r>
      <w:r w:rsidRPr="00651CAF">
        <w:rPr>
          <w:rFonts w:cstheme="minorHAnsi"/>
          <w:sz w:val="18"/>
          <w:szCs w:val="18"/>
        </w:rPr>
        <w:t xml:space="preserve"> Rahandusministeerium. Riigieelarve.</w:t>
      </w:r>
    </w:p>
    <w:p w14:paraId="3B55F160" w14:textId="77777777" w:rsidR="001C6DAF" w:rsidRPr="00651CAF" w:rsidRDefault="00DE2E72" w:rsidP="001C6DAF">
      <w:pPr>
        <w:pStyle w:val="Allmrkusetekst"/>
        <w:spacing w:after="0"/>
        <w:rPr>
          <w:rFonts w:cstheme="minorHAnsi"/>
          <w:sz w:val="18"/>
          <w:szCs w:val="18"/>
        </w:rPr>
      </w:pPr>
      <w:hyperlink r:id="rId14" w:history="1">
        <w:r w:rsidR="001C6DAF" w:rsidRPr="00651CAF">
          <w:rPr>
            <w:rStyle w:val="Hperlink"/>
            <w:rFonts w:cstheme="minorHAnsi"/>
            <w:sz w:val="18"/>
            <w:szCs w:val="18"/>
          </w:rPr>
          <w:t>https://www.rahandusministeerium.ee/et/eesmargidtegevused/riigieelarve-ja-majandus/riigieelarve-ja-majandusulevaated</w:t>
        </w:r>
      </w:hyperlink>
      <w:r w:rsidR="001C6DAF" w:rsidRPr="00651CAF">
        <w:rPr>
          <w:rFonts w:cstheme="minorHAnsi"/>
          <w:sz w:val="18"/>
          <w:szCs w:val="18"/>
        </w:rPr>
        <w:t xml:space="preserve"> </w:t>
      </w:r>
    </w:p>
  </w:footnote>
  <w:footnote w:id="35">
    <w:p w14:paraId="6B19B9FA" w14:textId="77777777" w:rsidR="001C6DAF" w:rsidRPr="00651CAF" w:rsidRDefault="001C6DAF" w:rsidP="001C6DAF">
      <w:pPr>
        <w:pStyle w:val="Allmrkusetekst"/>
        <w:spacing w:after="0"/>
        <w:rPr>
          <w:rFonts w:cstheme="minorHAnsi"/>
          <w:sz w:val="18"/>
          <w:szCs w:val="18"/>
        </w:rPr>
      </w:pPr>
      <w:r w:rsidRPr="00651CAF">
        <w:rPr>
          <w:rStyle w:val="Allmrkuseviide"/>
          <w:rFonts w:cstheme="minorHAnsi"/>
          <w:sz w:val="18"/>
          <w:szCs w:val="18"/>
        </w:rPr>
        <w:footnoteRef/>
      </w:r>
      <w:r w:rsidRPr="00651CAF">
        <w:rPr>
          <w:rFonts w:cstheme="minorHAnsi"/>
          <w:sz w:val="18"/>
          <w:szCs w:val="18"/>
        </w:rPr>
        <w:t xml:space="preserve"> </w:t>
      </w:r>
      <w:r w:rsidRPr="00325696">
        <w:rPr>
          <w:rFonts w:cstheme="minorHAnsi"/>
          <w:sz w:val="18"/>
          <w:szCs w:val="18"/>
        </w:rPr>
        <w:t>Meie avaliku sektori kulud on samas Euroopa Liidu keskmisest suuremad</w:t>
      </w:r>
      <w:r>
        <w:rPr>
          <w:rFonts w:cstheme="minorHAnsi"/>
          <w:sz w:val="18"/>
          <w:szCs w:val="18"/>
        </w:rPr>
        <w:t>.</w:t>
      </w:r>
      <w:r w:rsidRPr="00325696">
        <w:rPr>
          <w:rFonts w:cstheme="minorHAnsi"/>
          <w:sz w:val="18"/>
          <w:szCs w:val="18"/>
        </w:rPr>
        <w:t xml:space="preserve"> </w:t>
      </w:r>
      <w:r w:rsidRPr="00651CAF">
        <w:rPr>
          <w:rFonts w:cstheme="minorHAnsi"/>
          <w:sz w:val="18"/>
          <w:szCs w:val="18"/>
        </w:rPr>
        <w:t>Avaliku sektori TA investeeringute poolest oleme tõusnud Euroopa Liidu riikide hulgas kaheksandaks.</w:t>
      </w:r>
    </w:p>
  </w:footnote>
  <w:footnote w:id="36">
    <w:p w14:paraId="55009E4F" w14:textId="77777777" w:rsidR="001C6DAF" w:rsidRPr="00651CAF" w:rsidRDefault="001C6DAF" w:rsidP="001C6DAF">
      <w:pPr>
        <w:pStyle w:val="Allmrkusetekst"/>
        <w:spacing w:after="0"/>
        <w:rPr>
          <w:rFonts w:cstheme="minorHAnsi"/>
          <w:sz w:val="18"/>
          <w:szCs w:val="18"/>
        </w:rPr>
      </w:pPr>
      <w:r w:rsidRPr="00651CAF">
        <w:rPr>
          <w:rStyle w:val="Allmrkuseviide"/>
          <w:rFonts w:cstheme="minorHAnsi"/>
          <w:sz w:val="18"/>
          <w:szCs w:val="18"/>
        </w:rPr>
        <w:footnoteRef/>
      </w:r>
      <w:r w:rsidRPr="00651CAF">
        <w:rPr>
          <w:rFonts w:cstheme="minorHAnsi"/>
          <w:sz w:val="18"/>
          <w:szCs w:val="18"/>
        </w:rPr>
        <w:t xml:space="preserve"> Eurostat. </w:t>
      </w:r>
      <w:hyperlink r:id="rId15" w:history="1">
        <w:r w:rsidRPr="00651CAF">
          <w:rPr>
            <w:rStyle w:val="Hperlink"/>
            <w:rFonts w:cstheme="minorHAnsi"/>
            <w:sz w:val="18"/>
            <w:szCs w:val="18"/>
          </w:rPr>
          <w:t>https://ec.europa.eu/eurostat/data/database</w:t>
        </w:r>
      </w:hyperlink>
      <w:r w:rsidRPr="00651CAF">
        <w:rPr>
          <w:rFonts w:cstheme="minorHAnsi"/>
          <w:sz w:val="18"/>
          <w:szCs w:val="18"/>
        </w:rPr>
        <w:t xml:space="preserve"> </w:t>
      </w:r>
    </w:p>
  </w:footnote>
  <w:footnote w:id="37">
    <w:p w14:paraId="13C62B85" w14:textId="77777777" w:rsidR="001C6DAF" w:rsidRDefault="001C6DAF" w:rsidP="001C6DAF">
      <w:pPr>
        <w:pStyle w:val="Allmrkusetekst"/>
        <w:spacing w:after="0"/>
      </w:pPr>
      <w:r>
        <w:rPr>
          <w:rStyle w:val="Allmrkuseviide"/>
        </w:rPr>
        <w:footnoteRef/>
      </w:r>
      <w:r>
        <w:t xml:space="preserve"> </w:t>
      </w:r>
      <w:r w:rsidRPr="00325696">
        <w:rPr>
          <w:sz w:val="18"/>
          <w:szCs w:val="18"/>
        </w:rPr>
        <w:t>2021. aastal oli näitaja 84,8% EL27 keskmisega võrreldes</w:t>
      </w:r>
    </w:p>
  </w:footnote>
  <w:footnote w:id="38">
    <w:p w14:paraId="34805998" w14:textId="77777777" w:rsidR="001C6DAF" w:rsidRPr="00275E9D" w:rsidRDefault="001C6DAF" w:rsidP="001C6DAF">
      <w:pPr>
        <w:pStyle w:val="Allmrkusetekst"/>
        <w:spacing w:after="0"/>
        <w:rPr>
          <w:rFonts w:cstheme="minorHAnsi"/>
          <w:sz w:val="18"/>
          <w:szCs w:val="18"/>
        </w:rPr>
      </w:pPr>
      <w:r w:rsidRPr="00651CAF">
        <w:rPr>
          <w:rStyle w:val="Allmrkuseviide"/>
          <w:rFonts w:cstheme="minorHAnsi"/>
          <w:sz w:val="18"/>
          <w:szCs w:val="18"/>
        </w:rPr>
        <w:footnoteRef/>
      </w:r>
      <w:r w:rsidRPr="00651CAF">
        <w:rPr>
          <w:rFonts w:cstheme="minorHAnsi"/>
          <w:sz w:val="18"/>
          <w:szCs w:val="18"/>
        </w:rPr>
        <w:t xml:space="preserve"> European Commission. European Innovation Scoreboard 2021. </w:t>
      </w:r>
      <w:hyperlink r:id="rId16" w:history="1">
        <w:r w:rsidRPr="00651CAF">
          <w:rPr>
            <w:rStyle w:val="Hperlink"/>
            <w:rFonts w:cstheme="minorHAnsi"/>
            <w:sz w:val="18"/>
            <w:szCs w:val="18"/>
          </w:rPr>
          <w:t>https://ec.europa.eu/growth/industry/policy/innovation/scoreboards_en</w:t>
        </w:r>
      </w:hyperlink>
      <w:r w:rsidRPr="00275E9D">
        <w:rPr>
          <w:rFonts w:cstheme="minorHAnsi"/>
          <w:sz w:val="18"/>
          <w:szCs w:val="18"/>
        </w:rPr>
        <w:t xml:space="preserve"> </w:t>
      </w:r>
    </w:p>
  </w:footnote>
  <w:footnote w:id="39">
    <w:p w14:paraId="3AF9F29D" w14:textId="77777777" w:rsidR="001C6DAF" w:rsidRPr="00325696" w:rsidRDefault="001C6DAF" w:rsidP="001C6DAF">
      <w:pPr>
        <w:pStyle w:val="Allmrkusetekst"/>
        <w:spacing w:after="0"/>
        <w:rPr>
          <w:sz w:val="18"/>
          <w:szCs w:val="18"/>
        </w:rPr>
      </w:pPr>
      <w:r>
        <w:rPr>
          <w:rStyle w:val="Allmrkuseviide"/>
        </w:rPr>
        <w:footnoteRef/>
      </w:r>
      <w:r>
        <w:t xml:space="preserve"> </w:t>
      </w:r>
      <w:r w:rsidRPr="00325696">
        <w:rPr>
          <w:sz w:val="18"/>
          <w:szCs w:val="18"/>
        </w:rPr>
        <w:t>Teadustöö kvaliteedi näitajana jälgitakse Euroopa innovatsiooni tulemustabelis (European Innovation Scoreboard) riigi teadlaste publikatsioonide osakaalu 10% enim tsiteeritud teadusartiklite hulgas. Eesti teadlaste tipptasemel publikatsioonide osakaal oli 2021. a Euroopa innovatsiooni tulemustabeli andmetel 9%.</w:t>
      </w:r>
    </w:p>
  </w:footnote>
  <w:footnote w:id="40">
    <w:p w14:paraId="21DD3512" w14:textId="77777777" w:rsidR="001C6DAF" w:rsidRPr="005B7547" w:rsidRDefault="001C6DAF" w:rsidP="001C6DAF">
      <w:pPr>
        <w:pStyle w:val="Allmrkusetekst"/>
        <w:spacing w:after="0"/>
        <w:rPr>
          <w:sz w:val="18"/>
          <w:szCs w:val="18"/>
        </w:rPr>
      </w:pPr>
      <w:r w:rsidRPr="005B7547">
        <w:rPr>
          <w:rStyle w:val="Allmrkuseviide"/>
          <w:sz w:val="18"/>
          <w:szCs w:val="18"/>
        </w:rPr>
        <w:footnoteRef/>
      </w:r>
      <w:r w:rsidRPr="005B7547">
        <w:rPr>
          <w:sz w:val="18"/>
          <w:szCs w:val="18"/>
        </w:rPr>
        <w:t xml:space="preserve"> Teadlaste täistöökohtade osakaal kõigist hõivatutest 2020. a seisuga on Eestis 0,82%. See jääb EL keskmisele (0,98%) selgelt alla, eriti erasektoris.</w:t>
      </w:r>
    </w:p>
  </w:footnote>
  <w:footnote w:id="41">
    <w:p w14:paraId="3E49CAAE" w14:textId="77777777" w:rsidR="001C6DAF" w:rsidRPr="005B7547" w:rsidRDefault="001C6DAF" w:rsidP="001C6DAF">
      <w:pPr>
        <w:pStyle w:val="Allmrkusetekst"/>
        <w:spacing w:after="0"/>
        <w:rPr>
          <w:sz w:val="18"/>
          <w:szCs w:val="18"/>
        </w:rPr>
      </w:pPr>
      <w:r w:rsidRPr="005B7547">
        <w:rPr>
          <w:rStyle w:val="Allmrkuseviide"/>
          <w:sz w:val="18"/>
          <w:szCs w:val="18"/>
        </w:rPr>
        <w:footnoteRef/>
      </w:r>
      <w:r w:rsidRPr="005B7547">
        <w:rPr>
          <w:sz w:val="18"/>
          <w:szCs w:val="18"/>
        </w:rPr>
        <w:t xml:space="preserve"> 2021. a EHISe andmete põhjal oli kaitstud doktorikraadide arv 222.</w:t>
      </w:r>
    </w:p>
  </w:footnote>
  <w:footnote w:id="42">
    <w:p w14:paraId="73ED5FD1" w14:textId="77777777" w:rsidR="004F0352" w:rsidRDefault="004F0352" w:rsidP="004F0352">
      <w:r w:rsidRPr="004062F3">
        <w:rPr>
          <w:rStyle w:val="Allmrkuseviide"/>
          <w:rFonts w:cs="Mangal"/>
          <w:sz w:val="16"/>
          <w:szCs w:val="14"/>
        </w:rPr>
        <w:footnoteRef/>
      </w:r>
      <w:r>
        <w:t xml:space="preserve"> </w:t>
      </w:r>
      <w:r w:rsidRPr="004062F3">
        <w:rPr>
          <w:rFonts w:cs="Mangal"/>
          <w:sz w:val="16"/>
          <w:szCs w:val="14"/>
        </w:rPr>
        <w:t>Sh taastuvenergia direktiivi muudatusettepaneku kohaselt tuleb transpordil vähendada oma CO2e heitkoguseid 450 kt võrra ehk 2030. aastaks.</w:t>
      </w:r>
    </w:p>
  </w:footnote>
  <w:footnote w:id="43">
    <w:p w14:paraId="7481DCD8" w14:textId="77777777" w:rsidR="004F0352" w:rsidRPr="007D4C4A" w:rsidRDefault="004F0352" w:rsidP="004F0352">
      <w:pPr>
        <w:pStyle w:val="Kommentaaritekst"/>
        <w:rPr>
          <w:sz w:val="16"/>
          <w:szCs w:val="14"/>
        </w:rPr>
      </w:pPr>
      <w:r w:rsidRPr="007D4C4A">
        <w:rPr>
          <w:rStyle w:val="Allmrkuseviide"/>
          <w:sz w:val="16"/>
          <w:szCs w:val="14"/>
        </w:rPr>
        <w:footnoteRef/>
      </w:r>
      <w:r w:rsidRPr="007D4C4A">
        <w:rPr>
          <w:sz w:val="16"/>
          <w:szCs w:val="14"/>
        </w:rPr>
        <w:t xml:space="preserve"> ESR sektorid on transport, väiksemahuline energeetika (&lt;20 MW nimivõimsusega),  hooned, jäätmemajandus, tööstuslikud protsessid ning põllumajandus</w:t>
      </w:r>
      <w:r>
        <w:rPr>
          <w:sz w:val="16"/>
          <w:szCs w:val="14"/>
        </w:rPr>
        <w:t>.</w:t>
      </w:r>
    </w:p>
  </w:footnote>
  <w:footnote w:id="44">
    <w:p w14:paraId="3D62B70F" w14:textId="77777777" w:rsidR="00B074C0" w:rsidRPr="00A960C1" w:rsidRDefault="00B074C0" w:rsidP="00B074C0">
      <w:pPr>
        <w:pStyle w:val="Allmrkusetekst"/>
        <w:rPr>
          <w:sz w:val="16"/>
          <w:szCs w:val="16"/>
        </w:rPr>
      </w:pPr>
      <w:r w:rsidRPr="00A960C1">
        <w:rPr>
          <w:rStyle w:val="Allmrkuseviide"/>
          <w:sz w:val="16"/>
          <w:szCs w:val="16"/>
        </w:rPr>
        <w:footnoteRef/>
      </w:r>
      <w:r w:rsidRPr="00A960C1">
        <w:rPr>
          <w:sz w:val="16"/>
          <w:szCs w:val="16"/>
        </w:rPr>
        <w:t xml:space="preserve"> Laevade tulemine ühtse juhtimise alla annab võimaluse veesõidukeid aktiivsemalt ristkasutada, tuua püsikulusid alla ja võita investeeringute pealt. Analüüsid näitavad, et kümne aastaga aitab riigilaevastiku loomine säästa vähemalt 34 miljonit eurot</w:t>
      </w:r>
      <w:r>
        <w:rPr>
          <w:sz w:val="16"/>
          <w:szCs w:val="16"/>
        </w:rPr>
        <w:t>.</w:t>
      </w:r>
    </w:p>
  </w:footnote>
  <w:footnote w:id="45">
    <w:p w14:paraId="0F1590C5" w14:textId="77777777" w:rsidR="00B074C0" w:rsidRDefault="00B074C0" w:rsidP="00B074C0">
      <w:pPr>
        <w:pStyle w:val="Allmrkusetekst"/>
      </w:pPr>
      <w:r w:rsidRPr="001F340E">
        <w:rPr>
          <w:rStyle w:val="Allmrkuseviide"/>
          <w:sz w:val="16"/>
          <w:szCs w:val="14"/>
        </w:rPr>
        <w:footnoteRef/>
      </w:r>
      <w:r w:rsidRPr="001F340E">
        <w:rPr>
          <w:sz w:val="16"/>
          <w:szCs w:val="14"/>
        </w:rPr>
        <w:t xml:space="preserve"> </w:t>
      </w:r>
      <w:r w:rsidRPr="001F340E">
        <w:rPr>
          <w:b/>
          <w:sz w:val="16"/>
          <w:szCs w:val="14"/>
        </w:rPr>
        <w:t>Veetaristu ehitamine ja remontimine, sh jäämurre</w:t>
      </w:r>
      <w:r w:rsidRPr="001F340E">
        <w:rPr>
          <w:sz w:val="16"/>
          <w:szCs w:val="14"/>
        </w:rPr>
        <w:t xml:space="preserve"> oluliseks osaks on talvise navigatsiooni tagamine. Sõltumata talve raskusastmest on vajadus jäämurdeteenuse järele püsiv. Arvestades Eesti asukohta Läänemere ääres ja klimaatilisi tingimusi, tuleb riigil tagada piisav jäämurdevõimekus, et võimaldada </w:t>
      </w:r>
      <w:r w:rsidRPr="001F340E">
        <w:rPr>
          <w:rFonts w:eastAsia="Times New Roman"/>
          <w:sz w:val="16"/>
          <w:szCs w:val="14"/>
        </w:rPr>
        <w:t xml:space="preserve">stabiilse majandustegevuse jätkumist ka talveperioodil, kui meri jäätub. </w:t>
      </w:r>
      <w:r w:rsidRPr="001F340E">
        <w:rPr>
          <w:sz w:val="16"/>
          <w:szCs w:val="14"/>
        </w:rPr>
        <w:t>Hetkel on Väinamere-äärsed sadamad 3</w:t>
      </w:r>
      <w:r w:rsidRPr="001F340E">
        <w:rPr>
          <w:iCs/>
          <w:sz w:val="16"/>
          <w:szCs w:val="14"/>
        </w:rPr>
        <w:t>–</w:t>
      </w:r>
      <w:r w:rsidRPr="001F340E">
        <w:rPr>
          <w:sz w:val="16"/>
          <w:szCs w:val="14"/>
        </w:rPr>
        <w:t>4 kuud külma talve ja paksu jää oludes kaubavedudele suletud ja seega teiste sadamatega võrdluses halvemas konkurentsipositsioonis</w:t>
      </w:r>
      <w:r>
        <w:rPr>
          <w:sz w:val="16"/>
          <w:szCs w:val="14"/>
        </w:rPr>
        <w:t>.</w:t>
      </w:r>
    </w:p>
  </w:footnote>
  <w:footnote w:id="46">
    <w:p w14:paraId="495F92A2" w14:textId="77777777" w:rsidR="00B074C0" w:rsidRDefault="00B074C0" w:rsidP="00B074C0">
      <w:pPr>
        <w:pStyle w:val="Allmrkusetekst"/>
      </w:pPr>
      <w:r w:rsidRPr="00EA6392">
        <w:rPr>
          <w:rStyle w:val="Allmrkuseviide"/>
          <w:sz w:val="16"/>
          <w:szCs w:val="14"/>
        </w:rPr>
        <w:footnoteRef/>
      </w:r>
      <w:r w:rsidRPr="00EA6392">
        <w:rPr>
          <w:sz w:val="16"/>
          <w:szCs w:val="14"/>
        </w:rPr>
        <w:t xml:space="preserve"> Lennuühenduste loomise ja laiendamise osas on </w:t>
      </w:r>
      <w:r>
        <w:rPr>
          <w:sz w:val="16"/>
          <w:szCs w:val="14"/>
        </w:rPr>
        <w:t>MKM</w:t>
      </w:r>
      <w:r w:rsidRPr="00EA6392">
        <w:rPr>
          <w:sz w:val="16"/>
          <w:szCs w:val="14"/>
        </w:rPr>
        <w:t>il roll sõlmida vastavad kahepoolsed lepingud vastavate kolmandate riikidega, kui seda ei tee samaaegselt EL.  See on esmane alus reisijate- ja kaubalendude alustamiseks Aasia suunal, v.a Hiina, kellega on kehtiv lennunduskokkulepe olemas.</w:t>
      </w:r>
    </w:p>
  </w:footnote>
  <w:footnote w:id="47">
    <w:p w14:paraId="72892C1D" w14:textId="77777777" w:rsidR="00B074C0" w:rsidRDefault="00B074C0" w:rsidP="00B074C0">
      <w:pPr>
        <w:pStyle w:val="Allmrkusetekst"/>
      </w:pPr>
      <w:r w:rsidRPr="00B03C9F">
        <w:rPr>
          <w:rStyle w:val="Allmrkuseviide"/>
          <w:sz w:val="16"/>
          <w:szCs w:val="14"/>
        </w:rPr>
        <w:footnoteRef/>
      </w:r>
      <w:r w:rsidRPr="00B03C9F">
        <w:rPr>
          <w:rStyle w:val="Allmrkuseviide"/>
          <w:sz w:val="16"/>
          <w:szCs w:val="14"/>
        </w:rPr>
        <w:t xml:space="preserve"> </w:t>
      </w:r>
      <w:r w:rsidRPr="00B03C9F">
        <w:rPr>
          <w:rStyle w:val="Hperlink"/>
          <w:rFonts w:cs="Times New Roman"/>
          <w:sz w:val="16"/>
          <w:szCs w:val="14"/>
          <w:lang w:eastAsia="ja-JP"/>
        </w:rPr>
        <w:t>https://www.riigikantselei.ee/ligipaasetavus</w:t>
      </w:r>
    </w:p>
  </w:footnote>
  <w:footnote w:id="48">
    <w:p w14:paraId="7B6A19DE" w14:textId="77777777" w:rsidR="00E3378F" w:rsidRDefault="00E3378F" w:rsidP="00E3378F">
      <w:pPr>
        <w:pStyle w:val="Allmrkusetekst"/>
      </w:pPr>
      <w:r>
        <w:rPr>
          <w:rStyle w:val="Allmrkuseviide"/>
        </w:rPr>
        <w:footnoteRef/>
      </w:r>
      <w:r>
        <w:t xml:space="preserve"> </w:t>
      </w:r>
      <w:hyperlink r:id="rId17" w:history="1">
        <w:r>
          <w:rPr>
            <w:rStyle w:val="Hperlink"/>
          </w:rPr>
          <w:t>Materjalid | Eesti Vabariigi Valitsus</w:t>
        </w:r>
      </w:hyperlink>
    </w:p>
  </w:footnote>
  <w:footnote w:id="49">
    <w:p w14:paraId="306F5043" w14:textId="77777777" w:rsidR="00E3378F" w:rsidRDefault="00E3378F" w:rsidP="00E3378F">
      <w:pPr>
        <w:pStyle w:val="Allmrkusetekst"/>
      </w:pPr>
      <w:r>
        <w:rPr>
          <w:rStyle w:val="Allmrkuseviide"/>
        </w:rPr>
        <w:footnoteRef/>
      </w:r>
      <w:r>
        <w:t xml:space="preserve">  </w:t>
      </w:r>
      <w:r w:rsidRPr="0062440B">
        <w:t>The Role of Critical Minerals in Clean Energy Transitions, IEA, 2021.</w:t>
      </w:r>
      <w:r>
        <w:t xml:space="preserve"> </w:t>
      </w:r>
      <w:hyperlink r:id="rId18" w:history="1">
        <w:r w:rsidRPr="00A61093">
          <w:rPr>
            <w:rStyle w:val="Hperlink"/>
          </w:rPr>
          <w:t>https://iea.blob.core.windows.net/assets/24d5dfbb-a77a-4647-abcc-667867207f74/TheRoleofCriticalMineralsinCleanEnergyTransitions.pdf</w:t>
        </w:r>
      </w:hyperlink>
    </w:p>
  </w:footnote>
  <w:footnote w:id="50">
    <w:p w14:paraId="3966E27F" w14:textId="77777777" w:rsidR="00E3378F" w:rsidRDefault="00E3378F" w:rsidP="00E3378F">
      <w:pPr>
        <w:pStyle w:val="Allmrkusetekst"/>
      </w:pPr>
      <w:r>
        <w:rPr>
          <w:rStyle w:val="Allmrkuseviide"/>
        </w:rPr>
        <w:footnoteRef/>
      </w:r>
      <w:r>
        <w:t xml:space="preserve"> </w:t>
      </w:r>
      <w:hyperlink r:id="rId19" w:history="1">
        <w:r w:rsidRPr="00A61093">
          <w:rPr>
            <w:rStyle w:val="Hperlink"/>
          </w:rPr>
          <w:t>https://www.egt.ee/uudised/meist-meedias-pohjarannik-virumaa-fosforiidis-leiti-ka-haruldasi-muldmetalle</w:t>
        </w:r>
      </w:hyperlink>
    </w:p>
  </w:footnote>
  <w:footnote w:id="51">
    <w:p w14:paraId="3B0BF8E8" w14:textId="77777777" w:rsidR="00E3378F" w:rsidRDefault="00E3378F" w:rsidP="00E3378F">
      <w:pPr>
        <w:pStyle w:val="Allmrkusetekst"/>
      </w:pPr>
      <w:r>
        <w:rPr>
          <w:rStyle w:val="Allmrkuseviide"/>
        </w:rPr>
        <w:footnoteRef/>
      </w:r>
      <w:r>
        <w:t xml:space="preserve"> </w:t>
      </w:r>
      <w:hyperlink r:id="rId20" w:history="1">
        <w:r>
          <w:rPr>
            <w:rStyle w:val="Hperlink"/>
            <w:sz w:val="16"/>
            <w:szCs w:val="16"/>
          </w:rPr>
          <w:t>https://rmis.jrc.ec.europa.eu/uploads/CRM_2020_Report_Final.pdf</w:t>
        </w:r>
      </w:hyperlink>
    </w:p>
  </w:footnote>
  <w:footnote w:id="52">
    <w:p w14:paraId="55589CCB" w14:textId="77777777" w:rsidR="00E3378F" w:rsidRDefault="00E3378F" w:rsidP="00E3378F">
      <w:pPr>
        <w:pStyle w:val="Allmrkusetekst"/>
      </w:pPr>
      <w:r>
        <w:rPr>
          <w:rStyle w:val="Allmrkuseviide"/>
        </w:rPr>
        <w:footnoteRef/>
      </w:r>
      <w:r>
        <w:t xml:space="preserve"> </w:t>
      </w:r>
      <w:hyperlink r:id="rId21" w:history="1">
        <w:r w:rsidRPr="001E1FE5">
          <w:rPr>
            <w:rStyle w:val="Hperlink"/>
            <w:rFonts w:ascii="Aino Headline" w:hAnsi="Aino Headline"/>
          </w:rPr>
          <w:t>https://mkm.ee/energiakulude-huvitised</w:t>
        </w:r>
      </w:hyperlink>
    </w:p>
  </w:footnote>
  <w:footnote w:id="53">
    <w:p w14:paraId="438400A5" w14:textId="77777777" w:rsidR="00E3378F" w:rsidRDefault="00E3378F" w:rsidP="00E3378F">
      <w:pPr>
        <w:pStyle w:val="Allmrkusetekst"/>
      </w:pPr>
      <w:r>
        <w:rPr>
          <w:rStyle w:val="Allmrkuseviide"/>
        </w:rPr>
        <w:footnoteRef/>
      </w:r>
      <w:r>
        <w:t xml:space="preserve"> </w:t>
      </w:r>
      <w:hyperlink r:id="rId22" w:history="1">
        <w:r w:rsidRPr="001E1FE5">
          <w:rPr>
            <w:rStyle w:val="Hperlink"/>
            <w:rFonts w:ascii="Aino Headline" w:hAnsi="Aino Headline"/>
          </w:rPr>
          <w:t>https://elering.ee/taastuvenergia-vahempakkumine</w:t>
        </w:r>
      </w:hyperlink>
    </w:p>
  </w:footnote>
  <w:footnote w:id="54">
    <w:p w14:paraId="3A199F2C" w14:textId="77777777" w:rsidR="00E3378F" w:rsidRDefault="00E3378F" w:rsidP="00E3378F">
      <w:pPr>
        <w:pStyle w:val="Allmrkusetekst"/>
      </w:pPr>
      <w:r>
        <w:rPr>
          <w:rStyle w:val="Allmrkuseviide"/>
        </w:rPr>
        <w:footnoteRef/>
      </w:r>
      <w:r>
        <w:t xml:space="preserve"> </w:t>
      </w:r>
      <w:hyperlink r:id="rId23" w:history="1">
        <w:r w:rsidRPr="0082033D">
          <w:rPr>
            <w:rStyle w:val="Hperlink"/>
            <w:rFonts w:ascii="Aino Headline" w:hAnsi="Aino Headline"/>
          </w:rPr>
          <w:t>https://www.riigikogu.ee/tegevus/eelnoud/eelnou/281b911d-03da-4187-872d-a21502955d02/Energiamajanduse%20korralduse%20seaduse%20muutmise%20seadus</w:t>
        </w:r>
      </w:hyperlink>
      <w:r>
        <w:t xml:space="preserve"> </w:t>
      </w:r>
    </w:p>
  </w:footnote>
  <w:footnote w:id="55">
    <w:p w14:paraId="0E79DF74" w14:textId="77777777" w:rsidR="00E3378F" w:rsidRDefault="00E3378F" w:rsidP="00E3378F">
      <w:pPr>
        <w:pStyle w:val="Allmrkusetekst"/>
      </w:pPr>
      <w:r>
        <w:rPr>
          <w:rStyle w:val="Allmrkuseviide"/>
        </w:rPr>
        <w:footnoteRef/>
      </w:r>
      <w:r>
        <w:t xml:space="preserve"> </w:t>
      </w:r>
      <w:r w:rsidRPr="00333738">
        <w:t>https://www.riigiteataja.ee/akt/13122935?leiaKehtiv</w:t>
      </w:r>
    </w:p>
  </w:footnote>
  <w:footnote w:id="56">
    <w:p w14:paraId="51BC6176" w14:textId="77777777" w:rsidR="00940FA2" w:rsidRPr="00945B8C" w:rsidRDefault="00940FA2" w:rsidP="00940FA2">
      <w:pPr>
        <w:pStyle w:val="Jalus"/>
      </w:pPr>
      <w:r w:rsidRPr="00945B8C">
        <w:rPr>
          <w:rStyle w:val="Allmrkuseviide"/>
        </w:rPr>
        <w:footnoteRef/>
      </w:r>
      <w:r w:rsidRPr="00945B8C">
        <w:rPr>
          <w:rStyle w:val="Allmrkuseviide"/>
        </w:rPr>
        <w:t xml:space="preserve"> </w:t>
      </w:r>
      <w:r w:rsidRPr="00945B8C">
        <w:t xml:space="preserve">OECD Regions at a Glance 2018, </w:t>
      </w:r>
      <w:hyperlink r:id="rId24" w:anchor="page1" w:history="1">
        <w:r w:rsidRPr="00945B8C">
          <w:rPr>
            <w:rStyle w:val="Hperlink"/>
            <w:color w:val="auto"/>
          </w:rPr>
          <w:t>https://read.oecd-ilibrary.org/governance/oecd-regions-and-cities-at-a-glance-2018_reg_cit_glance-2018-en#page1</w:t>
        </w:r>
      </w:hyperlink>
      <w:r w:rsidRPr="00945B8C">
        <w:t>; OECD Regional Outlook 2016.</w:t>
      </w:r>
    </w:p>
  </w:footnote>
  <w:footnote w:id="57">
    <w:p w14:paraId="42F3C1A9" w14:textId="77777777" w:rsidR="00940FA2" w:rsidRDefault="00940FA2" w:rsidP="00940FA2">
      <w:pPr>
        <w:pStyle w:val="Allmrkusetekst"/>
      </w:pPr>
      <w:r>
        <w:rPr>
          <w:rStyle w:val="Allmrkuseviide"/>
        </w:rPr>
        <w:footnoteRef/>
      </w:r>
      <w:r>
        <w:t xml:space="preserve"> </w:t>
      </w:r>
      <w:r w:rsidRPr="00863DB4">
        <w:t xml:space="preserve">Executive Capacity  </w:t>
      </w:r>
      <w:hyperlink r:id="rId25" w:history="1">
        <w:r w:rsidRPr="00F12E4A">
          <w:rPr>
            <w:rStyle w:val="Hperlink"/>
          </w:rPr>
          <w:t>http://www.sgi-network.org/2019/Governance/Executive_Capacity</w:t>
        </w:r>
      </w:hyperlink>
    </w:p>
    <w:p w14:paraId="1C594969" w14:textId="77777777" w:rsidR="00940FA2" w:rsidRDefault="00940FA2" w:rsidP="00940FA2">
      <w:pPr>
        <w:pStyle w:val="Allmrkusetekst"/>
      </w:pPr>
    </w:p>
  </w:footnote>
  <w:footnote w:id="58">
    <w:p w14:paraId="286212E5" w14:textId="77777777" w:rsidR="00940FA2" w:rsidRPr="00B40C60" w:rsidRDefault="00940FA2" w:rsidP="00940FA2">
      <w:pPr>
        <w:pStyle w:val="Jalus"/>
      </w:pPr>
      <w:r w:rsidRPr="00317D89">
        <w:rPr>
          <w:rStyle w:val="Allmrkuseviide"/>
        </w:rPr>
        <w:footnoteRef/>
      </w:r>
      <w:r w:rsidRPr="00317D89">
        <w:rPr>
          <w:vertAlign w:val="superscript"/>
        </w:rPr>
        <w:t xml:space="preserve"> </w:t>
      </w:r>
      <w:r w:rsidRPr="00B40C60">
        <w:t>Metoodika kirjeldus Box 1.11 lk 52  </w:t>
      </w:r>
      <w:hyperlink r:id="rId26" w:history="1">
        <w:r w:rsidRPr="00B40C60">
          <w:rPr>
            <w:rStyle w:val="Hperlink"/>
            <w:color w:val="auto"/>
            <w:u w:val="none"/>
          </w:rPr>
          <w:t>https://ec.europa.eu/info/sites/info/files/economy-finance/ip075_en.pdf</w:t>
        </w:r>
      </w:hyperlink>
    </w:p>
  </w:footnote>
  <w:footnote w:id="59">
    <w:p w14:paraId="557B952F" w14:textId="77777777" w:rsidR="00940FA2" w:rsidRPr="002A1836" w:rsidRDefault="00940FA2" w:rsidP="00940FA2">
      <w:pPr>
        <w:pStyle w:val="Jalus"/>
      </w:pPr>
      <w:r w:rsidRPr="00B40C60">
        <w:rPr>
          <w:rStyle w:val="Allmrkuseviide"/>
        </w:rPr>
        <w:footnoteRef/>
      </w:r>
      <w:r w:rsidRPr="00B40C60">
        <w:t xml:space="preserve">Vastav tase tuuakse iga-aastases stabiilsusprogrammi hinnangus. Vt p 5 - </w:t>
      </w:r>
      <w:hyperlink r:id="rId27" w:history="1">
        <w:r w:rsidRPr="00B40C60">
          <w:rPr>
            <w:rStyle w:val="Hperlink"/>
            <w:color w:val="auto"/>
            <w:u w:val="none"/>
          </w:rPr>
          <w:t>https://ec.europa.eu/info/sites/info/files/economy-finance/06_ee_2018_sp.pdf</w:t>
        </w:r>
      </w:hyperlink>
    </w:p>
  </w:footnote>
  <w:footnote w:id="60">
    <w:p w14:paraId="01171C8C" w14:textId="77777777" w:rsidR="00940FA2" w:rsidRPr="00317D89" w:rsidRDefault="00940FA2" w:rsidP="00940FA2">
      <w:pPr>
        <w:pStyle w:val="Jalus"/>
      </w:pPr>
      <w:r w:rsidRPr="00317D89">
        <w:rPr>
          <w:rStyle w:val="Allmrkuseviide"/>
        </w:rPr>
        <w:footnoteRef/>
      </w:r>
      <w:r w:rsidRPr="00317D89">
        <w:rPr>
          <w:vertAlign w:val="superscript"/>
        </w:rPr>
        <w:t xml:space="preserve"> </w:t>
      </w:r>
      <w:r w:rsidRPr="00317D89">
        <w:t>Tööhõive (20-64):  tööga hõivatu – isik, kes uuritaval perioodil töötas ja sai selle eest tasu kas palgatöötajana, ettevõtjana või vabakutselisena; töötas otsese tasuta pereettevõttes või oma talus; ajutiselt ei töötanud.</w:t>
      </w:r>
    </w:p>
  </w:footnote>
  <w:footnote w:id="61">
    <w:p w14:paraId="6EAECC9F" w14:textId="77777777" w:rsidR="00940FA2" w:rsidRPr="00317D89" w:rsidRDefault="00940FA2" w:rsidP="00940FA2">
      <w:pPr>
        <w:pStyle w:val="Jalus"/>
      </w:pPr>
      <w:r w:rsidRPr="00317D89">
        <w:rPr>
          <w:rStyle w:val="Allmrkuseviide"/>
        </w:rPr>
        <w:footnoteRef/>
      </w:r>
      <w:r w:rsidRPr="00317D89">
        <w:rPr>
          <w:vertAlign w:val="superscript"/>
        </w:rPr>
        <w:t xml:space="preserve"> </w:t>
      </w:r>
      <w:r w:rsidRPr="00317D89">
        <w:t>Regulaarselt tarbijatele saadetava küsitluse põhjal arvutatud indeks</w:t>
      </w:r>
    </w:p>
    <w:p w14:paraId="42ECDE95" w14:textId="77777777" w:rsidR="00940FA2" w:rsidRDefault="00940FA2" w:rsidP="00940FA2">
      <w:pPr>
        <w:pStyle w:val="Allmrkusetekst"/>
      </w:pPr>
    </w:p>
  </w:footnote>
  <w:footnote w:id="62">
    <w:p w14:paraId="1423D206" w14:textId="77777777" w:rsidR="00940FA2" w:rsidRPr="00317D89" w:rsidRDefault="00940FA2" w:rsidP="00940FA2">
      <w:pPr>
        <w:pStyle w:val="Jalus"/>
      </w:pPr>
      <w:r w:rsidRPr="00317D89">
        <w:rPr>
          <w:rStyle w:val="Allmrkuseviide"/>
        </w:rPr>
        <w:footnoteRef/>
      </w:r>
      <w:r w:rsidRPr="00317D89">
        <w:rPr>
          <w:vertAlign w:val="superscript"/>
        </w:rPr>
        <w:t xml:space="preserve"> </w:t>
      </w:r>
      <w:r w:rsidRPr="00317D89">
        <w:t>Allikas: Statistikaamet RV028U ja RV092. Sihttase näitab prognoosiga võrrelduna tagasihoidlikumat sisserännet Harjumaale.</w:t>
      </w:r>
    </w:p>
  </w:footnote>
  <w:footnote w:id="63">
    <w:p w14:paraId="3D3CE621" w14:textId="77777777" w:rsidR="00940FA2" w:rsidRPr="00317D89" w:rsidRDefault="00940FA2" w:rsidP="00940FA2">
      <w:pPr>
        <w:pStyle w:val="Jalus"/>
      </w:pPr>
      <w:r w:rsidRPr="00317D89">
        <w:rPr>
          <w:rStyle w:val="Allmrkuseviide"/>
        </w:rPr>
        <w:footnoteRef/>
      </w:r>
      <w:r w:rsidRPr="00317D89">
        <w:rPr>
          <w:vertAlign w:val="superscript"/>
        </w:rPr>
        <w:t xml:space="preserve"> </w:t>
      </w:r>
      <w:r w:rsidRPr="00317D89">
        <w:t>Allikas: Statistikaamet RAA0050. Sihttase näitab teiste maakondade panuse kahanemise pidurdamist.</w:t>
      </w:r>
    </w:p>
  </w:footnote>
  <w:footnote w:id="64">
    <w:p w14:paraId="6455516F" w14:textId="77777777" w:rsidR="00940FA2" w:rsidRPr="00317D89" w:rsidRDefault="00940FA2" w:rsidP="00940FA2">
      <w:pPr>
        <w:pStyle w:val="Jalus"/>
      </w:pPr>
      <w:r w:rsidRPr="00317D89">
        <w:rPr>
          <w:rStyle w:val="Allmrkuseviide"/>
        </w:rPr>
        <w:footnoteRef/>
      </w:r>
      <w:r w:rsidRPr="00317D89">
        <w:rPr>
          <w:vertAlign w:val="superscript"/>
        </w:rPr>
        <w:t xml:space="preserve"> </w:t>
      </w:r>
      <w:r w:rsidRPr="00317D89">
        <w:t>Allikas: Maa-amet, korteriomandite (eluruumide) tehinguandmed, keskmine tehingu hind (eur/m2). Sihttase näitab regionaalsete erinevuste kasvu pidurdamist.</w:t>
      </w:r>
    </w:p>
  </w:footnote>
  <w:footnote w:id="65">
    <w:p w14:paraId="3821FA2C" w14:textId="77777777" w:rsidR="00940FA2" w:rsidRDefault="00940FA2" w:rsidP="00940FA2">
      <w:pPr>
        <w:pStyle w:val="Jalus"/>
      </w:pPr>
      <w:r w:rsidRPr="00317D89">
        <w:rPr>
          <w:rStyle w:val="Allmrkuseviide"/>
        </w:rPr>
        <w:footnoteRef/>
      </w:r>
      <w:r w:rsidRPr="00317D89">
        <w:rPr>
          <w:vertAlign w:val="superscript"/>
        </w:rPr>
        <w:t xml:space="preserve"> </w:t>
      </w:r>
      <w:r w:rsidRPr="00317D89">
        <w:t>Statistikaameti andmed, valitsemissektori tulud ja kulud sektori järgi.</w:t>
      </w:r>
    </w:p>
  </w:footnote>
  <w:footnote w:id="66">
    <w:p w14:paraId="6BB73664" w14:textId="77777777" w:rsidR="008706D7" w:rsidRPr="00BE09D3" w:rsidRDefault="008706D7" w:rsidP="008706D7">
      <w:pPr>
        <w:pStyle w:val="Allmrkusetekst"/>
        <w:rPr>
          <w:rFonts w:ascii="Times New Roman" w:hAnsi="Times New Roman" w:cs="Times New Roman"/>
          <w:sz w:val="18"/>
          <w:szCs w:val="18"/>
        </w:rPr>
      </w:pPr>
      <w:r w:rsidRPr="00BE09D3">
        <w:rPr>
          <w:rStyle w:val="Allmrkuseviide"/>
          <w:rFonts w:cs="Times New Roman"/>
          <w:sz w:val="18"/>
          <w:szCs w:val="18"/>
        </w:rPr>
        <w:footnoteRef/>
      </w:r>
      <w:r w:rsidRPr="00BE09D3">
        <w:rPr>
          <w:rFonts w:ascii="Times New Roman" w:hAnsi="Times New Roman" w:cs="Times New Roman"/>
          <w:sz w:val="18"/>
          <w:szCs w:val="18"/>
        </w:rPr>
        <w:t xml:space="preserve"> </w:t>
      </w:r>
      <w:hyperlink r:id="rId28" w:history="1">
        <w:r w:rsidRPr="00BE09D3">
          <w:rPr>
            <w:rStyle w:val="Hperlink"/>
            <w:sz w:val="18"/>
            <w:szCs w:val="18"/>
          </w:rPr>
          <w:t>Ohvriuuringud 2010-2018</w:t>
        </w:r>
      </w:hyperlink>
    </w:p>
  </w:footnote>
  <w:footnote w:id="67">
    <w:p w14:paraId="3C36A615" w14:textId="77777777" w:rsidR="00933263" w:rsidRPr="000F621C" w:rsidRDefault="00933263" w:rsidP="00933263">
      <w:pPr>
        <w:pStyle w:val="Allmrkusetekst"/>
        <w:rPr>
          <w:rFonts w:ascii="Times New Roman" w:eastAsia="Roboto Light,Roboto Condensed L" w:hAnsi="Times New Roman" w:cs="Times New Roman"/>
          <w:iCs/>
          <w:sz w:val="18"/>
          <w:szCs w:val="18"/>
        </w:rPr>
      </w:pPr>
      <w:r w:rsidRPr="000F621C">
        <w:rPr>
          <w:rStyle w:val="Allmrkuseviide"/>
          <w:sz w:val="18"/>
          <w:szCs w:val="18"/>
        </w:rPr>
        <w:footnoteRef/>
      </w:r>
      <w:r w:rsidRPr="000F621C">
        <w:rPr>
          <w:rFonts w:ascii="Times New Roman" w:hAnsi="Times New Roman" w:cs="Times New Roman"/>
          <w:iCs/>
          <w:sz w:val="18"/>
          <w:szCs w:val="18"/>
        </w:rPr>
        <w:t xml:space="preserve"> Elanike kaasatus siseturvalisuse tagamisse näitab, kui suur osakaal vastanutest on viimase 12 kuu jooksul osa võtnud ühest või mitmest järgmisest tegevusest: turvalisusega seotud õppused või kursused; naabrivalve; korraldanud või aidanud läbi viia turvalisuse teemal üritusi või arutelusid; turvalisusega seotud talgud (õnnetuse tagajärgede likvideerimine, keskkonna turvalisemaks tegemine); osalenud mõne siseturvalisuse valdkonna organisatsiooni tegevuses; osalenud abipolitseinike, vabatahtlike päästjate või merepäästjate töös.</w:t>
      </w:r>
    </w:p>
  </w:footnote>
  <w:footnote w:id="68">
    <w:p w14:paraId="178E4C0C" w14:textId="45255434" w:rsidR="00933263" w:rsidRPr="00317D89" w:rsidRDefault="00933263" w:rsidP="00933263">
      <w:pPr>
        <w:pStyle w:val="Jalus"/>
      </w:pPr>
      <w:r w:rsidRPr="00317D89">
        <w:rPr>
          <w:rStyle w:val="Allmrkuseviide"/>
        </w:rPr>
        <w:footnoteRef/>
      </w:r>
      <w:r w:rsidRPr="00317D89">
        <w:rPr>
          <w:vertAlign w:val="superscript"/>
        </w:rPr>
        <w:t xml:space="preserve"> </w:t>
      </w:r>
      <w:hyperlink r:id="rId29" w:history="1">
        <w:r w:rsidR="00760034">
          <w:rPr>
            <w:rStyle w:val="Hperlink"/>
          </w:rPr>
          <w:t>https://www.siseministeerium.ee/et/stak2030</w:t>
        </w:r>
      </w:hyperlink>
    </w:p>
  </w:footnote>
  <w:footnote w:id="69">
    <w:p w14:paraId="6195B56E"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Danny Pronk. 2021. Fifty Shades of Grey: 21st Century Strategic Competition with Russia and China. Clingendael.</w:t>
      </w:r>
    </w:p>
  </w:footnote>
  <w:footnote w:id="70">
    <w:p w14:paraId="475E2616"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The International Institute for Strategic Studies. 2022. Military Balance 2022. Routledge.</w:t>
      </w:r>
    </w:p>
  </w:footnote>
  <w:footnote w:id="71">
    <w:p w14:paraId="01E7EDC4"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Keir Giles. 2021. What deters Russia Enduring principles for responding to Moscow. Russia and Eurasia Programme. Chatham House.</w:t>
      </w:r>
    </w:p>
  </w:footnote>
  <w:footnote w:id="72">
    <w:p w14:paraId="39992E87"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Dmitry (Dima) Adamsky. 2021. Deterrence à la Ruse: Genealogy, Uniqueness and Their Sources. e Russia Strategic Initiative U.S. European Command, Stuttgart Germany</w:t>
      </w:r>
    </w:p>
  </w:footnote>
  <w:footnote w:id="73">
    <w:p w14:paraId="449ABEF9" w14:textId="77777777" w:rsidR="006435BE" w:rsidRDefault="006435BE" w:rsidP="006435BE">
      <w:pPr>
        <w:pStyle w:val="Allmrkusetekst"/>
        <w:spacing w:after="0"/>
      </w:pPr>
      <w:r w:rsidRPr="00EA0D84">
        <w:rPr>
          <w:rStyle w:val="Allmrkuseviide"/>
          <w:rFonts w:ascii="Times New Roman" w:hAnsi="Times New Roman" w:cs="Times New Roman"/>
        </w:rPr>
        <w:footnoteRef/>
      </w:r>
      <w:r w:rsidRPr="00EA0D84">
        <w:rPr>
          <w:rFonts w:ascii="Times New Roman" w:hAnsi="Times New Roman" w:cs="Times New Roman"/>
        </w:rPr>
        <w:t xml:space="preserve"> Adamsky, Dmitry. Russian Nuclear Orthodoxy. Stanford University Press, 2019.</w:t>
      </w:r>
    </w:p>
  </w:footnote>
  <w:footnote w:id="74">
    <w:p w14:paraId="7F9D1D56"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Jack Sharples. 2022. Falling Like Dominoes: The Impact of Nord Stream on Russian Gas flows in Europe. The Oxford Institute for Energy Studies. </w:t>
      </w:r>
    </w:p>
  </w:footnote>
  <w:footnote w:id="75">
    <w:p w14:paraId="497B6600"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Monaghan, Andrew (artiklikogumiku toimetaja). Russian Grand Strategy in the era of global power competition. Manchester University Press, 2022.</w:t>
      </w:r>
    </w:p>
  </w:footnote>
  <w:footnote w:id="76">
    <w:p w14:paraId="1E04EE49"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Diesen, Glenn. Russia’s geoeconomic strategy for a Greater Eurasia. Routledge, 2017.</w:t>
      </w:r>
    </w:p>
  </w:footnote>
  <w:footnote w:id="77">
    <w:p w14:paraId="3E3629A8" w14:textId="77777777" w:rsidR="006435BE" w:rsidRDefault="006435BE" w:rsidP="006435BE">
      <w:pPr>
        <w:pStyle w:val="Allmrkusetekst"/>
        <w:spacing w:after="0"/>
      </w:pPr>
      <w:r w:rsidRPr="00EA0D84">
        <w:rPr>
          <w:rStyle w:val="Allmrkuseviide"/>
          <w:rFonts w:ascii="Times New Roman" w:hAnsi="Times New Roman" w:cs="Times New Roman"/>
        </w:rPr>
        <w:footnoteRef/>
      </w:r>
      <w:r w:rsidRPr="00EA0D84">
        <w:rPr>
          <w:rFonts w:ascii="Times New Roman" w:hAnsi="Times New Roman" w:cs="Times New Roman"/>
        </w:rPr>
        <w:t xml:space="preserve"> Connolly, Richard. "Russia's Response to Sanctions." Cambridge Books (2019).</w:t>
      </w:r>
    </w:p>
  </w:footnote>
  <w:footnote w:id="78">
    <w:p w14:paraId="3EE8E248"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Doshi, Rush. The long game: China's grand strategy to displace American order. Oxford University Press, 2021.</w:t>
      </w:r>
    </w:p>
  </w:footnote>
  <w:footnote w:id="79">
    <w:p w14:paraId="073DAC3E"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Dadush, Uri. "Is the post-war trading system ending." Policy Contribution 4. 2022. Bruegel Policy Brief. </w:t>
      </w:r>
    </w:p>
  </w:footnote>
  <w:footnote w:id="80">
    <w:p w14:paraId="64056FF5"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Markus Zimme, Françoise Huang, Arne Holzhausen. 2021. The Hot Race For Green Tech Dominance to Cool The Global Climate. Allianz Research.</w:t>
      </w:r>
    </w:p>
  </w:footnote>
  <w:footnote w:id="81">
    <w:p w14:paraId="3FA4F500" w14:textId="77777777" w:rsidR="006435BE" w:rsidRDefault="006435BE" w:rsidP="006435BE">
      <w:pPr>
        <w:pStyle w:val="Allmrkusetekst"/>
        <w:spacing w:after="0"/>
      </w:pPr>
      <w:r w:rsidRPr="00EA0D84">
        <w:rPr>
          <w:rStyle w:val="Allmrkuseviide"/>
          <w:rFonts w:ascii="Times New Roman" w:hAnsi="Times New Roman" w:cs="Times New Roman"/>
        </w:rPr>
        <w:footnoteRef/>
      </w:r>
      <w:r w:rsidRPr="00EA0D84">
        <w:rPr>
          <w:rFonts w:ascii="Times New Roman" w:hAnsi="Times New Roman" w:cs="Times New Roman"/>
        </w:rPr>
        <w:t xml:space="preserve"> Bradford, Anu. The Brussels effect: How the European Union rules the world. Oxford University Press, USA, 2020.</w:t>
      </w:r>
    </w:p>
  </w:footnote>
  <w:footnote w:id="82">
    <w:p w14:paraId="3657E987"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Okko-Pekka Salmimies, Saila Turtiainen. 2021. The EU’s New Trade Strategy Gearing up for Competition Over Values. Finnish Institute of International Affairs.</w:t>
      </w:r>
    </w:p>
  </w:footnote>
  <w:footnote w:id="83">
    <w:p w14:paraId="65A6A26D"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Dr. Roderick Parkes, Anna-Lena Kirch, Serafine Dinkel. 2021. Building European Resilience and Capacity to Act: Lessons for 2030. German Council on Foreign Relations.</w:t>
      </w:r>
    </w:p>
  </w:footnote>
  <w:footnote w:id="84">
    <w:p w14:paraId="44B22D41"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Jonathan Hackenbroich With Janka Oertel, Philipp Sandner, Pawel Zerka. 2020. Defending Europe’s Economic Sovereignty: New Ways To Resist Economic Coercion. ECFR.</w:t>
      </w:r>
    </w:p>
  </w:footnote>
  <w:footnote w:id="85">
    <w:p w14:paraId="027EE18C"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Dr. Claudia Schmucker. 2021. The New Geo-Economic Environment and the EU’s Capacity to Act. German Council on Foreign Relations.</w:t>
      </w:r>
    </w:p>
  </w:footnote>
  <w:footnote w:id="86">
    <w:p w14:paraId="589F5D8C"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Dr. Roderick Parkes, Anna-Lena Kirch, Serafine Dinkel. 2021. Building European Resilience and Capacity to Act: Lessons for 2030. German Council on Foreign Relations.</w:t>
      </w:r>
    </w:p>
  </w:footnote>
  <w:footnote w:id="87">
    <w:p w14:paraId="74D4ABB6" w14:textId="77777777" w:rsidR="006435BE" w:rsidRDefault="006435BE" w:rsidP="006435BE">
      <w:pPr>
        <w:pStyle w:val="Allmrkusetekst"/>
        <w:spacing w:after="0"/>
      </w:pPr>
      <w:r w:rsidRPr="00EA0D84">
        <w:rPr>
          <w:rStyle w:val="Allmrkuseviide"/>
          <w:rFonts w:ascii="Times New Roman" w:hAnsi="Times New Roman" w:cs="Times New Roman"/>
        </w:rPr>
        <w:footnoteRef/>
      </w:r>
      <w:r w:rsidRPr="00EA0D84">
        <w:rPr>
          <w:rFonts w:ascii="Times New Roman" w:hAnsi="Times New Roman" w:cs="Times New Roman"/>
        </w:rPr>
        <w:t xml:space="preserve">  Niklas Helwig, Mikale Wigler. 2022. The EU´s quest for geoeconomic power: Pursuing open strategic autonomy. Finnish Institute of Foreign Affairs.</w:t>
      </w:r>
    </w:p>
  </w:footnote>
  <w:footnote w:id="88">
    <w:p w14:paraId="1DCC4C85" w14:textId="77777777" w:rsidR="006435BE" w:rsidRPr="007F6619" w:rsidRDefault="006435BE" w:rsidP="006435BE">
      <w:pPr>
        <w:pStyle w:val="Allmrkusetekst"/>
        <w:spacing w:after="0"/>
        <w:rPr>
          <w:rFonts w:ascii="Times New Roman" w:hAnsi="Times New Roman" w:cs="Times New Roman"/>
        </w:rPr>
      </w:pPr>
      <w:r w:rsidRPr="007F6619">
        <w:rPr>
          <w:rStyle w:val="Allmrkuseviide"/>
          <w:rFonts w:ascii="Times New Roman" w:hAnsi="Times New Roman" w:cs="Times New Roman"/>
        </w:rPr>
        <w:footnoteRef/>
      </w:r>
      <w:r w:rsidRPr="007F6619">
        <w:rPr>
          <w:rFonts w:ascii="Times New Roman" w:hAnsi="Times New Roman" w:cs="Times New Roman"/>
        </w:rPr>
        <w:t xml:space="preserve"> Michael Every and Erik-Jan van Harn. 2022. Friendshoring: Who will benefit? A good look at ‘friend-shoring’ from China. RaboResearch. </w:t>
      </w:r>
    </w:p>
  </w:footnote>
  <w:footnote w:id="89">
    <w:p w14:paraId="41A05745" w14:textId="77777777" w:rsidR="006435BE" w:rsidRPr="007F6619" w:rsidRDefault="006435BE" w:rsidP="006435BE">
      <w:pPr>
        <w:pStyle w:val="Allmrkusetekst"/>
        <w:spacing w:after="0"/>
        <w:rPr>
          <w:rFonts w:ascii="Times New Roman" w:hAnsi="Times New Roman" w:cs="Times New Roman"/>
        </w:rPr>
      </w:pPr>
      <w:r w:rsidRPr="007F6619">
        <w:rPr>
          <w:rStyle w:val="Allmrkuseviide"/>
          <w:rFonts w:ascii="Times New Roman" w:hAnsi="Times New Roman" w:cs="Times New Roman"/>
        </w:rPr>
        <w:footnoteRef/>
      </w:r>
      <w:r w:rsidRPr="007F6619">
        <w:rPr>
          <w:rFonts w:ascii="Times New Roman" w:hAnsi="Times New Roman" w:cs="Times New Roman"/>
        </w:rPr>
        <w:t xml:space="preserve"> Allianz Trade Global Survey 2022. 2022. Allianz Research. </w:t>
      </w:r>
    </w:p>
  </w:footnote>
  <w:footnote w:id="90">
    <w:p w14:paraId="3F40BA73" w14:textId="77777777" w:rsidR="006435BE" w:rsidRPr="007F6619" w:rsidRDefault="006435BE" w:rsidP="006435BE">
      <w:pPr>
        <w:pStyle w:val="Allmrkusetekst"/>
        <w:spacing w:after="0"/>
        <w:rPr>
          <w:rFonts w:ascii="Times New Roman" w:hAnsi="Times New Roman" w:cs="Times New Roman"/>
        </w:rPr>
      </w:pPr>
      <w:r w:rsidRPr="007F6619">
        <w:rPr>
          <w:rStyle w:val="Allmrkuseviide"/>
          <w:rFonts w:ascii="Times New Roman" w:hAnsi="Times New Roman" w:cs="Times New Roman"/>
        </w:rPr>
        <w:footnoteRef/>
      </w:r>
      <w:r w:rsidRPr="007F6619">
        <w:rPr>
          <w:rFonts w:ascii="Times New Roman" w:hAnsi="Times New Roman" w:cs="Times New Roman"/>
        </w:rPr>
        <w:t xml:space="preserve"> Nazifa Alizada, Vanessa A. Boese, Martin Lundstedt, Kelly Morrison, Natalia Natsika, Yuko Sato, Hugo Tai, and Staffan I. Lindberg. 2022. Autocratization Changing Nature? Democracy Report 2022. University of Gothenburg: V-Dem Institute.</w:t>
      </w:r>
    </w:p>
  </w:footnote>
  <w:footnote w:id="91">
    <w:p w14:paraId="313D9316" w14:textId="77777777" w:rsidR="006435BE" w:rsidRPr="007F6619" w:rsidRDefault="006435BE" w:rsidP="006435BE">
      <w:pPr>
        <w:pStyle w:val="Allmrkusetekst"/>
        <w:spacing w:after="0"/>
        <w:rPr>
          <w:rFonts w:ascii="Times New Roman" w:hAnsi="Times New Roman" w:cs="Times New Roman"/>
        </w:rPr>
      </w:pPr>
      <w:r w:rsidRPr="007F6619">
        <w:rPr>
          <w:rStyle w:val="Allmrkuseviide"/>
          <w:rFonts w:ascii="Times New Roman" w:hAnsi="Times New Roman" w:cs="Times New Roman"/>
        </w:rPr>
        <w:footnoteRef/>
      </w:r>
      <w:r w:rsidRPr="007F6619">
        <w:rPr>
          <w:rFonts w:ascii="Times New Roman" w:hAnsi="Times New Roman" w:cs="Times New Roman"/>
        </w:rPr>
        <w:t xml:space="preserve"> Doshi, Rush. The long game: China's grand strategy to displace American order. Oxford University Press, 2021.</w:t>
      </w:r>
    </w:p>
  </w:footnote>
  <w:footnote w:id="92">
    <w:p w14:paraId="22408D82" w14:textId="77777777" w:rsidR="006435BE" w:rsidRPr="007F6619" w:rsidRDefault="006435BE" w:rsidP="006435BE">
      <w:pPr>
        <w:pStyle w:val="Allmrkusetekst"/>
        <w:spacing w:after="0"/>
        <w:rPr>
          <w:rFonts w:ascii="Times New Roman" w:hAnsi="Times New Roman" w:cs="Times New Roman"/>
        </w:rPr>
      </w:pPr>
      <w:r w:rsidRPr="007F6619">
        <w:rPr>
          <w:rStyle w:val="Allmrkuseviide"/>
          <w:rFonts w:ascii="Times New Roman" w:hAnsi="Times New Roman" w:cs="Times New Roman"/>
        </w:rPr>
        <w:footnoteRef/>
      </w:r>
      <w:r w:rsidRPr="007F6619">
        <w:rPr>
          <w:rFonts w:ascii="Times New Roman" w:hAnsi="Times New Roman" w:cs="Times New Roman"/>
        </w:rPr>
        <w:t xml:space="preserve"> Liu, Zongyuan Zoe, and Mihaela Papa. "Can BRICS De-dollarize the Global Financial System?." Elements in the Economics of Emerging Markets (2022).</w:t>
      </w:r>
    </w:p>
  </w:footnote>
  <w:footnote w:id="93">
    <w:p w14:paraId="218177E4" w14:textId="77777777" w:rsidR="006435BE" w:rsidRPr="007F6619" w:rsidRDefault="006435BE" w:rsidP="006435BE">
      <w:pPr>
        <w:pStyle w:val="Allmrkusetekst"/>
        <w:spacing w:after="0"/>
        <w:rPr>
          <w:rFonts w:ascii="Times New Roman" w:hAnsi="Times New Roman" w:cs="Times New Roman"/>
        </w:rPr>
      </w:pPr>
      <w:r w:rsidRPr="007F6619">
        <w:rPr>
          <w:rStyle w:val="Allmrkuseviide"/>
          <w:rFonts w:ascii="Times New Roman" w:hAnsi="Times New Roman" w:cs="Times New Roman"/>
        </w:rPr>
        <w:footnoteRef/>
      </w:r>
      <w:r w:rsidRPr="007F6619">
        <w:rPr>
          <w:rFonts w:ascii="Times New Roman" w:hAnsi="Times New Roman" w:cs="Times New Roman"/>
        </w:rPr>
        <w:t xml:space="preserve">  Zoltan Pozsar. 2022. Money, Commodoties, and Bretton Woods III. Credit Suisse Investment Solutions &amp; Products.</w:t>
      </w:r>
    </w:p>
  </w:footnote>
  <w:footnote w:id="94">
    <w:p w14:paraId="7EE11A20" w14:textId="77777777" w:rsidR="006435BE" w:rsidRPr="007F6619" w:rsidRDefault="006435BE" w:rsidP="006435BE">
      <w:pPr>
        <w:pStyle w:val="Allmrkusetekst"/>
        <w:spacing w:after="0"/>
        <w:rPr>
          <w:rFonts w:ascii="Times New Roman" w:hAnsi="Times New Roman" w:cs="Times New Roman"/>
        </w:rPr>
      </w:pPr>
      <w:r w:rsidRPr="007F6619">
        <w:rPr>
          <w:rStyle w:val="Allmrkuseviide"/>
          <w:rFonts w:ascii="Times New Roman" w:hAnsi="Times New Roman" w:cs="Times New Roman"/>
        </w:rPr>
        <w:footnoteRef/>
      </w:r>
      <w:r w:rsidRPr="007F6619">
        <w:rPr>
          <w:rFonts w:ascii="Times New Roman" w:hAnsi="Times New Roman" w:cs="Times New Roman"/>
        </w:rPr>
        <w:t xml:space="preserve"> Zoltan Pozsar. 2022.War and Interest Rates. Credit Suisse Investment Solutions &amp; Products.</w:t>
      </w:r>
    </w:p>
  </w:footnote>
  <w:footnote w:id="95">
    <w:p w14:paraId="1CB43596" w14:textId="77777777" w:rsidR="006435BE" w:rsidRPr="007F6619" w:rsidRDefault="006435BE" w:rsidP="006435BE">
      <w:pPr>
        <w:pStyle w:val="Allmrkusetekst"/>
        <w:spacing w:after="0"/>
        <w:rPr>
          <w:rFonts w:ascii="Times New Roman" w:hAnsi="Times New Roman" w:cs="Times New Roman"/>
        </w:rPr>
      </w:pPr>
      <w:r w:rsidRPr="007F6619">
        <w:rPr>
          <w:rStyle w:val="Allmrkuseviide"/>
          <w:rFonts w:ascii="Times New Roman" w:hAnsi="Times New Roman" w:cs="Times New Roman"/>
        </w:rPr>
        <w:footnoteRef/>
      </w:r>
      <w:r w:rsidRPr="007F6619">
        <w:rPr>
          <w:rFonts w:ascii="Times New Roman" w:hAnsi="Times New Roman" w:cs="Times New Roman"/>
        </w:rPr>
        <w:t xml:space="preserve"> Liu, Zongyuan Zoe, and Mihaela Papa. "Can BRICS De-dollarize the Global Financial System?." Elements in the Economics of Emerging Markets (2022).</w:t>
      </w:r>
    </w:p>
  </w:footnote>
  <w:footnote w:id="96">
    <w:p w14:paraId="48788DFD" w14:textId="77777777" w:rsidR="006435BE" w:rsidRDefault="006435BE" w:rsidP="006435BE">
      <w:pPr>
        <w:pStyle w:val="Allmrkusetekst"/>
        <w:spacing w:after="0"/>
      </w:pPr>
      <w:r w:rsidRPr="007F6619">
        <w:rPr>
          <w:rStyle w:val="Allmrkuseviide"/>
          <w:rFonts w:ascii="Times New Roman" w:hAnsi="Times New Roman" w:cs="Times New Roman"/>
        </w:rPr>
        <w:footnoteRef/>
      </w:r>
      <w:r w:rsidRPr="007F6619">
        <w:rPr>
          <w:rFonts w:ascii="Times New Roman" w:hAnsi="Times New Roman" w:cs="Times New Roman"/>
        </w:rPr>
        <w:t xml:space="preserve"> Doshi, Rush. The long game: China's grand strategy to displace American order. Oxford University Press, 2021</w:t>
      </w:r>
      <w:r w:rsidRPr="00EA0D84">
        <w:rPr>
          <w:rFonts w:ascii="Times New Roman" w:hAnsi="Times New Roman" w:cs="Times New Roman"/>
        </w:rPr>
        <w:t>.</w:t>
      </w:r>
    </w:p>
  </w:footnote>
  <w:footnote w:id="97">
    <w:p w14:paraId="53EBFC39"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Steinkamp, Sven, Aaron Tornell, and Frank Westermann. "Evergreening in the Euro area: Evidence from survey data and a conceptual framework." CESifo Economic Studies 67, no. 1 (2021): 1-34.</w:t>
      </w:r>
    </w:p>
  </w:footnote>
  <w:footnote w:id="98">
    <w:p w14:paraId="1F380454"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Blake, David P. "Target2: The silent bailout system that keeps the Euro afloat." Available at SSRN 3182995 (2018).</w:t>
      </w:r>
    </w:p>
  </w:footnote>
  <w:footnote w:id="99">
    <w:p w14:paraId="430ADA64"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Andreas Jobst, Patrick Krizan, Katharina Utermöhl. 2022. Breaking spread: fragmentation risk in the Eurozone. Allianz Research.</w:t>
      </w:r>
    </w:p>
  </w:footnote>
  <w:footnote w:id="100">
    <w:p w14:paraId="1268F9EF"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Maxime Lemerle, Ano Kuhanathan, Aurélien Duthoit, Gaëlle Pécresse, Liora Saada, Erik Held Jakobson. 2022. Global Insolvency Report: Growing risks and uneven state support. Allianz Research.  </w:t>
      </w:r>
    </w:p>
  </w:footnote>
  <w:footnote w:id="101">
    <w:p w14:paraId="604903DD"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Andmed: Eurostat ja OECD. </w:t>
      </w:r>
    </w:p>
  </w:footnote>
  <w:footnote w:id="102">
    <w:p w14:paraId="6C261E68"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Tyyne Karjalainen. 2022. The EU’s Global Gateway: Building Connectivity as a Policy. Finnish Institute of Foreign Affairs.</w:t>
      </w:r>
    </w:p>
  </w:footnote>
  <w:footnote w:id="103">
    <w:p w14:paraId="0D6975EB"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Refinitiv. 2021. BRI Connect: An Initiative In Numbers. 5th Edition.</w:t>
      </w:r>
    </w:p>
  </w:footnote>
  <w:footnote w:id="104">
    <w:p w14:paraId="21DD6ED9"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BRI raames tehtud investeeringute kogumahu arvestuse kohta on eri algallikates hinnangute koondamiseks kasutatud erinevaid metoodikaid. Siin kirjeldatud mahud näitlikustavad sihtriikide BRI raames tehtud investeeringute kogumahtu, mis hõlmab nii BRI pakutavate rahastusinstrumentide panust kui ka investeeringu maandanud riigi omapanust.</w:t>
      </w:r>
    </w:p>
  </w:footnote>
  <w:footnote w:id="105">
    <w:p w14:paraId="46F23055"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Kaush Arha. 2021. Trusted connectivity: A framework for a free, open, and connected world . Atlantic Council.</w:t>
      </w:r>
    </w:p>
  </w:footnote>
  <w:footnote w:id="106">
    <w:p w14:paraId="5434FAE1" w14:textId="77777777" w:rsidR="006435BE" w:rsidRDefault="006435BE" w:rsidP="006435BE">
      <w:pPr>
        <w:pStyle w:val="Allmrkusetekst"/>
        <w:spacing w:after="0"/>
      </w:pPr>
      <w:r w:rsidRPr="00EA0D84">
        <w:rPr>
          <w:rStyle w:val="Allmrkuseviide"/>
          <w:rFonts w:ascii="Times New Roman" w:hAnsi="Times New Roman" w:cs="Times New Roman"/>
        </w:rPr>
        <w:footnoteRef/>
      </w:r>
      <w:r w:rsidRPr="00EA0D84">
        <w:rPr>
          <w:rFonts w:ascii="Times New Roman" w:hAnsi="Times New Roman" w:cs="Times New Roman"/>
        </w:rPr>
        <w:t xml:space="preserve"> Global Gateway: up to €300 billion for the European Union's strategy to boost sustainable links around the World. European Commission. (https://ec.europa.eu/international-partnerships/news/global-gateway-eu300-billion-european-unions-strategy-boost-sustainable-links-around-world_en).</w:t>
      </w:r>
    </w:p>
  </w:footnote>
  <w:footnote w:id="107">
    <w:p w14:paraId="0F8966F4"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w:t>
      </w:r>
      <w:r w:rsidRPr="00EA0D84">
        <w:rPr>
          <w:rFonts w:ascii="Times New Roman" w:hAnsi="Times New Roman" w:cs="Times New Roman"/>
          <w:szCs w:val="22"/>
        </w:rPr>
        <w:t>Euroopa Välissuhete Nõukogu (ECFR) on erinevates raportiversioonides sama perioodi kohta avaldanud erinevaid tulemusi. Arengukava koostamise hetkel värskeim, ECFR Cohesion Monitor 2019 põhineb valdavalt 2017. a andmetel ja on publitseeritud 2019. aprill – Eesti koht 6,8 ja positsioon 6 viide slaid 157: https://ecfr.eu/archive/page/ECFR281_E U_COHESION_MONITOR_2019.pdf]. 2017. a detsembris on avaldatud ECFR Cohesion Monitor 2018, mis samuti viitab 2017. a andmetele ja kus Eesti positsioon on 8 ning tulem 6,7. [viide – slaid 32: https://ecfr.eu/archive/page/-/ECFR238_EU_COHESION_MONITOR_2018.pdf].</w:t>
      </w:r>
    </w:p>
  </w:footnote>
  <w:footnote w:id="108">
    <w:p w14:paraId="253F509F"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w:t>
      </w:r>
      <w:r w:rsidRPr="00EA0D84">
        <w:rPr>
          <w:rFonts w:ascii="Times New Roman" w:hAnsi="Times New Roman" w:cs="Times New Roman"/>
          <w:szCs w:val="22"/>
        </w:rPr>
        <w:t xml:space="preserve">2020-2022 ei ole uut riikide reast WEFi poolt avaldatud, mistõttu ei ole seatud ka vahetasemeid. </w:t>
      </w:r>
    </w:p>
  </w:footnote>
  <w:footnote w:id="109">
    <w:p w14:paraId="09049D29" w14:textId="2FA3F72D"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w:t>
      </w:r>
      <w:r w:rsidR="00A105C2">
        <w:rPr>
          <w:rFonts w:ascii="Times New Roman" w:hAnsi="Times New Roman" w:cs="Times New Roman"/>
        </w:rPr>
        <w:t>Elcano Instituut uuendab andmeid pidevalt, sh vaadatakse tagasivaatavalt metoodika alakriteeriumite kaalude muutmisel üle eelneva perioodi tulemid. Sihttasemed säilitavad arengukava loogikat hoida Eesti positsiooni 2020. a avaldatud Välispoliitika arengukava võrdlusaasta suhtes (2018. a). Kajastatud viimase Elcano raporti põhiseid näitajaid ja sihttasemeid, mis võivad erineda varasemates dokumentides kajastatud tulemustest.  </w:t>
      </w:r>
    </w:p>
  </w:footnote>
  <w:footnote w:id="110">
    <w:p w14:paraId="110DE69E" w14:textId="77777777" w:rsidR="006435BE" w:rsidRPr="00EA0D84" w:rsidRDefault="006435BE" w:rsidP="006435BE">
      <w:pPr>
        <w:pStyle w:val="Allmrkusetekst"/>
        <w:spacing w:after="0"/>
        <w:rPr>
          <w:rFonts w:ascii="Times New Roman" w:hAnsi="Times New Roman" w:cs="Times New Roman"/>
        </w:rPr>
      </w:pPr>
      <w:r w:rsidRPr="00EA0D84">
        <w:rPr>
          <w:rStyle w:val="Allmrkuseviide"/>
          <w:rFonts w:ascii="Times New Roman" w:hAnsi="Times New Roman" w:cs="Times New Roman"/>
        </w:rPr>
        <w:footnoteRef/>
      </w:r>
      <w:r w:rsidRPr="00EA0D84">
        <w:rPr>
          <w:rFonts w:ascii="Times New Roman" w:hAnsi="Times New Roman" w:cs="Times New Roman"/>
        </w:rPr>
        <w:t xml:space="preserve"> </w:t>
      </w:r>
      <w:r w:rsidRPr="00EA0D84">
        <w:rPr>
          <w:rFonts w:ascii="Times New Roman" w:hAnsi="Times New Roman" w:cs="Times New Roman"/>
          <w:szCs w:val="22"/>
        </w:rPr>
        <w:t>%RKTst; Tulenevalt EL Ministrite Nõukogu 25.05.2005 ja 26.05.2015 otsustest on Eesti võtnud eesmärgiks saavutada 0,33% tase aastaks 2030. Eesti panuse sihttaseme saavutamine sõltub tulevate aastate (2022-2030) eelarvelistest võimalustest.</w:t>
      </w:r>
    </w:p>
  </w:footnote>
  <w:footnote w:id="111">
    <w:p w14:paraId="5D550221" w14:textId="77777777" w:rsidR="006435BE" w:rsidRPr="00BB2543" w:rsidRDefault="006435BE" w:rsidP="006435BE">
      <w:pPr>
        <w:pStyle w:val="Jalus"/>
        <w:spacing w:after="0"/>
        <w:rPr>
          <w:rStyle w:val="Allmrkuseviide"/>
        </w:rPr>
      </w:pPr>
      <w:r w:rsidRPr="00EA0D84">
        <w:rPr>
          <w:rStyle w:val="Allmrkuseviide"/>
          <w:rFonts w:cs="Times New Roman"/>
        </w:rPr>
        <w:footnoteRef/>
      </w:r>
      <w:r w:rsidRPr="00EA0D84">
        <w:rPr>
          <w:rFonts w:cs="Times New Roman"/>
        </w:rPr>
        <w:t xml:space="preserve"> 2021. a kohta on esialgsed andmed.</w:t>
      </w:r>
      <w:r>
        <w:t xml:space="preserve"> </w:t>
      </w:r>
      <w:r w:rsidRPr="00BB2543">
        <w:t xml:space="preserve">   </w:t>
      </w:r>
    </w:p>
  </w:footnote>
  <w:footnote w:id="112">
    <w:p w14:paraId="38AC1300" w14:textId="77777777" w:rsidR="00D252DB" w:rsidRPr="00EE6BF5" w:rsidRDefault="00D252DB" w:rsidP="00D252DB">
      <w:pPr>
        <w:pStyle w:val="Allmrkusetekst"/>
        <w:rPr>
          <w:rFonts w:ascii="Times New Roman" w:hAnsi="Times New Roman" w:cs="Times New Roman"/>
        </w:rPr>
      </w:pPr>
      <w:r w:rsidRPr="00EE6BF5">
        <w:rPr>
          <w:rStyle w:val="Allmrkuseviide"/>
          <w:rFonts w:cs="Times New Roman"/>
        </w:rPr>
        <w:footnoteRef/>
      </w:r>
      <w:r w:rsidRPr="00EE6BF5">
        <w:rPr>
          <w:rFonts w:ascii="Times New Roman" w:hAnsi="Times New Roman" w:cs="Times New Roman"/>
        </w:rPr>
        <w:t xml:space="preserve"> Tulemusvaldkonna Julgeolek ja riigikaitse eesmärkide elluviimise tegevuspõhises planeerimises on edaspidi lihtsuse ja suurema läbipaistvuse huvides ühendatud senised programmid „Kollektiivkaitses osalemine“, „Luure ja eelhoiatus“ ning „Kaitsepoliitika kujundamine ja toetav tegevus“ senise programmiga „Iseseisev sõjaline kaitsevõime“. Ühendatud programmide uus nimetus on „Sõjaline riigikaitse ja heidutus“</w:t>
      </w:r>
      <w:r>
        <w:rPr>
          <w:rFonts w:ascii="Times New Roman" w:hAnsi="Times New Roman" w:cs="Times New Roman"/>
        </w:rPr>
        <w:t>.</w:t>
      </w:r>
    </w:p>
  </w:footnote>
  <w:footnote w:id="113">
    <w:p w14:paraId="3C61C93B" w14:textId="77777777" w:rsidR="00D252DB" w:rsidRPr="006E1CC2" w:rsidRDefault="00D252DB" w:rsidP="00D252DB">
      <w:pPr>
        <w:pStyle w:val="Allmrkusetekst"/>
        <w:jc w:val="left"/>
      </w:pPr>
      <w:r w:rsidRPr="00EE6BF5">
        <w:rPr>
          <w:rStyle w:val="Allmrkuseviide"/>
          <w:rFonts w:cs="Times New Roman"/>
        </w:rPr>
        <w:footnoteRef/>
      </w:r>
      <w:r w:rsidRPr="00EE6BF5">
        <w:rPr>
          <w:rFonts w:ascii="Times New Roman" w:hAnsi="Times New Roman" w:cs="Times New Roman"/>
        </w:rPr>
        <w:t xml:space="preserve"> </w:t>
      </w:r>
      <w:hyperlink r:id="rId30" w:history="1">
        <w:r w:rsidRPr="00EE6BF5">
          <w:rPr>
            <w:rStyle w:val="Hperlink"/>
            <w:rFonts w:ascii="Times New Roman" w:hAnsi="Times New Roman" w:cs="Times New Roman"/>
          </w:rPr>
          <w:t>https://www.riigikantselei.ee/el-poliitika-julgeolek-ja-riigikaitse/julgeoleku-ja-riigikaitse-koordineerimine</w:t>
        </w:r>
      </w:hyperlink>
      <w:r w:rsidRPr="00EE6BF5">
        <w:rPr>
          <w:rFonts w:ascii="Times New Roman" w:hAnsi="Times New Roman" w:cs="Times New Roman"/>
        </w:rPr>
        <w:t>;</w:t>
      </w:r>
      <w:r>
        <w:rPr>
          <w:rFonts w:ascii="Times New Roman" w:hAnsi="Times New Roman" w:cs="Times New Roman"/>
        </w:rPr>
        <w:t xml:space="preserve"> </w:t>
      </w:r>
      <w:r w:rsidRPr="00EE6BF5">
        <w:rPr>
          <w:rFonts w:ascii="Times New Roman" w:hAnsi="Times New Roman" w:cs="Times New Roman"/>
        </w:rPr>
        <w:t xml:space="preserve">RKAK dokumendi avaliku osa pdf-dokument: </w:t>
      </w:r>
      <w:r w:rsidRPr="00EE6BF5">
        <w:rPr>
          <w:rStyle w:val="Hperlink"/>
          <w:rFonts w:ascii="Times New Roman" w:hAnsi="Times New Roman" w:cs="Times New Roman"/>
        </w:rPr>
        <w:t>https://www.riigikantselei.ee/media/1451/download</w:t>
      </w:r>
    </w:p>
  </w:footnote>
  <w:footnote w:id="114">
    <w:p w14:paraId="0E71BB4C" w14:textId="77777777" w:rsidR="00D252DB" w:rsidRPr="00EE6BF5" w:rsidRDefault="00D252DB" w:rsidP="00D252DB">
      <w:pPr>
        <w:pStyle w:val="Allmrkusetekst"/>
        <w:rPr>
          <w:rFonts w:ascii="Times New Roman" w:hAnsi="Times New Roman" w:cs="Times New Roman"/>
        </w:rPr>
      </w:pPr>
      <w:r w:rsidRPr="00EE6BF5">
        <w:rPr>
          <w:rStyle w:val="Allmrkuseviide"/>
          <w:rFonts w:cs="Times New Roman"/>
        </w:rPr>
        <w:footnoteRef/>
      </w:r>
      <w:r w:rsidRPr="00EE6BF5">
        <w:rPr>
          <w:rFonts w:ascii="Times New Roman" w:hAnsi="Times New Roman" w:cs="Times New Roman"/>
        </w:rPr>
        <w:t xml:space="preserve"> </w:t>
      </w:r>
      <w:r w:rsidRPr="00D208DF">
        <w:rPr>
          <w:rFonts w:ascii="Times New Roman" w:hAnsi="Times New Roman" w:cs="Times New Roman"/>
        </w:rPr>
        <w:t xml:space="preserve">2022. aastal jätkusid uute automaatide, pikamaa tankitõrjesüsteemide ja laske- ja lahingumoona tarned. Sealjuures tarniti meremiinid ning tankitõrje võimekuse suurendamiseks tarnitakse ühekordseid keskmaa tankitõrje raketisüsteeme Spike SR ning ühekordseid tankitõrjelaske Instalaza. Vabariigi Valitsuse </w:t>
      </w:r>
      <w:r>
        <w:rPr>
          <w:rFonts w:ascii="Times New Roman" w:hAnsi="Times New Roman" w:cs="Times New Roman"/>
        </w:rPr>
        <w:t xml:space="preserve">jaanuari ja märtsi </w:t>
      </w:r>
      <w:r w:rsidRPr="00D208DF">
        <w:rPr>
          <w:rFonts w:ascii="Times New Roman" w:hAnsi="Times New Roman" w:cs="Times New Roman"/>
        </w:rPr>
        <w:t xml:space="preserve">tugevduspakettide raames eraldatud vahendite osas viidi läbi hankemenetlused ning </w:t>
      </w:r>
      <w:r>
        <w:rPr>
          <w:rFonts w:ascii="Times New Roman" w:hAnsi="Times New Roman" w:cs="Times New Roman"/>
        </w:rPr>
        <w:t xml:space="preserve">nende alusel toimuvad </w:t>
      </w:r>
      <w:r w:rsidRPr="00D208DF">
        <w:rPr>
          <w:rFonts w:ascii="Times New Roman" w:hAnsi="Times New Roman" w:cs="Times New Roman"/>
        </w:rPr>
        <w:t>relvastuse ja laskemoona tarned toimuvad kuni 2025. aastani. Olulisimad taristuprojektid on Taara linnakus 2. jalaväebrigaadi tehnika parkla rajamine koos varjualustega, RSOM ala laiendamine Tapal ning erinevad varjualused, hoidlad ja universaalhallid erinevates linnakutes. Lisaks valmisid ja jätkatakse täiendavate lahingumoonaladude ehitamisega Lintsis ning aasta lõpuks valmib Jõhvit ja Sirgala harjutusvälja ühendav 20 km pikkune tee.</w:t>
      </w:r>
    </w:p>
  </w:footnote>
  <w:footnote w:id="115">
    <w:p w14:paraId="10C8AF39" w14:textId="77777777" w:rsidR="00407C73" w:rsidRPr="001B51B4" w:rsidRDefault="00407C73" w:rsidP="00523F92">
      <w:pPr>
        <w:pStyle w:val="Allmrkusetekst"/>
        <w:rPr>
          <w:rFonts w:ascii="Times New Roman" w:hAnsi="Times New Roman" w:cs="Times New Roman"/>
        </w:rPr>
      </w:pPr>
      <w:r w:rsidRPr="001B51B4">
        <w:rPr>
          <w:rStyle w:val="Allmrkuseviide"/>
          <w:rFonts w:cs="Times New Roman"/>
        </w:rPr>
        <w:footnoteRef/>
      </w:r>
      <w:r w:rsidRPr="001B51B4">
        <w:rPr>
          <w:rFonts w:ascii="Times New Roman" w:hAnsi="Times New Roman" w:cs="Times New Roman"/>
        </w:rPr>
        <w:t xml:space="preserve"> Tegelik kaitsekulude tase NATO meetodi järgi sõltub eelarveaasta tegelikust SKP</w:t>
      </w:r>
      <w:r>
        <w:rPr>
          <w:rFonts w:ascii="Times New Roman" w:hAnsi="Times New Roman" w:cs="Times New Roman"/>
        </w:rPr>
        <w:t>-</w:t>
      </w:r>
      <w:r w:rsidRPr="001B51B4">
        <w:rPr>
          <w:rFonts w:ascii="Times New Roman" w:hAnsi="Times New Roman" w:cs="Times New Roman"/>
        </w:rPr>
        <w:t>st ning tegelikult kasutatud kaitse-eelarvest. Eelarve planeerimises eraldatud tase oli 2,15% SKP-st Rahandusministeeriumi prognoosi alusel. Kaitsekulude tase SKPst võib muutuda pikemal perioodil ka tagantjärgi, see sõltub SKP korrigeerimisest Statistikaameti poolt.</w:t>
      </w:r>
    </w:p>
  </w:footnote>
  <w:footnote w:id="116">
    <w:p w14:paraId="544A6EA9" w14:textId="77777777" w:rsidR="00407C73" w:rsidRPr="004F46D4" w:rsidRDefault="00407C73" w:rsidP="00407C73">
      <w:pPr>
        <w:pStyle w:val="Jalus"/>
      </w:pPr>
      <w:r w:rsidRPr="001B51B4">
        <w:rPr>
          <w:rStyle w:val="Allmrkuseviide"/>
          <w:rFonts w:cs="Times New Roman"/>
        </w:rPr>
        <w:footnoteRef/>
      </w:r>
      <w:r w:rsidRPr="001B51B4">
        <w:rPr>
          <w:rFonts w:cs="Times New Roman"/>
          <w:vertAlign w:val="superscript"/>
        </w:rPr>
        <w:t xml:space="preserve"> </w:t>
      </w:r>
      <w:r w:rsidRPr="001B51B4">
        <w:rPr>
          <w:rFonts w:cs="Times New Roman"/>
        </w:rPr>
        <w:t>Riigieelarve kulusid jagatakse ka valitsemisfunktsioonide lõikes. COFOG (</w:t>
      </w:r>
      <w:r w:rsidRPr="001B51B4">
        <w:rPr>
          <w:rFonts w:cs="Times New Roman"/>
          <w:lang w:val="en-US"/>
        </w:rPr>
        <w:t>Classification of the Function of Government</w:t>
      </w:r>
      <w:r w:rsidRPr="001B51B4">
        <w:rPr>
          <w:rFonts w:cs="Times New Roman"/>
        </w:rPr>
        <w:t xml:space="preserve">) on rahvusvaheline valitsemisfunktsioonide klassifikaator, mis on välja arendatud Majandusliku Koostöö ja Arengu Organisatsioonis (OECD – </w:t>
      </w:r>
      <w:r w:rsidRPr="001B51B4">
        <w:rPr>
          <w:rFonts w:cs="Times New Roman"/>
          <w:lang w:val="en-US"/>
        </w:rPr>
        <w:t>Organization for Economic Cooperation and Development</w:t>
      </w:r>
      <w:r w:rsidRPr="001B51B4">
        <w:rPr>
          <w:rFonts w:cs="Times New Roman"/>
        </w:rPr>
        <w:t>) ning on kinnitatud standardina rahvamajanduse arvepidamises. Valitsemisfunktsioonide klassifikaator võimaldab saada ülevaate valitsuse eri funktsioonide kulude suundumustest ning võrrelda valitsuste kulutusi riikide vahel. COFOG</w:t>
      </w:r>
      <w:r>
        <w:rPr>
          <w:rFonts w:cs="Times New Roman"/>
        </w:rPr>
        <w:t>-</w:t>
      </w:r>
      <w:r w:rsidRPr="001B51B4">
        <w:rPr>
          <w:rFonts w:cs="Times New Roman"/>
        </w:rPr>
        <w:t>i põhjal arvestatud riigikaitse kulude kogumaht ja osakaal SKP</w:t>
      </w:r>
      <w:r>
        <w:rPr>
          <w:rFonts w:cs="Times New Roman"/>
        </w:rPr>
        <w:t>-</w:t>
      </w:r>
      <w:r w:rsidRPr="001B51B4">
        <w:rPr>
          <w:rFonts w:cs="Times New Roman"/>
        </w:rPr>
        <w:t>st erineb NATO metoodika kohaselt arvutatud kaitsekulude mahust ja osakaalust, kulude hulka arvestatakse ka tuludest sõltuvad kulud.</w:t>
      </w:r>
    </w:p>
  </w:footnote>
  <w:footnote w:id="117">
    <w:p w14:paraId="468426AE" w14:textId="77777777" w:rsidR="00407C73" w:rsidRPr="001B51B4" w:rsidRDefault="00407C73" w:rsidP="00407C73">
      <w:pPr>
        <w:pStyle w:val="Jalus"/>
        <w:rPr>
          <w:rFonts w:cs="Times New Roman"/>
          <w:color w:val="C00000"/>
        </w:rPr>
      </w:pPr>
      <w:r w:rsidRPr="001B51B4">
        <w:rPr>
          <w:rStyle w:val="Allmrkuseviide"/>
          <w:rFonts w:cs="Times New Roman"/>
        </w:rPr>
        <w:footnoteRef/>
      </w:r>
      <w:r w:rsidRPr="001B51B4">
        <w:rPr>
          <w:rFonts w:cs="Times New Roman"/>
          <w:color w:val="00B050"/>
          <w:vertAlign w:val="superscript"/>
        </w:rPr>
        <w:t xml:space="preserve"> </w:t>
      </w:r>
      <w:r w:rsidRPr="001B51B4">
        <w:rPr>
          <w:rFonts w:cs="Times New Roman"/>
        </w:rPr>
        <w:t>Tegevuspõhise eelarve vaates on Kaitseliidu eraldis kajastatud erinevate programmi tegevuste juures, vastavalt sellele, millises mahus Kaitseliit konkreetsesse tegevusse panustab. Lisaks sellele hangib RKIK perioodil 2023-2026 maakaitsele ca 100 mln euro eest varustust, relvastust ning laskemoona. Julgeoleku suurendamise raames eraldas Vabariigi Valitus maakaitse suurendamiseks 10 500 inimese võrra hangeteks 29,5 mln.</w:t>
      </w:r>
      <w:r>
        <w:rPr>
          <w:rFonts w:cs="Times New Roman"/>
        </w:rPr>
        <w:t xml:space="preserve"> </w:t>
      </w:r>
    </w:p>
  </w:footnote>
  <w:footnote w:id="118">
    <w:p w14:paraId="56CCC085" w14:textId="77777777" w:rsidR="00407C73" w:rsidRPr="001B51B4" w:rsidRDefault="00407C73" w:rsidP="00407C73">
      <w:pPr>
        <w:pStyle w:val="Allmrkusetekst"/>
        <w:rPr>
          <w:rFonts w:ascii="Times New Roman" w:hAnsi="Times New Roman" w:cs="Times New Roman"/>
        </w:rPr>
      </w:pPr>
      <w:r w:rsidRPr="001B51B4">
        <w:rPr>
          <w:rStyle w:val="Allmrkuseviide"/>
          <w:rFonts w:cs="Times New Roman"/>
        </w:rPr>
        <w:footnoteRef/>
      </w:r>
      <w:r w:rsidRPr="001B51B4">
        <w:rPr>
          <w:rFonts w:ascii="Times New Roman" w:hAnsi="Times New Roman" w:cs="Times New Roman"/>
        </w:rPr>
        <w:t xml:space="preserve"> </w:t>
      </w:r>
      <w:r w:rsidRPr="001B51B4">
        <w:rPr>
          <w:rFonts w:ascii="Times New Roman" w:hAnsi="Times New Roman" w:cs="Times New Roman"/>
          <w:szCs w:val="22"/>
        </w:rPr>
        <w:t>2024. aastal suunatakse Kaitseministeeriumi kinnistute müügist laekuvatest tuludest kaitseinvesteeringute programmi soetusteks 20,0 mln eurot. Omatuluna ei kajastu see kaitsekulude arvestuses NATO meetodi järgi.</w:t>
      </w:r>
    </w:p>
  </w:footnote>
  <w:footnote w:id="119">
    <w:p w14:paraId="080289F5" w14:textId="77777777" w:rsidR="00407C73" w:rsidRPr="001B51B4" w:rsidRDefault="00407C73" w:rsidP="00407C73">
      <w:pPr>
        <w:pStyle w:val="Allmrkusetekst"/>
        <w:rPr>
          <w:rFonts w:ascii="Times New Roman" w:hAnsi="Times New Roman" w:cs="Times New Roman"/>
        </w:rPr>
      </w:pPr>
      <w:r w:rsidRPr="001B51B4">
        <w:rPr>
          <w:rStyle w:val="Allmrkuseviide"/>
          <w:rFonts w:cs="Times New Roman"/>
        </w:rPr>
        <w:footnoteRef/>
      </w:r>
      <w:r w:rsidRPr="001B51B4">
        <w:rPr>
          <w:rFonts w:ascii="Times New Roman" w:hAnsi="Times New Roman" w:cs="Times New Roman"/>
        </w:rPr>
        <w:t xml:space="preserve"> Täiendavad sihtotstarbelised eraldised on tegevuspõhise eelarvestamise kulude katteks eraldatud vahendid ja 2022. aastal teadusrahastu</w:t>
      </w:r>
      <w:r>
        <w:rPr>
          <w:rFonts w:ascii="Times New Roman" w:hAnsi="Times New Roman" w:cs="Times New Roman"/>
        </w:rPr>
        <w:t>s</w:t>
      </w:r>
      <w:r w:rsidRPr="001B51B4">
        <w:rPr>
          <w:rFonts w:ascii="Times New Roman" w:hAnsi="Times New Roman" w:cs="Times New Roman"/>
        </w:rPr>
        <w:t xml:space="preserve"> ja IKT rahastamine</w:t>
      </w:r>
      <w:r>
        <w:rPr>
          <w:rFonts w:ascii="Times New Roman" w:hAnsi="Times New Roman" w:cs="Times New Roman"/>
        </w:rPr>
        <w:t>.</w:t>
      </w:r>
    </w:p>
  </w:footnote>
  <w:footnote w:id="120">
    <w:p w14:paraId="64733519" w14:textId="77777777" w:rsidR="00407C73" w:rsidRPr="001B51B4" w:rsidRDefault="00407C73" w:rsidP="00407C73">
      <w:pPr>
        <w:pStyle w:val="Allmrkusetekst"/>
        <w:rPr>
          <w:rFonts w:ascii="Times New Roman" w:hAnsi="Times New Roman" w:cs="Times New Roman"/>
        </w:rPr>
      </w:pPr>
      <w:r w:rsidRPr="001B51B4">
        <w:rPr>
          <w:rStyle w:val="Allmrkuseviide"/>
          <w:rFonts w:cs="Times New Roman"/>
        </w:rPr>
        <w:footnoteRef/>
      </w:r>
      <w:r w:rsidRPr="001B51B4">
        <w:rPr>
          <w:rFonts w:ascii="Times New Roman" w:hAnsi="Times New Roman" w:cs="Times New Roman"/>
        </w:rPr>
        <w:t xml:space="preserve"> </w:t>
      </w:r>
      <w:r>
        <w:rPr>
          <w:rFonts w:ascii="Times New Roman" w:hAnsi="Times New Roman" w:cs="Times New Roman"/>
        </w:rPr>
        <w:t>RES otsused</w:t>
      </w:r>
      <w:r w:rsidRPr="001B51B4">
        <w:rPr>
          <w:rFonts w:ascii="Times New Roman" w:hAnsi="Times New Roman" w:cs="Times New Roman"/>
        </w:rPr>
        <w:t xml:space="preserve"> sisaldavad ka eelarve nö aastate</w:t>
      </w:r>
      <w:r>
        <w:rPr>
          <w:rFonts w:ascii="Times New Roman" w:hAnsi="Times New Roman" w:cs="Times New Roman"/>
        </w:rPr>
        <w:t xml:space="preserve"> </w:t>
      </w:r>
      <w:r w:rsidRPr="001B51B4">
        <w:rPr>
          <w:rFonts w:ascii="Times New Roman" w:hAnsi="Times New Roman" w:cs="Times New Roman"/>
        </w:rPr>
        <w:t>vahelisi nihutamisi ülejäänud eelarve osas</w:t>
      </w:r>
      <w:r>
        <w:rPr>
          <w:rFonts w:ascii="Times New Roman" w:hAnsi="Times New Roman" w:cs="Times New Roman"/>
        </w:rPr>
        <w:t>.</w:t>
      </w:r>
    </w:p>
  </w:footnote>
  <w:footnote w:id="121">
    <w:p w14:paraId="32C8E9A8" w14:textId="77777777" w:rsidR="00407C73" w:rsidRPr="001B51B4" w:rsidRDefault="00407C73" w:rsidP="00407C73">
      <w:pPr>
        <w:pStyle w:val="Allmrkusetekst"/>
        <w:rPr>
          <w:rFonts w:ascii="Times New Roman" w:hAnsi="Times New Roman" w:cs="Times New Roman"/>
        </w:rPr>
      </w:pPr>
      <w:r w:rsidRPr="001B51B4">
        <w:rPr>
          <w:rStyle w:val="Allmrkuseviide"/>
          <w:rFonts w:cs="Times New Roman"/>
        </w:rPr>
        <w:footnoteRef/>
      </w:r>
      <w:r w:rsidRPr="001B51B4">
        <w:rPr>
          <w:rFonts w:ascii="Times New Roman" w:hAnsi="Times New Roman" w:cs="Times New Roman"/>
        </w:rPr>
        <w:t xml:space="preserve"> Selle (ümber)arvutuse alus on samuti RaM augustiprognoos. Varasemast kõrgem SKP tähendab, et kaitsekulu </w:t>
      </w:r>
      <w:r>
        <w:rPr>
          <w:rFonts w:ascii="Times New Roman" w:hAnsi="Times New Roman" w:cs="Times New Roman"/>
        </w:rPr>
        <w:t xml:space="preserve">protsent </w:t>
      </w:r>
      <w:r w:rsidRPr="001B51B4">
        <w:rPr>
          <w:rFonts w:ascii="Times New Roman" w:hAnsi="Times New Roman" w:cs="Times New Roman"/>
        </w:rPr>
        <w:t>saab olema varasemaga planeeritust väiksem</w:t>
      </w:r>
      <w:r>
        <w:rPr>
          <w:rFonts w:ascii="Times New Roman" w:hAnsi="Times New Roman" w:cs="Times New Roman"/>
        </w:rPr>
        <w:t>.</w:t>
      </w:r>
    </w:p>
  </w:footnote>
  <w:footnote w:id="122">
    <w:p w14:paraId="60B8A93F" w14:textId="77777777" w:rsidR="00407C73" w:rsidRDefault="00407C73" w:rsidP="00407C73">
      <w:pPr>
        <w:pStyle w:val="Allmrkusetekst"/>
      </w:pPr>
      <w:r w:rsidRPr="001B51B4">
        <w:rPr>
          <w:rStyle w:val="Allmrkuseviide"/>
          <w:rFonts w:cs="Times New Roman"/>
        </w:rPr>
        <w:footnoteRef/>
      </w:r>
      <w:r w:rsidRPr="001B51B4">
        <w:rPr>
          <w:rFonts w:ascii="Times New Roman" w:hAnsi="Times New Roman" w:cs="Times New Roman"/>
        </w:rPr>
        <w:t xml:space="preserve"> NATO julgeolekuinvesteeringute programm taristu ehituseks</w:t>
      </w:r>
    </w:p>
  </w:footnote>
  <w:footnote w:id="123">
    <w:p w14:paraId="2741C036" w14:textId="77777777" w:rsidR="00407C73" w:rsidRDefault="00407C73" w:rsidP="00407C73">
      <w:pPr>
        <w:pStyle w:val="Allmrkusetekst"/>
      </w:pPr>
      <w:r>
        <w:rPr>
          <w:rStyle w:val="Allmrkuseviide"/>
        </w:rPr>
        <w:footnoteRef/>
      </w:r>
      <w:r>
        <w:rPr>
          <w:rFonts w:ascii="Times New Roman" w:hAnsi="Times New Roman" w:cs="Times New Roman"/>
        </w:rPr>
        <w:t xml:space="preserve"> </w:t>
      </w:r>
      <w:r w:rsidRPr="00EB2853">
        <w:rPr>
          <w:rFonts w:ascii="Times New Roman" w:hAnsi="Times New Roman" w:cs="Times New Roman"/>
        </w:rPr>
        <w:t>CO2 meetme ja MKM statistikakaubanduse vahenditest investeeringud kompensatsioonimeetmetesse</w:t>
      </w:r>
      <w:r>
        <w:rPr>
          <w:rFonts w:ascii="Times New Roman" w:hAnsi="Times New Roman" w:cs="Times New Roman"/>
        </w:rPr>
        <w:t xml:space="preserve"> (radarid). RRF vahenditest on selle RES-ga planeeritud ka täiendav radar ja passiivsüsteem (66 mln), need kantakse Kaitseministeeriumi eelarvesse üle hiljem (kui tarne hakkab toimuma)</w:t>
      </w:r>
    </w:p>
  </w:footnote>
  <w:footnote w:id="124">
    <w:p w14:paraId="2077A7CB" w14:textId="77777777" w:rsidR="00407C73" w:rsidRPr="00212349" w:rsidRDefault="00407C73" w:rsidP="00407C73">
      <w:pPr>
        <w:rPr>
          <w:rFonts w:ascii="Times New Roman" w:hAnsi="Times New Roman" w:cs="Times New Roman"/>
          <w:szCs w:val="20"/>
          <w:highlight w:val="yellow"/>
        </w:rPr>
      </w:pPr>
      <w:r>
        <w:rPr>
          <w:rStyle w:val="Allmrkuseviide"/>
        </w:rPr>
        <w:footnoteRef/>
      </w:r>
      <w:r>
        <w:t xml:space="preserve"> </w:t>
      </w:r>
      <w:r w:rsidRPr="00212349">
        <w:rPr>
          <w:rFonts w:ascii="Times New Roman" w:eastAsia="Times New Roman" w:hAnsi="Times New Roman" w:cs="Times New Roman"/>
          <w:szCs w:val="20"/>
          <w:lang w:val="x-none"/>
        </w:rPr>
        <w:t>Kaitse-eelarve ei sisalda kaitsekuludest SOM, RAM jm valitsemisalade eelarvesse suunatud vahendeid, mille väljamakse tehakse väljaspool Kaitseministeeriumi eelarvet. NATO meetodi järgi arvestatakse need kaitsekulude hulka.</w:t>
      </w:r>
    </w:p>
  </w:footnote>
  <w:footnote w:id="125">
    <w:p w14:paraId="296CD7DC" w14:textId="77777777" w:rsidR="00407C73" w:rsidRPr="00A20699" w:rsidRDefault="00407C73" w:rsidP="00407C73">
      <w:pPr>
        <w:pStyle w:val="Allmrkusetekst"/>
        <w:rPr>
          <w:rFonts w:ascii="Times New Roman" w:hAnsi="Times New Roman" w:cs="Times New Roman"/>
        </w:rPr>
      </w:pPr>
      <w:r w:rsidRPr="00A20699">
        <w:rPr>
          <w:rStyle w:val="Allmrkuseviide"/>
          <w:rFonts w:cs="Times New Roman"/>
        </w:rPr>
        <w:footnoteRef/>
      </w:r>
      <w:r w:rsidRPr="00A20699">
        <w:rPr>
          <w:rFonts w:ascii="Times New Roman" w:hAnsi="Times New Roman" w:cs="Times New Roman"/>
        </w:rPr>
        <w:t xml:space="preserve"> Kinnistute müügist laekuvate tulude arvelt tehtud kulutused ei kajastu NATO meetodil arvestatavas kaitsekulude eelarves. Tegemist on potentsiaalsete ühekordsete tehingutega, mis mõjutavad üksnes konkreetse eelarveaasta piirmäärata vahendite mahtu. Tulude laekumise korralduse erisus sätestatakse iga-aastases riigieelarve seaduses</w:t>
      </w:r>
      <w:r>
        <w:rPr>
          <w:rFonts w:ascii="Times New Roman" w:hAnsi="Times New Roman" w:cs="Times New Roman"/>
        </w:rPr>
        <w:t>.</w:t>
      </w:r>
    </w:p>
  </w:footnote>
  <w:footnote w:id="126">
    <w:p w14:paraId="3FB79FF8" w14:textId="77777777" w:rsidR="00A342CA" w:rsidRDefault="00A342CA" w:rsidP="006922D0">
      <w:pPr>
        <w:pStyle w:val="Adressaat"/>
      </w:pPr>
      <w:r>
        <w:rPr>
          <w:rStyle w:val="Allmrkuseviide"/>
        </w:rPr>
        <w:footnoteRef/>
      </w:r>
      <w:r>
        <w:t xml:space="preserve"> </w:t>
      </w:r>
      <w:r w:rsidRPr="00601F5E">
        <w:t>Eesti elanike kultuuris osalemise uuring, Statistikaamet</w:t>
      </w:r>
    </w:p>
  </w:footnote>
  <w:footnote w:id="127">
    <w:p w14:paraId="0280D46D" w14:textId="77777777" w:rsidR="00A342CA" w:rsidRDefault="00A342CA" w:rsidP="006922D0">
      <w:pPr>
        <w:pStyle w:val="Adressaat"/>
      </w:pPr>
      <w:r>
        <w:rPr>
          <w:rStyle w:val="Allmrkuseviide"/>
        </w:rPr>
        <w:footnoteRef/>
      </w:r>
      <w:r>
        <w:t xml:space="preserve"> </w:t>
      </w:r>
      <w:r w:rsidRPr="00B97DC2">
        <w:t>Spordiorganisatsioon on mittetegutsev, kui ta on vastava info edastanud Eesti spordiregistrile.</w:t>
      </w:r>
    </w:p>
  </w:footnote>
  <w:footnote w:id="128">
    <w:p w14:paraId="2361F938" w14:textId="77777777" w:rsidR="00A342CA" w:rsidRDefault="00A342CA" w:rsidP="00A342CA">
      <w:pPr>
        <w:pStyle w:val="Allmrkusetekst"/>
      </w:pPr>
      <w:r>
        <w:rPr>
          <w:rStyle w:val="Allmrkuseviide"/>
        </w:rPr>
        <w:footnoteRef/>
      </w:r>
      <w:r>
        <w:t xml:space="preserve"> </w:t>
      </w:r>
      <w:r w:rsidRPr="00DE4338">
        <w:rPr>
          <w:rFonts w:ascii="Times New Roman" w:hAnsi="Times New Roman"/>
          <w:szCs w:val="22"/>
        </w:rPr>
        <w:t>Näitaja arvutamise aluseks on Statistikaameti rahvaarv vanusegrupis 1. jaanuari 2020.a ja klubides sporti harrastavate noorte arv 31. detsember 2020. a seisuga.</w:t>
      </w:r>
    </w:p>
  </w:footnote>
  <w:footnote w:id="129">
    <w:p w14:paraId="4F9FCC27" w14:textId="77777777" w:rsidR="00C970E0" w:rsidRPr="00657928" w:rsidRDefault="00C970E0" w:rsidP="00C970E0">
      <w:pPr>
        <w:pStyle w:val="Jalus"/>
      </w:pPr>
      <w:r w:rsidRPr="00657928">
        <w:rPr>
          <w:rStyle w:val="Allmrkuseviide"/>
        </w:rPr>
        <w:footnoteRef/>
      </w:r>
      <w:hyperlink r:id="rId31" w:history="1">
        <w:r w:rsidRPr="00657928">
          <w:rPr>
            <w:rStyle w:val="Hperlink"/>
            <w:color w:val="auto"/>
            <w:u w:val="none"/>
          </w:rPr>
          <w:t>http://www.fin.ee/majandusprognoosid</w:t>
        </w:r>
      </w:hyperlink>
      <w:r w:rsidRPr="00657928">
        <w:t xml:space="preserve"> </w:t>
      </w:r>
    </w:p>
  </w:footnote>
  <w:footnote w:id="130">
    <w:p w14:paraId="4067DB45" w14:textId="77777777" w:rsidR="00C970E0" w:rsidRDefault="00C970E0" w:rsidP="00C970E0">
      <w:pPr>
        <w:pStyle w:val="Allmrkusetekst"/>
      </w:pPr>
      <w:r>
        <w:rPr>
          <w:rStyle w:val="Allmrkuseviide"/>
        </w:rPr>
        <w:footnoteRef/>
      </w:r>
      <w:r>
        <w:t xml:space="preserve"> </w:t>
      </w:r>
      <w:r w:rsidRPr="000A057B">
        <w:rPr>
          <w:rFonts w:ascii="Times New Roman" w:hAnsi="Times New Roman" w:cs="Times New Roman"/>
        </w:rPr>
        <w:t>Vastavalt Majandus- ja rahaliidu stabiilsuse, koordineerimise ja juhtimise lepingule (</w:t>
      </w:r>
      <w:r w:rsidRPr="000A057B">
        <w:rPr>
          <w:rFonts w:ascii="Times New Roman" w:hAnsi="Times New Roman" w:cs="Times New Roman"/>
          <w:i/>
          <w:iCs/>
        </w:rPr>
        <w:t>Treaty on Stability, Coordination and Governance in the Economic and Monetary Union, TSCG</w:t>
      </w:r>
      <w:r w:rsidRPr="000A057B">
        <w:rPr>
          <w:rFonts w:ascii="Times New Roman" w:hAnsi="Times New Roman" w:cs="Times New Roman"/>
        </w:rPr>
        <w:t>) seavad liikmesriigid endile keskpika perioodi eelarve eesmärgi (</w:t>
      </w:r>
      <w:r w:rsidRPr="000A057B">
        <w:rPr>
          <w:rFonts w:ascii="Times New Roman" w:hAnsi="Times New Roman" w:cs="Times New Roman"/>
          <w:i/>
          <w:iCs/>
        </w:rPr>
        <w:t>medium-term objectiv</w:t>
      </w:r>
      <w:r w:rsidRPr="000A057B">
        <w:rPr>
          <w:rFonts w:ascii="Times New Roman" w:hAnsi="Times New Roman" w:cs="Times New Roman"/>
        </w:rPr>
        <w:t>e, MTO), mille täitmist hindab Euroopa Komisjon.</w:t>
      </w:r>
    </w:p>
  </w:footnote>
  <w:footnote w:id="131">
    <w:p w14:paraId="33FC4FA3" w14:textId="77777777" w:rsidR="00AC7179" w:rsidRDefault="00AC7179" w:rsidP="00AC7179">
      <w:pPr>
        <w:pStyle w:val="Allmrkusetekst"/>
      </w:pPr>
      <w:r w:rsidRPr="00AC7179">
        <w:rPr>
          <w:rStyle w:val="Allmrkuseviide"/>
        </w:rPr>
        <w:footnoteRef/>
      </w:r>
      <w:r w:rsidRPr="00AC7179">
        <w:t xml:space="preserve"> Riigi eelarvestrateegiaga MTO-d ei muudeta, st stabiilsuse ja kasvu pakti mõistes jääb Eesti MTO-ks valitsussektori struktuurne defitsiit 0,5% SKPst.</w:t>
      </w:r>
    </w:p>
  </w:footnote>
  <w:footnote w:id="132">
    <w:p w14:paraId="0699FD18" w14:textId="6E41AEDC" w:rsidR="00C970E0" w:rsidRPr="00A20979" w:rsidRDefault="00C970E0" w:rsidP="00C970E0">
      <w:pPr>
        <w:pStyle w:val="Allmrkusetekst"/>
        <w:rPr>
          <w:rFonts w:ascii="Times New Roman" w:hAnsi="Times New Roman" w:cs="Times New Roman"/>
        </w:rPr>
      </w:pPr>
      <w:r w:rsidRPr="00A20979">
        <w:rPr>
          <w:rStyle w:val="Allmrkuseviide"/>
          <w:rFonts w:ascii="Times New Roman" w:hAnsi="Times New Roman" w:cs="Times New Roman"/>
        </w:rPr>
        <w:footnoteRef/>
      </w:r>
      <w:r w:rsidRPr="00A20979">
        <w:rPr>
          <w:rFonts w:ascii="Times New Roman" w:hAnsi="Times New Roman" w:cs="Times New Roman"/>
        </w:rPr>
        <w:t xml:space="preserve"> </w:t>
      </w:r>
      <w:r w:rsidRPr="00A20979">
        <w:rPr>
          <w:rFonts w:ascii="Times New Roman" w:hAnsi="Times New Roman" w:cs="Times New Roman"/>
          <w:sz w:val="18"/>
        </w:rPr>
        <w:t>Kulude arvestamisel on vastavalt Euroopa Komisjoni metoodikale arvestatud kulude reaalkasvu, kasutades SKP deflaatorit, ning arvestusest on eemaldatud teatud kulud (</w:t>
      </w:r>
      <w:r w:rsidR="00707423">
        <w:rPr>
          <w:rFonts w:ascii="Times New Roman" w:hAnsi="Times New Roman" w:cs="Times New Roman"/>
          <w:sz w:val="18"/>
        </w:rPr>
        <w:t>Tabel 52</w:t>
      </w:r>
      <w:r w:rsidRPr="00A20979">
        <w:rPr>
          <w:rFonts w:ascii="Times New Roman" w:hAnsi="Times New Roman" w:cs="Times New Roman"/>
          <w:sz w:val="18"/>
        </w:rPr>
        <w:t>, lisaks intressikulu ja kapitalimahutuse kohandus).</w:t>
      </w:r>
    </w:p>
  </w:footnote>
  <w:footnote w:id="133">
    <w:p w14:paraId="73F17E8D" w14:textId="77777777" w:rsidR="00AC7179" w:rsidRPr="00A20979" w:rsidRDefault="00AC7179" w:rsidP="001A5A75">
      <w:pPr>
        <w:pStyle w:val="Allmrkusetekst"/>
        <w:spacing w:before="60" w:after="0"/>
        <w:rPr>
          <w:rFonts w:ascii="Times New Roman" w:hAnsi="Times New Roman" w:cs="Times New Roman"/>
          <w:sz w:val="18"/>
        </w:rPr>
      </w:pPr>
      <w:r w:rsidRPr="00A20979">
        <w:rPr>
          <w:rFonts w:ascii="Times New Roman" w:hAnsi="Times New Roman" w:cs="Times New Roman"/>
          <w:sz w:val="18"/>
          <w:vertAlign w:val="superscript"/>
        </w:rPr>
        <w:footnoteRef/>
      </w:r>
      <w:r w:rsidRPr="00A20979">
        <w:rPr>
          <w:rFonts w:ascii="Times New Roman" w:hAnsi="Times New Roman" w:cs="Times New Roman"/>
          <w:sz w:val="18"/>
        </w:rPr>
        <w:t xml:space="preserve"> Eksperthinnangu korras on eeldatud, et </w:t>
      </w:r>
      <w:r>
        <w:rPr>
          <w:rFonts w:ascii="Times New Roman" w:hAnsi="Times New Roman" w:cs="Times New Roman"/>
          <w:sz w:val="18"/>
        </w:rPr>
        <w:t>majandus</w:t>
      </w:r>
      <w:r w:rsidRPr="00A20979">
        <w:rPr>
          <w:rFonts w:ascii="Times New Roman" w:hAnsi="Times New Roman" w:cs="Times New Roman"/>
          <w:sz w:val="18"/>
        </w:rPr>
        <w:t>tsüklist tulenev kulu on töötasu hüvitise ja töötasu toetuse kulu.</w:t>
      </w:r>
    </w:p>
  </w:footnote>
  <w:footnote w:id="134">
    <w:p w14:paraId="083AEC56" w14:textId="77777777" w:rsidR="00AC7179" w:rsidRPr="00506B8C" w:rsidRDefault="00AC7179" w:rsidP="001A5A75">
      <w:pPr>
        <w:pStyle w:val="Allmrkusetekst"/>
        <w:spacing w:before="60" w:after="0"/>
        <w:rPr>
          <w:rFonts w:cs="Times New Roman"/>
          <w:sz w:val="18"/>
        </w:rPr>
      </w:pPr>
      <w:r w:rsidRPr="00A20979">
        <w:rPr>
          <w:rFonts w:ascii="Times New Roman" w:hAnsi="Times New Roman" w:cs="Times New Roman"/>
          <w:sz w:val="18"/>
          <w:vertAlign w:val="superscript"/>
        </w:rPr>
        <w:footnoteRef/>
      </w:r>
      <w:r w:rsidRPr="00A20979">
        <w:rPr>
          <w:rFonts w:ascii="Times New Roman" w:hAnsi="Times New Roman" w:cs="Times New Roman"/>
          <w:sz w:val="18"/>
        </w:rPr>
        <w:t xml:space="preserve"> Arvestatud meetmed on: erinevad riigi dividendipoliitilised otsused ja nende mõju maksulaekumisele, erinevates riigi eelarvestrateegiates kokku lepitud mittemaksuliste tulude meetmed, erinevad </w:t>
      </w:r>
      <w:r>
        <w:rPr>
          <w:rFonts w:ascii="Times New Roman" w:hAnsi="Times New Roman" w:cs="Times New Roman"/>
          <w:sz w:val="18"/>
        </w:rPr>
        <w:t>maksu- ja aktsiisimuudatused</w:t>
      </w:r>
      <w:r w:rsidRPr="00A20979">
        <w:rPr>
          <w:rFonts w:ascii="Times New Roman" w:hAnsi="Times New Roman" w:cs="Times New Roman"/>
          <w:sz w:val="18"/>
        </w:rPr>
        <w:t xml:space="preserve"> ning käesoleva eelarvestrateegia meetmed, mis mõjutavad maksulaekumist või mittemaksulisi tulusid. Oleme ka arvestanud nende meetmete mõjuga, mis küll hakkasid kehtima enne 202</w:t>
      </w:r>
      <w:r>
        <w:rPr>
          <w:rFonts w:ascii="Times New Roman" w:hAnsi="Times New Roman" w:cs="Times New Roman"/>
          <w:sz w:val="18"/>
        </w:rPr>
        <w:t>1</w:t>
      </w:r>
      <w:r w:rsidRPr="00A20979">
        <w:rPr>
          <w:rFonts w:ascii="Times New Roman" w:hAnsi="Times New Roman" w:cs="Times New Roman"/>
          <w:sz w:val="18"/>
        </w:rPr>
        <w:t>. aasta algust, aga millel on üle aastate oluline tulutaset muutev mõju, näiteks üldise maksuvaba tulu tõus ja küpsete ettevõtete madalam jaotatud kasumi maksumäär.</w:t>
      </w:r>
    </w:p>
  </w:footnote>
  <w:footnote w:id="135">
    <w:p w14:paraId="2B5C3B14" w14:textId="77777777" w:rsidR="00C970E0" w:rsidRPr="001C1056" w:rsidRDefault="00C970E0" w:rsidP="00C970E0">
      <w:pPr>
        <w:pStyle w:val="Jalus"/>
      </w:pPr>
      <w:r w:rsidRPr="001C1056">
        <w:rPr>
          <w:vertAlign w:val="superscript"/>
        </w:rPr>
        <w:footnoteRef/>
      </w:r>
      <w:r w:rsidRPr="001C1056">
        <w:t xml:space="preserve"> Potentsiaalne SKP – maksimaalne kogutoodangu (SKP) tase olemasolevaid tootmissisendeid kasutades (tööjõud, kapital, tootlikkus/oskused), mille korral ei tekitata ülemääraseid hinnatõusu</w:t>
      </w:r>
      <w:r w:rsidRPr="001C1056">
        <w:softHyphen/>
        <w:t>surveid.</w:t>
      </w:r>
    </w:p>
    <w:p w14:paraId="0C534244" w14:textId="77777777" w:rsidR="00C970E0" w:rsidRPr="001C1056" w:rsidRDefault="00C970E0" w:rsidP="00C970E0">
      <w:pPr>
        <w:pStyle w:val="Jalus"/>
      </w:pPr>
      <w:r w:rsidRPr="001C1056">
        <w:t>Potentsiaalne majanduskasv – potentsiaalse SKP muutumine ajas. Sõltub tootmissisendites toimuvatest muutustest.</w:t>
      </w:r>
    </w:p>
  </w:footnote>
  <w:footnote w:id="136">
    <w:p w14:paraId="7121CF91" w14:textId="77777777" w:rsidR="00C970E0" w:rsidRPr="001C1056" w:rsidRDefault="00C970E0" w:rsidP="00C970E0">
      <w:pPr>
        <w:pStyle w:val="Jalus"/>
      </w:pPr>
      <w:r w:rsidRPr="001C1056">
        <w:rPr>
          <w:vertAlign w:val="superscript"/>
        </w:rPr>
        <w:footnoteRef/>
      </w:r>
      <w:r w:rsidRPr="001C1056">
        <w:t xml:space="preserve"> SKP lõhe ja tsükliliselt tasandatud eelarvepositsiooni hindamise põhimõtetest võib lugeda Eesti 2004. aasta mai</w:t>
      </w:r>
      <w:r w:rsidRPr="001C1056">
        <w:softHyphen/>
        <w:t>kuu Konvergentsiprogrammi lisas 3. Metoodikast täpsemalt: European Commision, 2014. The Production Function Methodology for Calculating Potential Growth Rates &amp; Output Gaps, Economic Papers 535, November 2014.</w:t>
      </w:r>
    </w:p>
  </w:footnote>
  <w:footnote w:id="137">
    <w:p w14:paraId="3924D59A" w14:textId="77777777" w:rsidR="00C970E0" w:rsidRPr="001C1056" w:rsidRDefault="00C970E0" w:rsidP="00C970E0">
      <w:pPr>
        <w:pStyle w:val="Jalus"/>
      </w:pPr>
      <w:r w:rsidRPr="001C1056">
        <w:rPr>
          <w:vertAlign w:val="superscript"/>
        </w:rPr>
        <w:footnoteRef/>
      </w:r>
      <w:r w:rsidRPr="001C1056">
        <w:t xml:space="preserve"> SKP lõhe ehk toodangulõhe– (ingl.k output gap) erinevus tegeliku SKP taseme ja potentsiaalse SKP taseme vahel.</w:t>
      </w:r>
    </w:p>
  </w:footnote>
  <w:footnote w:id="138">
    <w:p w14:paraId="55234C63" w14:textId="77777777" w:rsidR="00C970E0" w:rsidRPr="001C1056" w:rsidRDefault="00C970E0" w:rsidP="00C970E0">
      <w:pPr>
        <w:pStyle w:val="Jalus"/>
      </w:pPr>
      <w:r w:rsidRPr="001C1056">
        <w:rPr>
          <w:vertAlign w:val="superscript"/>
        </w:rPr>
        <w:footnoteRef/>
      </w:r>
      <w:r w:rsidRPr="001C1056">
        <w:rPr>
          <w:vertAlign w:val="superscript"/>
        </w:rPr>
        <w:t xml:space="preserve"> </w:t>
      </w:r>
      <w:r w:rsidRPr="001C1056">
        <w:t xml:space="preserve">Eelarvepositsiooni muutuse all vaadatakse tsükliliselt tasandatud primaarse positsiooni muutust. Tsükliliselt tasandamine tähendab, et nominaalsest positsioonist eemaldatakse majandustsükli mõju ehk eelarve nominaalset positsiooni korrigeeritakse SKP lõhe ja elastsuse korrutisega. Tsüklilise eelarve komponendi leidmiseks kasutatav poolelastsus on Euroopa Komisjoni poolt 2018. aastal uuendatud kaalude järgi Eesti puhul 0,486 varasema 0,44 asemel (vt ka </w:t>
      </w:r>
      <w:hyperlink r:id="rId32" w:history="1">
        <w:r w:rsidRPr="001C1056">
          <w:rPr>
            <w:rStyle w:val="Hperlink"/>
            <w:color w:val="auto"/>
            <w:u w:val="none"/>
          </w:rPr>
          <w:t>https://ec.europa.eu/info/sites/info/files/economy-finance/ip095_part_ii.pdf</w:t>
        </w:r>
      </w:hyperlink>
      <w:r w:rsidRPr="001C1056">
        <w:rPr>
          <w:rStyle w:val="Hperlink"/>
          <w:color w:val="auto"/>
          <w:u w:val="none"/>
        </w:rPr>
        <w:t xml:space="preserve"> </w:t>
      </w:r>
      <w:r w:rsidRPr="001C1056">
        <w:t>). Primaarne tähendab, et nominaalset positsiooni vaadatakse enne intressikulude maha arvestamist.</w:t>
      </w:r>
    </w:p>
    <w:p w14:paraId="46364AD4" w14:textId="77777777" w:rsidR="00C970E0" w:rsidRPr="008E2D85" w:rsidRDefault="00C970E0" w:rsidP="00C970E0">
      <w:pPr>
        <w:rPr>
          <w:sz w:val="18"/>
          <w:szCs w:val="18"/>
        </w:rPr>
      </w:pPr>
    </w:p>
  </w:footnote>
  <w:footnote w:id="139">
    <w:p w14:paraId="2BE19131" w14:textId="77777777" w:rsidR="00C970E0" w:rsidRPr="00DB050C" w:rsidRDefault="00C970E0" w:rsidP="00C970E0">
      <w:pPr>
        <w:pStyle w:val="Jalus"/>
      </w:pPr>
      <w:r w:rsidRPr="00DB050C">
        <w:rPr>
          <w:rStyle w:val="Allmrkuseviide"/>
        </w:rPr>
        <w:footnoteRef/>
      </w:r>
      <w:r w:rsidRPr="00DB050C">
        <w:rPr>
          <w:vertAlign w:val="superscript"/>
        </w:rPr>
        <w:t xml:space="preserve"> </w:t>
      </w:r>
      <w:r w:rsidRPr="00DB050C">
        <w:t>202</w:t>
      </w:r>
      <w:r>
        <w:t>2</w:t>
      </w:r>
      <w:r w:rsidRPr="00DB050C">
        <w:t>.a riigieelarve alusel.</w:t>
      </w:r>
    </w:p>
  </w:footnote>
  <w:footnote w:id="140">
    <w:p w14:paraId="078BC70B" w14:textId="77777777" w:rsidR="00C970E0" w:rsidRPr="007459E7" w:rsidRDefault="00C970E0" w:rsidP="00C970E0">
      <w:pPr>
        <w:pStyle w:val="Jalus"/>
      </w:pPr>
      <w:r w:rsidRPr="007459E7">
        <w:rPr>
          <w:rStyle w:val="Allmrkuseviide"/>
        </w:rPr>
        <w:footnoteRef/>
      </w:r>
      <w:r w:rsidRPr="007459E7">
        <w:t xml:space="preserve"> </w:t>
      </w:r>
      <w:hyperlink r:id="rId33" w:history="1">
        <w:r w:rsidRPr="007459E7">
          <w:rPr>
            <w:rStyle w:val="Hperlink"/>
          </w:rPr>
          <w:t>http://riigiraha.fin.ee</w:t>
        </w:r>
      </w:hyperlink>
      <w:r w:rsidRPr="007459E7">
        <w:t xml:space="preserve">   </w:t>
      </w:r>
    </w:p>
  </w:footnote>
  <w:footnote w:id="141">
    <w:p w14:paraId="787C2DA5" w14:textId="77777777" w:rsidR="00632300" w:rsidRPr="00ED1163" w:rsidRDefault="00632300" w:rsidP="00632300">
      <w:pPr>
        <w:pStyle w:val="Jalus"/>
      </w:pPr>
      <w:r w:rsidRPr="00ED1163">
        <w:rPr>
          <w:rStyle w:val="Allmrkuseviide"/>
        </w:rPr>
        <w:footnoteRef/>
      </w:r>
      <w:r w:rsidRPr="00ED1163">
        <w:rPr>
          <w:vertAlign w:val="superscript"/>
        </w:rPr>
        <w:t xml:space="preserve"> </w:t>
      </w:r>
      <w:r w:rsidRPr="00ED1163">
        <w:t>ESA2010 metoodika kohaselt loetakse tööjõumaksude hulka: sotsiaalkindlustusmaksed, füüsilise isiku tulu</w:t>
      </w:r>
      <w:r w:rsidRPr="00ED1163">
        <w:softHyphen/>
        <w:t>maks palgatuludelt, füüsilise isiku tulu</w:t>
      </w:r>
      <w:r w:rsidRPr="00ED1163">
        <w:softHyphen/>
        <w:t>maks sotsiaal</w:t>
      </w:r>
      <w:r w:rsidRPr="00ED1163">
        <w:softHyphen/>
        <w:t>siiretelt ja pensionidelt, füüsilise isiku tulu</w:t>
      </w:r>
      <w:r w:rsidRPr="00ED1163">
        <w:softHyphen/>
        <w:t>maks ette</w:t>
      </w:r>
      <w:r w:rsidRPr="00ED1163">
        <w:softHyphen/>
        <w:t>võtlusega tegelemiselt.</w:t>
      </w:r>
    </w:p>
  </w:footnote>
  <w:footnote w:id="142">
    <w:p w14:paraId="4EF001AF" w14:textId="77777777" w:rsidR="00632300" w:rsidRPr="00ED1163" w:rsidRDefault="00632300" w:rsidP="00632300">
      <w:pPr>
        <w:pStyle w:val="Jalus"/>
      </w:pPr>
      <w:r w:rsidRPr="00ED1163">
        <w:rPr>
          <w:rStyle w:val="Allmrkuseviide"/>
        </w:rPr>
        <w:footnoteRef/>
      </w:r>
      <w:r w:rsidRPr="00ED1163">
        <w:rPr>
          <w:vertAlign w:val="superscript"/>
        </w:rPr>
        <w:t xml:space="preserve"> </w:t>
      </w:r>
      <w:r w:rsidRPr="00ED1163">
        <w:t>ESA2010 metoodika kohaselt loetakse kapitalimaksude hulka: juriidilise isiku tulumaks, füüsilise isiku tulu</w:t>
      </w:r>
      <w:r w:rsidRPr="00ED1163">
        <w:softHyphen/>
        <w:t>maks kapitalitulult, hasart</w:t>
      </w:r>
      <w:r w:rsidRPr="00ED1163">
        <w:softHyphen/>
        <w:t>mängu</w:t>
      </w:r>
      <w:r w:rsidRPr="00ED1163">
        <w:softHyphen/>
        <w:t>maks, reklaami</w:t>
      </w:r>
      <w:r w:rsidRPr="00ED1163">
        <w:softHyphen/>
        <w:t>maks, maa</w:t>
      </w:r>
      <w:r w:rsidRPr="00ED1163">
        <w:softHyphen/>
        <w:t>maks, raskeveokimaks, tegevus</w:t>
      </w:r>
      <w:r w:rsidRPr="00ED1163">
        <w:softHyphen/>
        <w:t>lubade ja litsentside riigi</w:t>
      </w:r>
      <w:r w:rsidRPr="00ED1163">
        <w:softHyphen/>
        <w:t>lõiv, vee eri</w:t>
      </w:r>
      <w:r w:rsidRPr="00ED1163">
        <w:softHyphen/>
        <w:t>kasutus</w:t>
      </w:r>
      <w:r w:rsidRPr="00ED1163">
        <w:softHyphen/>
        <w:t>tasu, teede ja tänavate sulgemise maks, muud maksud ja tasud.</w:t>
      </w:r>
    </w:p>
  </w:footnote>
  <w:footnote w:id="143">
    <w:p w14:paraId="687D8265" w14:textId="77777777" w:rsidR="00632300" w:rsidRPr="00ED1163" w:rsidRDefault="00632300" w:rsidP="00632300">
      <w:pPr>
        <w:pStyle w:val="Jalus"/>
      </w:pPr>
      <w:r w:rsidRPr="00ED1163">
        <w:rPr>
          <w:rStyle w:val="Allmrkuseviide"/>
        </w:rPr>
        <w:footnoteRef/>
      </w:r>
      <w:r w:rsidRPr="00ED1163">
        <w:t xml:space="preserve"> ESA2010 metoodika kohaselt loetakse tarbimismaksude hulka: käibemaks, tollimaks, aktsiisid, autode registreerimis</w:t>
      </w:r>
      <w:r w:rsidRPr="00ED1163">
        <w:softHyphen/>
        <w:t>tasu, müügi</w:t>
      </w:r>
      <w:r w:rsidRPr="00ED1163">
        <w:softHyphen/>
        <w:t>maks, saaste</w:t>
      </w:r>
      <w:r w:rsidRPr="00ED1163">
        <w:softHyphen/>
        <w:t>tasud, kalapüügiõiguse tasu, paadimaks, saastekvootide müügitulu, vedelkütusevaru varumakse ja Tagatisfondi osamaksed.</w:t>
      </w:r>
    </w:p>
  </w:footnote>
  <w:footnote w:id="144">
    <w:p w14:paraId="6EB00D5A" w14:textId="77777777" w:rsidR="00C970E0" w:rsidRDefault="00C970E0" w:rsidP="00C970E0">
      <w:pPr>
        <w:pStyle w:val="Jalus"/>
      </w:pPr>
      <w:r w:rsidRPr="00ED1163">
        <w:rPr>
          <w:rStyle w:val="Allmrkuseviide"/>
        </w:rPr>
        <w:footnoteRef/>
      </w:r>
      <w:r w:rsidRPr="00ED1163">
        <w:rPr>
          <w:vertAlign w:val="superscript"/>
        </w:rPr>
        <w:t xml:space="preserve"> </w:t>
      </w:r>
      <w:r w:rsidRPr="00ED1163">
        <w:t>Vahel tõlgitakse ka tegeliku või keskmise maksumäärana. Eelistatud mõiste on siiski efektiivne maksumäär, mis omab võrreldes teistega täpsemat tähendust.</w:t>
      </w:r>
    </w:p>
  </w:footnote>
  <w:footnote w:id="145">
    <w:p w14:paraId="72FD2F4D" w14:textId="77777777" w:rsidR="00C970E0" w:rsidRDefault="00C970E0" w:rsidP="00C970E0">
      <w:pPr>
        <w:pStyle w:val="Jalus"/>
      </w:pPr>
      <w:r w:rsidRPr="00ED1163">
        <w:rPr>
          <w:rStyle w:val="Allmrkuseviide"/>
        </w:rPr>
        <w:footnoteRef/>
      </w:r>
      <w:r w:rsidRPr="00ED1163">
        <w:rPr>
          <w:vertAlign w:val="superscript"/>
        </w:rPr>
        <w:t xml:space="preserve"> </w:t>
      </w:r>
      <w:r w:rsidRPr="00ED1163">
        <w:t>Valitsemisfunktsioonid: 1. üldised valitsussektori tegevused; 2. riigikaitse; 3. avalik kord ja julgeolek; 4. majandus; 5. keskkonnakaitse; 6. elamu- ja kommunaalmajandus; 7. tervishoid; 8. vaba aeg, kultuur ja religioon; 9. haridus; 10. sotsiaalne kaitse.</w:t>
      </w:r>
    </w:p>
  </w:footnote>
  <w:footnote w:id="146">
    <w:p w14:paraId="760C95AE" w14:textId="77777777" w:rsidR="00C970E0" w:rsidRPr="00C20332" w:rsidRDefault="00C970E0" w:rsidP="00C970E0">
      <w:pPr>
        <w:pStyle w:val="Jalus"/>
      </w:pPr>
      <w:r w:rsidRPr="00C20332">
        <w:rPr>
          <w:rStyle w:val="Allmrkuseviide"/>
        </w:rPr>
        <w:footnoteRef/>
      </w:r>
      <w:r w:rsidRPr="00C20332">
        <w:rPr>
          <w:vertAlign w:val="superscript"/>
        </w:rPr>
        <w:t xml:space="preserve"> </w:t>
      </w:r>
      <w:r w:rsidRPr="00C20332">
        <w:t>Euroopa Finantsstabiilsuse Fond (The European Financial Stability Facility, EFSF), ehk euroala riikide ajutine kriisilahendusmehhanism, mis loodi 2010. aasta juunis ning tänaseks finantsabi enam ei väljasta, olles praeguse euroala finantseerimisasutuse - Euroopa Stabiilsusmehhanismi (European Stability Mechanism, ESM) eelkäija.</w:t>
      </w:r>
    </w:p>
  </w:footnote>
  <w:footnote w:id="147">
    <w:p w14:paraId="5BD72607" w14:textId="77777777" w:rsidR="00C970E0" w:rsidRDefault="00C970E0" w:rsidP="00C970E0">
      <w:pPr>
        <w:pStyle w:val="Jalus"/>
      </w:pPr>
      <w:r w:rsidRPr="00C20332">
        <w:rPr>
          <w:rStyle w:val="Allmrkuseviide"/>
        </w:rPr>
        <w:footnoteRef/>
      </w:r>
      <w:r w:rsidRPr="00C20332">
        <w:rPr>
          <w:vertAlign w:val="superscript"/>
        </w:rPr>
        <w:t xml:space="preserve"> </w:t>
      </w:r>
      <w:r w:rsidRPr="00C20332">
        <w:t>Valitsussektori tasemel konsolideeritud number.</w:t>
      </w:r>
    </w:p>
  </w:footnote>
  <w:footnote w:id="148">
    <w:p w14:paraId="67DAB115" w14:textId="77777777" w:rsidR="00C970E0" w:rsidRPr="00C20332" w:rsidRDefault="00C970E0" w:rsidP="00C970E0">
      <w:pPr>
        <w:pStyle w:val="Jalus"/>
      </w:pPr>
      <w:r w:rsidRPr="00C20332">
        <w:rPr>
          <w:rStyle w:val="Allmrkuseviide"/>
        </w:rPr>
        <w:footnoteRef/>
      </w:r>
      <w:r w:rsidRPr="00C20332">
        <w:rPr>
          <w:vertAlign w:val="superscript"/>
        </w:rPr>
        <w:t xml:space="preserve"> </w:t>
      </w:r>
      <w:r w:rsidRPr="00C20332">
        <w:t>Keskvalitsuse tasemel konsolideeritud võlg nii kodumaise kui ka välisvõla osas, arvestades tehinguid, mis on seotud valitsemissektori allsektoritega (sh kohustuste muutused).</w:t>
      </w:r>
    </w:p>
  </w:footnote>
  <w:footnote w:id="149">
    <w:p w14:paraId="4BC86AF7" w14:textId="77777777" w:rsidR="00C970E0" w:rsidRPr="00C20332" w:rsidRDefault="00C970E0" w:rsidP="00C970E0">
      <w:pPr>
        <w:pStyle w:val="Jalus"/>
      </w:pPr>
      <w:r w:rsidRPr="00C20332">
        <w:rPr>
          <w:rStyle w:val="Allmrkuseviide"/>
        </w:rPr>
        <w:footnoteRef/>
      </w:r>
      <w:r w:rsidRPr="00C20332">
        <w:t xml:space="preserve"> Mõnel aastal ümardamisest tulenevalt võrdus ei kehti.</w:t>
      </w:r>
    </w:p>
  </w:footnote>
  <w:footnote w:id="150">
    <w:p w14:paraId="62BC54A1" w14:textId="77777777" w:rsidR="00C970E0" w:rsidRPr="003749D1" w:rsidRDefault="00C970E0" w:rsidP="00C970E0">
      <w:pPr>
        <w:pStyle w:val="Jalus"/>
      </w:pPr>
      <w:r w:rsidRPr="00C20332">
        <w:rPr>
          <w:rStyle w:val="Allmrkuseviide"/>
        </w:rPr>
        <w:footnoteRef/>
      </w:r>
      <w:r w:rsidRPr="00C20332">
        <w:t xml:space="preserve"> Keskvalitsus ilma sihtasutuste ja avalik-õiguslike juriidiliste isikuteta.</w:t>
      </w:r>
    </w:p>
  </w:footnote>
  <w:footnote w:id="151">
    <w:p w14:paraId="6E078897" w14:textId="77777777" w:rsidR="00C970E0" w:rsidRPr="00C20332" w:rsidRDefault="00C970E0" w:rsidP="00C970E0">
      <w:pPr>
        <w:pStyle w:val="Jalus"/>
      </w:pPr>
      <w:r w:rsidRPr="001D6826">
        <w:rPr>
          <w:rStyle w:val="Allmrkuseviide"/>
        </w:rPr>
        <w:footnoteRef/>
      </w:r>
      <w:r w:rsidRPr="00C20332">
        <w:t xml:space="preserve"> Keskvalitsus ilma sihtasutuste ja avalik-õiguslike juriidiliste isikuteta.</w:t>
      </w:r>
    </w:p>
  </w:footnote>
  <w:footnote w:id="152">
    <w:p w14:paraId="320FFC79" w14:textId="77777777" w:rsidR="00C970E0" w:rsidRPr="00C20332" w:rsidRDefault="00C970E0" w:rsidP="00C970E0">
      <w:pPr>
        <w:pStyle w:val="Jalus"/>
      </w:pPr>
      <w:r w:rsidRPr="001D6826">
        <w:rPr>
          <w:rStyle w:val="Allmrkuseviide"/>
        </w:rPr>
        <w:footnoteRef/>
      </w:r>
      <w:r w:rsidRPr="001D6826">
        <w:rPr>
          <w:vertAlign w:val="superscript"/>
        </w:rPr>
        <w:t xml:space="preserve"> </w:t>
      </w:r>
      <w:r w:rsidRPr="00C20332">
        <w:t>Keskvalitsus ilma sihtasutuste ja avalik-õiguslike juriidiliste isikuteta.</w:t>
      </w:r>
    </w:p>
  </w:footnote>
  <w:footnote w:id="153">
    <w:p w14:paraId="2A556BED" w14:textId="77777777" w:rsidR="00C970E0" w:rsidRPr="003749D1" w:rsidRDefault="00C970E0" w:rsidP="00C970E0">
      <w:pPr>
        <w:pStyle w:val="Jalus"/>
      </w:pPr>
      <w:r w:rsidRPr="001D6826">
        <w:rPr>
          <w:rStyle w:val="Allmrkuseviide"/>
        </w:rPr>
        <w:footnoteRef/>
      </w:r>
      <w:r w:rsidRPr="00C20332">
        <w:t xml:space="preserve"> Keskvalitsus ilma sihtasutuste ja avalik-õiguslike juriidiliste isikuteta.</w:t>
      </w:r>
    </w:p>
  </w:footnote>
  <w:footnote w:id="154">
    <w:p w14:paraId="047A7374" w14:textId="77777777" w:rsidR="001F68FD" w:rsidRDefault="001F68FD" w:rsidP="001F68FD">
      <w:pPr>
        <w:pStyle w:val="Allmrkusetekst"/>
        <w:jc w:val="left"/>
      </w:pPr>
      <w:r>
        <w:rPr>
          <w:rStyle w:val="Allmrkuseviide"/>
        </w:rPr>
        <w:footnoteRef/>
      </w:r>
      <w:r>
        <w:t xml:space="preserve"> </w:t>
      </w:r>
      <w:r w:rsidRPr="00B702CF">
        <w:rPr>
          <w:rFonts w:ascii="Times New Roman" w:hAnsi="Times New Roman" w:cs="Times New Roman"/>
        </w:rPr>
        <w:t xml:space="preserve">Struktuurifondide rakenduskava on leitav: </w:t>
      </w:r>
      <w:hyperlink r:id="rId34" w:history="1">
        <w:r w:rsidRPr="00B47DA7">
          <w:rPr>
            <w:rStyle w:val="Hperlink"/>
          </w:rPr>
          <w:t>https://www.rtk.ee/toetusfondid-ja-programmid/euroopa-liidu-valisvahendid/rakenduskavad-ja-partnerluslepped</w:t>
        </w:r>
      </w:hyperlink>
      <w:r>
        <w:t xml:space="preserve"> </w:t>
      </w:r>
    </w:p>
  </w:footnote>
  <w:footnote w:id="155">
    <w:p w14:paraId="68ABE1A2" w14:textId="77777777" w:rsidR="001F68FD" w:rsidRDefault="001F68FD" w:rsidP="001F68FD">
      <w:pPr>
        <w:jc w:val="left"/>
      </w:pPr>
      <w:r>
        <w:rPr>
          <w:rStyle w:val="Allmrkuseviide"/>
        </w:rPr>
        <w:footnoteRef/>
      </w:r>
      <w:r>
        <w:t xml:space="preserve"> </w:t>
      </w:r>
      <w:r w:rsidRPr="009A76E9">
        <w:rPr>
          <w:rFonts w:ascii="Times New Roman" w:hAnsi="Times New Roman" w:cs="Times New Roman"/>
        </w:rPr>
        <w:t xml:space="preserve">Eesti maaelu arengukava 2014-2020 on kättesaadav Maaeluministeeriumi kodulehel: </w:t>
      </w:r>
      <w:hyperlink r:id="rId35" w:history="1">
        <w:r w:rsidRPr="00B47DA7">
          <w:rPr>
            <w:rStyle w:val="Hperlink"/>
          </w:rPr>
          <w:t>https://agri.ee/eesti-maaelu-arengukava-2014-2020</w:t>
        </w:r>
      </w:hyperlink>
      <w:r>
        <w:t xml:space="preserve"> </w:t>
      </w:r>
    </w:p>
  </w:footnote>
  <w:footnote w:id="156">
    <w:p w14:paraId="24FC0268" w14:textId="77777777" w:rsidR="001F68FD" w:rsidRPr="0037478F" w:rsidRDefault="001F68FD" w:rsidP="001F68FD">
      <w:pPr>
        <w:pStyle w:val="Jalus"/>
      </w:pPr>
      <w:r w:rsidRPr="004670A5">
        <w:rPr>
          <w:vertAlign w:val="superscript"/>
        </w:rPr>
        <w:footnoteRef/>
      </w:r>
      <w:r w:rsidRPr="004670A5">
        <w:t xml:space="preserve"> Euroopa Merendus- ja Kalandusfondi 2014–2020 rakenduskava on kättesaadav Maaeluministeeriumi kodulehel: </w:t>
      </w:r>
      <w:hyperlink r:id="rId36" w:history="1">
        <w:r w:rsidRPr="00B47DA7">
          <w:rPr>
            <w:rStyle w:val="Hperlink"/>
          </w:rPr>
          <w:t>https://agri.ee/euroopa-merendus-ja-kalandusfond-emkf-2014-2020</w:t>
        </w:r>
      </w:hyperlink>
      <w:r>
        <w:t xml:space="preserve"> </w:t>
      </w:r>
    </w:p>
  </w:footnote>
  <w:footnote w:id="157">
    <w:p w14:paraId="72F5219A" w14:textId="77777777" w:rsidR="001F68FD" w:rsidRPr="00AE2EA3" w:rsidRDefault="001F68FD" w:rsidP="001F68FD">
      <w:pPr>
        <w:jc w:val="left"/>
        <w:rPr>
          <w:rFonts w:ascii="Times New Roman" w:hAnsi="Times New Roman" w:cs="Times New Roman"/>
        </w:rPr>
      </w:pPr>
      <w:r w:rsidRPr="00AE2EA3">
        <w:rPr>
          <w:rStyle w:val="Allmrkuseviide"/>
          <w:rFonts w:ascii="Times New Roman" w:hAnsi="Times New Roman" w:cs="Times New Roman"/>
        </w:rPr>
        <w:footnoteRef/>
      </w:r>
      <w:r w:rsidRPr="00AE2EA3">
        <w:rPr>
          <w:rFonts w:ascii="Times New Roman" w:hAnsi="Times New Roman" w:cs="Times New Roman"/>
        </w:rPr>
        <w:t xml:space="preserve"> Täiendav teave siseturvalisuse fondide kohta: </w:t>
      </w:r>
      <w:hyperlink r:id="rId37" w:history="1">
        <w:r w:rsidRPr="00AE2EA3">
          <w:rPr>
            <w:rStyle w:val="Hperlink"/>
            <w:rFonts w:ascii="Times New Roman" w:hAnsi="Times New Roman" w:cs="Times New Roman"/>
          </w:rPr>
          <w:t>https://www.siseministeerium.ee/tegevusvaldkonnad/rahvusvaheline-koostoo/valisvahendite-kasutamine</w:t>
        </w:r>
      </w:hyperlink>
      <w:r w:rsidRPr="00AE2EA3">
        <w:rPr>
          <w:rFonts w:ascii="Times New Roman" w:hAnsi="Times New Roman" w:cs="Times New Roman"/>
        </w:rPr>
        <w:t xml:space="preserve"> </w:t>
      </w:r>
    </w:p>
    <w:p w14:paraId="4116F846" w14:textId="77777777" w:rsidR="001F68FD" w:rsidRDefault="001F68FD" w:rsidP="001F68FD">
      <w:pPr>
        <w:pStyle w:val="Allmrkusetekst"/>
      </w:pPr>
    </w:p>
  </w:footnote>
  <w:footnote w:id="158">
    <w:p w14:paraId="2934BF4F" w14:textId="77777777" w:rsidR="00D376B6" w:rsidRDefault="00D376B6" w:rsidP="00D376B6">
      <w:pPr>
        <w:pStyle w:val="Jalus"/>
      </w:pPr>
      <w:r w:rsidRPr="00E61525">
        <w:rPr>
          <w:rStyle w:val="Allmrkuseviide"/>
        </w:rPr>
        <w:footnoteRef/>
      </w:r>
      <w:r w:rsidRPr="00E61525">
        <w:t xml:space="preserve"> </w:t>
      </w:r>
      <w:r w:rsidRPr="00740F21">
        <w:t xml:space="preserve">Enampakkumiste kord on täpsemalt määratud Euroopa Komisjoni määruses (EL) nr 1031/2010, milles täpsustatakse </w:t>
      </w:r>
      <w:r>
        <w:t>EL HKS</w:t>
      </w:r>
      <w:r w:rsidRPr="00740F21">
        <w:t xml:space="preserve"> enampakkumis</w:t>
      </w:r>
      <w:r>
        <w:t>t</w:t>
      </w:r>
      <w:r w:rsidRPr="00740F21">
        <w:t>e ajastamise, haldamise jm aspektid.</w:t>
      </w:r>
    </w:p>
  </w:footnote>
  <w:footnote w:id="159">
    <w:p w14:paraId="679C01B4" w14:textId="77777777" w:rsidR="00D376B6" w:rsidRPr="00740F21" w:rsidRDefault="00D376B6" w:rsidP="00D376B6">
      <w:pPr>
        <w:pStyle w:val="Jalus"/>
      </w:pPr>
      <w:r w:rsidRPr="00740F21">
        <w:rPr>
          <w:rStyle w:val="Allmrkuseviide"/>
          <w:rFonts w:asciiTheme="majorHAnsi" w:hAnsiTheme="majorHAnsi"/>
        </w:rPr>
        <w:footnoteRef/>
      </w:r>
      <w:r w:rsidRPr="00740F21">
        <w:t xml:space="preserve"> Direktiiv on leitav:</w:t>
      </w:r>
    </w:p>
    <w:p w14:paraId="66FA4595" w14:textId="77777777" w:rsidR="00D376B6" w:rsidRDefault="00DE2E72" w:rsidP="00D376B6">
      <w:pPr>
        <w:pStyle w:val="Jalus"/>
      </w:pPr>
      <w:hyperlink r:id="rId38" w:history="1">
        <w:r w:rsidR="00D376B6" w:rsidRPr="00DF65C3">
          <w:rPr>
            <w:rStyle w:val="Hperlink"/>
          </w:rPr>
          <w:t>https://eur-lex.europa.eu/legal-content/Et/TXT/HTML/?uri=CELEX:02003L0087-20180408&amp;from=EN</w:t>
        </w:r>
      </w:hyperlink>
      <w:r w:rsidR="00D376B6">
        <w:t xml:space="preserve"> </w:t>
      </w:r>
    </w:p>
  </w:footnote>
  <w:footnote w:id="160">
    <w:p w14:paraId="2A4C5440" w14:textId="77777777" w:rsidR="00D376B6" w:rsidRDefault="00D376B6" w:rsidP="00D376B6">
      <w:pPr>
        <w:pStyle w:val="Jalus"/>
      </w:pPr>
      <w:r>
        <w:rPr>
          <w:rStyle w:val="Allmrkuseviide"/>
        </w:rPr>
        <w:footnoteRef/>
      </w:r>
      <w:r>
        <w:t xml:space="preserve"> </w:t>
      </w:r>
      <w:r w:rsidRPr="00740F21">
        <w:t>Seadus on leitav</w:t>
      </w:r>
      <w:r>
        <w:t xml:space="preserve">: </w:t>
      </w:r>
      <w:hyperlink r:id="rId39" w:history="1">
        <w:r w:rsidRPr="00EE46FA">
          <w:rPr>
            <w:rStyle w:val="Hperlink"/>
          </w:rPr>
          <w:t>https://www.riigiteataja.ee/akt/127052022004</w:t>
        </w:r>
      </w:hyperlink>
      <w:r>
        <w:t xml:space="preserve"> ; vt § 161 lg 4</w:t>
      </w:r>
    </w:p>
    <w:p w14:paraId="4D48DD09" w14:textId="77777777" w:rsidR="00D376B6" w:rsidRDefault="00D376B6" w:rsidP="00D376B6">
      <w:pPr>
        <w:pStyle w:val="Allmrkusetekst"/>
      </w:pPr>
    </w:p>
  </w:footnote>
  <w:footnote w:id="161">
    <w:p w14:paraId="7F548E8A" w14:textId="77777777" w:rsidR="00D376B6" w:rsidRDefault="00D376B6" w:rsidP="00D376B6">
      <w:pPr>
        <w:pStyle w:val="Allmrkusetekst"/>
      </w:pPr>
      <w:r>
        <w:rPr>
          <w:rStyle w:val="Allmrkuseviide"/>
        </w:rPr>
        <w:footnoteRef/>
      </w:r>
      <w:r>
        <w:t xml:space="preserve"> </w:t>
      </w:r>
      <w:r w:rsidRPr="007E4155">
        <w:rPr>
          <w:rFonts w:ascii="Times New Roman" w:hAnsi="Times New Roman" w:cs="Times New Roman"/>
        </w:rPr>
        <w:t xml:space="preserve">Määrus on leitav: </w:t>
      </w:r>
      <w:hyperlink r:id="rId40" w:history="1">
        <w:r w:rsidRPr="007E4155">
          <w:rPr>
            <w:rStyle w:val="Hperlink"/>
            <w:rFonts w:ascii="Times New Roman" w:hAnsi="Times New Roman" w:cs="Times New Roman"/>
          </w:rPr>
          <w:t>https://www.riigiteataja.ee/akt/109112021004</w:t>
        </w:r>
      </w:hyperlink>
      <w:r>
        <w:t xml:space="preserve">  </w:t>
      </w:r>
    </w:p>
  </w:footnote>
  <w:footnote w:id="162">
    <w:p w14:paraId="69ED3007" w14:textId="77777777" w:rsidR="00D376B6" w:rsidRDefault="00D376B6" w:rsidP="00D376B6">
      <w:pPr>
        <w:pStyle w:val="Jalus"/>
      </w:pPr>
      <w:r w:rsidRPr="00D35E65">
        <w:rPr>
          <w:rStyle w:val="Allmrkuseviide"/>
          <w:rFonts w:asciiTheme="majorHAnsi" w:hAnsiTheme="majorHAnsi"/>
        </w:rPr>
        <w:footnoteRef/>
      </w:r>
      <w:r w:rsidRPr="00D35E65">
        <w:rPr>
          <w:rFonts w:asciiTheme="majorHAnsi" w:hAnsiTheme="majorHAnsi"/>
        </w:rPr>
        <w:t xml:space="preserve"> </w:t>
      </w:r>
      <w:r w:rsidRPr="00E51659">
        <w:t>Kauplemisperioodi 2013–2020 sellele meetmele kavandatud enampakkumistulust suunati 54% KOV hoonete (munitsipaallasteaiad ja hoolekandeasutused) ja 46% keskvalitsuse hoonete energiatõhususe parandamiseks ja taastuvenergia kasutuse edendamiseks.</w:t>
      </w:r>
      <w:r w:rsidRPr="00D35E65">
        <w:rPr>
          <w:rFonts w:asciiTheme="majorHAnsi" w:hAnsiTheme="majorHAnsi"/>
        </w:rPr>
        <w:t xml:space="preserve"> </w:t>
      </w:r>
    </w:p>
  </w:footnote>
  <w:footnote w:id="163">
    <w:p w14:paraId="4B586BF6" w14:textId="77777777" w:rsidR="00D376B6" w:rsidRPr="007E4155" w:rsidRDefault="00D376B6" w:rsidP="00D376B6">
      <w:pPr>
        <w:pStyle w:val="Allmrkusetekst"/>
        <w:rPr>
          <w:rFonts w:ascii="Times New Roman" w:hAnsi="Times New Roman" w:cs="Times New Roman"/>
        </w:rPr>
      </w:pPr>
      <w:r w:rsidRPr="00D35E65">
        <w:rPr>
          <w:rStyle w:val="Allmrkuseviide"/>
        </w:rPr>
        <w:footnoteRef/>
      </w:r>
      <w:r w:rsidRPr="00D35E65">
        <w:t xml:space="preserve"> </w:t>
      </w:r>
      <w:r w:rsidRPr="00E51659">
        <w:rPr>
          <w:rStyle w:val="JalusMrk"/>
        </w:rPr>
        <w:t>Kauplemisperioodi 2013–2020 sellele meetmele kavandatud enampakkumistulust suunati 50% energeetika tulemusvaldkonnas esmajoones korterelamute energiatõhususe ja alternatiivsete kütuste transpordis kasutuselevõtu suurendamise meetmetesse ning 50% keskkonnahoiu tulemusvaldkonnas  esmajoones kliimamuutustega kohanemise ning kliimamuutuste mõju leevendamise tegevuste elluviimiseks; sh 2019.a enampakkumistulust suunati taastuvenergia arendamisega seotud uuringuks 0,1 mln € keskkonnahoiu tulemusvaldkonna ja 0,3 mln € energeetika tulemusvaldkonna vahendeid ning 2019. ja 2020.a enampakkumistulust suunati rohetehnoloogiate ärikiirendi programmile 0,2 mln € keskkonnahoiu ja 0,2 mln € energeetika tulemusvaldkonna vahendeid.</w:t>
      </w:r>
    </w:p>
  </w:footnote>
  <w:footnote w:id="164">
    <w:p w14:paraId="1A329A08" w14:textId="77777777" w:rsidR="00D376B6" w:rsidRDefault="00D376B6" w:rsidP="00D376B6">
      <w:pPr>
        <w:pStyle w:val="Allmrkusetekst"/>
      </w:pPr>
      <w:r w:rsidRPr="007E4155">
        <w:rPr>
          <w:rStyle w:val="Allmrkuseviide"/>
          <w:rFonts w:ascii="Times New Roman" w:hAnsi="Times New Roman" w:cs="Times New Roman"/>
        </w:rPr>
        <w:footnoteRef/>
      </w:r>
      <w:r w:rsidRPr="007E4155">
        <w:rPr>
          <w:rFonts w:ascii="Times New Roman" w:hAnsi="Times New Roman" w:cs="Times New Roman"/>
        </w:rPr>
        <w:t xml:space="preserve"> Määrus on leitav: </w:t>
      </w:r>
      <w:hyperlink r:id="rId41" w:history="1">
        <w:r w:rsidRPr="00FD796A">
          <w:rPr>
            <w:rStyle w:val="Hperlink"/>
            <w:rFonts w:ascii="Times New Roman" w:hAnsi="Times New Roman" w:cs="Times New Roman"/>
          </w:rPr>
          <w:t>https://eur-lex.europa.eu/legal-content/Et/TXT/?uri=CELEX:32021R1119</w:t>
        </w:r>
      </w:hyperlink>
      <w:r>
        <w:rPr>
          <w:rFonts w:ascii="Times New Roman" w:hAnsi="Times New Roman" w:cs="Times New Roman"/>
        </w:rPr>
        <w:t xml:space="preserve"> </w:t>
      </w:r>
    </w:p>
  </w:footnote>
  <w:footnote w:id="165">
    <w:p w14:paraId="224BDA55" w14:textId="77777777" w:rsidR="00D376B6" w:rsidRDefault="00D376B6" w:rsidP="00D376B6">
      <w:pPr>
        <w:pStyle w:val="Jalus1"/>
      </w:pPr>
      <w:r w:rsidRPr="00D35E65">
        <w:rPr>
          <w:rStyle w:val="Allmrkuseviide"/>
        </w:rPr>
        <w:footnoteRef/>
      </w:r>
      <w:r w:rsidRPr="00D35E65">
        <w:t xml:space="preserve"> </w:t>
      </w:r>
      <w:r w:rsidRPr="00E51659">
        <w:rPr>
          <w:rStyle w:val="JalusMrk"/>
          <w:i w:val="0"/>
        </w:rPr>
        <w:t xml:space="preserve">Erandina muudest riigi eelarvestrateegia andmetest on see prognoos esitatud tulust sõltuva kuluna: nii tulude kui kulude maht on esitatud tuluprognoosi alusel; EL direktiivi 2003/87/EÜ kohast arvestust enampakkumistulu </w:t>
      </w:r>
      <w:r>
        <w:rPr>
          <w:rStyle w:val="JalusMrk"/>
          <w:i w:val="0"/>
        </w:rPr>
        <w:t xml:space="preserve">sihtotstarbelise </w:t>
      </w:r>
      <w:r w:rsidRPr="00E51659">
        <w:rPr>
          <w:rStyle w:val="JalusMrk"/>
          <w:i w:val="0"/>
        </w:rPr>
        <w:t>kasutuse kohta (vt viide alamärkuses 3</w:t>
      </w:r>
      <w:r>
        <w:rPr>
          <w:rStyle w:val="JalusMrk"/>
          <w:i w:val="0"/>
        </w:rPr>
        <w:t>; 2023. aastal kehtib sihtotstarbelise kasutuse määr vähemalt 50%</w:t>
      </w:r>
      <w:r w:rsidRPr="00E51659">
        <w:rPr>
          <w:rStyle w:val="JalusMrk"/>
          <w:i w:val="0"/>
        </w:rPr>
        <w:t>) peetakse tulu jaotuse alusel.</w:t>
      </w:r>
    </w:p>
  </w:footnote>
  <w:footnote w:id="166">
    <w:p w14:paraId="5303B5E9" w14:textId="77777777" w:rsidR="00D376B6" w:rsidRDefault="00D376B6" w:rsidP="00D376B6">
      <w:r>
        <w:rPr>
          <w:rStyle w:val="Allmrkuseviide"/>
          <w:sz w:val="22"/>
        </w:rPr>
        <w:footnoteRef/>
      </w:r>
      <w:r>
        <w:t xml:space="preserve"> </w:t>
      </w:r>
      <w:r>
        <w:rPr>
          <w:szCs w:val="20"/>
        </w:rPr>
        <w:t>Kliimapoliitika aruandlus, selle koordineerimine ja arendus ning biokütuste aruandlus sh:</w:t>
      </w:r>
      <w:r>
        <w:rPr>
          <w:rFonts w:ascii="Calibri" w:hAnsi="Calibri"/>
          <w:szCs w:val="20"/>
        </w:rPr>
        <w:t xml:space="preserve"> </w:t>
      </w:r>
      <w:r>
        <w:rPr>
          <w:szCs w:val="20"/>
        </w:rPr>
        <w:t>iga-aastane kasvuhoonegaaside inventuur ((EL)525/2013 art. 7 ning (EL)2018/1999 art. 26(2)(3)(4)(5) ja art. 37)</w:t>
      </w:r>
      <w:r>
        <w:rPr>
          <w:rFonts w:ascii="Calibri" w:hAnsi="Calibri"/>
          <w:szCs w:val="20"/>
        </w:rPr>
        <w:t xml:space="preserve">; </w:t>
      </w:r>
      <w:r>
        <w:rPr>
          <w:szCs w:val="20"/>
        </w:rPr>
        <w:t>kasvuhoonegaasidega seotud poliitikasuundi ja meetmeid ning prognoose käsitlev lõimitud aruandlus ((EL)2018/1999 art. 18 ja 39); riiklikke kohanemismeetmeid käsitlev lõimitud aruandlus ((EL) 2018/1999 art. 19(1)); kliimaaruanne (UNFCCC art. 12, 2/CP.17); iga kahe aasta tagant esitatav aruanne (2/CP.17); iga kahe aasta tagant esitatav läbipaistvusaruanne (18/CMA.1); lõimitud riiklik energia- ja kliimaalane eduaruanne ((EL)2018/1999 art. 17) – CO2-heite vähendamise mõõte ja kliimapoliitika osas; lõimitud riiklik energia- ja kliimakava teatis ((EL)2018/1999 art. 3) – CO2-heite vähendamise mõõte ja kliimapoliitika osas.; kohanemisteatis (Pariisi kliimakokkulepe art. 7(10); maanteetranspordisektoris kasutatud kütuste ja energia koguste ja täiendava informatsiooni aruandlus ((EL) 2009/30 art. 7a)</w:t>
      </w:r>
    </w:p>
    <w:p w14:paraId="50668CFA" w14:textId="77777777" w:rsidR="00D376B6" w:rsidRDefault="00D376B6" w:rsidP="00D376B6"/>
  </w:footnote>
  <w:footnote w:id="167">
    <w:p w14:paraId="093B2ACA" w14:textId="77777777" w:rsidR="00D376B6" w:rsidRDefault="00D376B6" w:rsidP="00D376B6">
      <w:pPr>
        <w:pStyle w:val="Allmrkusetekst"/>
      </w:pPr>
      <w:r w:rsidRPr="00C1585B">
        <w:rPr>
          <w:rStyle w:val="Allmrkuseviide"/>
        </w:rPr>
        <w:footnoteRef/>
      </w:r>
      <w:r w:rsidRPr="00C1585B">
        <w:t xml:space="preserve"> Sh meetme „Põhikoolivõrgu korrastamine perioodil 2014–2020“ </w:t>
      </w:r>
      <w:r>
        <w:t>raames valitud hoonete energiatõhususe projekti elluviimiseks</w:t>
      </w:r>
    </w:p>
  </w:footnote>
  <w:footnote w:id="168">
    <w:p w14:paraId="3DE5444D" w14:textId="77777777" w:rsidR="00D376B6" w:rsidRPr="00D73302" w:rsidRDefault="00D376B6" w:rsidP="00D376B6">
      <w:pPr>
        <w:pStyle w:val="Jalus"/>
      </w:pPr>
      <w:r w:rsidRPr="00D73302">
        <w:rPr>
          <w:rStyle w:val="Allmrkuseviide"/>
        </w:rPr>
        <w:footnoteRef/>
      </w:r>
      <w:r w:rsidRPr="00D73302">
        <w:rPr>
          <w:vertAlign w:val="superscript"/>
        </w:rPr>
        <w:t xml:space="preserve"> </w:t>
      </w:r>
      <w:r w:rsidRPr="00D73302">
        <w:t>Direktiiv on leitav:</w:t>
      </w:r>
    </w:p>
    <w:p w14:paraId="1F7A0B4D" w14:textId="77777777" w:rsidR="00D376B6" w:rsidRPr="007F1DDD" w:rsidRDefault="00DE2E72" w:rsidP="00D376B6">
      <w:pPr>
        <w:pStyle w:val="Jalus"/>
        <w:rPr>
          <w:rStyle w:val="Hperlink"/>
        </w:rPr>
      </w:pPr>
      <w:hyperlink r:id="rId42" w:history="1">
        <w:r w:rsidR="00D376B6" w:rsidRPr="00EE46FA">
          <w:rPr>
            <w:rStyle w:val="Hperlink"/>
          </w:rPr>
          <w:t>https://eur-lex.europa.eu/legal-content/Et/TXT/HTML/?uri=CELEX:02003L0087-20180408&amp;from=EN</w:t>
        </w:r>
      </w:hyperlink>
      <w:r w:rsidR="00D376B6">
        <w:t xml:space="preserve"> </w:t>
      </w:r>
    </w:p>
  </w:footnote>
  <w:footnote w:id="169">
    <w:p w14:paraId="28104DD5" w14:textId="77777777" w:rsidR="00D376B6" w:rsidRPr="00940C8A" w:rsidRDefault="00D376B6" w:rsidP="00D376B6">
      <w:pPr>
        <w:pStyle w:val="Jalus"/>
      </w:pPr>
      <w:r w:rsidRPr="00940C8A">
        <w:rPr>
          <w:rStyle w:val="Allmrkuseviide"/>
        </w:rPr>
        <w:footnoteRef/>
      </w:r>
      <w:r w:rsidRPr="00940C8A">
        <w:rPr>
          <w:vertAlign w:val="superscript"/>
        </w:rPr>
        <w:t xml:space="preserve"> </w:t>
      </w:r>
      <w:r w:rsidRPr="00940C8A">
        <w:t xml:space="preserve">Seadus on leitav: </w:t>
      </w:r>
      <w:hyperlink r:id="rId43" w:history="1">
        <w:r w:rsidRPr="00EE46FA">
          <w:rPr>
            <w:rStyle w:val="Hperlink"/>
          </w:rPr>
          <w:t>https://www.riigiteataja.ee/akt/127052022004</w:t>
        </w:r>
      </w:hyperlink>
      <w:r>
        <w:t xml:space="preserve"> </w:t>
      </w:r>
      <w:r w:rsidRPr="00940C8A">
        <w:t>; vt § 161 lg 6</w:t>
      </w:r>
    </w:p>
  </w:footnote>
  <w:footnote w:id="170">
    <w:p w14:paraId="1486BB73" w14:textId="77777777" w:rsidR="00D376B6" w:rsidRPr="00846EF2" w:rsidRDefault="00D376B6" w:rsidP="00D376B6">
      <w:pPr>
        <w:pStyle w:val="Allmrkusetekst"/>
        <w:rPr>
          <w:rStyle w:val="JalusMrk"/>
        </w:rPr>
      </w:pPr>
      <w:r>
        <w:rPr>
          <w:rStyle w:val="Allmrkuseviide"/>
        </w:rPr>
        <w:footnoteRef/>
      </w:r>
      <w:r>
        <w:t xml:space="preserve"> </w:t>
      </w:r>
      <w:r w:rsidRPr="00846EF2">
        <w:rPr>
          <w:rStyle w:val="JalusMrk"/>
        </w:rPr>
        <w:t xml:space="preserve">Euroopa Parlamendi ja nõukogu määrus (EL) 2018/842, milles käsitletakse liikmesriikide kohustust vähendada kasvuhoonegaaside heidet aastatel 2021–2030, millega panustatakse kliimameetmetesse, et täita Pariisi kokkuleppega võetud kohustused, ning millega muudetakse määrust (EL) nr 525/201: </w:t>
      </w:r>
      <w:hyperlink r:id="rId44" w:history="1">
        <w:r w:rsidRPr="00846EF2">
          <w:rPr>
            <w:rStyle w:val="Hperlink"/>
          </w:rPr>
          <w:t>https://eur-lex.europa.eu/legal-content/Et/TXT/?uri=celex%3A32018R0842</w:t>
        </w:r>
      </w:hyperlink>
      <w:r w:rsidRPr="00846EF2">
        <w:rPr>
          <w:rStyle w:val="JalusMrk"/>
        </w:rPr>
        <w:t xml:space="preserve"> </w:t>
      </w:r>
    </w:p>
  </w:footnote>
  <w:footnote w:id="171">
    <w:p w14:paraId="0FD1E0CE" w14:textId="77777777" w:rsidR="00D376B6" w:rsidRDefault="00D376B6" w:rsidP="00D376B6">
      <w:pPr>
        <w:pStyle w:val="Allmrkusetekst"/>
        <w:tabs>
          <w:tab w:val="left" w:pos="426"/>
        </w:tabs>
      </w:pPr>
      <w:r w:rsidRPr="00307BF3">
        <w:rPr>
          <w:vertAlign w:val="superscript"/>
        </w:rPr>
        <w:footnoteRef/>
      </w:r>
      <w:r w:rsidRPr="00307BF3">
        <w:rPr>
          <w:vertAlign w:val="superscript"/>
        </w:rPr>
        <w:t xml:space="preserve"> </w:t>
      </w:r>
      <w:r w:rsidRPr="00846EF2">
        <w:rPr>
          <w:rStyle w:val="JalusMrk"/>
        </w:rPr>
        <w:t>Komisjoni rakendusotsus (EL) 2020/2126, milles määratakse kindlaks liikmesriikidele aastaks eraldatud heitkogused ajavahemikul 2021–2030 vastavalt Euroopa Parlamendi ja nõukogu määrusele (EL) 2018/842. Kättesaadav:</w:t>
      </w:r>
      <w:r w:rsidRPr="008E48F2">
        <w:t xml:space="preserve"> </w:t>
      </w:r>
      <w:hyperlink r:id="rId45" w:history="1">
        <w:r w:rsidRPr="00846EF2">
          <w:rPr>
            <w:rStyle w:val="Hperlink"/>
          </w:rPr>
          <w:t>https://eur-lex.europa.eu/legal-content/Et/TXT/?uri=CELEX:32020D2126</w:t>
        </w:r>
      </w:hyperlink>
      <w:r>
        <w:rPr>
          <w:rFonts w:asciiTheme="majorHAnsi" w:hAnsiTheme="majorHAnsi"/>
        </w:rPr>
        <w:t xml:space="preserve"> </w:t>
      </w:r>
      <w:r>
        <w:t xml:space="preserve">  </w:t>
      </w:r>
    </w:p>
  </w:footnote>
  <w:footnote w:id="172">
    <w:p w14:paraId="01A9F0E4" w14:textId="77777777" w:rsidR="00D376B6" w:rsidRDefault="00D376B6" w:rsidP="00D376B6">
      <w:pPr>
        <w:pStyle w:val="Allmrkusetekst"/>
      </w:pPr>
      <w:r>
        <w:rPr>
          <w:rStyle w:val="Allmrkuseviide"/>
        </w:rPr>
        <w:footnoteRef/>
      </w:r>
      <w:r>
        <w:t xml:space="preserve"> </w:t>
      </w:r>
      <w:r w:rsidRPr="00846EF2">
        <w:rPr>
          <w:rStyle w:val="JalusMrk"/>
        </w:rPr>
        <w:t>Kättesaadav:</w:t>
      </w:r>
    </w:p>
    <w:p w14:paraId="6F8B1B30" w14:textId="77777777" w:rsidR="00D376B6" w:rsidRDefault="00D376B6" w:rsidP="00D376B6">
      <w:pPr>
        <w:pStyle w:val="Allmrkusetekst"/>
      </w:pPr>
      <w:r>
        <w:t xml:space="preserve"> </w:t>
      </w:r>
      <w:hyperlink r:id="rId46" w:history="1">
        <w:r w:rsidRPr="00EE46FA">
          <w:rPr>
            <w:rStyle w:val="Hperlink"/>
          </w:rPr>
          <w:t>https://eur-lex.europa.eu/legal-content/Et/TXT/HTML/?uri=CELEX:02003L0087-20180408&amp;from=EN</w:t>
        </w:r>
      </w:hyperlink>
      <w:r>
        <w:t xml:space="preserve"> </w:t>
      </w:r>
    </w:p>
  </w:footnote>
  <w:footnote w:id="173">
    <w:p w14:paraId="469F01C4" w14:textId="77777777" w:rsidR="00D376B6" w:rsidRDefault="00D376B6" w:rsidP="00D376B6">
      <w:pPr>
        <w:pStyle w:val="Allmrkusetekst"/>
      </w:pPr>
      <w:r>
        <w:rPr>
          <w:rStyle w:val="Allmrkuseviide"/>
        </w:rPr>
        <w:footnoteRef/>
      </w:r>
      <w:r>
        <w:t xml:space="preserve"> </w:t>
      </w:r>
      <w:hyperlink r:id="rId47" w:history="1">
        <w:r w:rsidRPr="00EE46FA">
          <w:rPr>
            <w:rStyle w:val="Hperlink"/>
          </w:rPr>
          <w:t>https://www.riigiteataja.ee/akt/127052022004</w:t>
        </w:r>
      </w:hyperlink>
      <w:r>
        <w:t xml:space="preserve"> </w:t>
      </w:r>
    </w:p>
  </w:footnote>
  <w:footnote w:id="174">
    <w:p w14:paraId="5D138ED9" w14:textId="77777777" w:rsidR="00D376B6" w:rsidRDefault="00D376B6" w:rsidP="00D376B6">
      <w:pPr>
        <w:pStyle w:val="Allmrkusetekst"/>
      </w:pPr>
      <w:r>
        <w:rPr>
          <w:rStyle w:val="Allmrkuseviide"/>
        </w:rPr>
        <w:footnoteRef/>
      </w:r>
      <w:r>
        <w:t xml:space="preserve"> </w:t>
      </w:r>
      <w:r w:rsidRPr="00846EF2">
        <w:rPr>
          <w:rStyle w:val="JalusMrk"/>
        </w:rPr>
        <w:t>Direktiivi 2003/87/EÜ lisa IIb kohaselt on Eestiga seotud osa 2,78% fondi kogumahust.</w:t>
      </w:r>
    </w:p>
  </w:footnote>
  <w:footnote w:id="175">
    <w:p w14:paraId="29804339" w14:textId="77777777" w:rsidR="0037660F" w:rsidRPr="00D83275" w:rsidRDefault="0037660F" w:rsidP="0037660F">
      <w:pPr>
        <w:rPr>
          <w:rFonts w:ascii="Roboto Condensed" w:hAnsi="Roboto Condensed"/>
          <w:sz w:val="18"/>
          <w:szCs w:val="18"/>
        </w:rPr>
      </w:pPr>
      <w:r w:rsidRPr="00D83275">
        <w:rPr>
          <w:rStyle w:val="Allmrkuseviide"/>
          <w:rFonts w:ascii="Roboto Condensed" w:hAnsi="Roboto Condensed"/>
          <w:sz w:val="18"/>
          <w:szCs w:val="18"/>
        </w:rPr>
        <w:footnoteRef/>
      </w:r>
      <w:r w:rsidRPr="00D83275">
        <w:rPr>
          <w:rFonts w:ascii="Roboto Condensed" w:hAnsi="Roboto Condensed"/>
          <w:sz w:val="18"/>
          <w:szCs w:val="18"/>
        </w:rPr>
        <w:t xml:space="preserve"> Tööde võrdlus põhineb tööperestamise metoodikal, töö väärtus kujuneb järgmiste kriteeriumide alusel: haridus, erialane kogemus, töö reguleeritus, mõtlemisülesande keerukus, juhtimine ja/või koostöö, vastutus tööprotsesside eest, otsuste mõju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Pealkiri"/>
      <w:tag w:val=""/>
      <w:id w:val="142778382"/>
      <w:placeholder>
        <w:docPart w:val="FE42CFBBCDF14547A9CB6A501126408D"/>
      </w:placeholder>
      <w:dataBinding w:prefixMappings="xmlns:ns0='http://purl.org/dc/elements/1.1/' xmlns:ns1='http://schemas.openxmlformats.org/package/2006/metadata/core-properties' " w:xpath="/ns1:coreProperties[1]/ns0:title[1]" w:storeItemID="{6C3C8BC8-F283-45AE-878A-BAB7291924A1}"/>
      <w:text/>
    </w:sdtPr>
    <w:sdtEndPr/>
    <w:sdtContent>
      <w:p w14:paraId="4C048E1F" w14:textId="23DD9974" w:rsidR="001F24A5" w:rsidRPr="00E52246" w:rsidRDefault="003868C0" w:rsidP="00E52246">
        <w:pPr>
          <w:pStyle w:val="Pis"/>
        </w:pPr>
        <w:r>
          <w:t>Riigi eelarvestrateegia 2023-2026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B7B8A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EFF7D0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5C182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0130C2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90665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6466C97"/>
    <w:multiLevelType w:val="hybridMultilevel"/>
    <w:tmpl w:val="6EE2490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94B44D9"/>
    <w:multiLevelType w:val="hybridMultilevel"/>
    <w:tmpl w:val="877298F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09D26889"/>
    <w:multiLevelType w:val="multilevel"/>
    <w:tmpl w:val="1D664362"/>
    <w:lvl w:ilvl="0">
      <w:numFmt w:val="bullet"/>
      <w:lvlText w:val="-"/>
      <w:lvlJc w:val="left"/>
      <w:pPr>
        <w:ind w:left="340" w:hanging="227"/>
      </w:pPr>
      <w:rPr>
        <w:rFonts w:ascii="Times New Roman" w:eastAsiaTheme="minorHAnsi" w:hAnsi="Times New Roman" w:cs="Times New Roman" w:hint="default"/>
        <w:color w:val="auto"/>
      </w:rPr>
    </w:lvl>
    <w:lvl w:ilvl="1">
      <w:numFmt w:val="bullet"/>
      <w:lvlText w:val="•"/>
      <w:lvlJc w:val="left"/>
      <w:pPr>
        <w:ind w:left="567" w:hanging="227"/>
      </w:pPr>
      <w:rPr>
        <w:rFonts w:ascii="Segoe UI" w:hAnsi="Segoe U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0140DA4"/>
    <w:multiLevelType w:val="hybridMultilevel"/>
    <w:tmpl w:val="B19AE93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3A96885"/>
    <w:multiLevelType w:val="hybridMultilevel"/>
    <w:tmpl w:val="36A4AEB8"/>
    <w:lvl w:ilvl="0" w:tplc="A70AB22E">
      <w:start w:val="2023"/>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1A7A11BB"/>
    <w:multiLevelType w:val="hybridMultilevel"/>
    <w:tmpl w:val="B5F87D7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AD46E85"/>
    <w:multiLevelType w:val="multilevel"/>
    <w:tmpl w:val="00FE78E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326790"/>
    <w:multiLevelType w:val="multilevel"/>
    <w:tmpl w:val="93F829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77AF8"/>
    <w:multiLevelType w:val="hybridMultilevel"/>
    <w:tmpl w:val="91260C2A"/>
    <w:lvl w:ilvl="0" w:tplc="2A08D6B2">
      <w:start w:val="1"/>
      <w:numFmt w:val="bullet"/>
      <w:pStyle w:val="Kehatekst"/>
      <w:lvlText w:val=""/>
      <w:lvlJc w:val="left"/>
      <w:pPr>
        <w:ind w:left="720" w:hanging="360"/>
      </w:pPr>
      <w:rPr>
        <w:rFonts w:ascii="Symbol" w:hAnsi="Symbol" w:hint="default"/>
        <w:color w:val="000000" w:themeColor="text1"/>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5770AA2"/>
    <w:multiLevelType w:val="hybridMultilevel"/>
    <w:tmpl w:val="3572A72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5" w15:restartNumberingAfterBreak="0">
    <w:nsid w:val="31B5193D"/>
    <w:multiLevelType w:val="hybridMultilevel"/>
    <w:tmpl w:val="F1C46CC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1DD1A11"/>
    <w:multiLevelType w:val="hybridMultilevel"/>
    <w:tmpl w:val="973C79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2326525"/>
    <w:multiLevelType w:val="multilevel"/>
    <w:tmpl w:val="119E1AC0"/>
    <w:lvl w:ilvl="0">
      <w:start w:val="1"/>
      <w:numFmt w:val="bullet"/>
      <w:pStyle w:val="Loetelupunktidega"/>
      <w:lvlText w:val=""/>
      <w:lvlJc w:val="left"/>
      <w:pPr>
        <w:ind w:left="340" w:hanging="227"/>
      </w:pPr>
      <w:rPr>
        <w:rFonts w:ascii="Symbol" w:hAnsi="Symbol" w:hint="default"/>
        <w:color w:val="auto"/>
      </w:rPr>
    </w:lvl>
    <w:lvl w:ilvl="1">
      <w:numFmt w:val="bullet"/>
      <w:pStyle w:val="Loetelu2tase"/>
      <w:lvlText w:val="•"/>
      <w:lvlJc w:val="left"/>
      <w:pPr>
        <w:ind w:left="567" w:hanging="227"/>
      </w:pPr>
      <w:rPr>
        <w:rFonts w:ascii="Segoe UI" w:hAnsi="Segoe U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31732AF"/>
    <w:multiLevelType w:val="hybridMultilevel"/>
    <w:tmpl w:val="36F247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31E30EE"/>
    <w:multiLevelType w:val="hybridMultilevel"/>
    <w:tmpl w:val="D1623568"/>
    <w:lvl w:ilvl="0" w:tplc="6CE879D2">
      <w:start w:val="2018"/>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334CFB1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B475A7E"/>
    <w:multiLevelType w:val="hybridMultilevel"/>
    <w:tmpl w:val="AFA49C32"/>
    <w:lvl w:ilvl="0" w:tplc="CA1ACE7C">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31F2C86"/>
    <w:multiLevelType w:val="hybridMultilevel"/>
    <w:tmpl w:val="7318D600"/>
    <w:lvl w:ilvl="0" w:tplc="3CE0C732">
      <w:start w:val="1"/>
      <w:numFmt w:val="bullet"/>
      <w:lvlText w:val=""/>
      <w:lvlJc w:val="left"/>
      <w:pPr>
        <w:ind w:left="720" w:hanging="360"/>
      </w:pPr>
      <w:rPr>
        <w:rFonts w:ascii="Symbol" w:hAnsi="Symbol" w:hint="default"/>
      </w:rPr>
    </w:lvl>
    <w:lvl w:ilvl="1" w:tplc="59A21DFA">
      <w:start w:val="1"/>
      <w:numFmt w:val="bullet"/>
      <w:lvlText w:val="o"/>
      <w:lvlJc w:val="left"/>
      <w:pPr>
        <w:ind w:left="1440" w:hanging="360"/>
      </w:pPr>
      <w:rPr>
        <w:rFonts w:ascii="Courier New" w:hAnsi="Courier New" w:hint="default"/>
      </w:rPr>
    </w:lvl>
    <w:lvl w:ilvl="2" w:tplc="57AA6CDE">
      <w:start w:val="1"/>
      <w:numFmt w:val="bullet"/>
      <w:lvlText w:val=""/>
      <w:lvlJc w:val="left"/>
      <w:pPr>
        <w:ind w:left="2160" w:hanging="360"/>
      </w:pPr>
      <w:rPr>
        <w:rFonts w:ascii="Wingdings" w:hAnsi="Wingdings" w:hint="default"/>
      </w:rPr>
    </w:lvl>
    <w:lvl w:ilvl="3" w:tplc="0EE6E036">
      <w:start w:val="1"/>
      <w:numFmt w:val="bullet"/>
      <w:lvlText w:val=""/>
      <w:lvlJc w:val="left"/>
      <w:pPr>
        <w:ind w:left="2880" w:hanging="360"/>
      </w:pPr>
      <w:rPr>
        <w:rFonts w:ascii="Symbol" w:hAnsi="Symbol" w:hint="default"/>
      </w:rPr>
    </w:lvl>
    <w:lvl w:ilvl="4" w:tplc="0908EB0E">
      <w:start w:val="1"/>
      <w:numFmt w:val="bullet"/>
      <w:lvlText w:val="o"/>
      <w:lvlJc w:val="left"/>
      <w:pPr>
        <w:ind w:left="3600" w:hanging="360"/>
      </w:pPr>
      <w:rPr>
        <w:rFonts w:ascii="Courier New" w:hAnsi="Courier New" w:hint="default"/>
      </w:rPr>
    </w:lvl>
    <w:lvl w:ilvl="5" w:tplc="08D054EC">
      <w:start w:val="1"/>
      <w:numFmt w:val="bullet"/>
      <w:lvlText w:val=""/>
      <w:lvlJc w:val="left"/>
      <w:pPr>
        <w:ind w:left="4320" w:hanging="360"/>
      </w:pPr>
      <w:rPr>
        <w:rFonts w:ascii="Wingdings" w:hAnsi="Wingdings" w:hint="default"/>
      </w:rPr>
    </w:lvl>
    <w:lvl w:ilvl="6" w:tplc="5FE8BD3A">
      <w:start w:val="1"/>
      <w:numFmt w:val="bullet"/>
      <w:lvlText w:val=""/>
      <w:lvlJc w:val="left"/>
      <w:pPr>
        <w:ind w:left="5040" w:hanging="360"/>
      </w:pPr>
      <w:rPr>
        <w:rFonts w:ascii="Symbol" w:hAnsi="Symbol" w:hint="default"/>
      </w:rPr>
    </w:lvl>
    <w:lvl w:ilvl="7" w:tplc="02D89768">
      <w:start w:val="1"/>
      <w:numFmt w:val="bullet"/>
      <w:lvlText w:val="o"/>
      <w:lvlJc w:val="left"/>
      <w:pPr>
        <w:ind w:left="5760" w:hanging="360"/>
      </w:pPr>
      <w:rPr>
        <w:rFonts w:ascii="Courier New" w:hAnsi="Courier New" w:hint="default"/>
      </w:rPr>
    </w:lvl>
    <w:lvl w:ilvl="8" w:tplc="022E0334">
      <w:start w:val="1"/>
      <w:numFmt w:val="bullet"/>
      <w:lvlText w:val=""/>
      <w:lvlJc w:val="left"/>
      <w:pPr>
        <w:ind w:left="6480" w:hanging="360"/>
      </w:pPr>
      <w:rPr>
        <w:rFonts w:ascii="Wingdings" w:hAnsi="Wingdings" w:hint="default"/>
      </w:rPr>
    </w:lvl>
  </w:abstractNum>
  <w:abstractNum w:abstractNumId="23" w15:restartNumberingAfterBreak="0">
    <w:nsid w:val="4352EC9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7A11C3B"/>
    <w:multiLevelType w:val="hybridMultilevel"/>
    <w:tmpl w:val="8352434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524F5B42"/>
    <w:multiLevelType w:val="hybridMultilevel"/>
    <w:tmpl w:val="7ADE0E1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53AB2D9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3DD0475"/>
    <w:multiLevelType w:val="hybridMultilevel"/>
    <w:tmpl w:val="96281BD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56036B3D"/>
    <w:multiLevelType w:val="hybridMultilevel"/>
    <w:tmpl w:val="8892DF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58685E1F"/>
    <w:multiLevelType w:val="multilevel"/>
    <w:tmpl w:val="25E29E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D927A5"/>
    <w:multiLevelType w:val="hybridMultilevel"/>
    <w:tmpl w:val="DD6E6EC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5D083418"/>
    <w:multiLevelType w:val="hybridMultilevel"/>
    <w:tmpl w:val="AD263736"/>
    <w:lvl w:ilvl="0" w:tplc="0425000F">
      <w:start w:val="1"/>
      <w:numFmt w:val="bullet"/>
      <w:pStyle w:val="Bulletid"/>
      <w:lvlText w:val=""/>
      <w:lvlJc w:val="left"/>
      <w:pPr>
        <w:ind w:left="720" w:hanging="360"/>
      </w:pPr>
      <w:rPr>
        <w:rFonts w:ascii="Symbol" w:hAnsi="Symbol" w:hint="default"/>
      </w:rPr>
    </w:lvl>
    <w:lvl w:ilvl="1" w:tplc="04250019">
      <w:start w:val="1"/>
      <w:numFmt w:val="bullet"/>
      <w:lvlText w:val="o"/>
      <w:lvlJc w:val="left"/>
      <w:pPr>
        <w:ind w:left="1440" w:hanging="360"/>
      </w:pPr>
      <w:rPr>
        <w:rFonts w:ascii="Courier New" w:hAnsi="Courier New" w:hint="default"/>
      </w:rPr>
    </w:lvl>
    <w:lvl w:ilvl="2" w:tplc="0425001B" w:tentative="1">
      <w:start w:val="1"/>
      <w:numFmt w:val="bullet"/>
      <w:lvlText w:val=""/>
      <w:lvlJc w:val="left"/>
      <w:pPr>
        <w:ind w:left="2160" w:hanging="360"/>
      </w:pPr>
      <w:rPr>
        <w:rFonts w:ascii="Wingdings" w:hAnsi="Wingdings" w:hint="default"/>
      </w:rPr>
    </w:lvl>
    <w:lvl w:ilvl="3" w:tplc="0425000F" w:tentative="1">
      <w:start w:val="1"/>
      <w:numFmt w:val="bullet"/>
      <w:lvlText w:val=""/>
      <w:lvlJc w:val="left"/>
      <w:pPr>
        <w:ind w:left="2880" w:hanging="360"/>
      </w:pPr>
      <w:rPr>
        <w:rFonts w:ascii="Symbol" w:hAnsi="Symbol" w:hint="default"/>
      </w:rPr>
    </w:lvl>
    <w:lvl w:ilvl="4" w:tplc="04250019" w:tentative="1">
      <w:start w:val="1"/>
      <w:numFmt w:val="bullet"/>
      <w:lvlText w:val="o"/>
      <w:lvlJc w:val="left"/>
      <w:pPr>
        <w:ind w:left="3600" w:hanging="360"/>
      </w:pPr>
      <w:rPr>
        <w:rFonts w:ascii="Courier New" w:hAnsi="Courier New" w:hint="default"/>
      </w:rPr>
    </w:lvl>
    <w:lvl w:ilvl="5" w:tplc="0425001B" w:tentative="1">
      <w:start w:val="1"/>
      <w:numFmt w:val="bullet"/>
      <w:lvlText w:val=""/>
      <w:lvlJc w:val="left"/>
      <w:pPr>
        <w:ind w:left="4320" w:hanging="360"/>
      </w:pPr>
      <w:rPr>
        <w:rFonts w:ascii="Wingdings" w:hAnsi="Wingdings" w:hint="default"/>
      </w:rPr>
    </w:lvl>
    <w:lvl w:ilvl="6" w:tplc="0425000F" w:tentative="1">
      <w:start w:val="1"/>
      <w:numFmt w:val="bullet"/>
      <w:lvlText w:val=""/>
      <w:lvlJc w:val="left"/>
      <w:pPr>
        <w:ind w:left="5040" w:hanging="360"/>
      </w:pPr>
      <w:rPr>
        <w:rFonts w:ascii="Symbol" w:hAnsi="Symbol" w:hint="default"/>
      </w:rPr>
    </w:lvl>
    <w:lvl w:ilvl="7" w:tplc="04250019" w:tentative="1">
      <w:start w:val="1"/>
      <w:numFmt w:val="bullet"/>
      <w:lvlText w:val="o"/>
      <w:lvlJc w:val="left"/>
      <w:pPr>
        <w:ind w:left="5760" w:hanging="360"/>
      </w:pPr>
      <w:rPr>
        <w:rFonts w:ascii="Courier New" w:hAnsi="Courier New" w:hint="default"/>
      </w:rPr>
    </w:lvl>
    <w:lvl w:ilvl="8" w:tplc="0425001B" w:tentative="1">
      <w:start w:val="1"/>
      <w:numFmt w:val="bullet"/>
      <w:lvlText w:val=""/>
      <w:lvlJc w:val="left"/>
      <w:pPr>
        <w:ind w:left="6480" w:hanging="360"/>
      </w:pPr>
      <w:rPr>
        <w:rFonts w:ascii="Wingdings" w:hAnsi="Wingdings" w:hint="default"/>
      </w:rPr>
    </w:lvl>
  </w:abstractNum>
  <w:abstractNum w:abstractNumId="32" w15:restartNumberingAfterBreak="0">
    <w:nsid w:val="60404783"/>
    <w:multiLevelType w:val="hybridMultilevel"/>
    <w:tmpl w:val="5F98E3E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62F05AA5"/>
    <w:multiLevelType w:val="hybridMultilevel"/>
    <w:tmpl w:val="7408EC5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706843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22A01BC"/>
    <w:multiLevelType w:val="multilevel"/>
    <w:tmpl w:val="650841D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6" w15:restartNumberingAfterBreak="0">
    <w:nsid w:val="748D04B9"/>
    <w:multiLevelType w:val="hybridMultilevel"/>
    <w:tmpl w:val="B29ECD74"/>
    <w:lvl w:ilvl="0" w:tplc="04250001">
      <w:start w:val="1"/>
      <w:numFmt w:val="bullet"/>
      <w:lvlText w:val=""/>
      <w:lvlJc w:val="left"/>
      <w:pPr>
        <w:ind w:left="927" w:hanging="360"/>
      </w:pPr>
      <w:rPr>
        <w:rFonts w:ascii="Symbol" w:hAnsi="Symbol" w:hint="default"/>
      </w:rPr>
    </w:lvl>
    <w:lvl w:ilvl="1" w:tplc="04250003" w:tentative="1">
      <w:start w:val="1"/>
      <w:numFmt w:val="bullet"/>
      <w:lvlText w:val="o"/>
      <w:lvlJc w:val="left"/>
      <w:pPr>
        <w:ind w:left="1647" w:hanging="360"/>
      </w:pPr>
      <w:rPr>
        <w:rFonts w:ascii="Courier New" w:hAnsi="Courier New" w:cs="Courier New" w:hint="default"/>
      </w:rPr>
    </w:lvl>
    <w:lvl w:ilvl="2" w:tplc="04250005" w:tentative="1">
      <w:start w:val="1"/>
      <w:numFmt w:val="bullet"/>
      <w:lvlText w:val=""/>
      <w:lvlJc w:val="left"/>
      <w:pPr>
        <w:ind w:left="2367" w:hanging="360"/>
      </w:pPr>
      <w:rPr>
        <w:rFonts w:ascii="Wingdings" w:hAnsi="Wingdings" w:hint="default"/>
      </w:rPr>
    </w:lvl>
    <w:lvl w:ilvl="3" w:tplc="04250001" w:tentative="1">
      <w:start w:val="1"/>
      <w:numFmt w:val="bullet"/>
      <w:lvlText w:val=""/>
      <w:lvlJc w:val="left"/>
      <w:pPr>
        <w:ind w:left="3087" w:hanging="360"/>
      </w:pPr>
      <w:rPr>
        <w:rFonts w:ascii="Symbol" w:hAnsi="Symbol" w:hint="default"/>
      </w:rPr>
    </w:lvl>
    <w:lvl w:ilvl="4" w:tplc="04250003" w:tentative="1">
      <w:start w:val="1"/>
      <w:numFmt w:val="bullet"/>
      <w:lvlText w:val="o"/>
      <w:lvlJc w:val="left"/>
      <w:pPr>
        <w:ind w:left="3807" w:hanging="360"/>
      </w:pPr>
      <w:rPr>
        <w:rFonts w:ascii="Courier New" w:hAnsi="Courier New" w:cs="Courier New" w:hint="default"/>
      </w:rPr>
    </w:lvl>
    <w:lvl w:ilvl="5" w:tplc="04250005" w:tentative="1">
      <w:start w:val="1"/>
      <w:numFmt w:val="bullet"/>
      <w:lvlText w:val=""/>
      <w:lvlJc w:val="left"/>
      <w:pPr>
        <w:ind w:left="4527" w:hanging="360"/>
      </w:pPr>
      <w:rPr>
        <w:rFonts w:ascii="Wingdings" w:hAnsi="Wingdings" w:hint="default"/>
      </w:rPr>
    </w:lvl>
    <w:lvl w:ilvl="6" w:tplc="04250001" w:tentative="1">
      <w:start w:val="1"/>
      <w:numFmt w:val="bullet"/>
      <w:lvlText w:val=""/>
      <w:lvlJc w:val="left"/>
      <w:pPr>
        <w:ind w:left="5247" w:hanging="360"/>
      </w:pPr>
      <w:rPr>
        <w:rFonts w:ascii="Symbol" w:hAnsi="Symbol" w:hint="default"/>
      </w:rPr>
    </w:lvl>
    <w:lvl w:ilvl="7" w:tplc="04250003" w:tentative="1">
      <w:start w:val="1"/>
      <w:numFmt w:val="bullet"/>
      <w:lvlText w:val="o"/>
      <w:lvlJc w:val="left"/>
      <w:pPr>
        <w:ind w:left="5967" w:hanging="360"/>
      </w:pPr>
      <w:rPr>
        <w:rFonts w:ascii="Courier New" w:hAnsi="Courier New" w:cs="Courier New" w:hint="default"/>
      </w:rPr>
    </w:lvl>
    <w:lvl w:ilvl="8" w:tplc="04250005" w:tentative="1">
      <w:start w:val="1"/>
      <w:numFmt w:val="bullet"/>
      <w:lvlText w:val=""/>
      <w:lvlJc w:val="left"/>
      <w:pPr>
        <w:ind w:left="6687" w:hanging="360"/>
      </w:pPr>
      <w:rPr>
        <w:rFonts w:ascii="Wingdings" w:hAnsi="Wingdings" w:hint="default"/>
      </w:rPr>
    </w:lvl>
  </w:abstractNum>
  <w:abstractNum w:abstractNumId="37" w15:restartNumberingAfterBreak="0">
    <w:nsid w:val="749C4C2E"/>
    <w:multiLevelType w:val="hybridMultilevel"/>
    <w:tmpl w:val="6B6A58D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76ED2799"/>
    <w:multiLevelType w:val="hybridMultilevel"/>
    <w:tmpl w:val="B2EEE26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9" w15:restartNumberingAfterBreak="0">
    <w:nsid w:val="7F693A85"/>
    <w:multiLevelType w:val="hybridMultilevel"/>
    <w:tmpl w:val="80D4D0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771900122">
    <w:abstractNumId w:val="17"/>
  </w:num>
  <w:num w:numId="2" w16cid:durableId="16348364">
    <w:abstractNumId w:val="31"/>
  </w:num>
  <w:num w:numId="3" w16cid:durableId="419257489">
    <w:abstractNumId w:val="13"/>
  </w:num>
  <w:num w:numId="4" w16cid:durableId="675227288">
    <w:abstractNumId w:val="7"/>
  </w:num>
  <w:num w:numId="5" w16cid:durableId="2076776467">
    <w:abstractNumId w:val="27"/>
  </w:num>
  <w:num w:numId="6" w16cid:durableId="1520385707">
    <w:abstractNumId w:val="30"/>
  </w:num>
  <w:num w:numId="7" w16cid:durableId="783840486">
    <w:abstractNumId w:val="15"/>
  </w:num>
  <w:num w:numId="8" w16cid:durableId="1502162771">
    <w:abstractNumId w:val="39"/>
  </w:num>
  <w:num w:numId="9" w16cid:durableId="1502625453">
    <w:abstractNumId w:val="25"/>
  </w:num>
  <w:num w:numId="10" w16cid:durableId="1095129236">
    <w:abstractNumId w:val="35"/>
  </w:num>
  <w:num w:numId="11" w16cid:durableId="419521703">
    <w:abstractNumId w:val="38"/>
  </w:num>
  <w:num w:numId="12" w16cid:durableId="1463039569">
    <w:abstractNumId w:val="24"/>
  </w:num>
  <w:num w:numId="13" w16cid:durableId="1110928550">
    <w:abstractNumId w:val="37"/>
  </w:num>
  <w:num w:numId="14" w16cid:durableId="1098789671">
    <w:abstractNumId w:val="28"/>
  </w:num>
  <w:num w:numId="15" w16cid:durableId="350031336">
    <w:abstractNumId w:val="33"/>
  </w:num>
  <w:num w:numId="16" w16cid:durableId="1066562685">
    <w:abstractNumId w:val="22"/>
  </w:num>
  <w:num w:numId="17" w16cid:durableId="2002389691">
    <w:abstractNumId w:val="36"/>
  </w:num>
  <w:num w:numId="18" w16cid:durableId="1364356058">
    <w:abstractNumId w:val="14"/>
  </w:num>
  <w:num w:numId="19" w16cid:durableId="1796831610">
    <w:abstractNumId w:val="20"/>
  </w:num>
  <w:num w:numId="20" w16cid:durableId="1845044999">
    <w:abstractNumId w:val="3"/>
  </w:num>
  <w:num w:numId="21" w16cid:durableId="1091392314">
    <w:abstractNumId w:val="23"/>
  </w:num>
  <w:num w:numId="22" w16cid:durableId="456292848">
    <w:abstractNumId w:val="2"/>
  </w:num>
  <w:num w:numId="23" w16cid:durableId="695471972">
    <w:abstractNumId w:val="1"/>
  </w:num>
  <w:num w:numId="24" w16cid:durableId="1119104735">
    <w:abstractNumId w:val="0"/>
  </w:num>
  <w:num w:numId="25" w16cid:durableId="454298313">
    <w:abstractNumId w:val="10"/>
  </w:num>
  <w:num w:numId="26" w16cid:durableId="174734175">
    <w:abstractNumId w:val="26"/>
  </w:num>
  <w:num w:numId="27" w16cid:durableId="1389647811">
    <w:abstractNumId w:val="4"/>
  </w:num>
  <w:num w:numId="28" w16cid:durableId="574046272">
    <w:abstractNumId w:val="19"/>
  </w:num>
  <w:num w:numId="29" w16cid:durableId="231700222">
    <w:abstractNumId w:val="9"/>
  </w:num>
  <w:num w:numId="30" w16cid:durableId="1925070575">
    <w:abstractNumId w:val="34"/>
  </w:num>
  <w:num w:numId="31" w16cid:durableId="1810977737">
    <w:abstractNumId w:val="11"/>
  </w:num>
  <w:num w:numId="32" w16cid:durableId="1306743856">
    <w:abstractNumId w:val="29"/>
  </w:num>
  <w:num w:numId="33" w16cid:durableId="1355382586">
    <w:abstractNumId w:val="12"/>
  </w:num>
  <w:num w:numId="34" w16cid:durableId="1853490902">
    <w:abstractNumId w:val="5"/>
  </w:num>
  <w:num w:numId="35" w16cid:durableId="1644584575">
    <w:abstractNumId w:val="32"/>
  </w:num>
  <w:num w:numId="36" w16cid:durableId="351883077">
    <w:abstractNumId w:val="21"/>
  </w:num>
  <w:num w:numId="37" w16cid:durableId="65500785">
    <w:abstractNumId w:val="8"/>
  </w:num>
  <w:num w:numId="38" w16cid:durableId="690650523">
    <w:abstractNumId w:val="16"/>
  </w:num>
  <w:num w:numId="39" w16cid:durableId="1491676632">
    <w:abstractNumId w:val="6"/>
  </w:num>
  <w:num w:numId="40" w16cid:durableId="2016493945">
    <w:abstractNumId w:val="18"/>
  </w:num>
  <w:num w:numId="41" w16cid:durableId="1378747768">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hideGrammaticalErrors/>
  <w:defaultTabStop w:val="708"/>
  <w:hyphenationZone w:val="425"/>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F3B"/>
    <w:rsid w:val="000012FE"/>
    <w:rsid w:val="0000148C"/>
    <w:rsid w:val="00002E43"/>
    <w:rsid w:val="0000312A"/>
    <w:rsid w:val="00003769"/>
    <w:rsid w:val="00003D70"/>
    <w:rsid w:val="00005269"/>
    <w:rsid w:val="000077A7"/>
    <w:rsid w:val="00010699"/>
    <w:rsid w:val="00014B84"/>
    <w:rsid w:val="00014C58"/>
    <w:rsid w:val="00015586"/>
    <w:rsid w:val="000160F4"/>
    <w:rsid w:val="00017DED"/>
    <w:rsid w:val="00020DAB"/>
    <w:rsid w:val="00021D23"/>
    <w:rsid w:val="000225CA"/>
    <w:rsid w:val="0002367B"/>
    <w:rsid w:val="00023C33"/>
    <w:rsid w:val="00024605"/>
    <w:rsid w:val="00026A53"/>
    <w:rsid w:val="00027B4D"/>
    <w:rsid w:val="00030ABF"/>
    <w:rsid w:val="00034EA4"/>
    <w:rsid w:val="00036AF6"/>
    <w:rsid w:val="000401B4"/>
    <w:rsid w:val="000420B0"/>
    <w:rsid w:val="000435C4"/>
    <w:rsid w:val="00046322"/>
    <w:rsid w:val="00046CE4"/>
    <w:rsid w:val="000510EC"/>
    <w:rsid w:val="000545BA"/>
    <w:rsid w:val="000605A8"/>
    <w:rsid w:val="00061D83"/>
    <w:rsid w:val="00061F50"/>
    <w:rsid w:val="00062743"/>
    <w:rsid w:val="000674A1"/>
    <w:rsid w:val="00067623"/>
    <w:rsid w:val="0007190E"/>
    <w:rsid w:val="00074191"/>
    <w:rsid w:val="000757A1"/>
    <w:rsid w:val="00075905"/>
    <w:rsid w:val="00075A00"/>
    <w:rsid w:val="000767F1"/>
    <w:rsid w:val="00080FD5"/>
    <w:rsid w:val="000831A2"/>
    <w:rsid w:val="000856BA"/>
    <w:rsid w:val="00086013"/>
    <w:rsid w:val="00091C8E"/>
    <w:rsid w:val="00091C93"/>
    <w:rsid w:val="00092335"/>
    <w:rsid w:val="000941C8"/>
    <w:rsid w:val="0009613F"/>
    <w:rsid w:val="00096BD6"/>
    <w:rsid w:val="000A1049"/>
    <w:rsid w:val="000A1535"/>
    <w:rsid w:val="000A287F"/>
    <w:rsid w:val="000B1ECB"/>
    <w:rsid w:val="000B2D41"/>
    <w:rsid w:val="000B3264"/>
    <w:rsid w:val="000C11DC"/>
    <w:rsid w:val="000C54D2"/>
    <w:rsid w:val="000C5E04"/>
    <w:rsid w:val="000D0449"/>
    <w:rsid w:val="000D1561"/>
    <w:rsid w:val="000D40F0"/>
    <w:rsid w:val="000D5F22"/>
    <w:rsid w:val="000D5F9C"/>
    <w:rsid w:val="000E0500"/>
    <w:rsid w:val="000E0904"/>
    <w:rsid w:val="000E0CE7"/>
    <w:rsid w:val="000E1C2A"/>
    <w:rsid w:val="000E1C40"/>
    <w:rsid w:val="000E7237"/>
    <w:rsid w:val="000F3C33"/>
    <w:rsid w:val="000F409C"/>
    <w:rsid w:val="000F68E4"/>
    <w:rsid w:val="0010024C"/>
    <w:rsid w:val="00100E7E"/>
    <w:rsid w:val="0010153D"/>
    <w:rsid w:val="001039F0"/>
    <w:rsid w:val="001043B9"/>
    <w:rsid w:val="00105548"/>
    <w:rsid w:val="001064EF"/>
    <w:rsid w:val="001113AB"/>
    <w:rsid w:val="00112ABD"/>
    <w:rsid w:val="0011493E"/>
    <w:rsid w:val="0012068A"/>
    <w:rsid w:val="00121137"/>
    <w:rsid w:val="00126A39"/>
    <w:rsid w:val="00131021"/>
    <w:rsid w:val="00131991"/>
    <w:rsid w:val="001321DB"/>
    <w:rsid w:val="00132438"/>
    <w:rsid w:val="0013394D"/>
    <w:rsid w:val="001348AC"/>
    <w:rsid w:val="001356B2"/>
    <w:rsid w:val="00136562"/>
    <w:rsid w:val="00142F23"/>
    <w:rsid w:val="001431AD"/>
    <w:rsid w:val="00150787"/>
    <w:rsid w:val="00152034"/>
    <w:rsid w:val="0015298F"/>
    <w:rsid w:val="00153BF9"/>
    <w:rsid w:val="00153D64"/>
    <w:rsid w:val="00155B97"/>
    <w:rsid w:val="00160383"/>
    <w:rsid w:val="00161FDD"/>
    <w:rsid w:val="00162662"/>
    <w:rsid w:val="0016545F"/>
    <w:rsid w:val="0016577C"/>
    <w:rsid w:val="0016586B"/>
    <w:rsid w:val="00165D4D"/>
    <w:rsid w:val="00166D76"/>
    <w:rsid w:val="001740D9"/>
    <w:rsid w:val="001753FE"/>
    <w:rsid w:val="00177FC9"/>
    <w:rsid w:val="00177FDC"/>
    <w:rsid w:val="001801F7"/>
    <w:rsid w:val="00181DE6"/>
    <w:rsid w:val="0018401A"/>
    <w:rsid w:val="00185A79"/>
    <w:rsid w:val="00186A47"/>
    <w:rsid w:val="00191F3D"/>
    <w:rsid w:val="001951AD"/>
    <w:rsid w:val="001956A3"/>
    <w:rsid w:val="00196B79"/>
    <w:rsid w:val="00197387"/>
    <w:rsid w:val="001978A1"/>
    <w:rsid w:val="001A1B7A"/>
    <w:rsid w:val="001A5844"/>
    <w:rsid w:val="001A595B"/>
    <w:rsid w:val="001A5AD9"/>
    <w:rsid w:val="001B128A"/>
    <w:rsid w:val="001B4675"/>
    <w:rsid w:val="001B4963"/>
    <w:rsid w:val="001C03C8"/>
    <w:rsid w:val="001C0D99"/>
    <w:rsid w:val="001C1056"/>
    <w:rsid w:val="001C6DAF"/>
    <w:rsid w:val="001D577A"/>
    <w:rsid w:val="001D5966"/>
    <w:rsid w:val="001D6826"/>
    <w:rsid w:val="001E1EAC"/>
    <w:rsid w:val="001E35B0"/>
    <w:rsid w:val="001E45F0"/>
    <w:rsid w:val="001E48BE"/>
    <w:rsid w:val="001E6D40"/>
    <w:rsid w:val="001E7DB4"/>
    <w:rsid w:val="001E7ED1"/>
    <w:rsid w:val="001F0F68"/>
    <w:rsid w:val="001F24A5"/>
    <w:rsid w:val="001F32B3"/>
    <w:rsid w:val="001F68FD"/>
    <w:rsid w:val="0020194E"/>
    <w:rsid w:val="00204638"/>
    <w:rsid w:val="0020501B"/>
    <w:rsid w:val="0020631E"/>
    <w:rsid w:val="002102BE"/>
    <w:rsid w:val="00210A28"/>
    <w:rsid w:val="00211585"/>
    <w:rsid w:val="002122B8"/>
    <w:rsid w:val="002124ED"/>
    <w:rsid w:val="00213439"/>
    <w:rsid w:val="00213BDA"/>
    <w:rsid w:val="00214E16"/>
    <w:rsid w:val="00216944"/>
    <w:rsid w:val="00216FBC"/>
    <w:rsid w:val="00220118"/>
    <w:rsid w:val="002251BD"/>
    <w:rsid w:val="00225F8B"/>
    <w:rsid w:val="00227EC8"/>
    <w:rsid w:val="00230538"/>
    <w:rsid w:val="00241946"/>
    <w:rsid w:val="00241D47"/>
    <w:rsid w:val="00241F49"/>
    <w:rsid w:val="00242247"/>
    <w:rsid w:val="00244888"/>
    <w:rsid w:val="002472B4"/>
    <w:rsid w:val="0025292B"/>
    <w:rsid w:val="00252C52"/>
    <w:rsid w:val="00252F0A"/>
    <w:rsid w:val="00253837"/>
    <w:rsid w:val="00255A2A"/>
    <w:rsid w:val="0026074B"/>
    <w:rsid w:val="00261791"/>
    <w:rsid w:val="00263268"/>
    <w:rsid w:val="002646BD"/>
    <w:rsid w:val="002657A1"/>
    <w:rsid w:val="00265A0F"/>
    <w:rsid w:val="00267B1B"/>
    <w:rsid w:val="00272EA4"/>
    <w:rsid w:val="00274675"/>
    <w:rsid w:val="00277A68"/>
    <w:rsid w:val="002809B4"/>
    <w:rsid w:val="00280A70"/>
    <w:rsid w:val="00282531"/>
    <w:rsid w:val="00282BC1"/>
    <w:rsid w:val="002839E0"/>
    <w:rsid w:val="00284AB6"/>
    <w:rsid w:val="00284D15"/>
    <w:rsid w:val="00286320"/>
    <w:rsid w:val="00290B33"/>
    <w:rsid w:val="002932A6"/>
    <w:rsid w:val="00294AD7"/>
    <w:rsid w:val="002955B0"/>
    <w:rsid w:val="00297772"/>
    <w:rsid w:val="002A30BA"/>
    <w:rsid w:val="002A51DC"/>
    <w:rsid w:val="002B2702"/>
    <w:rsid w:val="002B283C"/>
    <w:rsid w:val="002B310C"/>
    <w:rsid w:val="002B5349"/>
    <w:rsid w:val="002B5487"/>
    <w:rsid w:val="002B6F9F"/>
    <w:rsid w:val="002C127E"/>
    <w:rsid w:val="002C1581"/>
    <w:rsid w:val="002C402E"/>
    <w:rsid w:val="002C4E1F"/>
    <w:rsid w:val="002C63CD"/>
    <w:rsid w:val="002D03B9"/>
    <w:rsid w:val="002D3D7F"/>
    <w:rsid w:val="002D4D26"/>
    <w:rsid w:val="002D653E"/>
    <w:rsid w:val="002D65F4"/>
    <w:rsid w:val="002D6BF7"/>
    <w:rsid w:val="002D7C89"/>
    <w:rsid w:val="002E02F2"/>
    <w:rsid w:val="002E0755"/>
    <w:rsid w:val="002E1C5A"/>
    <w:rsid w:val="002E36E3"/>
    <w:rsid w:val="002E4065"/>
    <w:rsid w:val="002E4EC3"/>
    <w:rsid w:val="002E5378"/>
    <w:rsid w:val="002E5700"/>
    <w:rsid w:val="002E6501"/>
    <w:rsid w:val="002E7150"/>
    <w:rsid w:val="002E75A1"/>
    <w:rsid w:val="002F1741"/>
    <w:rsid w:val="002F361F"/>
    <w:rsid w:val="002F3B06"/>
    <w:rsid w:val="002F56AB"/>
    <w:rsid w:val="00306F3C"/>
    <w:rsid w:val="00307618"/>
    <w:rsid w:val="00312951"/>
    <w:rsid w:val="00317D89"/>
    <w:rsid w:val="00317DDB"/>
    <w:rsid w:val="003212DA"/>
    <w:rsid w:val="00324747"/>
    <w:rsid w:val="00330DA4"/>
    <w:rsid w:val="00331ED1"/>
    <w:rsid w:val="00335C18"/>
    <w:rsid w:val="00337168"/>
    <w:rsid w:val="00337EAC"/>
    <w:rsid w:val="00337FE6"/>
    <w:rsid w:val="0034030A"/>
    <w:rsid w:val="00340800"/>
    <w:rsid w:val="003428F6"/>
    <w:rsid w:val="00342B15"/>
    <w:rsid w:val="00342DDB"/>
    <w:rsid w:val="003553B2"/>
    <w:rsid w:val="00355F8D"/>
    <w:rsid w:val="00356366"/>
    <w:rsid w:val="0035679B"/>
    <w:rsid w:val="0035758B"/>
    <w:rsid w:val="00357B2D"/>
    <w:rsid w:val="0036090D"/>
    <w:rsid w:val="0036163F"/>
    <w:rsid w:val="00361A25"/>
    <w:rsid w:val="00363500"/>
    <w:rsid w:val="00364763"/>
    <w:rsid w:val="00364EEF"/>
    <w:rsid w:val="003655BE"/>
    <w:rsid w:val="00371C90"/>
    <w:rsid w:val="00372769"/>
    <w:rsid w:val="00373FBA"/>
    <w:rsid w:val="00375C8A"/>
    <w:rsid w:val="0037660F"/>
    <w:rsid w:val="00377269"/>
    <w:rsid w:val="003775FE"/>
    <w:rsid w:val="003808FE"/>
    <w:rsid w:val="00380FE3"/>
    <w:rsid w:val="00384822"/>
    <w:rsid w:val="00385F24"/>
    <w:rsid w:val="0038665B"/>
    <w:rsid w:val="003868C0"/>
    <w:rsid w:val="003878E5"/>
    <w:rsid w:val="003917DD"/>
    <w:rsid w:val="0039412E"/>
    <w:rsid w:val="00396149"/>
    <w:rsid w:val="003A388C"/>
    <w:rsid w:val="003A3ED5"/>
    <w:rsid w:val="003A5495"/>
    <w:rsid w:val="003A73C9"/>
    <w:rsid w:val="003B60FA"/>
    <w:rsid w:val="003B6D86"/>
    <w:rsid w:val="003B7116"/>
    <w:rsid w:val="003B7429"/>
    <w:rsid w:val="003C211B"/>
    <w:rsid w:val="003C286A"/>
    <w:rsid w:val="003C3DAF"/>
    <w:rsid w:val="003C66A9"/>
    <w:rsid w:val="003D0571"/>
    <w:rsid w:val="003D0AE7"/>
    <w:rsid w:val="003D3C58"/>
    <w:rsid w:val="003D468B"/>
    <w:rsid w:val="003D493A"/>
    <w:rsid w:val="003D6149"/>
    <w:rsid w:val="003E2203"/>
    <w:rsid w:val="003E2AB9"/>
    <w:rsid w:val="003F0E45"/>
    <w:rsid w:val="003F0E70"/>
    <w:rsid w:val="003F1197"/>
    <w:rsid w:val="003F1360"/>
    <w:rsid w:val="003F1648"/>
    <w:rsid w:val="003F3D2F"/>
    <w:rsid w:val="003F7252"/>
    <w:rsid w:val="00403C82"/>
    <w:rsid w:val="0040514B"/>
    <w:rsid w:val="004071AD"/>
    <w:rsid w:val="00407386"/>
    <w:rsid w:val="00407C73"/>
    <w:rsid w:val="004111A3"/>
    <w:rsid w:val="0041139E"/>
    <w:rsid w:val="00411F7E"/>
    <w:rsid w:val="004134C9"/>
    <w:rsid w:val="00414410"/>
    <w:rsid w:val="004162A6"/>
    <w:rsid w:val="00416831"/>
    <w:rsid w:val="00417115"/>
    <w:rsid w:val="00420E63"/>
    <w:rsid w:val="00422240"/>
    <w:rsid w:val="004222E9"/>
    <w:rsid w:val="004235C6"/>
    <w:rsid w:val="00424C17"/>
    <w:rsid w:val="00425EE7"/>
    <w:rsid w:val="004263F9"/>
    <w:rsid w:val="004330E0"/>
    <w:rsid w:val="00433418"/>
    <w:rsid w:val="00433940"/>
    <w:rsid w:val="004343CA"/>
    <w:rsid w:val="004344A0"/>
    <w:rsid w:val="004344F7"/>
    <w:rsid w:val="00436299"/>
    <w:rsid w:val="0043633C"/>
    <w:rsid w:val="004366AF"/>
    <w:rsid w:val="00443B15"/>
    <w:rsid w:val="00445069"/>
    <w:rsid w:val="00447C79"/>
    <w:rsid w:val="004531B8"/>
    <w:rsid w:val="00453EEF"/>
    <w:rsid w:val="00456520"/>
    <w:rsid w:val="0045662F"/>
    <w:rsid w:val="0046347A"/>
    <w:rsid w:val="00470B33"/>
    <w:rsid w:val="00472296"/>
    <w:rsid w:val="0047425D"/>
    <w:rsid w:val="00475B58"/>
    <w:rsid w:val="00476A1D"/>
    <w:rsid w:val="004774E1"/>
    <w:rsid w:val="0048595B"/>
    <w:rsid w:val="00491352"/>
    <w:rsid w:val="00492F1B"/>
    <w:rsid w:val="004955ED"/>
    <w:rsid w:val="004959CB"/>
    <w:rsid w:val="00496C69"/>
    <w:rsid w:val="00497FF1"/>
    <w:rsid w:val="004A24B9"/>
    <w:rsid w:val="004A4E76"/>
    <w:rsid w:val="004A7C2C"/>
    <w:rsid w:val="004B2810"/>
    <w:rsid w:val="004D2FF1"/>
    <w:rsid w:val="004D49FB"/>
    <w:rsid w:val="004D4EB3"/>
    <w:rsid w:val="004D67E6"/>
    <w:rsid w:val="004E063C"/>
    <w:rsid w:val="004E0FC2"/>
    <w:rsid w:val="004E2F76"/>
    <w:rsid w:val="004E3FFB"/>
    <w:rsid w:val="004E5820"/>
    <w:rsid w:val="004E5D7D"/>
    <w:rsid w:val="004E5EC6"/>
    <w:rsid w:val="004E67B6"/>
    <w:rsid w:val="004F0352"/>
    <w:rsid w:val="004F3C7F"/>
    <w:rsid w:val="004F46D4"/>
    <w:rsid w:val="004F5042"/>
    <w:rsid w:val="004F775E"/>
    <w:rsid w:val="0050183D"/>
    <w:rsid w:val="005031E9"/>
    <w:rsid w:val="00505436"/>
    <w:rsid w:val="00512B8D"/>
    <w:rsid w:val="00513B66"/>
    <w:rsid w:val="0051546C"/>
    <w:rsid w:val="005317F8"/>
    <w:rsid w:val="00532264"/>
    <w:rsid w:val="00534D01"/>
    <w:rsid w:val="00540003"/>
    <w:rsid w:val="00541106"/>
    <w:rsid w:val="00543748"/>
    <w:rsid w:val="00545864"/>
    <w:rsid w:val="00545C6F"/>
    <w:rsid w:val="00550AAA"/>
    <w:rsid w:val="00551093"/>
    <w:rsid w:val="00552D04"/>
    <w:rsid w:val="00554715"/>
    <w:rsid w:val="00554C57"/>
    <w:rsid w:val="00560839"/>
    <w:rsid w:val="0056277B"/>
    <w:rsid w:val="005634B6"/>
    <w:rsid w:val="00564087"/>
    <w:rsid w:val="005644F4"/>
    <w:rsid w:val="005672F2"/>
    <w:rsid w:val="00570E06"/>
    <w:rsid w:val="00571E00"/>
    <w:rsid w:val="00573257"/>
    <w:rsid w:val="005737F4"/>
    <w:rsid w:val="00580A51"/>
    <w:rsid w:val="0058162B"/>
    <w:rsid w:val="00586C2E"/>
    <w:rsid w:val="00590E7C"/>
    <w:rsid w:val="0059102A"/>
    <w:rsid w:val="00594C9F"/>
    <w:rsid w:val="005A0D2E"/>
    <w:rsid w:val="005A18D3"/>
    <w:rsid w:val="005A3962"/>
    <w:rsid w:val="005A3D4C"/>
    <w:rsid w:val="005A61D8"/>
    <w:rsid w:val="005A66F9"/>
    <w:rsid w:val="005B0390"/>
    <w:rsid w:val="005B11A4"/>
    <w:rsid w:val="005B1AAC"/>
    <w:rsid w:val="005B1BD8"/>
    <w:rsid w:val="005B1CB4"/>
    <w:rsid w:val="005B5EC7"/>
    <w:rsid w:val="005C1DE0"/>
    <w:rsid w:val="005C2A74"/>
    <w:rsid w:val="005C3BA9"/>
    <w:rsid w:val="005D34B0"/>
    <w:rsid w:val="005D3A77"/>
    <w:rsid w:val="005D7EF3"/>
    <w:rsid w:val="005E2175"/>
    <w:rsid w:val="005E3645"/>
    <w:rsid w:val="005E47F5"/>
    <w:rsid w:val="005E6025"/>
    <w:rsid w:val="005F0968"/>
    <w:rsid w:val="005F0E27"/>
    <w:rsid w:val="005F0F05"/>
    <w:rsid w:val="005F1151"/>
    <w:rsid w:val="005F2873"/>
    <w:rsid w:val="005F4246"/>
    <w:rsid w:val="005F434C"/>
    <w:rsid w:val="005F5311"/>
    <w:rsid w:val="005F6714"/>
    <w:rsid w:val="005F786E"/>
    <w:rsid w:val="00603ABD"/>
    <w:rsid w:val="00607C9C"/>
    <w:rsid w:val="006101EC"/>
    <w:rsid w:val="0061056D"/>
    <w:rsid w:val="00612709"/>
    <w:rsid w:val="006136A2"/>
    <w:rsid w:val="00615BDA"/>
    <w:rsid w:val="00616462"/>
    <w:rsid w:val="00617469"/>
    <w:rsid w:val="0062266C"/>
    <w:rsid w:val="0062756E"/>
    <w:rsid w:val="00632300"/>
    <w:rsid w:val="00632EFB"/>
    <w:rsid w:val="00633F09"/>
    <w:rsid w:val="00634CB9"/>
    <w:rsid w:val="0063563E"/>
    <w:rsid w:val="00635901"/>
    <w:rsid w:val="00636989"/>
    <w:rsid w:val="00640CD0"/>
    <w:rsid w:val="00641CEA"/>
    <w:rsid w:val="006435BE"/>
    <w:rsid w:val="00643C88"/>
    <w:rsid w:val="0064480A"/>
    <w:rsid w:val="00650E26"/>
    <w:rsid w:val="00652414"/>
    <w:rsid w:val="00652DB1"/>
    <w:rsid w:val="00653CFD"/>
    <w:rsid w:val="00653F0A"/>
    <w:rsid w:val="0065559D"/>
    <w:rsid w:val="00655ABC"/>
    <w:rsid w:val="00657928"/>
    <w:rsid w:val="006606A1"/>
    <w:rsid w:val="00660DB2"/>
    <w:rsid w:val="006636DA"/>
    <w:rsid w:val="00665913"/>
    <w:rsid w:val="006668CB"/>
    <w:rsid w:val="00670265"/>
    <w:rsid w:val="0067335C"/>
    <w:rsid w:val="00674BCB"/>
    <w:rsid w:val="00674CE8"/>
    <w:rsid w:val="00676380"/>
    <w:rsid w:val="00676677"/>
    <w:rsid w:val="006803AA"/>
    <w:rsid w:val="00682974"/>
    <w:rsid w:val="00683052"/>
    <w:rsid w:val="0068342A"/>
    <w:rsid w:val="00684B3B"/>
    <w:rsid w:val="00684DCF"/>
    <w:rsid w:val="006922D0"/>
    <w:rsid w:val="00692ED2"/>
    <w:rsid w:val="00694779"/>
    <w:rsid w:val="00696411"/>
    <w:rsid w:val="00697132"/>
    <w:rsid w:val="006A0A1F"/>
    <w:rsid w:val="006A3C0D"/>
    <w:rsid w:val="006A6C2F"/>
    <w:rsid w:val="006B2138"/>
    <w:rsid w:val="006B3AE9"/>
    <w:rsid w:val="006B4971"/>
    <w:rsid w:val="006B6242"/>
    <w:rsid w:val="006B6BD7"/>
    <w:rsid w:val="006C24FE"/>
    <w:rsid w:val="006C2574"/>
    <w:rsid w:val="006C4A21"/>
    <w:rsid w:val="006C64D8"/>
    <w:rsid w:val="006D0A61"/>
    <w:rsid w:val="006D296A"/>
    <w:rsid w:val="006D6BA1"/>
    <w:rsid w:val="006D781C"/>
    <w:rsid w:val="006E067F"/>
    <w:rsid w:val="006E1E65"/>
    <w:rsid w:val="006E427B"/>
    <w:rsid w:val="006E4CFD"/>
    <w:rsid w:val="006E5CF8"/>
    <w:rsid w:val="006E5DE4"/>
    <w:rsid w:val="006F1AB9"/>
    <w:rsid w:val="006F23B0"/>
    <w:rsid w:val="006F596E"/>
    <w:rsid w:val="006F6D4D"/>
    <w:rsid w:val="0070384A"/>
    <w:rsid w:val="00703A78"/>
    <w:rsid w:val="007061C8"/>
    <w:rsid w:val="0070730E"/>
    <w:rsid w:val="00707423"/>
    <w:rsid w:val="007110DF"/>
    <w:rsid w:val="00711612"/>
    <w:rsid w:val="00711EA9"/>
    <w:rsid w:val="0071235D"/>
    <w:rsid w:val="0071326F"/>
    <w:rsid w:val="00714F7C"/>
    <w:rsid w:val="0071685C"/>
    <w:rsid w:val="007171B0"/>
    <w:rsid w:val="00717287"/>
    <w:rsid w:val="00722106"/>
    <w:rsid w:val="00722DA7"/>
    <w:rsid w:val="00723652"/>
    <w:rsid w:val="007248B1"/>
    <w:rsid w:val="00724B93"/>
    <w:rsid w:val="007252F4"/>
    <w:rsid w:val="007256D5"/>
    <w:rsid w:val="00726E5F"/>
    <w:rsid w:val="007274B3"/>
    <w:rsid w:val="00730734"/>
    <w:rsid w:val="00731187"/>
    <w:rsid w:val="00732189"/>
    <w:rsid w:val="007334E4"/>
    <w:rsid w:val="0073583E"/>
    <w:rsid w:val="00735DA7"/>
    <w:rsid w:val="00740E01"/>
    <w:rsid w:val="00742718"/>
    <w:rsid w:val="00744FA3"/>
    <w:rsid w:val="007459E7"/>
    <w:rsid w:val="0074707D"/>
    <w:rsid w:val="007504BB"/>
    <w:rsid w:val="00750A72"/>
    <w:rsid w:val="007531B4"/>
    <w:rsid w:val="00754141"/>
    <w:rsid w:val="00754356"/>
    <w:rsid w:val="007567E0"/>
    <w:rsid w:val="00760034"/>
    <w:rsid w:val="007624B4"/>
    <w:rsid w:val="00762CB7"/>
    <w:rsid w:val="00762D00"/>
    <w:rsid w:val="00785712"/>
    <w:rsid w:val="00785EB3"/>
    <w:rsid w:val="00790042"/>
    <w:rsid w:val="00790D8B"/>
    <w:rsid w:val="007915E3"/>
    <w:rsid w:val="00792D98"/>
    <w:rsid w:val="0079463E"/>
    <w:rsid w:val="00794E54"/>
    <w:rsid w:val="00795F31"/>
    <w:rsid w:val="007A12A5"/>
    <w:rsid w:val="007B0446"/>
    <w:rsid w:val="007B13D1"/>
    <w:rsid w:val="007B6659"/>
    <w:rsid w:val="007B7F01"/>
    <w:rsid w:val="007C0C91"/>
    <w:rsid w:val="007C225A"/>
    <w:rsid w:val="007C34D4"/>
    <w:rsid w:val="007C4DA5"/>
    <w:rsid w:val="007D296F"/>
    <w:rsid w:val="007D3720"/>
    <w:rsid w:val="007D3FE6"/>
    <w:rsid w:val="007D4C20"/>
    <w:rsid w:val="007D5785"/>
    <w:rsid w:val="007D7316"/>
    <w:rsid w:val="007E0CC6"/>
    <w:rsid w:val="007F08CB"/>
    <w:rsid w:val="007F1DDD"/>
    <w:rsid w:val="007F2EDB"/>
    <w:rsid w:val="007F3803"/>
    <w:rsid w:val="007F5568"/>
    <w:rsid w:val="007F6D4D"/>
    <w:rsid w:val="00800CBE"/>
    <w:rsid w:val="00802650"/>
    <w:rsid w:val="00805070"/>
    <w:rsid w:val="00806520"/>
    <w:rsid w:val="00806B4F"/>
    <w:rsid w:val="00806D78"/>
    <w:rsid w:val="008072F8"/>
    <w:rsid w:val="00807DFE"/>
    <w:rsid w:val="00813BD9"/>
    <w:rsid w:val="008156EA"/>
    <w:rsid w:val="00815F47"/>
    <w:rsid w:val="00823153"/>
    <w:rsid w:val="00827FC7"/>
    <w:rsid w:val="008308CE"/>
    <w:rsid w:val="008310D7"/>
    <w:rsid w:val="00831E9A"/>
    <w:rsid w:val="00834AA0"/>
    <w:rsid w:val="00836773"/>
    <w:rsid w:val="00840ED7"/>
    <w:rsid w:val="00842DE5"/>
    <w:rsid w:val="008442A8"/>
    <w:rsid w:val="00844882"/>
    <w:rsid w:val="00846EF2"/>
    <w:rsid w:val="00850D0F"/>
    <w:rsid w:val="00851F26"/>
    <w:rsid w:val="0085375E"/>
    <w:rsid w:val="00855361"/>
    <w:rsid w:val="00855FD2"/>
    <w:rsid w:val="008560FD"/>
    <w:rsid w:val="00856F47"/>
    <w:rsid w:val="00863785"/>
    <w:rsid w:val="00864620"/>
    <w:rsid w:val="00864B3A"/>
    <w:rsid w:val="0086600A"/>
    <w:rsid w:val="008701A6"/>
    <w:rsid w:val="008706D7"/>
    <w:rsid w:val="008730BE"/>
    <w:rsid w:val="008755C6"/>
    <w:rsid w:val="0087685B"/>
    <w:rsid w:val="00876A93"/>
    <w:rsid w:val="008775B8"/>
    <w:rsid w:val="008805F1"/>
    <w:rsid w:val="00883F02"/>
    <w:rsid w:val="00885B91"/>
    <w:rsid w:val="00886F1E"/>
    <w:rsid w:val="00887981"/>
    <w:rsid w:val="00890D73"/>
    <w:rsid w:val="00894E00"/>
    <w:rsid w:val="008967A9"/>
    <w:rsid w:val="008A0174"/>
    <w:rsid w:val="008A0FDB"/>
    <w:rsid w:val="008A1223"/>
    <w:rsid w:val="008A2F18"/>
    <w:rsid w:val="008A3947"/>
    <w:rsid w:val="008B6240"/>
    <w:rsid w:val="008B64AC"/>
    <w:rsid w:val="008B7FAB"/>
    <w:rsid w:val="008C0B55"/>
    <w:rsid w:val="008C28AA"/>
    <w:rsid w:val="008C30CC"/>
    <w:rsid w:val="008C4141"/>
    <w:rsid w:val="008C4A9B"/>
    <w:rsid w:val="008C55B2"/>
    <w:rsid w:val="008C5E0B"/>
    <w:rsid w:val="008C7806"/>
    <w:rsid w:val="008D00AE"/>
    <w:rsid w:val="008D1508"/>
    <w:rsid w:val="008D1940"/>
    <w:rsid w:val="008D19DF"/>
    <w:rsid w:val="008D2E11"/>
    <w:rsid w:val="008D313A"/>
    <w:rsid w:val="008D3758"/>
    <w:rsid w:val="008E150D"/>
    <w:rsid w:val="008E3B69"/>
    <w:rsid w:val="008E5810"/>
    <w:rsid w:val="008E7072"/>
    <w:rsid w:val="008E7184"/>
    <w:rsid w:val="008F15EF"/>
    <w:rsid w:val="008F2829"/>
    <w:rsid w:val="008F3507"/>
    <w:rsid w:val="008F4BE0"/>
    <w:rsid w:val="008F5128"/>
    <w:rsid w:val="008F604D"/>
    <w:rsid w:val="008F6849"/>
    <w:rsid w:val="008F7359"/>
    <w:rsid w:val="00901A4A"/>
    <w:rsid w:val="0090371D"/>
    <w:rsid w:val="009055AC"/>
    <w:rsid w:val="009068A8"/>
    <w:rsid w:val="00906C95"/>
    <w:rsid w:val="00913110"/>
    <w:rsid w:val="009139BF"/>
    <w:rsid w:val="00915834"/>
    <w:rsid w:val="009201E8"/>
    <w:rsid w:val="0092070C"/>
    <w:rsid w:val="009208D2"/>
    <w:rsid w:val="00921995"/>
    <w:rsid w:val="00921F89"/>
    <w:rsid w:val="009237BA"/>
    <w:rsid w:val="00927693"/>
    <w:rsid w:val="00931AAF"/>
    <w:rsid w:val="00933263"/>
    <w:rsid w:val="009346E5"/>
    <w:rsid w:val="009347CA"/>
    <w:rsid w:val="0093480A"/>
    <w:rsid w:val="0093510B"/>
    <w:rsid w:val="00940686"/>
    <w:rsid w:val="00940C8A"/>
    <w:rsid w:val="00940FA2"/>
    <w:rsid w:val="00942A74"/>
    <w:rsid w:val="00942F47"/>
    <w:rsid w:val="00943980"/>
    <w:rsid w:val="00944FEE"/>
    <w:rsid w:val="00945B8C"/>
    <w:rsid w:val="00947A84"/>
    <w:rsid w:val="00947B8F"/>
    <w:rsid w:val="00953768"/>
    <w:rsid w:val="00953861"/>
    <w:rsid w:val="00953DD3"/>
    <w:rsid w:val="009546D8"/>
    <w:rsid w:val="00956032"/>
    <w:rsid w:val="009560AB"/>
    <w:rsid w:val="0095643A"/>
    <w:rsid w:val="0096051F"/>
    <w:rsid w:val="009626D2"/>
    <w:rsid w:val="009642D1"/>
    <w:rsid w:val="00967C6C"/>
    <w:rsid w:val="00967F5E"/>
    <w:rsid w:val="00970C05"/>
    <w:rsid w:val="00977400"/>
    <w:rsid w:val="00982183"/>
    <w:rsid w:val="00982500"/>
    <w:rsid w:val="009872B8"/>
    <w:rsid w:val="00990F15"/>
    <w:rsid w:val="0099215B"/>
    <w:rsid w:val="009923CB"/>
    <w:rsid w:val="00992538"/>
    <w:rsid w:val="0099349A"/>
    <w:rsid w:val="0099427A"/>
    <w:rsid w:val="009A0429"/>
    <w:rsid w:val="009A0CFD"/>
    <w:rsid w:val="009A0FBA"/>
    <w:rsid w:val="009A1568"/>
    <w:rsid w:val="009A161A"/>
    <w:rsid w:val="009A427D"/>
    <w:rsid w:val="009A5880"/>
    <w:rsid w:val="009B16DE"/>
    <w:rsid w:val="009B4FB6"/>
    <w:rsid w:val="009B6945"/>
    <w:rsid w:val="009B740B"/>
    <w:rsid w:val="009C08D8"/>
    <w:rsid w:val="009C1B4F"/>
    <w:rsid w:val="009C5D65"/>
    <w:rsid w:val="009C606F"/>
    <w:rsid w:val="009C746E"/>
    <w:rsid w:val="009D3282"/>
    <w:rsid w:val="009D3FFD"/>
    <w:rsid w:val="009D6802"/>
    <w:rsid w:val="009E11F0"/>
    <w:rsid w:val="009E49E2"/>
    <w:rsid w:val="009E5AED"/>
    <w:rsid w:val="009E65E7"/>
    <w:rsid w:val="009E749B"/>
    <w:rsid w:val="009F2CC9"/>
    <w:rsid w:val="009F3BE1"/>
    <w:rsid w:val="009F4E38"/>
    <w:rsid w:val="009F4EC3"/>
    <w:rsid w:val="009F797A"/>
    <w:rsid w:val="009F7A98"/>
    <w:rsid w:val="009F7D16"/>
    <w:rsid w:val="00A0067E"/>
    <w:rsid w:val="00A02D05"/>
    <w:rsid w:val="00A069EC"/>
    <w:rsid w:val="00A06EAA"/>
    <w:rsid w:val="00A0743D"/>
    <w:rsid w:val="00A0775F"/>
    <w:rsid w:val="00A105C2"/>
    <w:rsid w:val="00A107E0"/>
    <w:rsid w:val="00A107EA"/>
    <w:rsid w:val="00A11667"/>
    <w:rsid w:val="00A120A0"/>
    <w:rsid w:val="00A1214F"/>
    <w:rsid w:val="00A124CE"/>
    <w:rsid w:val="00A14049"/>
    <w:rsid w:val="00A15FC0"/>
    <w:rsid w:val="00A16193"/>
    <w:rsid w:val="00A1659F"/>
    <w:rsid w:val="00A243BD"/>
    <w:rsid w:val="00A24DC6"/>
    <w:rsid w:val="00A27EDC"/>
    <w:rsid w:val="00A325A6"/>
    <w:rsid w:val="00A33A75"/>
    <w:rsid w:val="00A33E2B"/>
    <w:rsid w:val="00A342CA"/>
    <w:rsid w:val="00A34918"/>
    <w:rsid w:val="00A413B9"/>
    <w:rsid w:val="00A42200"/>
    <w:rsid w:val="00A4678F"/>
    <w:rsid w:val="00A51293"/>
    <w:rsid w:val="00A512DF"/>
    <w:rsid w:val="00A52962"/>
    <w:rsid w:val="00A54063"/>
    <w:rsid w:val="00A56423"/>
    <w:rsid w:val="00A63E58"/>
    <w:rsid w:val="00A63E5E"/>
    <w:rsid w:val="00A656F4"/>
    <w:rsid w:val="00A666F3"/>
    <w:rsid w:val="00A702B0"/>
    <w:rsid w:val="00A71A44"/>
    <w:rsid w:val="00A7203F"/>
    <w:rsid w:val="00A732F8"/>
    <w:rsid w:val="00A8335E"/>
    <w:rsid w:val="00A8408F"/>
    <w:rsid w:val="00A843A0"/>
    <w:rsid w:val="00A8444A"/>
    <w:rsid w:val="00A8453B"/>
    <w:rsid w:val="00A8594D"/>
    <w:rsid w:val="00A90FC1"/>
    <w:rsid w:val="00A96524"/>
    <w:rsid w:val="00AA0C5A"/>
    <w:rsid w:val="00AA52A5"/>
    <w:rsid w:val="00AA7CEC"/>
    <w:rsid w:val="00AB1BCF"/>
    <w:rsid w:val="00AB77ED"/>
    <w:rsid w:val="00AC21B3"/>
    <w:rsid w:val="00AC5709"/>
    <w:rsid w:val="00AC59D3"/>
    <w:rsid w:val="00AC7179"/>
    <w:rsid w:val="00AC7BB8"/>
    <w:rsid w:val="00AD049B"/>
    <w:rsid w:val="00AD40C1"/>
    <w:rsid w:val="00AD43A4"/>
    <w:rsid w:val="00AD5A12"/>
    <w:rsid w:val="00AD5D1C"/>
    <w:rsid w:val="00AD6D5C"/>
    <w:rsid w:val="00AD7C8D"/>
    <w:rsid w:val="00AE0C2B"/>
    <w:rsid w:val="00AE455F"/>
    <w:rsid w:val="00AE58F2"/>
    <w:rsid w:val="00AF015A"/>
    <w:rsid w:val="00AF12DC"/>
    <w:rsid w:val="00AF13B4"/>
    <w:rsid w:val="00AF1FE2"/>
    <w:rsid w:val="00AF5DAD"/>
    <w:rsid w:val="00AF61BB"/>
    <w:rsid w:val="00B04350"/>
    <w:rsid w:val="00B04B93"/>
    <w:rsid w:val="00B074C0"/>
    <w:rsid w:val="00B108C3"/>
    <w:rsid w:val="00B10E2C"/>
    <w:rsid w:val="00B136FE"/>
    <w:rsid w:val="00B14AB2"/>
    <w:rsid w:val="00B16127"/>
    <w:rsid w:val="00B175B6"/>
    <w:rsid w:val="00B17A2C"/>
    <w:rsid w:val="00B21058"/>
    <w:rsid w:val="00B21C65"/>
    <w:rsid w:val="00B238C2"/>
    <w:rsid w:val="00B2451F"/>
    <w:rsid w:val="00B26092"/>
    <w:rsid w:val="00B305A9"/>
    <w:rsid w:val="00B31B89"/>
    <w:rsid w:val="00B35C08"/>
    <w:rsid w:val="00B40C60"/>
    <w:rsid w:val="00B420F2"/>
    <w:rsid w:val="00B4263C"/>
    <w:rsid w:val="00B42683"/>
    <w:rsid w:val="00B4341D"/>
    <w:rsid w:val="00B43B02"/>
    <w:rsid w:val="00B44EE9"/>
    <w:rsid w:val="00B454CE"/>
    <w:rsid w:val="00B45BC4"/>
    <w:rsid w:val="00B462D0"/>
    <w:rsid w:val="00B46842"/>
    <w:rsid w:val="00B50EB6"/>
    <w:rsid w:val="00B51126"/>
    <w:rsid w:val="00B514C4"/>
    <w:rsid w:val="00B5168E"/>
    <w:rsid w:val="00B51A4A"/>
    <w:rsid w:val="00B57BA6"/>
    <w:rsid w:val="00B6128D"/>
    <w:rsid w:val="00B62DB4"/>
    <w:rsid w:val="00B634C5"/>
    <w:rsid w:val="00B64D71"/>
    <w:rsid w:val="00B65EBE"/>
    <w:rsid w:val="00B66B7F"/>
    <w:rsid w:val="00B6782C"/>
    <w:rsid w:val="00B67FAB"/>
    <w:rsid w:val="00B73E08"/>
    <w:rsid w:val="00B73F83"/>
    <w:rsid w:val="00B75036"/>
    <w:rsid w:val="00B76C34"/>
    <w:rsid w:val="00B76D63"/>
    <w:rsid w:val="00B772C6"/>
    <w:rsid w:val="00B80091"/>
    <w:rsid w:val="00B82BC1"/>
    <w:rsid w:val="00B834D6"/>
    <w:rsid w:val="00B86616"/>
    <w:rsid w:val="00B90EC8"/>
    <w:rsid w:val="00B92652"/>
    <w:rsid w:val="00B93BFC"/>
    <w:rsid w:val="00B94DE8"/>
    <w:rsid w:val="00B950C4"/>
    <w:rsid w:val="00B97442"/>
    <w:rsid w:val="00B97B23"/>
    <w:rsid w:val="00B97BEC"/>
    <w:rsid w:val="00B97E6D"/>
    <w:rsid w:val="00B97F1A"/>
    <w:rsid w:val="00BA25A4"/>
    <w:rsid w:val="00BA26A0"/>
    <w:rsid w:val="00BA297A"/>
    <w:rsid w:val="00BA305A"/>
    <w:rsid w:val="00BA35BA"/>
    <w:rsid w:val="00BA3EC4"/>
    <w:rsid w:val="00BA4A2B"/>
    <w:rsid w:val="00BA56DF"/>
    <w:rsid w:val="00BB2543"/>
    <w:rsid w:val="00BB3B52"/>
    <w:rsid w:val="00BB496E"/>
    <w:rsid w:val="00BB65E6"/>
    <w:rsid w:val="00BC0A03"/>
    <w:rsid w:val="00BC13F0"/>
    <w:rsid w:val="00BC362C"/>
    <w:rsid w:val="00BC75A3"/>
    <w:rsid w:val="00BD45C6"/>
    <w:rsid w:val="00BD7BCA"/>
    <w:rsid w:val="00BE044D"/>
    <w:rsid w:val="00BE06B9"/>
    <w:rsid w:val="00BE084B"/>
    <w:rsid w:val="00BE248E"/>
    <w:rsid w:val="00BF0702"/>
    <w:rsid w:val="00BF294D"/>
    <w:rsid w:val="00BF56CE"/>
    <w:rsid w:val="00BF7B0C"/>
    <w:rsid w:val="00BF7E08"/>
    <w:rsid w:val="00C0043D"/>
    <w:rsid w:val="00C06219"/>
    <w:rsid w:val="00C06607"/>
    <w:rsid w:val="00C13A41"/>
    <w:rsid w:val="00C20332"/>
    <w:rsid w:val="00C21856"/>
    <w:rsid w:val="00C2200B"/>
    <w:rsid w:val="00C26EF9"/>
    <w:rsid w:val="00C303B9"/>
    <w:rsid w:val="00C30908"/>
    <w:rsid w:val="00C360AD"/>
    <w:rsid w:val="00C364DA"/>
    <w:rsid w:val="00C36B0E"/>
    <w:rsid w:val="00C40C6C"/>
    <w:rsid w:val="00C424BD"/>
    <w:rsid w:val="00C42DC6"/>
    <w:rsid w:val="00C46CB8"/>
    <w:rsid w:val="00C46FD6"/>
    <w:rsid w:val="00C4796A"/>
    <w:rsid w:val="00C52A93"/>
    <w:rsid w:val="00C53109"/>
    <w:rsid w:val="00C54581"/>
    <w:rsid w:val="00C54696"/>
    <w:rsid w:val="00C55692"/>
    <w:rsid w:val="00C56748"/>
    <w:rsid w:val="00C57D9B"/>
    <w:rsid w:val="00C62CA8"/>
    <w:rsid w:val="00C64470"/>
    <w:rsid w:val="00C654D1"/>
    <w:rsid w:val="00C663F1"/>
    <w:rsid w:val="00C665DD"/>
    <w:rsid w:val="00C66CC7"/>
    <w:rsid w:val="00C67032"/>
    <w:rsid w:val="00C7137C"/>
    <w:rsid w:val="00C74554"/>
    <w:rsid w:val="00C746E6"/>
    <w:rsid w:val="00C7601C"/>
    <w:rsid w:val="00C76D2B"/>
    <w:rsid w:val="00C76DF8"/>
    <w:rsid w:val="00C80D5A"/>
    <w:rsid w:val="00C811F5"/>
    <w:rsid w:val="00C81B78"/>
    <w:rsid w:val="00C837A1"/>
    <w:rsid w:val="00C84EDB"/>
    <w:rsid w:val="00C86104"/>
    <w:rsid w:val="00C8721F"/>
    <w:rsid w:val="00C87581"/>
    <w:rsid w:val="00C91CD2"/>
    <w:rsid w:val="00C92220"/>
    <w:rsid w:val="00C92D7D"/>
    <w:rsid w:val="00C93308"/>
    <w:rsid w:val="00C94A87"/>
    <w:rsid w:val="00C95DA6"/>
    <w:rsid w:val="00C970E0"/>
    <w:rsid w:val="00CA3355"/>
    <w:rsid w:val="00CA33D2"/>
    <w:rsid w:val="00CA68E4"/>
    <w:rsid w:val="00CA6AAB"/>
    <w:rsid w:val="00CA6DE1"/>
    <w:rsid w:val="00CB74E9"/>
    <w:rsid w:val="00CB7B8D"/>
    <w:rsid w:val="00CC111D"/>
    <w:rsid w:val="00CC1CCD"/>
    <w:rsid w:val="00CC38FE"/>
    <w:rsid w:val="00CC407B"/>
    <w:rsid w:val="00CC4C17"/>
    <w:rsid w:val="00CC4D25"/>
    <w:rsid w:val="00CC72EE"/>
    <w:rsid w:val="00CD0C2C"/>
    <w:rsid w:val="00CD0DA2"/>
    <w:rsid w:val="00CD1DFC"/>
    <w:rsid w:val="00CD2D76"/>
    <w:rsid w:val="00CD41AD"/>
    <w:rsid w:val="00CE03EE"/>
    <w:rsid w:val="00CE0E3B"/>
    <w:rsid w:val="00CE26F2"/>
    <w:rsid w:val="00CE2984"/>
    <w:rsid w:val="00CE3EF6"/>
    <w:rsid w:val="00CE47E4"/>
    <w:rsid w:val="00CE6A09"/>
    <w:rsid w:val="00CF0438"/>
    <w:rsid w:val="00CF0745"/>
    <w:rsid w:val="00CF0C3B"/>
    <w:rsid w:val="00CF0C48"/>
    <w:rsid w:val="00CF18DA"/>
    <w:rsid w:val="00CF1DF9"/>
    <w:rsid w:val="00D008D4"/>
    <w:rsid w:val="00D017DE"/>
    <w:rsid w:val="00D03E81"/>
    <w:rsid w:val="00D05537"/>
    <w:rsid w:val="00D05856"/>
    <w:rsid w:val="00D06B31"/>
    <w:rsid w:val="00D07583"/>
    <w:rsid w:val="00D11DC6"/>
    <w:rsid w:val="00D12F4F"/>
    <w:rsid w:val="00D13B48"/>
    <w:rsid w:val="00D14836"/>
    <w:rsid w:val="00D15F3B"/>
    <w:rsid w:val="00D2205E"/>
    <w:rsid w:val="00D252DB"/>
    <w:rsid w:val="00D26596"/>
    <w:rsid w:val="00D268B7"/>
    <w:rsid w:val="00D26E81"/>
    <w:rsid w:val="00D31C3D"/>
    <w:rsid w:val="00D35D71"/>
    <w:rsid w:val="00D376B6"/>
    <w:rsid w:val="00D40DB3"/>
    <w:rsid w:val="00D42D0C"/>
    <w:rsid w:val="00D42F9C"/>
    <w:rsid w:val="00D43897"/>
    <w:rsid w:val="00D4509A"/>
    <w:rsid w:val="00D451CA"/>
    <w:rsid w:val="00D45982"/>
    <w:rsid w:val="00D46FE9"/>
    <w:rsid w:val="00D47467"/>
    <w:rsid w:val="00D47655"/>
    <w:rsid w:val="00D47706"/>
    <w:rsid w:val="00D52705"/>
    <w:rsid w:val="00D52D46"/>
    <w:rsid w:val="00D537E2"/>
    <w:rsid w:val="00D57DAD"/>
    <w:rsid w:val="00D60717"/>
    <w:rsid w:val="00D6561B"/>
    <w:rsid w:val="00D672F3"/>
    <w:rsid w:val="00D676DF"/>
    <w:rsid w:val="00D708E2"/>
    <w:rsid w:val="00D73302"/>
    <w:rsid w:val="00D76B8F"/>
    <w:rsid w:val="00D802FA"/>
    <w:rsid w:val="00D80610"/>
    <w:rsid w:val="00D80ABA"/>
    <w:rsid w:val="00D841B9"/>
    <w:rsid w:val="00D85AC4"/>
    <w:rsid w:val="00D86B18"/>
    <w:rsid w:val="00D87270"/>
    <w:rsid w:val="00D9333F"/>
    <w:rsid w:val="00D94167"/>
    <w:rsid w:val="00D96D2A"/>
    <w:rsid w:val="00DA0887"/>
    <w:rsid w:val="00DA3C9B"/>
    <w:rsid w:val="00DA405B"/>
    <w:rsid w:val="00DB050C"/>
    <w:rsid w:val="00DB182E"/>
    <w:rsid w:val="00DB60CD"/>
    <w:rsid w:val="00DB7EEA"/>
    <w:rsid w:val="00DC03E6"/>
    <w:rsid w:val="00DC0985"/>
    <w:rsid w:val="00DC1B70"/>
    <w:rsid w:val="00DC1F07"/>
    <w:rsid w:val="00DC2E56"/>
    <w:rsid w:val="00DC3B48"/>
    <w:rsid w:val="00DC53EE"/>
    <w:rsid w:val="00DC5937"/>
    <w:rsid w:val="00DD1B87"/>
    <w:rsid w:val="00DD2455"/>
    <w:rsid w:val="00DD52A9"/>
    <w:rsid w:val="00DE0234"/>
    <w:rsid w:val="00DE04D9"/>
    <w:rsid w:val="00DE28E4"/>
    <w:rsid w:val="00DE2C6A"/>
    <w:rsid w:val="00DE52C8"/>
    <w:rsid w:val="00DE5A51"/>
    <w:rsid w:val="00DF2233"/>
    <w:rsid w:val="00DF3596"/>
    <w:rsid w:val="00DF6575"/>
    <w:rsid w:val="00DF76DF"/>
    <w:rsid w:val="00DF7C02"/>
    <w:rsid w:val="00E0550E"/>
    <w:rsid w:val="00E0768C"/>
    <w:rsid w:val="00E10445"/>
    <w:rsid w:val="00E10505"/>
    <w:rsid w:val="00E12DC3"/>
    <w:rsid w:val="00E14595"/>
    <w:rsid w:val="00E172C8"/>
    <w:rsid w:val="00E175E0"/>
    <w:rsid w:val="00E17A1A"/>
    <w:rsid w:val="00E17D79"/>
    <w:rsid w:val="00E2053C"/>
    <w:rsid w:val="00E20AFF"/>
    <w:rsid w:val="00E21FF2"/>
    <w:rsid w:val="00E22F6C"/>
    <w:rsid w:val="00E2355D"/>
    <w:rsid w:val="00E23E6A"/>
    <w:rsid w:val="00E24679"/>
    <w:rsid w:val="00E27717"/>
    <w:rsid w:val="00E27BC4"/>
    <w:rsid w:val="00E307BB"/>
    <w:rsid w:val="00E3125B"/>
    <w:rsid w:val="00E3342A"/>
    <w:rsid w:val="00E3378F"/>
    <w:rsid w:val="00E35A64"/>
    <w:rsid w:val="00E37E38"/>
    <w:rsid w:val="00E432A1"/>
    <w:rsid w:val="00E473CB"/>
    <w:rsid w:val="00E51659"/>
    <w:rsid w:val="00E52246"/>
    <w:rsid w:val="00E621D9"/>
    <w:rsid w:val="00E64C01"/>
    <w:rsid w:val="00E662C9"/>
    <w:rsid w:val="00E67DC0"/>
    <w:rsid w:val="00E7069B"/>
    <w:rsid w:val="00E73D32"/>
    <w:rsid w:val="00E80321"/>
    <w:rsid w:val="00E80950"/>
    <w:rsid w:val="00E813D1"/>
    <w:rsid w:val="00E8198A"/>
    <w:rsid w:val="00E82840"/>
    <w:rsid w:val="00E83C62"/>
    <w:rsid w:val="00E866CA"/>
    <w:rsid w:val="00E877E2"/>
    <w:rsid w:val="00E92BD3"/>
    <w:rsid w:val="00E9576E"/>
    <w:rsid w:val="00EA4CB4"/>
    <w:rsid w:val="00EA6959"/>
    <w:rsid w:val="00EA6BBC"/>
    <w:rsid w:val="00EA7DFE"/>
    <w:rsid w:val="00EB16ED"/>
    <w:rsid w:val="00EB1EB1"/>
    <w:rsid w:val="00EB2D7B"/>
    <w:rsid w:val="00EC049E"/>
    <w:rsid w:val="00EC2A47"/>
    <w:rsid w:val="00EC3E21"/>
    <w:rsid w:val="00EC4096"/>
    <w:rsid w:val="00EC546D"/>
    <w:rsid w:val="00EC65DD"/>
    <w:rsid w:val="00EC7141"/>
    <w:rsid w:val="00EC76F5"/>
    <w:rsid w:val="00ED1163"/>
    <w:rsid w:val="00ED21B2"/>
    <w:rsid w:val="00ED5622"/>
    <w:rsid w:val="00ED57F4"/>
    <w:rsid w:val="00ED5F47"/>
    <w:rsid w:val="00ED7552"/>
    <w:rsid w:val="00EE1AC8"/>
    <w:rsid w:val="00EE2807"/>
    <w:rsid w:val="00EE2E85"/>
    <w:rsid w:val="00EE4FCC"/>
    <w:rsid w:val="00EE5157"/>
    <w:rsid w:val="00EE65E6"/>
    <w:rsid w:val="00EF3AB7"/>
    <w:rsid w:val="00EF5791"/>
    <w:rsid w:val="00EF649B"/>
    <w:rsid w:val="00F01B12"/>
    <w:rsid w:val="00F02B68"/>
    <w:rsid w:val="00F04380"/>
    <w:rsid w:val="00F04A9C"/>
    <w:rsid w:val="00F123B1"/>
    <w:rsid w:val="00F151EF"/>
    <w:rsid w:val="00F161FF"/>
    <w:rsid w:val="00F22F92"/>
    <w:rsid w:val="00F238F3"/>
    <w:rsid w:val="00F23F4E"/>
    <w:rsid w:val="00F27A06"/>
    <w:rsid w:val="00F3074C"/>
    <w:rsid w:val="00F323BD"/>
    <w:rsid w:val="00F344B4"/>
    <w:rsid w:val="00F37F27"/>
    <w:rsid w:val="00F42044"/>
    <w:rsid w:val="00F45726"/>
    <w:rsid w:val="00F4697A"/>
    <w:rsid w:val="00F47236"/>
    <w:rsid w:val="00F475EE"/>
    <w:rsid w:val="00F512BD"/>
    <w:rsid w:val="00F52422"/>
    <w:rsid w:val="00F528D5"/>
    <w:rsid w:val="00F5788E"/>
    <w:rsid w:val="00F578AE"/>
    <w:rsid w:val="00F62F49"/>
    <w:rsid w:val="00F653BC"/>
    <w:rsid w:val="00F66C22"/>
    <w:rsid w:val="00F710BB"/>
    <w:rsid w:val="00F714DB"/>
    <w:rsid w:val="00F818AE"/>
    <w:rsid w:val="00F8445A"/>
    <w:rsid w:val="00F854C1"/>
    <w:rsid w:val="00F85BA8"/>
    <w:rsid w:val="00F91852"/>
    <w:rsid w:val="00F93B6D"/>
    <w:rsid w:val="00F94A1F"/>
    <w:rsid w:val="00F95E11"/>
    <w:rsid w:val="00F95F5A"/>
    <w:rsid w:val="00FA0E96"/>
    <w:rsid w:val="00FA370A"/>
    <w:rsid w:val="00FA4AE9"/>
    <w:rsid w:val="00FA4F92"/>
    <w:rsid w:val="00FA5A31"/>
    <w:rsid w:val="00FA6ADD"/>
    <w:rsid w:val="00FB1E91"/>
    <w:rsid w:val="00FB1FDB"/>
    <w:rsid w:val="00FB213F"/>
    <w:rsid w:val="00FB2543"/>
    <w:rsid w:val="00FB316F"/>
    <w:rsid w:val="00FB4714"/>
    <w:rsid w:val="00FB7465"/>
    <w:rsid w:val="00FC16DC"/>
    <w:rsid w:val="00FC25BE"/>
    <w:rsid w:val="00FC5F1A"/>
    <w:rsid w:val="00FC793A"/>
    <w:rsid w:val="00FC7F33"/>
    <w:rsid w:val="00FD0579"/>
    <w:rsid w:val="00FD0D1D"/>
    <w:rsid w:val="00FD0F45"/>
    <w:rsid w:val="00FD4B8E"/>
    <w:rsid w:val="00FD5686"/>
    <w:rsid w:val="00FD6AFF"/>
    <w:rsid w:val="00FD745C"/>
    <w:rsid w:val="00FD7EBB"/>
    <w:rsid w:val="00FE35EC"/>
    <w:rsid w:val="00FE4347"/>
    <w:rsid w:val="00FE7F46"/>
    <w:rsid w:val="00FF231C"/>
    <w:rsid w:val="00FF78D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C89AE"/>
  <w15:chartTrackingRefBased/>
  <w15:docId w15:val="{91BF5CF1-B808-4766-943B-1B74ED162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rsid w:val="00C811F5"/>
    <w:pPr>
      <w:spacing w:after="120" w:line="240" w:lineRule="auto"/>
      <w:jc w:val="both"/>
    </w:pPr>
    <w:rPr>
      <w:rFonts w:ascii="Georgia" w:hAnsi="Georgia"/>
      <w:sz w:val="20"/>
    </w:rPr>
  </w:style>
  <w:style w:type="paragraph" w:styleId="Pealkiri1">
    <w:name w:val="heading 1"/>
    <w:basedOn w:val="Normaallaad"/>
    <w:next w:val="Normaallaad"/>
    <w:link w:val="Pealkiri1Mrk"/>
    <w:uiPriority w:val="9"/>
    <w:qFormat/>
    <w:rsid w:val="009546D8"/>
    <w:pPr>
      <w:keepNext/>
      <w:keepLines/>
      <w:spacing w:before="240"/>
      <w:outlineLvl w:val="0"/>
    </w:pPr>
    <w:rPr>
      <w:rFonts w:eastAsiaTheme="majorEastAsia" w:cstheme="majorBidi"/>
      <w:color w:val="C45911" w:themeColor="accent2" w:themeShade="BF"/>
      <w:sz w:val="32"/>
      <w:szCs w:val="32"/>
    </w:rPr>
  </w:style>
  <w:style w:type="paragraph" w:styleId="Pealkiri2">
    <w:name w:val="heading 2"/>
    <w:basedOn w:val="Normaallaad"/>
    <w:next w:val="Normaallaad"/>
    <w:link w:val="Pealkiri2Mrk"/>
    <w:uiPriority w:val="9"/>
    <w:unhideWhenUsed/>
    <w:qFormat/>
    <w:rsid w:val="005F5311"/>
    <w:pPr>
      <w:keepNext/>
      <w:keepLines/>
      <w:spacing w:before="40" w:after="160"/>
      <w:outlineLvl w:val="1"/>
    </w:pPr>
    <w:rPr>
      <w:rFonts w:eastAsiaTheme="majorEastAsia" w:cstheme="majorBidi"/>
      <w:b/>
      <w:color w:val="C45911" w:themeColor="accent2" w:themeShade="BF"/>
      <w:sz w:val="26"/>
      <w:szCs w:val="26"/>
    </w:rPr>
  </w:style>
  <w:style w:type="paragraph" w:styleId="Pealkiri3">
    <w:name w:val="heading 3"/>
    <w:basedOn w:val="Normaallaad"/>
    <w:next w:val="Normaallaad"/>
    <w:link w:val="Pealkiri3Mrk"/>
    <w:uiPriority w:val="9"/>
    <w:unhideWhenUsed/>
    <w:qFormat/>
    <w:rsid w:val="005031E9"/>
    <w:pPr>
      <w:keepNext/>
      <w:keepLines/>
      <w:spacing w:after="160"/>
      <w:outlineLvl w:val="2"/>
    </w:pPr>
    <w:rPr>
      <w:rFonts w:eastAsiaTheme="majorEastAsia" w:cstheme="majorBidi"/>
      <w:b/>
      <w:color w:val="000000" w:themeColor="text1"/>
      <w:sz w:val="22"/>
      <w:szCs w:val="24"/>
    </w:rPr>
  </w:style>
  <w:style w:type="paragraph" w:styleId="Pealkiri4">
    <w:name w:val="heading 4"/>
    <w:aliases w:val="Tekstisisene pk"/>
    <w:basedOn w:val="Normaallaad"/>
    <w:next w:val="Normaallaad"/>
    <w:link w:val="Pealkiri4Mrk"/>
    <w:uiPriority w:val="9"/>
    <w:unhideWhenUsed/>
    <w:qFormat/>
    <w:rsid w:val="009D3FFD"/>
    <w:pPr>
      <w:keepNext/>
      <w:keepLines/>
      <w:spacing w:before="40" w:after="160"/>
      <w:outlineLvl w:val="3"/>
    </w:pPr>
    <w:rPr>
      <w:rFonts w:ascii="Times New Roman" w:eastAsiaTheme="majorEastAsia" w:hAnsi="Times New Roman" w:cstheme="majorBidi"/>
      <w:b/>
      <w:i/>
      <w:iCs/>
    </w:rPr>
  </w:style>
  <w:style w:type="paragraph" w:styleId="Pealkiri5">
    <w:name w:val="heading 5"/>
    <w:basedOn w:val="Normaallaad"/>
    <w:next w:val="Normaallaad"/>
    <w:link w:val="Pealkiri5Mrk"/>
    <w:unhideWhenUsed/>
    <w:rsid w:val="00443B15"/>
    <w:pPr>
      <w:keepNext/>
      <w:keepLines/>
      <w:spacing w:before="40" w:after="0"/>
      <w:outlineLvl w:val="4"/>
    </w:pPr>
    <w:rPr>
      <w:rFonts w:asciiTheme="majorHAnsi" w:eastAsiaTheme="majorEastAsia" w:hAnsiTheme="majorHAnsi" w:cstheme="majorBidi"/>
      <w:color w:val="2E74B5" w:themeColor="accent1" w:themeShade="BF"/>
    </w:rPr>
  </w:style>
  <w:style w:type="paragraph" w:styleId="Pealkiri6">
    <w:name w:val="heading 6"/>
    <w:basedOn w:val="Normaallaad"/>
    <w:next w:val="Normaallaad"/>
    <w:link w:val="Pealkiri6Mrk"/>
    <w:qFormat/>
    <w:rsid w:val="00185A79"/>
    <w:pPr>
      <w:widowControl w:val="0"/>
      <w:tabs>
        <w:tab w:val="num" w:pos="1152"/>
      </w:tabs>
      <w:autoSpaceDE w:val="0"/>
      <w:autoSpaceDN w:val="0"/>
      <w:adjustRightInd w:val="0"/>
      <w:spacing w:before="240" w:after="60"/>
      <w:ind w:left="1152" w:hanging="1152"/>
      <w:outlineLvl w:val="5"/>
    </w:pPr>
    <w:rPr>
      <w:rFonts w:ascii="Times New Roman" w:eastAsia="Times New Roman" w:hAnsi="Times New Roman" w:cs="Times New Roman"/>
      <w:b/>
      <w:bCs/>
      <w:i/>
      <w:noProof/>
      <w:color w:val="000000"/>
      <w:sz w:val="24"/>
      <w:u w:color="000000"/>
      <w:lang w:eastAsia="et-EE"/>
    </w:rPr>
  </w:style>
  <w:style w:type="paragraph" w:styleId="Pealkiri7">
    <w:name w:val="heading 7"/>
    <w:basedOn w:val="Normaallaad"/>
    <w:next w:val="Normaallaad"/>
    <w:link w:val="Pealkiri7Mrk"/>
    <w:rsid w:val="00185A79"/>
    <w:pPr>
      <w:widowControl w:val="0"/>
      <w:tabs>
        <w:tab w:val="num" w:pos="1296"/>
      </w:tabs>
      <w:autoSpaceDE w:val="0"/>
      <w:autoSpaceDN w:val="0"/>
      <w:adjustRightInd w:val="0"/>
      <w:spacing w:before="240" w:after="60"/>
      <w:ind w:left="1296" w:hanging="1296"/>
      <w:outlineLvl w:val="6"/>
    </w:pPr>
    <w:rPr>
      <w:rFonts w:ascii="Times New Roman" w:eastAsia="Times New Roman" w:hAnsi="Times New Roman" w:cs="Times New Roman"/>
      <w:noProof/>
      <w:color w:val="000000"/>
      <w:sz w:val="24"/>
      <w:szCs w:val="23"/>
      <w:u w:color="000000"/>
      <w:lang w:eastAsia="et-EE"/>
    </w:rPr>
  </w:style>
  <w:style w:type="paragraph" w:styleId="Pealkiri8">
    <w:name w:val="heading 8"/>
    <w:basedOn w:val="Normaallaad"/>
    <w:next w:val="Normaallaad"/>
    <w:link w:val="Pealkiri8Mrk"/>
    <w:rsid w:val="00185A79"/>
    <w:pPr>
      <w:widowControl w:val="0"/>
      <w:tabs>
        <w:tab w:val="num" w:pos="1440"/>
      </w:tabs>
      <w:autoSpaceDE w:val="0"/>
      <w:autoSpaceDN w:val="0"/>
      <w:adjustRightInd w:val="0"/>
      <w:spacing w:before="240" w:after="60"/>
      <w:ind w:left="1440" w:hanging="1440"/>
      <w:outlineLvl w:val="7"/>
    </w:pPr>
    <w:rPr>
      <w:rFonts w:ascii="Times New Roman" w:eastAsia="Times New Roman" w:hAnsi="Times New Roman" w:cs="Times New Roman"/>
      <w:i/>
      <w:iCs/>
      <w:noProof/>
      <w:color w:val="000000"/>
      <w:sz w:val="24"/>
      <w:szCs w:val="23"/>
      <w:u w:color="000000"/>
      <w:lang w:eastAsia="et-EE"/>
    </w:rPr>
  </w:style>
  <w:style w:type="paragraph" w:styleId="Pealkiri9">
    <w:name w:val="heading 9"/>
    <w:basedOn w:val="Normaallaad"/>
    <w:next w:val="Normaallaad"/>
    <w:link w:val="Pealkiri9Mrk"/>
    <w:rsid w:val="00185A79"/>
    <w:pPr>
      <w:widowControl w:val="0"/>
      <w:tabs>
        <w:tab w:val="num" w:pos="1584"/>
      </w:tabs>
      <w:autoSpaceDE w:val="0"/>
      <w:autoSpaceDN w:val="0"/>
      <w:adjustRightInd w:val="0"/>
      <w:spacing w:before="240" w:after="60"/>
      <w:ind w:left="1584" w:hanging="1584"/>
      <w:outlineLvl w:val="8"/>
    </w:pPr>
    <w:rPr>
      <w:rFonts w:ascii="Arial" w:eastAsia="Times New Roman" w:hAnsi="Arial" w:cs="Arial"/>
      <w:noProof/>
      <w:color w:val="000000"/>
      <w:sz w:val="22"/>
      <w:u w:color="000000"/>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9546D8"/>
    <w:rPr>
      <w:rFonts w:ascii="Georgia" w:eastAsiaTheme="majorEastAsia" w:hAnsi="Georgia" w:cstheme="majorBidi"/>
      <w:color w:val="C45911" w:themeColor="accent2" w:themeShade="BF"/>
      <w:sz w:val="32"/>
      <w:szCs w:val="32"/>
    </w:rPr>
  </w:style>
  <w:style w:type="character" w:customStyle="1" w:styleId="Pealkiri2Mrk">
    <w:name w:val="Pealkiri 2 Märk"/>
    <w:basedOn w:val="Liguvaikefont"/>
    <w:link w:val="Pealkiri2"/>
    <w:uiPriority w:val="9"/>
    <w:rsid w:val="005F5311"/>
    <w:rPr>
      <w:rFonts w:ascii="Georgia" w:eastAsiaTheme="majorEastAsia" w:hAnsi="Georgia" w:cstheme="majorBidi"/>
      <w:b/>
      <w:color w:val="C45911" w:themeColor="accent2" w:themeShade="BF"/>
      <w:sz w:val="26"/>
      <w:szCs w:val="26"/>
    </w:rPr>
  </w:style>
  <w:style w:type="character" w:customStyle="1" w:styleId="Pealkiri3Mrk">
    <w:name w:val="Pealkiri 3 Märk"/>
    <w:basedOn w:val="Liguvaikefont"/>
    <w:link w:val="Pealkiri3"/>
    <w:uiPriority w:val="9"/>
    <w:rsid w:val="005031E9"/>
    <w:rPr>
      <w:rFonts w:ascii="Georgia" w:eastAsiaTheme="majorEastAsia" w:hAnsi="Georgia" w:cstheme="majorBidi"/>
      <w:b/>
      <w:color w:val="000000" w:themeColor="text1"/>
      <w:szCs w:val="24"/>
    </w:rPr>
  </w:style>
  <w:style w:type="character" w:customStyle="1" w:styleId="Pealkiri4Mrk">
    <w:name w:val="Pealkiri 4 Märk"/>
    <w:aliases w:val="Tekstisisene pk Märk"/>
    <w:basedOn w:val="Liguvaikefont"/>
    <w:link w:val="Pealkiri4"/>
    <w:rsid w:val="009D3FFD"/>
    <w:rPr>
      <w:rFonts w:ascii="Times New Roman" w:eastAsiaTheme="majorEastAsia" w:hAnsi="Times New Roman" w:cstheme="majorBidi"/>
      <w:b/>
      <w:i/>
      <w:iCs/>
      <w:sz w:val="20"/>
    </w:rPr>
  </w:style>
  <w:style w:type="character" w:customStyle="1" w:styleId="Pealkiri5Mrk">
    <w:name w:val="Pealkiri 5 Märk"/>
    <w:basedOn w:val="Liguvaikefont"/>
    <w:link w:val="Pealkiri5"/>
    <w:rsid w:val="00443B15"/>
    <w:rPr>
      <w:rFonts w:asciiTheme="majorHAnsi" w:eastAsiaTheme="majorEastAsia" w:hAnsiTheme="majorHAnsi" w:cstheme="majorBidi"/>
      <w:color w:val="2E74B5" w:themeColor="accent1" w:themeShade="BF"/>
      <w:sz w:val="20"/>
    </w:rPr>
  </w:style>
  <w:style w:type="character" w:customStyle="1" w:styleId="Pealkiri6Mrk">
    <w:name w:val="Pealkiri 6 Märk"/>
    <w:basedOn w:val="Liguvaikefont"/>
    <w:link w:val="Pealkiri6"/>
    <w:rsid w:val="00185A79"/>
    <w:rPr>
      <w:rFonts w:ascii="Times New Roman" w:eastAsia="Times New Roman" w:hAnsi="Times New Roman" w:cs="Times New Roman"/>
      <w:b/>
      <w:bCs/>
      <w:i/>
      <w:noProof/>
      <w:color w:val="000000"/>
      <w:sz w:val="24"/>
      <w:u w:color="000000"/>
      <w:lang w:eastAsia="et-EE"/>
    </w:rPr>
  </w:style>
  <w:style w:type="character" w:customStyle="1" w:styleId="Pealkiri7Mrk">
    <w:name w:val="Pealkiri 7 Märk"/>
    <w:basedOn w:val="Liguvaikefont"/>
    <w:link w:val="Pealkiri7"/>
    <w:rsid w:val="00185A79"/>
    <w:rPr>
      <w:rFonts w:ascii="Times New Roman" w:eastAsia="Times New Roman" w:hAnsi="Times New Roman" w:cs="Times New Roman"/>
      <w:noProof/>
      <w:color w:val="000000"/>
      <w:sz w:val="24"/>
      <w:szCs w:val="23"/>
      <w:u w:color="000000"/>
      <w:lang w:eastAsia="et-EE"/>
    </w:rPr>
  </w:style>
  <w:style w:type="character" w:customStyle="1" w:styleId="Pealkiri8Mrk">
    <w:name w:val="Pealkiri 8 Märk"/>
    <w:basedOn w:val="Liguvaikefont"/>
    <w:link w:val="Pealkiri8"/>
    <w:rsid w:val="00185A79"/>
    <w:rPr>
      <w:rFonts w:ascii="Times New Roman" w:eastAsia="Times New Roman" w:hAnsi="Times New Roman" w:cs="Times New Roman"/>
      <w:i/>
      <w:iCs/>
      <w:noProof/>
      <w:color w:val="000000"/>
      <w:sz w:val="24"/>
      <w:szCs w:val="23"/>
      <w:u w:color="000000"/>
      <w:lang w:eastAsia="et-EE"/>
    </w:rPr>
  </w:style>
  <w:style w:type="character" w:customStyle="1" w:styleId="Pealkiri9Mrk">
    <w:name w:val="Pealkiri 9 Märk"/>
    <w:basedOn w:val="Liguvaikefont"/>
    <w:link w:val="Pealkiri9"/>
    <w:rsid w:val="00185A79"/>
    <w:rPr>
      <w:rFonts w:ascii="Arial" w:eastAsia="Times New Roman" w:hAnsi="Arial" w:cs="Arial"/>
      <w:noProof/>
      <w:color w:val="000000"/>
      <w:u w:color="000000"/>
      <w:lang w:eastAsia="et-EE"/>
    </w:rPr>
  </w:style>
  <w:style w:type="paragraph" w:styleId="Jutumullitekst">
    <w:name w:val="Balloon Text"/>
    <w:basedOn w:val="Normaallaad"/>
    <w:link w:val="JutumullitekstMrk"/>
    <w:uiPriority w:val="99"/>
    <w:unhideWhenUsed/>
    <w:rsid w:val="009546D8"/>
    <w:rPr>
      <w:rFonts w:ascii="Segoe UI" w:hAnsi="Segoe UI" w:cs="Segoe UI"/>
      <w:sz w:val="18"/>
      <w:szCs w:val="18"/>
    </w:rPr>
  </w:style>
  <w:style w:type="character" w:customStyle="1" w:styleId="JutumullitekstMrk">
    <w:name w:val="Jutumullitekst Märk"/>
    <w:basedOn w:val="Liguvaikefont"/>
    <w:link w:val="Jutumullitekst"/>
    <w:uiPriority w:val="99"/>
    <w:rsid w:val="009546D8"/>
    <w:rPr>
      <w:rFonts w:ascii="Segoe UI" w:hAnsi="Segoe UI" w:cs="Segoe UI"/>
      <w:sz w:val="18"/>
      <w:szCs w:val="18"/>
    </w:rPr>
  </w:style>
  <w:style w:type="paragraph" w:styleId="SK1">
    <w:name w:val="toc 1"/>
    <w:basedOn w:val="Normaallaad"/>
    <w:next w:val="Normaallaad"/>
    <w:autoRedefine/>
    <w:uiPriority w:val="39"/>
    <w:unhideWhenUsed/>
    <w:qFormat/>
    <w:rsid w:val="006B2138"/>
    <w:pPr>
      <w:tabs>
        <w:tab w:val="right" w:leader="dot" w:pos="9968"/>
      </w:tabs>
      <w:jc w:val="left"/>
    </w:pPr>
    <w:rPr>
      <w:rFonts w:ascii="Times New Roman" w:hAnsi="Times New Roman" w:cstheme="minorHAnsi"/>
      <w:b/>
      <w:bCs/>
      <w:caps/>
      <w:noProof/>
      <w:sz w:val="22"/>
      <w:szCs w:val="20"/>
    </w:rPr>
  </w:style>
  <w:style w:type="character" w:styleId="Hperlink">
    <w:name w:val="Hyperlink"/>
    <w:aliases w:val="5 Hyperlink"/>
    <w:basedOn w:val="Liguvaikefont"/>
    <w:uiPriority w:val="99"/>
    <w:unhideWhenUsed/>
    <w:qFormat/>
    <w:rsid w:val="009546D8"/>
    <w:rPr>
      <w:color w:val="0563C1" w:themeColor="hyperlink"/>
      <w:u w:val="single"/>
    </w:rPr>
  </w:style>
  <w:style w:type="paragraph" w:styleId="Vahedeta">
    <w:name w:val="No Spacing"/>
    <w:uiPriority w:val="1"/>
    <w:qFormat/>
    <w:rsid w:val="003212DA"/>
    <w:pPr>
      <w:spacing w:after="0" w:line="240" w:lineRule="auto"/>
    </w:pPr>
    <w:rPr>
      <w:rFonts w:ascii="Georgia" w:hAnsi="Georgia"/>
      <w:sz w:val="20"/>
    </w:rPr>
  </w:style>
  <w:style w:type="paragraph" w:styleId="Alapealkiri">
    <w:name w:val="Subtitle"/>
    <w:basedOn w:val="Normaallaad"/>
    <w:next w:val="Normaallaad"/>
    <w:link w:val="AlapealkiriMrk"/>
    <w:qFormat/>
    <w:rsid w:val="006606A1"/>
    <w:pPr>
      <w:numPr>
        <w:ilvl w:val="1"/>
      </w:numPr>
      <w:spacing w:before="40"/>
    </w:pPr>
    <w:rPr>
      <w:rFonts w:eastAsiaTheme="minorEastAsia"/>
      <w:i/>
      <w:color w:val="5A5A5A" w:themeColor="text1" w:themeTint="A5"/>
      <w:spacing w:val="15"/>
      <w:sz w:val="16"/>
    </w:rPr>
  </w:style>
  <w:style w:type="character" w:customStyle="1" w:styleId="AlapealkiriMrk">
    <w:name w:val="Alapealkiri Märk"/>
    <w:basedOn w:val="Liguvaikefont"/>
    <w:link w:val="Alapealkiri"/>
    <w:rsid w:val="006606A1"/>
    <w:rPr>
      <w:rFonts w:ascii="Georgia" w:eastAsiaTheme="minorEastAsia" w:hAnsi="Georgia"/>
      <w:i/>
      <w:color w:val="5A5A5A" w:themeColor="text1" w:themeTint="A5"/>
      <w:spacing w:val="15"/>
      <w:sz w:val="16"/>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fn,fn Char1"/>
    <w:basedOn w:val="Normaallaad"/>
    <w:link w:val="AllmrkusetekstMrk"/>
    <w:uiPriority w:val="99"/>
    <w:unhideWhenUsed/>
    <w:qFormat/>
    <w:rsid w:val="00F854C1"/>
    <w:rPr>
      <w:szCs w:val="20"/>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uiPriority w:val="99"/>
    <w:qFormat/>
    <w:rsid w:val="00F854C1"/>
    <w:rPr>
      <w:rFonts w:ascii="Georgia" w:hAnsi="Georgia"/>
      <w:sz w:val="20"/>
      <w:szCs w:val="20"/>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o,E"/>
    <w:basedOn w:val="Liguvaikefont"/>
    <w:link w:val="FootnoteReferneceChar"/>
    <w:uiPriority w:val="99"/>
    <w:unhideWhenUsed/>
    <w:qFormat/>
    <w:rsid w:val="00F854C1"/>
    <w:rPr>
      <w:vertAlign w:val="superscript"/>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allaad"/>
    <w:link w:val="Allmrkuseviide"/>
    <w:uiPriority w:val="99"/>
    <w:rsid w:val="007252F4"/>
    <w:pPr>
      <w:spacing w:before="240" w:after="160" w:line="240" w:lineRule="exact"/>
    </w:pPr>
    <w:rPr>
      <w:rFonts w:asciiTheme="minorHAnsi" w:hAnsiTheme="minorHAnsi"/>
      <w:sz w:val="22"/>
      <w:vertAlign w:val="superscript"/>
    </w:rPr>
  </w:style>
  <w:style w:type="paragraph" w:styleId="Lpumrkusetekst">
    <w:name w:val="endnote text"/>
    <w:basedOn w:val="Normaallaad"/>
    <w:link w:val="LpumrkusetekstMrk"/>
    <w:uiPriority w:val="99"/>
    <w:semiHidden/>
    <w:unhideWhenUsed/>
    <w:rsid w:val="00F854C1"/>
    <w:rPr>
      <w:szCs w:val="20"/>
    </w:rPr>
  </w:style>
  <w:style w:type="character" w:customStyle="1" w:styleId="LpumrkusetekstMrk">
    <w:name w:val="Lõpumärkuse tekst Märk"/>
    <w:basedOn w:val="Liguvaikefont"/>
    <w:link w:val="Lpumrkusetekst"/>
    <w:uiPriority w:val="99"/>
    <w:semiHidden/>
    <w:rsid w:val="00F854C1"/>
    <w:rPr>
      <w:rFonts w:ascii="Georgia" w:hAnsi="Georgia"/>
      <w:sz w:val="20"/>
      <w:szCs w:val="20"/>
    </w:rPr>
  </w:style>
  <w:style w:type="character" w:styleId="Lpumrkuseviide">
    <w:name w:val="endnote reference"/>
    <w:basedOn w:val="Liguvaikefont"/>
    <w:uiPriority w:val="99"/>
    <w:semiHidden/>
    <w:unhideWhenUsed/>
    <w:rsid w:val="00F854C1"/>
    <w:rPr>
      <w:vertAlign w:val="superscript"/>
    </w:rPr>
  </w:style>
  <w:style w:type="paragraph" w:styleId="SK2">
    <w:name w:val="toc 2"/>
    <w:basedOn w:val="Normaallaad"/>
    <w:next w:val="Normaallaad"/>
    <w:autoRedefine/>
    <w:uiPriority w:val="39"/>
    <w:unhideWhenUsed/>
    <w:qFormat/>
    <w:rsid w:val="006B2138"/>
    <w:pPr>
      <w:tabs>
        <w:tab w:val="right" w:leader="dot" w:pos="9061"/>
      </w:tabs>
      <w:spacing w:after="0"/>
      <w:ind w:left="198"/>
      <w:jc w:val="left"/>
    </w:pPr>
    <w:rPr>
      <w:rFonts w:ascii="Times New Roman" w:hAnsi="Times New Roman" w:cstheme="minorHAnsi"/>
      <w:noProof/>
      <w:sz w:val="22"/>
      <w:szCs w:val="20"/>
    </w:rPr>
  </w:style>
  <w:style w:type="paragraph" w:styleId="SK3">
    <w:name w:val="toc 3"/>
    <w:basedOn w:val="Normaallaad"/>
    <w:next w:val="Normaallaad"/>
    <w:autoRedefine/>
    <w:uiPriority w:val="39"/>
    <w:unhideWhenUsed/>
    <w:qFormat/>
    <w:rsid w:val="006B2138"/>
    <w:pPr>
      <w:tabs>
        <w:tab w:val="right" w:leader="dot" w:pos="9061"/>
      </w:tabs>
      <w:ind w:left="403"/>
      <w:jc w:val="left"/>
    </w:pPr>
    <w:rPr>
      <w:rFonts w:ascii="Times New Roman" w:hAnsi="Times New Roman" w:cstheme="minorHAnsi"/>
      <w:i/>
      <w:iCs/>
      <w:noProof/>
      <w:sz w:val="22"/>
      <w:szCs w:val="20"/>
    </w:rPr>
  </w:style>
  <w:style w:type="paragraph" w:styleId="SK4">
    <w:name w:val="toc 4"/>
    <w:basedOn w:val="Normaallaad"/>
    <w:next w:val="Normaallaad"/>
    <w:autoRedefine/>
    <w:uiPriority w:val="39"/>
    <w:unhideWhenUsed/>
    <w:rsid w:val="005F5311"/>
    <w:pPr>
      <w:ind w:left="600"/>
      <w:jc w:val="left"/>
    </w:pPr>
    <w:rPr>
      <w:rFonts w:asciiTheme="minorHAnsi" w:hAnsiTheme="minorHAnsi" w:cstheme="minorHAnsi"/>
      <w:sz w:val="18"/>
      <w:szCs w:val="18"/>
    </w:rPr>
  </w:style>
  <w:style w:type="paragraph" w:styleId="SK5">
    <w:name w:val="toc 5"/>
    <w:basedOn w:val="Normaallaad"/>
    <w:next w:val="Normaallaad"/>
    <w:autoRedefine/>
    <w:uiPriority w:val="39"/>
    <w:unhideWhenUsed/>
    <w:rsid w:val="005F5311"/>
    <w:pPr>
      <w:ind w:left="800"/>
      <w:jc w:val="left"/>
    </w:pPr>
    <w:rPr>
      <w:rFonts w:asciiTheme="minorHAnsi" w:hAnsiTheme="minorHAnsi" w:cstheme="minorHAnsi"/>
      <w:sz w:val="18"/>
      <w:szCs w:val="18"/>
    </w:rPr>
  </w:style>
  <w:style w:type="paragraph" w:styleId="SK6">
    <w:name w:val="toc 6"/>
    <w:basedOn w:val="Normaallaad"/>
    <w:next w:val="Normaallaad"/>
    <w:autoRedefine/>
    <w:uiPriority w:val="39"/>
    <w:unhideWhenUsed/>
    <w:rsid w:val="005F5311"/>
    <w:pPr>
      <w:ind w:left="1000"/>
      <w:jc w:val="left"/>
    </w:pPr>
    <w:rPr>
      <w:rFonts w:asciiTheme="minorHAnsi" w:hAnsiTheme="minorHAnsi" w:cstheme="minorHAnsi"/>
      <w:sz w:val="18"/>
      <w:szCs w:val="18"/>
    </w:rPr>
  </w:style>
  <w:style w:type="paragraph" w:styleId="SK7">
    <w:name w:val="toc 7"/>
    <w:basedOn w:val="Normaallaad"/>
    <w:next w:val="Normaallaad"/>
    <w:autoRedefine/>
    <w:uiPriority w:val="39"/>
    <w:unhideWhenUsed/>
    <w:rsid w:val="005F5311"/>
    <w:pPr>
      <w:ind w:left="1200"/>
      <w:jc w:val="left"/>
    </w:pPr>
    <w:rPr>
      <w:rFonts w:asciiTheme="minorHAnsi" w:hAnsiTheme="minorHAnsi" w:cstheme="minorHAnsi"/>
      <w:sz w:val="18"/>
      <w:szCs w:val="18"/>
    </w:rPr>
  </w:style>
  <w:style w:type="paragraph" w:styleId="SK8">
    <w:name w:val="toc 8"/>
    <w:basedOn w:val="Normaallaad"/>
    <w:next w:val="Normaallaad"/>
    <w:autoRedefine/>
    <w:uiPriority w:val="39"/>
    <w:unhideWhenUsed/>
    <w:rsid w:val="005F5311"/>
    <w:pPr>
      <w:ind w:left="1400"/>
      <w:jc w:val="left"/>
    </w:pPr>
    <w:rPr>
      <w:rFonts w:asciiTheme="minorHAnsi" w:hAnsiTheme="minorHAnsi" w:cstheme="minorHAnsi"/>
      <w:sz w:val="18"/>
      <w:szCs w:val="18"/>
    </w:rPr>
  </w:style>
  <w:style w:type="paragraph" w:styleId="SK9">
    <w:name w:val="toc 9"/>
    <w:basedOn w:val="Normaallaad"/>
    <w:next w:val="Normaallaad"/>
    <w:autoRedefine/>
    <w:uiPriority w:val="39"/>
    <w:unhideWhenUsed/>
    <w:rsid w:val="005F5311"/>
    <w:pPr>
      <w:ind w:left="1600"/>
      <w:jc w:val="left"/>
    </w:pPr>
    <w:rPr>
      <w:rFonts w:asciiTheme="minorHAnsi" w:hAnsiTheme="minorHAnsi" w:cstheme="minorHAnsi"/>
      <w:sz w:val="18"/>
      <w:szCs w:val="18"/>
    </w:rPr>
  </w:style>
  <w:style w:type="paragraph" w:styleId="Pealdis">
    <w:name w:val="caption"/>
    <w:aliases w:val="Caption Tabel"/>
    <w:basedOn w:val="Normaallaad"/>
    <w:next w:val="Normaallaad"/>
    <w:uiPriority w:val="35"/>
    <w:unhideWhenUsed/>
    <w:qFormat/>
    <w:rsid w:val="00A732F8"/>
    <w:pPr>
      <w:keepNext/>
    </w:pPr>
    <w:rPr>
      <w:rFonts w:ascii="Times New Roman" w:hAnsi="Times New Roman"/>
      <w:i/>
      <w:iCs/>
      <w:sz w:val="22"/>
      <w:szCs w:val="18"/>
    </w:rPr>
  </w:style>
  <w:style w:type="paragraph" w:styleId="Illustratsiooniloend">
    <w:name w:val="table of figures"/>
    <w:basedOn w:val="Normaallaad"/>
    <w:next w:val="Normaallaad"/>
    <w:uiPriority w:val="99"/>
    <w:unhideWhenUsed/>
    <w:rsid w:val="00B67FAB"/>
    <w:rPr>
      <w:rFonts w:ascii="Segoe UI" w:hAnsi="Segoe UI"/>
    </w:rPr>
  </w:style>
  <w:style w:type="paragraph" w:styleId="Loendilik">
    <w:name w:val="List Paragraph"/>
    <w:aliases w:val="Mummuga loetelu,List (bullet),References,numbered list,ERP-List Paragraph,List Paragraph11,Bullet EY,List Paragraph1,List (services),Loetelu (bulletid),List Paragraph (numbered (a)),WB List Paragraph,Dot pt,F5 List Paragraph,No Spacing1,L"/>
    <w:basedOn w:val="Normaallaad"/>
    <w:link w:val="LoendilikMrk"/>
    <w:uiPriority w:val="34"/>
    <w:qFormat/>
    <w:rsid w:val="0056277B"/>
    <w:pPr>
      <w:ind w:left="720"/>
      <w:contextualSpacing/>
    </w:pPr>
  </w:style>
  <w:style w:type="character" w:customStyle="1" w:styleId="LoendilikMrk">
    <w:name w:val="Loendi lõik Märk"/>
    <w:aliases w:val="Mummuga loetelu Märk,List (bullet) Märk,References Märk,numbered list Märk,ERP-List Paragraph Märk,List Paragraph11 Märk,Bullet EY Märk,List Paragraph1 Märk,List (services) Märk,Loetelu (bulletid) Märk,List Paragraph (numbered (a)) Märk"/>
    <w:link w:val="Loendilik"/>
    <w:uiPriority w:val="34"/>
    <w:qFormat/>
    <w:locked/>
    <w:rsid w:val="002A30BA"/>
    <w:rPr>
      <w:rFonts w:ascii="Georgia" w:hAnsi="Georgia"/>
      <w:sz w:val="20"/>
    </w:rPr>
  </w:style>
  <w:style w:type="paragraph" w:styleId="Pis">
    <w:name w:val="header"/>
    <w:basedOn w:val="Normaallaad"/>
    <w:link w:val="PisMrk"/>
    <w:uiPriority w:val="99"/>
    <w:unhideWhenUsed/>
    <w:qFormat/>
    <w:rsid w:val="00C811F5"/>
    <w:pPr>
      <w:tabs>
        <w:tab w:val="center" w:pos="4536"/>
        <w:tab w:val="right" w:pos="9072"/>
      </w:tabs>
      <w:spacing w:after="240" w:line="480" w:lineRule="auto"/>
      <w:jc w:val="center"/>
    </w:pPr>
    <w:rPr>
      <w:rFonts w:ascii="Times New Roman" w:hAnsi="Times New Roman"/>
    </w:rPr>
  </w:style>
  <w:style w:type="character" w:customStyle="1" w:styleId="PisMrk">
    <w:name w:val="Päis Märk"/>
    <w:basedOn w:val="Liguvaikefont"/>
    <w:link w:val="Pis"/>
    <w:uiPriority w:val="99"/>
    <w:rsid w:val="00C811F5"/>
    <w:rPr>
      <w:rFonts w:ascii="Times New Roman" w:hAnsi="Times New Roman"/>
      <w:sz w:val="20"/>
    </w:rPr>
  </w:style>
  <w:style w:type="paragraph" w:styleId="Jalus">
    <w:name w:val="footer"/>
    <w:basedOn w:val="Normaallaad"/>
    <w:link w:val="JalusMrk"/>
    <w:uiPriority w:val="99"/>
    <w:unhideWhenUsed/>
    <w:qFormat/>
    <w:rsid w:val="00380FE3"/>
    <w:pPr>
      <w:tabs>
        <w:tab w:val="center" w:pos="4536"/>
        <w:tab w:val="right" w:pos="9072"/>
      </w:tabs>
    </w:pPr>
    <w:rPr>
      <w:rFonts w:ascii="Times New Roman" w:hAnsi="Times New Roman"/>
    </w:rPr>
  </w:style>
  <w:style w:type="character" w:customStyle="1" w:styleId="JalusMrk">
    <w:name w:val="Jalus Märk"/>
    <w:basedOn w:val="Liguvaikefont"/>
    <w:link w:val="Jalus"/>
    <w:uiPriority w:val="99"/>
    <w:rsid w:val="00380FE3"/>
    <w:rPr>
      <w:rFonts w:ascii="Times New Roman" w:hAnsi="Times New Roman"/>
      <w:sz w:val="20"/>
    </w:rPr>
  </w:style>
  <w:style w:type="paragraph" w:customStyle="1" w:styleId="hik-allikas">
    <w:name w:val="Ühik-allikas"/>
    <w:basedOn w:val="Normaallaad"/>
    <w:uiPriority w:val="99"/>
    <w:rsid w:val="00D676DF"/>
    <w:pPr>
      <w:ind w:left="113"/>
    </w:pPr>
    <w:rPr>
      <w:rFonts w:ascii="Garamond" w:eastAsia="Times New Roman" w:hAnsi="Garamond" w:cs="Times New Roman"/>
      <w:i/>
      <w:szCs w:val="20"/>
    </w:rPr>
  </w:style>
  <w:style w:type="table" w:styleId="Heleruuttabel1">
    <w:name w:val="Grid Table 1 Light"/>
    <w:basedOn w:val="Normaaltabel"/>
    <w:uiPriority w:val="46"/>
    <w:rsid w:val="005B5EC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vatabel5">
    <w:name w:val="Plain Table 5"/>
    <w:basedOn w:val="Normaaltabel"/>
    <w:uiPriority w:val="45"/>
    <w:rsid w:val="009E49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1">
    <w:name w:val="Style1"/>
    <w:basedOn w:val="Tavatabel5"/>
    <w:uiPriority w:val="99"/>
    <w:rsid w:val="009E49E2"/>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style">
    <w:name w:val="List style"/>
    <w:basedOn w:val="Tavatabel5"/>
    <w:uiPriority w:val="99"/>
    <w:rsid w:val="009C5D65"/>
    <w:rPr>
      <w:rFonts w:ascii="Georgia" w:hAnsi="Georgia"/>
      <w:sz w:val="16"/>
    </w:rPr>
    <w:tblPr/>
    <w:tblStylePr w:type="firstRow">
      <w:rPr>
        <w:rFonts w:ascii="Georgia" w:eastAsiaTheme="majorEastAsia" w:hAnsi="Georgia" w:cstheme="majorBidi"/>
        <w:i w:val="0"/>
        <w:iCs/>
        <w:sz w:val="1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Kontuurtabel">
    <w:name w:val="Table Grid"/>
    <w:basedOn w:val="Normaaltabel"/>
    <w:uiPriority w:val="59"/>
    <w:rsid w:val="009E4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kontuurtabel">
    <w:name w:val="Grid Table Light"/>
    <w:basedOn w:val="Normaaltabel"/>
    <w:uiPriority w:val="40"/>
    <w:rsid w:val="009E49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vatabel1">
    <w:name w:val="Plain Table 1"/>
    <w:basedOn w:val="Normaaltabel"/>
    <w:uiPriority w:val="41"/>
    <w:rsid w:val="009E49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vatabel2">
    <w:name w:val="Plain Table 2"/>
    <w:basedOn w:val="Normaaltabel"/>
    <w:uiPriority w:val="42"/>
    <w:rsid w:val="009E49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ealkiri2tase">
    <w:name w:val="Pealkiri 2tase"/>
    <w:basedOn w:val="Pealkiri2"/>
    <w:next w:val="Phitekst"/>
    <w:link w:val="Pealkiri2taseMrk"/>
    <w:qFormat/>
    <w:rsid w:val="00DF6575"/>
    <w:pPr>
      <w:jc w:val="left"/>
    </w:pPr>
    <w:rPr>
      <w:b w:val="0"/>
      <w:color w:val="006EB5"/>
      <w:sz w:val="32"/>
    </w:rPr>
  </w:style>
  <w:style w:type="paragraph" w:customStyle="1" w:styleId="Phitekst">
    <w:name w:val="Põhitekst"/>
    <w:basedOn w:val="Normaallaad"/>
    <w:link w:val="PhitekstChar"/>
    <w:qFormat/>
    <w:rsid w:val="00C811F5"/>
    <w:rPr>
      <w:rFonts w:ascii="Times New Roman" w:hAnsi="Times New Roman"/>
      <w:sz w:val="24"/>
    </w:rPr>
  </w:style>
  <w:style w:type="character" w:customStyle="1" w:styleId="PhitekstChar">
    <w:name w:val="Põhitekst Char"/>
    <w:basedOn w:val="Liguvaikefont"/>
    <w:link w:val="Phitekst"/>
    <w:rsid w:val="00C811F5"/>
    <w:rPr>
      <w:rFonts w:ascii="Times New Roman" w:hAnsi="Times New Roman"/>
      <w:sz w:val="24"/>
    </w:rPr>
  </w:style>
  <w:style w:type="character" w:customStyle="1" w:styleId="Pealkiri2taseMrk">
    <w:name w:val="Pealkiri 2tase Märk"/>
    <w:basedOn w:val="Liguvaikefont"/>
    <w:link w:val="Pealkiri2tase"/>
    <w:rsid w:val="00BD7BCA"/>
    <w:rPr>
      <w:rFonts w:ascii="Georgia" w:eastAsiaTheme="majorEastAsia" w:hAnsi="Georgia" w:cstheme="majorBidi"/>
      <w:color w:val="006EB5"/>
      <w:sz w:val="32"/>
      <w:szCs w:val="26"/>
    </w:rPr>
  </w:style>
  <w:style w:type="paragraph" w:customStyle="1" w:styleId="Pealkiri3tase">
    <w:name w:val="Pealkiri 3tase"/>
    <w:basedOn w:val="Pealkiri3"/>
    <w:next w:val="Phitekst"/>
    <w:qFormat/>
    <w:rsid w:val="00DF6575"/>
    <w:pPr>
      <w:jc w:val="left"/>
    </w:pPr>
    <w:rPr>
      <w:rFonts w:ascii="Times New Roman" w:hAnsi="Times New Roman"/>
      <w:color w:val="006EB5"/>
      <w:sz w:val="28"/>
      <w:szCs w:val="28"/>
    </w:rPr>
  </w:style>
  <w:style w:type="paragraph" w:customStyle="1" w:styleId="Pealkiri4tase">
    <w:name w:val="Pealkiri 4tase"/>
    <w:basedOn w:val="Pealkiri4"/>
    <w:next w:val="Phitekst"/>
    <w:qFormat/>
    <w:rsid w:val="002E6501"/>
    <w:pPr>
      <w:spacing w:after="200"/>
      <w:jc w:val="left"/>
    </w:pPr>
    <w:rPr>
      <w:i w:val="0"/>
      <w:color w:val="000000" w:themeColor="text1"/>
      <w:sz w:val="24"/>
      <w:szCs w:val="24"/>
    </w:rPr>
  </w:style>
  <w:style w:type="paragraph" w:customStyle="1" w:styleId="Kast">
    <w:name w:val="Kast"/>
    <w:basedOn w:val="Phitekst"/>
    <w:link w:val="KastChar"/>
    <w:qFormat/>
    <w:rsid w:val="009D3FFD"/>
    <w:pPr>
      <w:pBdr>
        <w:top w:val="single" w:sz="4" w:space="8" w:color="000000" w:themeColor="text1"/>
        <w:left w:val="single" w:sz="4" w:space="8" w:color="000000" w:themeColor="text1"/>
        <w:bottom w:val="single" w:sz="4" w:space="8" w:color="000000" w:themeColor="text1"/>
        <w:right w:val="single" w:sz="4" w:space="8" w:color="000000" w:themeColor="text1"/>
      </w:pBdr>
      <w:shd w:val="clear" w:color="auto" w:fill="F2F2F2" w:themeFill="background1" w:themeFillShade="F2"/>
    </w:pPr>
  </w:style>
  <w:style w:type="character" w:customStyle="1" w:styleId="KastChar">
    <w:name w:val="Kast Char"/>
    <w:basedOn w:val="PhitekstChar"/>
    <w:link w:val="Kast"/>
    <w:rsid w:val="009D3FFD"/>
    <w:rPr>
      <w:rFonts w:ascii="Times New Roman" w:hAnsi="Times New Roman"/>
      <w:sz w:val="24"/>
      <w:shd w:val="clear" w:color="auto" w:fill="F2F2F2" w:themeFill="background1" w:themeFillShade="F2"/>
    </w:rPr>
  </w:style>
  <w:style w:type="paragraph" w:customStyle="1" w:styleId="Tiitellehtpealkiri">
    <w:name w:val="Tiitelleht pealkiri"/>
    <w:basedOn w:val="Pealkiri"/>
    <w:link w:val="TiitellehtpealkiriChar"/>
    <w:qFormat/>
    <w:rsid w:val="00380FE3"/>
    <w:pPr>
      <w:jc w:val="left"/>
    </w:pPr>
    <w:rPr>
      <w:rFonts w:ascii="Times New Roman" w:hAnsi="Times New Roman"/>
      <w:b/>
      <w:caps/>
      <w:color w:val="006EB5"/>
      <w:sz w:val="48"/>
    </w:rPr>
  </w:style>
  <w:style w:type="paragraph" w:styleId="Pealkiri">
    <w:name w:val="Title"/>
    <w:basedOn w:val="Normaallaad"/>
    <w:next w:val="Normaallaad"/>
    <w:link w:val="PealkiriMrk"/>
    <w:uiPriority w:val="10"/>
    <w:rsid w:val="00290B33"/>
    <w:pPr>
      <w:spacing w:after="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290B33"/>
    <w:rPr>
      <w:rFonts w:asciiTheme="majorHAnsi" w:eastAsiaTheme="majorEastAsia" w:hAnsiTheme="majorHAnsi" w:cstheme="majorBidi"/>
      <w:spacing w:val="-10"/>
      <w:kern w:val="28"/>
      <w:sz w:val="56"/>
      <w:szCs w:val="56"/>
    </w:rPr>
  </w:style>
  <w:style w:type="character" w:customStyle="1" w:styleId="TiitellehtpealkiriChar">
    <w:name w:val="Tiitelleht pealkiri Char"/>
    <w:basedOn w:val="Pealkiri2taseMrk"/>
    <w:link w:val="Tiitellehtpealkiri"/>
    <w:rsid w:val="00380FE3"/>
    <w:rPr>
      <w:rFonts w:ascii="Times New Roman" w:eastAsiaTheme="majorEastAsia" w:hAnsi="Times New Roman" w:cstheme="majorBidi"/>
      <w:b w:val="0"/>
      <w:caps/>
      <w:color w:val="006EB5"/>
      <w:spacing w:val="-10"/>
      <w:kern w:val="28"/>
      <w:sz w:val="48"/>
      <w:szCs w:val="56"/>
    </w:rPr>
  </w:style>
  <w:style w:type="paragraph" w:customStyle="1" w:styleId="Tiitellehtkuupev">
    <w:name w:val="Tiitelleht kuupäev"/>
    <w:basedOn w:val="Phitekst"/>
    <w:link w:val="TiitellehtkuupevChar"/>
    <w:qFormat/>
    <w:rsid w:val="00564087"/>
    <w:pPr>
      <w:jc w:val="left"/>
    </w:pPr>
    <w:rPr>
      <w:color w:val="006EB5"/>
      <w:sz w:val="28"/>
    </w:rPr>
  </w:style>
  <w:style w:type="character" w:customStyle="1" w:styleId="TiitellehtkuupevChar">
    <w:name w:val="Tiitelleht kuupäev Char"/>
    <w:basedOn w:val="PhitekstChar"/>
    <w:link w:val="Tiitellehtkuupev"/>
    <w:rsid w:val="00564087"/>
    <w:rPr>
      <w:rFonts w:ascii="Times New Roman" w:hAnsi="Times New Roman"/>
      <w:color w:val="006EB5"/>
      <w:sz w:val="28"/>
    </w:rPr>
  </w:style>
  <w:style w:type="paragraph" w:customStyle="1" w:styleId="Tabelid">
    <w:name w:val="Tabelid"/>
    <w:basedOn w:val="Normaallaad"/>
    <w:link w:val="TabelidChar"/>
    <w:qFormat/>
    <w:rsid w:val="004D4EB3"/>
    <w:pPr>
      <w:spacing w:after="0"/>
      <w:contextualSpacing/>
      <w:jc w:val="left"/>
    </w:pPr>
    <w:rPr>
      <w:rFonts w:ascii="Times New Roman" w:hAnsi="Times New Roman" w:cs="Segoe UI Light"/>
      <w:szCs w:val="18"/>
      <w:lang w:eastAsia="et-EE"/>
    </w:rPr>
  </w:style>
  <w:style w:type="character" w:customStyle="1" w:styleId="TabelidChar">
    <w:name w:val="Tabelid Char"/>
    <w:basedOn w:val="Liguvaikefont"/>
    <w:link w:val="Tabelid"/>
    <w:rsid w:val="004D4EB3"/>
    <w:rPr>
      <w:rFonts w:ascii="Times New Roman" w:hAnsi="Times New Roman" w:cs="Segoe UI Light"/>
      <w:sz w:val="20"/>
      <w:szCs w:val="18"/>
      <w:lang w:eastAsia="et-EE"/>
    </w:rPr>
  </w:style>
  <w:style w:type="paragraph" w:customStyle="1" w:styleId="Joonised">
    <w:name w:val="Joonised"/>
    <w:basedOn w:val="Phitekst"/>
    <w:link w:val="JoonisedChar"/>
    <w:rsid w:val="00F528D5"/>
    <w:rPr>
      <w:rFonts w:ascii="Segoe UI Light" w:hAnsi="Segoe UI Light"/>
      <w:noProof/>
      <w:sz w:val="16"/>
      <w:lang w:eastAsia="et-EE"/>
    </w:rPr>
  </w:style>
  <w:style w:type="character" w:customStyle="1" w:styleId="JoonisedChar">
    <w:name w:val="Joonised Char"/>
    <w:basedOn w:val="PhitekstChar"/>
    <w:link w:val="Joonised"/>
    <w:rsid w:val="00F528D5"/>
    <w:rPr>
      <w:rFonts w:ascii="Segoe UI Light" w:hAnsi="Segoe UI Light"/>
      <w:noProof/>
      <w:sz w:val="16"/>
      <w:lang w:eastAsia="et-EE"/>
    </w:rPr>
  </w:style>
  <w:style w:type="paragraph" w:customStyle="1" w:styleId="Kastisisenepealkiri">
    <w:name w:val="Kastisisene pealkiri"/>
    <w:basedOn w:val="Kast"/>
    <w:link w:val="KastisisenepealkiriChar"/>
    <w:qFormat/>
    <w:rsid w:val="009D3FFD"/>
    <w:rPr>
      <w:b/>
    </w:rPr>
  </w:style>
  <w:style w:type="character" w:customStyle="1" w:styleId="KastisisenepealkiriChar">
    <w:name w:val="Kastisisene pealkiri Char"/>
    <w:basedOn w:val="KastChar"/>
    <w:link w:val="Kastisisenepealkiri"/>
    <w:rsid w:val="009D3FFD"/>
    <w:rPr>
      <w:rFonts w:ascii="Times New Roman" w:hAnsi="Times New Roman"/>
      <w:b/>
      <w:sz w:val="24"/>
      <w:shd w:val="clear" w:color="auto" w:fill="F2F2F2" w:themeFill="background1" w:themeFillShade="F2"/>
    </w:rPr>
  </w:style>
  <w:style w:type="paragraph" w:customStyle="1" w:styleId="Loetelupunktidega">
    <w:name w:val="Loetelu punktidega"/>
    <w:basedOn w:val="Phitekst"/>
    <w:link w:val="LoetelupunktidegaChar"/>
    <w:qFormat/>
    <w:rsid w:val="009D3FFD"/>
    <w:pPr>
      <w:numPr>
        <w:numId w:val="1"/>
      </w:numPr>
      <w:spacing w:after="60"/>
      <w:contextualSpacing/>
    </w:pPr>
  </w:style>
  <w:style w:type="character" w:customStyle="1" w:styleId="LoetelupunktidegaChar">
    <w:name w:val="Loetelu punktidega Char"/>
    <w:basedOn w:val="PhitekstChar"/>
    <w:link w:val="Loetelupunktidega"/>
    <w:rsid w:val="009D3FFD"/>
    <w:rPr>
      <w:rFonts w:ascii="Times New Roman" w:hAnsi="Times New Roman"/>
      <w:sz w:val="24"/>
    </w:rPr>
  </w:style>
  <w:style w:type="paragraph" w:customStyle="1" w:styleId="Loetelu2tase">
    <w:name w:val="Loetelu 2. tase"/>
    <w:basedOn w:val="Loetelupunktidega"/>
    <w:link w:val="Loetelu2taseChar"/>
    <w:qFormat/>
    <w:rsid w:val="004D4EB3"/>
    <w:pPr>
      <w:numPr>
        <w:ilvl w:val="1"/>
      </w:numPr>
    </w:pPr>
  </w:style>
  <w:style w:type="character" w:customStyle="1" w:styleId="Loetelu2taseChar">
    <w:name w:val="Loetelu 2. tase Char"/>
    <w:basedOn w:val="LoetelupunktidegaChar"/>
    <w:link w:val="Loetelu2tase"/>
    <w:rsid w:val="004D4EB3"/>
    <w:rPr>
      <w:rFonts w:ascii="Times New Roman" w:hAnsi="Times New Roman"/>
      <w:sz w:val="24"/>
    </w:rPr>
  </w:style>
  <w:style w:type="paragraph" w:customStyle="1" w:styleId="Mrkus">
    <w:name w:val="Märkus"/>
    <w:basedOn w:val="Alapealkiri"/>
    <w:link w:val="MrkusChar"/>
    <w:qFormat/>
    <w:rsid w:val="00FB4714"/>
    <w:rPr>
      <w:rFonts w:ascii="Times New Roman" w:hAnsi="Times New Roman"/>
      <w:sz w:val="18"/>
    </w:rPr>
  </w:style>
  <w:style w:type="character" w:customStyle="1" w:styleId="MrkusChar">
    <w:name w:val="Märkus Char"/>
    <w:basedOn w:val="AlapealkiriMrk"/>
    <w:link w:val="Mrkus"/>
    <w:rsid w:val="00FB4714"/>
    <w:rPr>
      <w:rFonts w:ascii="Times New Roman" w:eastAsiaTheme="minorEastAsia" w:hAnsi="Times New Roman"/>
      <w:i/>
      <w:color w:val="5A5A5A" w:themeColor="text1" w:themeTint="A5"/>
      <w:spacing w:val="15"/>
      <w:sz w:val="18"/>
    </w:rPr>
  </w:style>
  <w:style w:type="paragraph" w:customStyle="1" w:styleId="Osapealkiri">
    <w:name w:val="Osapealkiri"/>
    <w:basedOn w:val="Pealkiri1"/>
    <w:link w:val="OsapealkiriMrk"/>
    <w:autoRedefine/>
    <w:uiPriority w:val="99"/>
    <w:rsid w:val="009D3FFD"/>
    <w:pPr>
      <w:pageBreakBefore/>
      <w:pBdr>
        <w:bottom w:val="thickThinSmallGap" w:sz="24" w:space="1" w:color="17365D"/>
      </w:pBdr>
      <w:spacing w:after="240"/>
      <w:jc w:val="left"/>
    </w:pPr>
    <w:rPr>
      <w:rFonts w:ascii="Garamond" w:eastAsia="Times New Roman" w:hAnsi="Garamond" w:cs="Arial"/>
      <w:b/>
      <w:bCs/>
      <w:color w:val="323E4F" w:themeColor="text2" w:themeShade="BF"/>
      <w:kern w:val="32"/>
      <w:lang w:eastAsia="et-EE"/>
    </w:rPr>
  </w:style>
  <w:style w:type="character" w:customStyle="1" w:styleId="OsapealkiriMrk">
    <w:name w:val="Osapealkiri Märk"/>
    <w:basedOn w:val="Pealkiri1Mrk"/>
    <w:link w:val="Osapealkiri"/>
    <w:uiPriority w:val="99"/>
    <w:rsid w:val="009D3FFD"/>
    <w:rPr>
      <w:rFonts w:ascii="Garamond" w:eastAsia="Times New Roman" w:hAnsi="Garamond" w:cs="Arial"/>
      <w:b/>
      <w:bCs/>
      <w:color w:val="323E4F" w:themeColor="text2" w:themeShade="BF"/>
      <w:kern w:val="32"/>
      <w:sz w:val="32"/>
      <w:szCs w:val="32"/>
      <w:lang w:eastAsia="et-EE"/>
    </w:rPr>
  </w:style>
  <w:style w:type="paragraph" w:customStyle="1" w:styleId="phitekstvahedeta">
    <w:name w:val="põhitekst vahedeta"/>
    <w:basedOn w:val="Phitekst"/>
    <w:link w:val="phitekstvahedetaMrk"/>
    <w:qFormat/>
    <w:rsid w:val="004D4EB3"/>
    <w:pPr>
      <w:spacing w:after="0"/>
      <w:contextualSpacing/>
    </w:pPr>
  </w:style>
  <w:style w:type="character" w:customStyle="1" w:styleId="phitekstvahedetaMrk">
    <w:name w:val="põhitekst vahedeta Märk"/>
    <w:basedOn w:val="PhitekstChar"/>
    <w:link w:val="phitekstvahedeta"/>
    <w:rsid w:val="004D4EB3"/>
    <w:rPr>
      <w:rFonts w:ascii="Times New Roman" w:hAnsi="Times New Roman"/>
      <w:sz w:val="24"/>
    </w:rPr>
  </w:style>
  <w:style w:type="paragraph" w:customStyle="1" w:styleId="Pealkiri1tase">
    <w:name w:val="Pealkiri 1tase"/>
    <w:basedOn w:val="Pealkiri1"/>
    <w:next w:val="Phitekst"/>
    <w:link w:val="Pealkiri1taseMrk"/>
    <w:qFormat/>
    <w:rsid w:val="00DF6575"/>
    <w:pPr>
      <w:pageBreakBefore/>
      <w:pBdr>
        <w:bottom w:val="thickThinSmallGap" w:sz="24" w:space="1" w:color="006EB5"/>
      </w:pBdr>
      <w:spacing w:before="480" w:after="240"/>
      <w:jc w:val="left"/>
    </w:pPr>
    <w:rPr>
      <w:rFonts w:ascii="Times New Roman" w:eastAsia="Times New Roman" w:hAnsi="Times New Roman" w:cs="Arial"/>
      <w:b/>
      <w:bCs/>
      <w:caps/>
      <w:color w:val="006EB5"/>
      <w:kern w:val="32"/>
      <w:lang w:eastAsia="et-EE"/>
    </w:rPr>
  </w:style>
  <w:style w:type="character" w:customStyle="1" w:styleId="Pealkiri1taseMrk">
    <w:name w:val="Pealkiri 1tase Märk"/>
    <w:basedOn w:val="Liguvaikefont"/>
    <w:link w:val="Pealkiri1tase"/>
    <w:rsid w:val="00BD7BCA"/>
    <w:rPr>
      <w:rFonts w:ascii="Times New Roman" w:eastAsia="Times New Roman" w:hAnsi="Times New Roman" w:cs="Arial"/>
      <w:b/>
      <w:bCs/>
      <w:caps/>
      <w:color w:val="006EB5"/>
      <w:kern w:val="32"/>
      <w:sz w:val="32"/>
      <w:szCs w:val="32"/>
      <w:lang w:eastAsia="et-EE"/>
    </w:rPr>
  </w:style>
  <w:style w:type="paragraph" w:styleId="Sisukorrapealkiri">
    <w:name w:val="TOC Heading"/>
    <w:basedOn w:val="Pealkiri1"/>
    <w:next w:val="Normaallaad"/>
    <w:uiPriority w:val="39"/>
    <w:unhideWhenUsed/>
    <w:qFormat/>
    <w:rsid w:val="00DE0234"/>
    <w:pPr>
      <w:spacing w:after="0" w:line="259" w:lineRule="auto"/>
      <w:jc w:val="left"/>
      <w:outlineLvl w:val="9"/>
    </w:pPr>
    <w:rPr>
      <w:rFonts w:ascii="Times New Roman" w:hAnsi="Times New Roman"/>
      <w:color w:val="006EB5"/>
      <w:lang w:eastAsia="et-EE"/>
    </w:rPr>
  </w:style>
  <w:style w:type="character" w:styleId="Kommentaariviide">
    <w:name w:val="annotation reference"/>
    <w:basedOn w:val="Liguvaikefont"/>
    <w:uiPriority w:val="99"/>
    <w:unhideWhenUsed/>
    <w:rsid w:val="00E52246"/>
    <w:rPr>
      <w:sz w:val="16"/>
      <w:szCs w:val="16"/>
    </w:rPr>
  </w:style>
  <w:style w:type="paragraph" w:styleId="Kommentaaritekst">
    <w:name w:val="annotation text"/>
    <w:basedOn w:val="Normaallaad"/>
    <w:link w:val="KommentaaritekstMrk"/>
    <w:uiPriority w:val="99"/>
    <w:unhideWhenUsed/>
    <w:rsid w:val="00E52246"/>
    <w:rPr>
      <w:szCs w:val="20"/>
    </w:rPr>
  </w:style>
  <w:style w:type="character" w:customStyle="1" w:styleId="KommentaaritekstMrk">
    <w:name w:val="Kommentaari tekst Märk"/>
    <w:basedOn w:val="Liguvaikefont"/>
    <w:link w:val="Kommentaaritekst"/>
    <w:uiPriority w:val="99"/>
    <w:rsid w:val="00E52246"/>
    <w:rPr>
      <w:rFonts w:ascii="Georgia" w:hAnsi="Georgia"/>
      <w:sz w:val="20"/>
      <w:szCs w:val="20"/>
    </w:rPr>
  </w:style>
  <w:style w:type="paragraph" w:styleId="Kommentaariteema">
    <w:name w:val="annotation subject"/>
    <w:basedOn w:val="Kommentaaritekst"/>
    <w:next w:val="Kommentaaritekst"/>
    <w:link w:val="KommentaariteemaMrk"/>
    <w:uiPriority w:val="99"/>
    <w:unhideWhenUsed/>
    <w:rsid w:val="00E52246"/>
    <w:rPr>
      <w:b/>
      <w:bCs/>
    </w:rPr>
  </w:style>
  <w:style w:type="character" w:customStyle="1" w:styleId="KommentaariteemaMrk">
    <w:name w:val="Kommentaari teema Märk"/>
    <w:basedOn w:val="KommentaaritekstMrk"/>
    <w:link w:val="Kommentaariteema"/>
    <w:uiPriority w:val="99"/>
    <w:rsid w:val="00E52246"/>
    <w:rPr>
      <w:rFonts w:ascii="Georgia" w:hAnsi="Georgia"/>
      <w:b/>
      <w:bCs/>
      <w:sz w:val="20"/>
      <w:szCs w:val="20"/>
    </w:rPr>
  </w:style>
  <w:style w:type="character" w:styleId="Kohatitetekst">
    <w:name w:val="Placeholder Text"/>
    <w:basedOn w:val="Liguvaikefont"/>
    <w:uiPriority w:val="99"/>
    <w:semiHidden/>
    <w:rsid w:val="00E52246"/>
    <w:rPr>
      <w:color w:val="808080"/>
    </w:rPr>
  </w:style>
  <w:style w:type="paragraph" w:customStyle="1" w:styleId="Pealkiri5tase">
    <w:name w:val="Pealkiri 5tase"/>
    <w:basedOn w:val="Pealkiri5"/>
    <w:next w:val="Phitekst"/>
    <w:qFormat/>
    <w:rsid w:val="001C0D99"/>
    <w:rPr>
      <w:rFonts w:ascii="Times New Roman" w:hAnsi="Times New Roman"/>
      <w:color w:val="auto"/>
      <w:sz w:val="24"/>
      <w:u w:val="single"/>
    </w:rPr>
  </w:style>
  <w:style w:type="paragraph" w:styleId="Normaallaadveeb">
    <w:name w:val="Normal (Web)"/>
    <w:basedOn w:val="Normaallaad"/>
    <w:uiPriority w:val="99"/>
    <w:rsid w:val="00EE1AC8"/>
    <w:pPr>
      <w:spacing w:before="100" w:beforeAutospacing="1" w:after="100" w:afterAutospacing="1"/>
      <w:jc w:val="left"/>
    </w:pPr>
    <w:rPr>
      <w:rFonts w:ascii="Arial Unicode MS" w:eastAsia="Times New Roman" w:hAnsi="Times New Roman" w:cs="Times New Roman"/>
      <w:sz w:val="24"/>
      <w:szCs w:val="24"/>
      <w:lang w:val="en-US"/>
    </w:rPr>
  </w:style>
  <w:style w:type="paragraph" w:customStyle="1" w:styleId="Default">
    <w:name w:val="Default"/>
    <w:uiPriority w:val="99"/>
    <w:rsid w:val="00EE1AC8"/>
    <w:pPr>
      <w:autoSpaceDE w:val="0"/>
      <w:autoSpaceDN w:val="0"/>
      <w:adjustRightInd w:val="0"/>
      <w:spacing w:after="0" w:line="240" w:lineRule="auto"/>
    </w:pPr>
    <w:rPr>
      <w:rFonts w:ascii="Candara" w:eastAsia="Times New Roman" w:hAnsi="Candara" w:cs="Candara"/>
      <w:color w:val="000000"/>
      <w:sz w:val="24"/>
      <w:szCs w:val="24"/>
    </w:rPr>
  </w:style>
  <w:style w:type="character" w:styleId="Tugev">
    <w:name w:val="Strong"/>
    <w:aliases w:val="Tekst bold"/>
    <w:basedOn w:val="Liguvaikefont"/>
    <w:uiPriority w:val="22"/>
    <w:qFormat/>
    <w:rsid w:val="00EE1AC8"/>
    <w:rPr>
      <w:rFonts w:cs="Times New Roman"/>
      <w:b/>
      <w:bCs/>
    </w:rPr>
  </w:style>
  <w:style w:type="character" w:styleId="Vaevumrgatavrhutus">
    <w:name w:val="Subtle Emphasis"/>
    <w:basedOn w:val="Liguvaikefont"/>
    <w:uiPriority w:val="19"/>
    <w:qFormat/>
    <w:rsid w:val="002A30BA"/>
    <w:rPr>
      <w:i/>
      <w:iCs/>
      <w:color w:val="404040" w:themeColor="text1" w:themeTint="BF"/>
    </w:rPr>
  </w:style>
  <w:style w:type="paragraph" w:customStyle="1" w:styleId="Jalus1">
    <w:name w:val="Jalus1"/>
    <w:autoRedefine/>
    <w:qFormat/>
    <w:rsid w:val="00B57BA6"/>
    <w:pPr>
      <w:widowControl w:val="0"/>
      <w:suppressAutoHyphens/>
      <w:spacing w:after="0" w:line="240" w:lineRule="auto"/>
    </w:pPr>
    <w:rPr>
      <w:rFonts w:ascii="Times New Roman" w:eastAsia="SimSun" w:hAnsi="Times New Roman" w:cs="Times New Roman"/>
      <w:i/>
      <w:kern w:val="1"/>
      <w:sz w:val="18"/>
      <w:szCs w:val="20"/>
      <w:lang w:eastAsia="zh-CN" w:bidi="hi-IN"/>
    </w:rPr>
  </w:style>
  <w:style w:type="paragraph" w:customStyle="1" w:styleId="Tabelitekst">
    <w:name w:val="Tabeli tekst"/>
    <w:basedOn w:val="Normaallaad"/>
    <w:next w:val="Normaallaad"/>
    <w:link w:val="TabelitekstChar"/>
    <w:qFormat/>
    <w:rsid w:val="00A1214F"/>
    <w:pPr>
      <w:widowControl w:val="0"/>
      <w:spacing w:after="0"/>
      <w:jc w:val="left"/>
    </w:pPr>
    <w:rPr>
      <w:rFonts w:ascii="Times New Roman" w:eastAsia="Times New Roman" w:hAnsi="Times New Roman" w:cs="Times New Roman"/>
      <w:szCs w:val="24"/>
      <w:lang w:eastAsia="et-EE"/>
    </w:rPr>
  </w:style>
  <w:style w:type="character" w:customStyle="1" w:styleId="dtitle">
    <w:name w:val="dtitle"/>
    <w:basedOn w:val="Liguvaikefont"/>
    <w:rsid w:val="00DC1F07"/>
  </w:style>
  <w:style w:type="character" w:customStyle="1" w:styleId="Lahendamatamainimine1">
    <w:name w:val="Lahendamata mainimine1"/>
    <w:basedOn w:val="Liguvaikefont"/>
    <w:uiPriority w:val="99"/>
    <w:semiHidden/>
    <w:unhideWhenUsed/>
    <w:rsid w:val="00945B8C"/>
    <w:rPr>
      <w:color w:val="605E5C"/>
      <w:shd w:val="clear" w:color="auto" w:fill="E1DFDD"/>
    </w:rPr>
  </w:style>
  <w:style w:type="table" w:customStyle="1" w:styleId="LightShading-Accent11">
    <w:name w:val="Light Shading - Accent 11"/>
    <w:basedOn w:val="Normaaltabel"/>
    <w:uiPriority w:val="60"/>
    <w:rsid w:val="006C4A21"/>
    <w:pPr>
      <w:spacing w:after="0" w:line="240" w:lineRule="auto"/>
    </w:pPr>
    <w:rPr>
      <w:rFonts w:ascii="Calibri" w:eastAsiaTheme="minorEastAsia" w:hAnsi="Calibri" w:cs="Times New Roman"/>
      <w:color w:val="2E74B5" w:themeColor="accent1" w:themeShade="BF"/>
      <w:sz w:val="20"/>
      <w:szCs w:val="20"/>
      <w:lang w:eastAsia="et-EE"/>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pPr>
      <w:rPr>
        <w:rFonts w:cs="Times New Roman"/>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pPr>
      <w:rPr>
        <w:rFonts w:cs="Times New Roman"/>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6E6F4" w:themeFill="accent1" w:themeFillTint="3F"/>
      </w:tcPr>
    </w:tblStylePr>
    <w:tblStylePr w:type="band1Horz">
      <w:rPr>
        <w:rFonts w:cs="Times New Roman"/>
      </w:rPr>
      <w:tblPr/>
      <w:tcPr>
        <w:tcBorders>
          <w:left w:val="nil"/>
          <w:right w:val="nil"/>
          <w:insideH w:val="nil"/>
          <w:insideV w:val="nil"/>
        </w:tcBorders>
        <w:shd w:val="clear" w:color="auto" w:fill="D6E6F4" w:themeFill="accent1" w:themeFillTint="3F"/>
      </w:tcPr>
    </w:tblStylePr>
  </w:style>
  <w:style w:type="paragraph" w:customStyle="1" w:styleId="western">
    <w:name w:val="western"/>
    <w:basedOn w:val="Normaallaad"/>
    <w:rsid w:val="006C4A21"/>
    <w:pPr>
      <w:spacing w:before="119" w:after="119"/>
      <w:jc w:val="left"/>
    </w:pPr>
    <w:rPr>
      <w:rFonts w:ascii="Garamond" w:eastAsiaTheme="minorEastAsia" w:hAnsi="Garamond" w:cs="Times New Roman"/>
      <w:sz w:val="24"/>
      <w:szCs w:val="24"/>
      <w:lang w:eastAsia="et-EE"/>
    </w:rPr>
  </w:style>
  <w:style w:type="character" w:styleId="Klastatudhperlink">
    <w:name w:val="FollowedHyperlink"/>
    <w:basedOn w:val="Liguvaikefont"/>
    <w:uiPriority w:val="99"/>
    <w:semiHidden/>
    <w:unhideWhenUsed/>
    <w:rsid w:val="002F1741"/>
    <w:rPr>
      <w:color w:val="954F72" w:themeColor="followedHyperlink"/>
      <w:u w:val="single"/>
    </w:rPr>
  </w:style>
  <w:style w:type="character" w:customStyle="1" w:styleId="NumberingSymbols">
    <w:name w:val="Numbering Symbols"/>
    <w:rsid w:val="00185A79"/>
  </w:style>
  <w:style w:type="paragraph" w:customStyle="1" w:styleId="Heading">
    <w:name w:val="Heading"/>
    <w:basedOn w:val="Normaallaad"/>
    <w:next w:val="Normaallaad"/>
    <w:rsid w:val="00185A79"/>
    <w:pPr>
      <w:keepNext/>
      <w:widowControl w:val="0"/>
      <w:suppressAutoHyphens/>
      <w:spacing w:before="240"/>
    </w:pPr>
    <w:rPr>
      <w:rFonts w:ascii="Times New Roman" w:eastAsia="Microsoft YaHei" w:hAnsi="Times New Roman" w:cs="Times New Roman"/>
      <w:noProof/>
      <w:color w:val="2E74B5" w:themeColor="accent1" w:themeShade="BF"/>
      <w:kern w:val="28"/>
      <w:sz w:val="28"/>
      <w:szCs w:val="28"/>
      <w:lang w:eastAsia="zh-CN" w:bidi="hi-IN"/>
    </w:rPr>
  </w:style>
  <w:style w:type="paragraph" w:styleId="Loend">
    <w:name w:val="List"/>
    <w:basedOn w:val="Normaallaad"/>
    <w:rsid w:val="00185A79"/>
    <w:pPr>
      <w:widowControl w:val="0"/>
      <w:suppressAutoHyphens/>
      <w:spacing w:before="120"/>
    </w:pPr>
    <w:rPr>
      <w:rFonts w:ascii="Times New Roman" w:eastAsia="SimSun" w:hAnsi="Times New Roman" w:cs="Times New Roman"/>
      <w:noProof/>
      <w:kern w:val="1"/>
      <w:sz w:val="24"/>
      <w:szCs w:val="23"/>
      <w:lang w:eastAsia="zh-CN" w:bidi="hi-IN"/>
    </w:rPr>
  </w:style>
  <w:style w:type="paragraph" w:customStyle="1" w:styleId="Index">
    <w:name w:val="Index"/>
    <w:basedOn w:val="Normaallaad"/>
    <w:rsid w:val="00185A79"/>
    <w:pPr>
      <w:widowControl w:val="0"/>
      <w:suppressLineNumbers/>
      <w:suppressAutoHyphens/>
      <w:spacing w:before="120"/>
    </w:pPr>
    <w:rPr>
      <w:rFonts w:ascii="Times New Roman" w:eastAsia="SimSun" w:hAnsi="Times New Roman" w:cs="Times New Roman"/>
      <w:noProof/>
      <w:kern w:val="1"/>
      <w:sz w:val="24"/>
      <w:szCs w:val="23"/>
      <w:lang w:eastAsia="zh-CN" w:bidi="hi-IN"/>
    </w:rPr>
  </w:style>
  <w:style w:type="paragraph" w:customStyle="1" w:styleId="TableContents">
    <w:name w:val="Table Contents"/>
    <w:basedOn w:val="Normaallaad"/>
    <w:uiPriority w:val="99"/>
    <w:rsid w:val="00185A79"/>
    <w:pPr>
      <w:widowControl w:val="0"/>
      <w:suppressLineNumbers/>
      <w:suppressAutoHyphens/>
    </w:pPr>
    <w:rPr>
      <w:rFonts w:ascii="Times New Roman" w:eastAsia="SimSun" w:hAnsi="Times New Roman" w:cs="Times New Roman"/>
      <w:noProof/>
      <w:kern w:val="1"/>
      <w:szCs w:val="23"/>
      <w:lang w:eastAsia="zh-CN" w:bidi="hi-IN"/>
    </w:rPr>
  </w:style>
  <w:style w:type="paragraph" w:customStyle="1" w:styleId="TableHeading">
    <w:name w:val="Table Heading"/>
    <w:basedOn w:val="TableContents"/>
    <w:rsid w:val="00185A79"/>
    <w:pPr>
      <w:spacing w:before="120"/>
      <w:jc w:val="left"/>
    </w:pPr>
    <w:rPr>
      <w:b/>
      <w:bCs/>
    </w:rPr>
  </w:style>
  <w:style w:type="paragraph" w:styleId="Loend2">
    <w:name w:val="List 2"/>
    <w:basedOn w:val="Normaallaad"/>
    <w:rsid w:val="00185A79"/>
    <w:pPr>
      <w:widowControl w:val="0"/>
      <w:tabs>
        <w:tab w:val="num" w:pos="431"/>
      </w:tabs>
      <w:autoSpaceDE w:val="0"/>
      <w:autoSpaceDN w:val="0"/>
      <w:adjustRightInd w:val="0"/>
      <w:spacing w:before="120"/>
      <w:ind w:left="431" w:hanging="431"/>
    </w:pPr>
    <w:rPr>
      <w:rFonts w:ascii="Times New Roman" w:eastAsia="Times New Roman" w:hAnsi="Times New Roman" w:cs="Times New Roman"/>
      <w:noProof/>
      <w:color w:val="000000"/>
      <w:sz w:val="24"/>
      <w:szCs w:val="23"/>
      <w:u w:color="000000"/>
      <w:lang w:eastAsia="et-EE"/>
    </w:rPr>
  </w:style>
  <w:style w:type="paragraph" w:customStyle="1" w:styleId="AK">
    <w:name w:val="AK"/>
    <w:autoRedefine/>
    <w:qFormat/>
    <w:rsid w:val="00185A79"/>
    <w:pPr>
      <w:keepNext/>
      <w:keepLines/>
      <w:suppressLineNumbers/>
      <w:spacing w:after="0" w:line="240" w:lineRule="auto"/>
    </w:pPr>
    <w:rPr>
      <w:rFonts w:ascii="Times New Roman" w:eastAsia="SimSun" w:hAnsi="Times New Roman" w:cs="Times New Roman"/>
      <w:bCs/>
      <w:kern w:val="1"/>
      <w:sz w:val="20"/>
      <w:szCs w:val="20"/>
      <w:lang w:eastAsia="zh-CN" w:bidi="hi-IN"/>
    </w:rPr>
  </w:style>
  <w:style w:type="paragraph" w:customStyle="1" w:styleId="Pealkiri10">
    <w:name w:val="Pealkiri1"/>
    <w:autoRedefine/>
    <w:qFormat/>
    <w:rsid w:val="00185A79"/>
    <w:pPr>
      <w:spacing w:after="560" w:line="240" w:lineRule="auto"/>
    </w:pPr>
    <w:rPr>
      <w:rFonts w:ascii="Times New Roman" w:eastAsia="SimSun" w:hAnsi="Times New Roman" w:cs="Times New Roman"/>
      <w:b/>
      <w:bCs/>
      <w:kern w:val="1"/>
      <w:sz w:val="24"/>
      <w:szCs w:val="24"/>
      <w:lang w:eastAsia="zh-CN" w:bidi="hi-IN"/>
    </w:rPr>
  </w:style>
  <w:style w:type="paragraph" w:customStyle="1" w:styleId="Tekst">
    <w:name w:val="Tekst"/>
    <w:autoRedefine/>
    <w:qFormat/>
    <w:rsid w:val="00185A79"/>
    <w:pPr>
      <w:spacing w:after="0" w:line="240" w:lineRule="auto"/>
      <w:jc w:val="both"/>
    </w:pPr>
    <w:rPr>
      <w:rFonts w:ascii="Times New Roman" w:eastAsia="SimSun" w:hAnsi="Times New Roman" w:cs="Mangal"/>
      <w:kern w:val="1"/>
      <w:sz w:val="24"/>
      <w:szCs w:val="24"/>
      <w:lang w:eastAsia="zh-CN" w:bidi="hi-IN"/>
    </w:rPr>
  </w:style>
  <w:style w:type="paragraph" w:customStyle="1" w:styleId="Kuupev1">
    <w:name w:val="Kuupäev1"/>
    <w:autoRedefine/>
    <w:qFormat/>
    <w:rsid w:val="00185A79"/>
    <w:pPr>
      <w:spacing w:before="840" w:after="0" w:line="240" w:lineRule="auto"/>
      <w:jc w:val="right"/>
    </w:pPr>
    <w:rPr>
      <w:rFonts w:ascii="Times New Roman" w:eastAsia="SimSun" w:hAnsi="Times New Roman" w:cs="Times New Roman"/>
      <w:kern w:val="24"/>
      <w:sz w:val="24"/>
      <w:szCs w:val="24"/>
      <w:lang w:eastAsia="zh-CN" w:bidi="hi-IN"/>
    </w:rPr>
  </w:style>
  <w:style w:type="paragraph" w:customStyle="1" w:styleId="Liik">
    <w:name w:val="Liik"/>
    <w:autoRedefine/>
    <w:qFormat/>
    <w:rsid w:val="00185A79"/>
    <w:pPr>
      <w:spacing w:after="0" w:line="240" w:lineRule="auto"/>
      <w:jc w:val="center"/>
    </w:pPr>
    <w:rPr>
      <w:rFonts w:ascii="Roboto Condensed" w:eastAsia="SimSun" w:hAnsi="Roboto Condensed" w:cs="Times New Roman"/>
      <w:b/>
      <w:caps/>
      <w:color w:val="2E74B5" w:themeColor="accent1" w:themeShade="BF"/>
      <w:kern w:val="24"/>
      <w:sz w:val="52"/>
      <w:szCs w:val="24"/>
      <w:lang w:eastAsia="zh-CN" w:bidi="hi-IN"/>
    </w:rPr>
  </w:style>
  <w:style w:type="paragraph" w:customStyle="1" w:styleId="Osa">
    <w:name w:val="Osa"/>
    <w:qFormat/>
    <w:rsid w:val="00185A79"/>
    <w:pPr>
      <w:spacing w:after="0" w:line="240" w:lineRule="auto"/>
      <w:jc w:val="center"/>
    </w:pPr>
    <w:rPr>
      <w:rFonts w:ascii="Times New Roman" w:eastAsia="SimSun" w:hAnsi="Times New Roman" w:cs="Mangal"/>
      <w:b/>
      <w:kern w:val="1"/>
      <w:sz w:val="24"/>
      <w:szCs w:val="24"/>
      <w:lang w:eastAsia="zh-CN" w:bidi="hi-IN"/>
    </w:rPr>
  </w:style>
  <w:style w:type="paragraph" w:customStyle="1" w:styleId="Paragrahv">
    <w:name w:val="Paragrahv"/>
    <w:basedOn w:val="Tekst"/>
    <w:qFormat/>
    <w:rsid w:val="00185A79"/>
    <w:pPr>
      <w:spacing w:before="120" w:after="120"/>
    </w:pPr>
    <w:rPr>
      <w:rFonts w:ascii="Cambria" w:hAnsi="Cambria"/>
      <w:b/>
    </w:rPr>
  </w:style>
  <w:style w:type="paragraph" w:customStyle="1" w:styleId="Mrkused">
    <w:name w:val="Märkused"/>
    <w:autoRedefine/>
    <w:qFormat/>
    <w:rsid w:val="00185A79"/>
    <w:pPr>
      <w:spacing w:after="0" w:line="240" w:lineRule="auto"/>
      <w:jc w:val="both"/>
    </w:pPr>
    <w:rPr>
      <w:rFonts w:ascii="Times New Roman" w:eastAsia="SimSun" w:hAnsi="Times New Roman" w:cs="Mangal"/>
      <w:kern w:val="1"/>
      <w:sz w:val="20"/>
      <w:szCs w:val="20"/>
      <w:lang w:eastAsia="zh-CN" w:bidi="hi-IN"/>
    </w:rPr>
  </w:style>
  <w:style w:type="table" w:customStyle="1" w:styleId="LightGrid-Accent11">
    <w:name w:val="Light Grid - Accent 11"/>
    <w:basedOn w:val="Normaaltabel"/>
    <w:uiPriority w:val="62"/>
    <w:rsid w:val="00185A79"/>
    <w:pPr>
      <w:spacing w:after="0" w:line="240" w:lineRule="auto"/>
    </w:pPr>
    <w:rPr>
      <w:rFonts w:ascii="Times New Roman" w:eastAsia="Times New Roman" w:hAnsi="Times New Roman" w:cs="Times New Roman"/>
      <w:sz w:val="20"/>
      <w:szCs w:val="20"/>
      <w:lang w:eastAsia="et-E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List-Accent11">
    <w:name w:val="Light List - Accent 11"/>
    <w:basedOn w:val="Normaaltabel"/>
    <w:uiPriority w:val="61"/>
    <w:rsid w:val="00185A79"/>
    <w:pPr>
      <w:spacing w:after="0" w:line="240" w:lineRule="auto"/>
    </w:pPr>
    <w:rPr>
      <w:rFonts w:ascii="Times New Roman" w:eastAsia="Times New Roman" w:hAnsi="Times New Roman" w:cs="Times New Roman"/>
      <w:sz w:val="20"/>
      <w:szCs w:val="20"/>
      <w:lang w:eastAsia="et-E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LightShading-Accent14">
    <w:name w:val="Light Shading - Accent 14"/>
    <w:basedOn w:val="Normaaltabel"/>
    <w:uiPriority w:val="60"/>
    <w:rsid w:val="00185A79"/>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LightGrid-Accent12">
    <w:name w:val="Light Grid - Accent 12"/>
    <w:basedOn w:val="Normaaltabel"/>
    <w:uiPriority w:val="62"/>
    <w:rsid w:val="00185A79"/>
    <w:pPr>
      <w:spacing w:after="0" w:line="240" w:lineRule="auto"/>
    </w:pPr>
    <w:rPr>
      <w:rFonts w:ascii="Times New Roman" w:eastAsia="Times New Roman" w:hAnsi="Times New Roman" w:cs="Times New Roman"/>
      <w:sz w:val="20"/>
      <w:szCs w:val="20"/>
      <w:lang w:eastAsia="et-E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character" w:customStyle="1" w:styleId="FootnoteCharacters">
    <w:name w:val="Footnote Characters"/>
    <w:rsid w:val="00185A79"/>
    <w:rPr>
      <w:rFonts w:ascii="Times New Roman" w:hAnsi="Times New Roman"/>
      <w:sz w:val="20"/>
    </w:rPr>
  </w:style>
  <w:style w:type="paragraph" w:styleId="Kehatekst">
    <w:name w:val="Body Text"/>
    <w:aliases w:val="Loetelu,Tekst 12,Body1,Tekst1,Body2,Tekst2,Body3,Tekst3,Body,Mull,by,block style,Garamond 12,Body Text1"/>
    <w:basedOn w:val="Normaallaad"/>
    <w:link w:val="KehatekstMrk"/>
    <w:uiPriority w:val="99"/>
    <w:rsid w:val="00185A79"/>
    <w:pPr>
      <w:numPr>
        <w:numId w:val="3"/>
      </w:numPr>
      <w:spacing w:before="120"/>
    </w:pPr>
    <w:rPr>
      <w:rFonts w:ascii="Times New Roman" w:eastAsia="Times New Roman" w:hAnsi="Times New Roman" w:cs="Times New Roman"/>
      <w:noProof/>
      <w:sz w:val="24"/>
      <w:szCs w:val="23"/>
    </w:rPr>
  </w:style>
  <w:style w:type="character" w:customStyle="1" w:styleId="KehatekstMrk">
    <w:name w:val="Kehatekst Märk"/>
    <w:aliases w:val="Loetelu Märk,Tekst 12 Märk,Body1 Märk,Tekst1 Märk,Body2 Märk,Tekst2 Märk,Body3 Märk,Tekst3 Märk,Body Märk,Mull Märk,by Märk,block style Märk,Garamond 12 Märk,Body Text1 Märk"/>
    <w:basedOn w:val="Liguvaikefont"/>
    <w:link w:val="Kehatekst"/>
    <w:uiPriority w:val="99"/>
    <w:qFormat/>
    <w:rsid w:val="00185A79"/>
    <w:rPr>
      <w:rFonts w:ascii="Times New Roman" w:eastAsia="Times New Roman" w:hAnsi="Times New Roman" w:cs="Times New Roman"/>
      <w:noProof/>
      <w:sz w:val="24"/>
      <w:szCs w:val="23"/>
    </w:rPr>
  </w:style>
  <w:style w:type="table" w:customStyle="1" w:styleId="LightShading-Accent15">
    <w:name w:val="Light Shading - Accent 15"/>
    <w:basedOn w:val="Normaaltabel"/>
    <w:uiPriority w:val="60"/>
    <w:rsid w:val="00185A79"/>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LightGrid1">
    <w:name w:val="Light Grid1"/>
    <w:basedOn w:val="Normaaltabel"/>
    <w:uiPriority w:val="62"/>
    <w:rsid w:val="00185A79"/>
    <w:pPr>
      <w:spacing w:after="0" w:line="240" w:lineRule="auto"/>
    </w:pPr>
    <w:rPr>
      <w:rFonts w:ascii="Times New Roman" w:eastAsia="Times New Roman" w:hAnsi="Times New Roman" w:cs="Times New Roman"/>
      <w:sz w:val="20"/>
      <w:szCs w:val="20"/>
      <w:lang w:eastAsia="et-E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ekoordinaatvrkrhk5">
    <w:name w:val="Light Grid Accent 5"/>
    <w:basedOn w:val="Normaaltabel"/>
    <w:uiPriority w:val="62"/>
    <w:rsid w:val="00185A79"/>
    <w:pPr>
      <w:spacing w:after="0" w:line="240" w:lineRule="auto"/>
    </w:pPr>
    <w:rPr>
      <w:rFonts w:ascii="Times New Roman" w:eastAsia="Times New Roman" w:hAnsi="Times New Roman" w:cs="Times New Roman"/>
      <w:sz w:val="20"/>
      <w:szCs w:val="20"/>
      <w:lang w:eastAsia="et-E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LightShading-Accent12">
    <w:name w:val="Light Shading - Accent 12"/>
    <w:basedOn w:val="Normaaltabel"/>
    <w:uiPriority w:val="60"/>
    <w:rsid w:val="00185A79"/>
    <w:pPr>
      <w:spacing w:after="0" w:line="240" w:lineRule="auto"/>
    </w:pPr>
    <w:rPr>
      <w:rFonts w:ascii="Calibri" w:eastAsia="Times New Roman" w:hAnsi="Calibri" w:cs="Times New Roman"/>
      <w:color w:val="2E74B5" w:themeColor="accent1" w:themeShade="BF"/>
      <w:sz w:val="20"/>
      <w:szCs w:val="20"/>
      <w:lang w:eastAsia="et-EE"/>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pPr>
      <w:rPr>
        <w:rFonts w:cs="Times New Roman"/>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pPr>
      <w:rPr>
        <w:rFonts w:cs="Times New Roman"/>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6E6F4" w:themeFill="accent1" w:themeFillTint="3F"/>
      </w:tcPr>
    </w:tblStylePr>
    <w:tblStylePr w:type="band1Horz">
      <w:rPr>
        <w:rFonts w:cs="Times New Roman"/>
      </w:rPr>
      <w:tblPr/>
      <w:tcPr>
        <w:tcBorders>
          <w:left w:val="nil"/>
          <w:right w:val="nil"/>
          <w:insideH w:val="nil"/>
          <w:insideV w:val="nil"/>
        </w:tcBorders>
        <w:shd w:val="clear" w:color="auto" w:fill="D6E6F4" w:themeFill="accent1" w:themeFillTint="3F"/>
      </w:tcPr>
    </w:tblStylePr>
  </w:style>
  <w:style w:type="paragraph" w:styleId="Dokumendiplaan">
    <w:name w:val="Document Map"/>
    <w:basedOn w:val="Normaallaad"/>
    <w:link w:val="DokumendiplaanMrk"/>
    <w:uiPriority w:val="99"/>
    <w:semiHidden/>
    <w:unhideWhenUsed/>
    <w:rsid w:val="00185A79"/>
    <w:pPr>
      <w:widowControl w:val="0"/>
      <w:suppressAutoHyphens/>
    </w:pPr>
    <w:rPr>
      <w:rFonts w:ascii="Tahoma" w:eastAsia="SimSun" w:hAnsi="Tahoma" w:cs="Mangal"/>
      <w:noProof/>
      <w:kern w:val="1"/>
      <w:sz w:val="16"/>
      <w:szCs w:val="14"/>
      <w:lang w:eastAsia="zh-CN" w:bidi="hi-IN"/>
    </w:rPr>
  </w:style>
  <w:style w:type="character" w:customStyle="1" w:styleId="DokumendiplaanMrk">
    <w:name w:val="Dokumendiplaan Märk"/>
    <w:basedOn w:val="Liguvaikefont"/>
    <w:link w:val="Dokumendiplaan"/>
    <w:uiPriority w:val="99"/>
    <w:semiHidden/>
    <w:rsid w:val="00185A79"/>
    <w:rPr>
      <w:rFonts w:ascii="Tahoma" w:eastAsia="SimSun" w:hAnsi="Tahoma" w:cs="Mangal"/>
      <w:noProof/>
      <w:kern w:val="1"/>
      <w:sz w:val="16"/>
      <w:szCs w:val="14"/>
      <w:lang w:eastAsia="zh-CN" w:bidi="hi-IN"/>
    </w:rPr>
  </w:style>
  <w:style w:type="paragraph" w:customStyle="1" w:styleId="Bulletid">
    <w:name w:val="Bulletid"/>
    <w:basedOn w:val="Normaallaad"/>
    <w:uiPriority w:val="99"/>
    <w:qFormat/>
    <w:rsid w:val="00185A79"/>
    <w:pPr>
      <w:numPr>
        <w:numId w:val="2"/>
      </w:numPr>
    </w:pPr>
    <w:rPr>
      <w:rFonts w:ascii="Times New Roman" w:eastAsia="Times New Roman" w:hAnsi="Times New Roman"/>
      <w:noProof/>
      <w:sz w:val="24"/>
    </w:rPr>
  </w:style>
  <w:style w:type="character" w:customStyle="1" w:styleId="FootnoteReference1">
    <w:name w:val="Footnote Reference1"/>
    <w:rsid w:val="00185A79"/>
    <w:rPr>
      <w:rFonts w:asciiTheme="minorHAnsi" w:hAnsiTheme="minorHAnsi"/>
    </w:rPr>
  </w:style>
  <w:style w:type="paragraph" w:customStyle="1" w:styleId="BodyTextTekstGaramond12">
    <w:name w:val="Body Text: Tekst Garamond 12"/>
    <w:basedOn w:val="Normaallaad"/>
    <w:link w:val="BodyTextTekstGaramond12Char"/>
    <w:rsid w:val="00185A79"/>
    <w:pPr>
      <w:suppressAutoHyphens/>
      <w:spacing w:before="120"/>
    </w:pPr>
    <w:rPr>
      <w:rFonts w:ascii="Times New Roman" w:eastAsia="Times New Roman" w:hAnsi="Times New Roman" w:cs="Times New Roman"/>
      <w:noProof/>
      <w:sz w:val="22"/>
      <w:lang w:eastAsia="ar-SA"/>
    </w:rPr>
  </w:style>
  <w:style w:type="character" w:customStyle="1" w:styleId="BodyTextTekstGaramond12Char">
    <w:name w:val="Body Text: Tekst Garamond 12 Char"/>
    <w:basedOn w:val="Liguvaikefont"/>
    <w:link w:val="BodyTextTekstGaramond12"/>
    <w:locked/>
    <w:rsid w:val="00185A79"/>
    <w:rPr>
      <w:rFonts w:ascii="Times New Roman" w:eastAsia="Times New Roman" w:hAnsi="Times New Roman" w:cs="Times New Roman"/>
      <w:noProof/>
      <w:lang w:eastAsia="ar-SA"/>
    </w:rPr>
  </w:style>
  <w:style w:type="paragraph" w:customStyle="1" w:styleId="AllikasChar">
    <w:name w:val="Allikas Char"/>
    <w:next w:val="Normaallaad"/>
    <w:link w:val="AllikasCharChar"/>
    <w:rsid w:val="00185A79"/>
    <w:pPr>
      <w:spacing w:after="0" w:line="240" w:lineRule="auto"/>
    </w:pPr>
    <w:rPr>
      <w:rFonts w:ascii="Times New Roman" w:eastAsia="Times New Roman" w:hAnsi="Times New Roman" w:cs="Times New Roman"/>
      <w:i/>
      <w:sz w:val="18"/>
      <w:szCs w:val="20"/>
    </w:rPr>
  </w:style>
  <w:style w:type="character" w:customStyle="1" w:styleId="AllikasCharChar">
    <w:name w:val="Allikas Char Char"/>
    <w:basedOn w:val="Liguvaikefont"/>
    <w:link w:val="AllikasChar"/>
    <w:locked/>
    <w:rsid w:val="00185A79"/>
    <w:rPr>
      <w:rFonts w:ascii="Times New Roman" w:eastAsia="Times New Roman" w:hAnsi="Times New Roman" w:cs="Times New Roman"/>
      <w:i/>
      <w:sz w:val="18"/>
      <w:szCs w:val="20"/>
    </w:rPr>
  </w:style>
  <w:style w:type="table" w:customStyle="1" w:styleId="LightShading-Accent13">
    <w:name w:val="Light Shading - Accent 13"/>
    <w:basedOn w:val="Normaaltabel"/>
    <w:uiPriority w:val="60"/>
    <w:rsid w:val="00185A79"/>
    <w:pPr>
      <w:spacing w:after="0" w:line="240" w:lineRule="auto"/>
    </w:pPr>
    <w:rPr>
      <w:rFonts w:eastAsiaTheme="minorEastAsia"/>
      <w:color w:val="2E74B5" w:themeColor="accent1" w:themeShade="BF"/>
      <w:lang w:eastAsia="zh-CN"/>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Rasvane">
    <w:name w:val="Rasvane"/>
    <w:basedOn w:val="Normaallaad"/>
    <w:next w:val="Normaallaad"/>
    <w:qFormat/>
    <w:rsid w:val="00185A79"/>
    <w:pPr>
      <w:keepNext/>
      <w:spacing w:before="120"/>
    </w:pPr>
    <w:rPr>
      <w:rFonts w:ascii="Garamond" w:eastAsia="Times New Roman" w:hAnsi="Garamond" w:cs="Times New Roman"/>
      <w:b/>
      <w:noProof/>
      <w:sz w:val="24"/>
    </w:rPr>
  </w:style>
  <w:style w:type="paragraph" w:customStyle="1" w:styleId="BodyTextTekstGaramond11">
    <w:name w:val="Body Text: Tekst Garamond 11"/>
    <w:basedOn w:val="Normaallaad"/>
    <w:rsid w:val="00185A79"/>
    <w:pPr>
      <w:spacing w:before="120"/>
    </w:pPr>
    <w:rPr>
      <w:rFonts w:ascii="Garamond" w:eastAsia="Times New Roman" w:hAnsi="Garamond" w:cs="Times New Roman"/>
      <w:noProof/>
      <w:sz w:val="22"/>
      <w:szCs w:val="20"/>
    </w:rPr>
  </w:style>
  <w:style w:type="paragraph" w:customStyle="1" w:styleId="BodyTextTekst11">
    <w:name w:val="Body Text: Tekst 11"/>
    <w:basedOn w:val="Normaallaad"/>
    <w:link w:val="BodyTextTekst11Char"/>
    <w:uiPriority w:val="99"/>
    <w:rsid w:val="00185A79"/>
    <w:pPr>
      <w:spacing w:before="120"/>
    </w:pPr>
    <w:rPr>
      <w:rFonts w:ascii="Garamond" w:eastAsia="Times New Roman" w:hAnsi="Garamond" w:cs="Times New Roman"/>
      <w:noProof/>
      <w:sz w:val="22"/>
      <w:szCs w:val="20"/>
    </w:rPr>
  </w:style>
  <w:style w:type="character" w:customStyle="1" w:styleId="BodyTextTekst11Char">
    <w:name w:val="Body Text: Tekst 11 Char"/>
    <w:basedOn w:val="Liguvaikefont"/>
    <w:link w:val="BodyTextTekst11"/>
    <w:uiPriority w:val="99"/>
    <w:locked/>
    <w:rsid w:val="00185A79"/>
    <w:rPr>
      <w:rFonts w:ascii="Garamond" w:eastAsia="Times New Roman" w:hAnsi="Garamond" w:cs="Times New Roman"/>
      <w:noProof/>
      <w:szCs w:val="20"/>
    </w:rPr>
  </w:style>
  <w:style w:type="paragraph" w:customStyle="1" w:styleId="Joonisealapealkiri">
    <w:name w:val="Joonise alapealkiri"/>
    <w:basedOn w:val="TableHeading"/>
    <w:next w:val="Normaallaad"/>
    <w:rsid w:val="00185A79"/>
    <w:pPr>
      <w:keepNext/>
    </w:pPr>
  </w:style>
  <w:style w:type="character" w:styleId="Rhutus">
    <w:name w:val="Emphasis"/>
    <w:basedOn w:val="Liguvaikefont"/>
    <w:uiPriority w:val="20"/>
    <w:qFormat/>
    <w:rsid w:val="00185A79"/>
    <w:rPr>
      <w:rFonts w:cs="Times New Roman"/>
      <w:i/>
      <w:iCs/>
    </w:rPr>
  </w:style>
  <w:style w:type="table" w:styleId="Helekoordinaatvrkrhk3">
    <w:name w:val="Light Grid Accent 3"/>
    <w:basedOn w:val="Normaaltabel"/>
    <w:uiPriority w:val="62"/>
    <w:rsid w:val="00185A79"/>
    <w:pPr>
      <w:spacing w:after="0" w:line="240" w:lineRule="auto"/>
    </w:pPr>
    <w:rPr>
      <w:rFonts w:ascii="Times New Roman" w:eastAsia="Times New Roman" w:hAnsi="Times New Roman" w:cs="Times New Roman"/>
      <w:sz w:val="20"/>
      <w:szCs w:val="20"/>
      <w:lang w:eastAsia="et-E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LightGrid-Accent13">
    <w:name w:val="Light Grid - Accent 13"/>
    <w:basedOn w:val="Normaaltabel"/>
    <w:uiPriority w:val="62"/>
    <w:rsid w:val="00185A79"/>
    <w:pPr>
      <w:spacing w:after="0" w:line="240" w:lineRule="auto"/>
    </w:pPr>
    <w:rPr>
      <w:rFonts w:ascii="Times New Roman" w:eastAsia="Times New Roman" w:hAnsi="Times New Roman" w:cs="Times New Roman"/>
      <w:sz w:val="20"/>
      <w:szCs w:val="20"/>
      <w:lang w:eastAsia="et-E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Adressaat">
    <w:name w:val="Adressaat"/>
    <w:autoRedefine/>
    <w:qFormat/>
    <w:rsid w:val="006922D0"/>
    <w:pPr>
      <w:spacing w:after="0" w:line="240" w:lineRule="auto"/>
    </w:pPr>
    <w:rPr>
      <w:rFonts w:ascii="Times New Roman" w:eastAsia="SimSun" w:hAnsi="Times New Roman" w:cs="Times New Roman"/>
      <w:i/>
      <w:iCs/>
      <w:kern w:val="24"/>
      <w:sz w:val="24"/>
      <w:szCs w:val="24"/>
      <w:lang w:eastAsia="zh-CN" w:bidi="hi-IN"/>
    </w:rPr>
  </w:style>
  <w:style w:type="table" w:customStyle="1" w:styleId="LightGrid-Accent14">
    <w:name w:val="Light Grid - Accent 14"/>
    <w:basedOn w:val="Normaaltabel"/>
    <w:uiPriority w:val="62"/>
    <w:rsid w:val="00185A79"/>
    <w:pPr>
      <w:spacing w:after="0" w:line="240" w:lineRule="auto"/>
    </w:pPr>
    <w:rPr>
      <w:rFonts w:ascii="Times New Roman" w:eastAsia="Times New Roman" w:hAnsi="Times New Roman" w:cs="Times New Roman"/>
      <w:sz w:val="20"/>
      <w:szCs w:val="20"/>
      <w:lang w:eastAsia="et-E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Grid-Accent15">
    <w:name w:val="Light Grid - Accent 15"/>
    <w:basedOn w:val="Normaaltabel"/>
    <w:uiPriority w:val="62"/>
    <w:rsid w:val="00185A79"/>
    <w:pPr>
      <w:spacing w:after="0" w:line="240" w:lineRule="auto"/>
    </w:pPr>
    <w:rPr>
      <w:rFonts w:ascii="Times New Roman" w:eastAsia="Times New Roman" w:hAnsi="Times New Roman" w:cs="Times New Roman"/>
      <w:sz w:val="20"/>
      <w:szCs w:val="20"/>
      <w:lang w:eastAsia="et-E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Grid-Accent16">
    <w:name w:val="Light Grid - Accent 16"/>
    <w:basedOn w:val="Normaaltabel"/>
    <w:uiPriority w:val="62"/>
    <w:rsid w:val="00185A79"/>
    <w:pPr>
      <w:spacing w:after="0" w:line="240" w:lineRule="auto"/>
    </w:pPr>
    <w:rPr>
      <w:rFonts w:ascii="Times New Roman" w:eastAsia="Times New Roman" w:hAnsi="Times New Roman" w:cs="Times New Roman"/>
      <w:sz w:val="20"/>
      <w:szCs w:val="20"/>
      <w:lang w:eastAsia="et-E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character" w:styleId="Selgeltmrgatavrhutus">
    <w:name w:val="Intense Emphasis"/>
    <w:basedOn w:val="Liguvaikefont"/>
    <w:uiPriority w:val="99"/>
    <w:qFormat/>
    <w:rsid w:val="00185A79"/>
    <w:rPr>
      <w:i/>
      <w:iCs/>
      <w:color w:val="5B9BD5" w:themeColor="accent1"/>
    </w:rPr>
  </w:style>
  <w:style w:type="table" w:customStyle="1" w:styleId="LightGrid-Accent111">
    <w:name w:val="Light Grid - Accent 111"/>
    <w:basedOn w:val="Normaaltabel"/>
    <w:uiPriority w:val="62"/>
    <w:rsid w:val="00185A79"/>
    <w:pPr>
      <w:spacing w:after="0" w:line="240" w:lineRule="auto"/>
    </w:pPr>
    <w:rPr>
      <w:rFonts w:ascii="Times New Roman" w:eastAsia="Times New Roman" w:hAnsi="Times New Roman" w:cs="Times New Roman"/>
      <w:sz w:val="20"/>
      <w:szCs w:val="20"/>
      <w:lang w:eastAsia="et-E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styleId="Kehatekst2">
    <w:name w:val="Body Text 2"/>
    <w:basedOn w:val="Normaallaad"/>
    <w:link w:val="Kehatekst2Mrk"/>
    <w:uiPriority w:val="99"/>
    <w:unhideWhenUsed/>
    <w:rsid w:val="00185A79"/>
    <w:pPr>
      <w:widowControl w:val="0"/>
      <w:suppressAutoHyphens/>
      <w:spacing w:before="120" w:line="480" w:lineRule="auto"/>
    </w:pPr>
    <w:rPr>
      <w:rFonts w:ascii="Times New Roman" w:eastAsia="SimSun" w:hAnsi="Times New Roman" w:cs="Mangal"/>
      <w:noProof/>
      <w:kern w:val="1"/>
      <w:sz w:val="24"/>
      <w:szCs w:val="21"/>
      <w:lang w:eastAsia="zh-CN" w:bidi="hi-IN"/>
    </w:rPr>
  </w:style>
  <w:style w:type="character" w:customStyle="1" w:styleId="Kehatekst2Mrk">
    <w:name w:val="Kehatekst 2 Märk"/>
    <w:basedOn w:val="Liguvaikefont"/>
    <w:link w:val="Kehatekst2"/>
    <w:uiPriority w:val="99"/>
    <w:rsid w:val="00185A79"/>
    <w:rPr>
      <w:rFonts w:ascii="Times New Roman" w:eastAsia="SimSun" w:hAnsi="Times New Roman" w:cs="Mangal"/>
      <w:noProof/>
      <w:kern w:val="1"/>
      <w:sz w:val="24"/>
      <w:szCs w:val="21"/>
      <w:lang w:eastAsia="zh-CN" w:bidi="hi-IN"/>
    </w:rPr>
  </w:style>
  <w:style w:type="character" w:customStyle="1" w:styleId="apple-converted-space">
    <w:name w:val="apple-converted-space"/>
    <w:rsid w:val="00185A79"/>
    <w:rPr>
      <w:lang w:val="nl-NL"/>
    </w:rPr>
  </w:style>
  <w:style w:type="paragraph" w:styleId="Redaktsioon">
    <w:name w:val="Revision"/>
    <w:hidden/>
    <w:uiPriority w:val="99"/>
    <w:semiHidden/>
    <w:rsid w:val="00185A79"/>
    <w:pPr>
      <w:spacing w:after="0" w:line="240" w:lineRule="auto"/>
    </w:pPr>
    <w:rPr>
      <w:rFonts w:ascii="Times New Roman" w:eastAsia="SimSun" w:hAnsi="Times New Roman" w:cs="Mangal"/>
      <w:noProof/>
      <w:kern w:val="1"/>
      <w:sz w:val="24"/>
      <w:szCs w:val="23"/>
      <w:lang w:eastAsia="zh-CN" w:bidi="hi-IN"/>
    </w:rPr>
  </w:style>
  <w:style w:type="paragraph" w:customStyle="1" w:styleId="xl29">
    <w:name w:val="xl29"/>
    <w:basedOn w:val="Normaallaad"/>
    <w:uiPriority w:val="99"/>
    <w:rsid w:val="00185A79"/>
    <w:pPr>
      <w:pBdr>
        <w:left w:val="single" w:sz="4" w:space="0" w:color="auto"/>
        <w:right w:val="single" w:sz="4" w:space="0" w:color="auto"/>
      </w:pBdr>
      <w:shd w:val="clear" w:color="auto" w:fill="FFFFFF"/>
      <w:spacing w:before="100" w:beforeAutospacing="1" w:after="100" w:afterAutospacing="1"/>
      <w:jc w:val="left"/>
    </w:pPr>
    <w:rPr>
      <w:rFonts w:ascii="Garamond" w:eastAsia="Times New Roman" w:hAnsi="Garamond" w:cs="Arial Unicode MS"/>
      <w:sz w:val="24"/>
      <w:szCs w:val="24"/>
      <w:lang w:val="en-GB"/>
    </w:rPr>
  </w:style>
  <w:style w:type="paragraph" w:customStyle="1" w:styleId="Joonise-tabelipealkiri">
    <w:name w:val="Joonise-tabeli pealkiri"/>
    <w:basedOn w:val="Normaallaad"/>
    <w:uiPriority w:val="99"/>
    <w:rsid w:val="00185A79"/>
    <w:pPr>
      <w:keepNext/>
      <w:spacing w:after="0"/>
      <w:ind w:left="142" w:right="142"/>
    </w:pPr>
    <w:rPr>
      <w:rFonts w:ascii="Garamond" w:eastAsia="Times New Roman" w:hAnsi="Garamond" w:cs="Times New Roman"/>
      <w:b/>
      <w:color w:val="000080"/>
      <w:sz w:val="24"/>
      <w:szCs w:val="20"/>
    </w:rPr>
  </w:style>
  <w:style w:type="paragraph" w:customStyle="1" w:styleId="CaptionJoonis">
    <w:name w:val="Caption Joonis"/>
    <w:basedOn w:val="Pealdis"/>
    <w:rsid w:val="00185A79"/>
    <w:pPr>
      <w:shd w:val="clear" w:color="auto" w:fill="000080"/>
      <w:tabs>
        <w:tab w:val="left" w:pos="3969"/>
      </w:tabs>
      <w:spacing w:before="120"/>
    </w:pPr>
    <w:rPr>
      <w:rFonts w:ascii="Garamond" w:eastAsia="Times New Roman" w:hAnsi="Garamond" w:cs="Times New Roman"/>
      <w:b/>
      <w:i w:val="0"/>
      <w:iCs w:val="0"/>
      <w:color w:val="FFFFFF"/>
      <w:sz w:val="24"/>
      <w:szCs w:val="20"/>
    </w:rPr>
  </w:style>
  <w:style w:type="character" w:customStyle="1" w:styleId="longtext">
    <w:name w:val="long_text"/>
    <w:basedOn w:val="Liguvaikefont"/>
    <w:uiPriority w:val="99"/>
    <w:rsid w:val="00185A79"/>
    <w:rPr>
      <w:rFonts w:cs="Times New Roman"/>
    </w:rPr>
  </w:style>
  <w:style w:type="table" w:customStyle="1" w:styleId="GridTable3-Accent21">
    <w:name w:val="Grid Table 3 - Accent 21"/>
    <w:basedOn w:val="Normaaltabel"/>
    <w:uiPriority w:val="48"/>
    <w:rsid w:val="00185A7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paragraph" w:customStyle="1" w:styleId="Pealkiri11">
    <w:name w:val="Pealkiri 11"/>
    <w:basedOn w:val="Normaallaad"/>
    <w:link w:val="Pealkiri1Char"/>
    <w:qFormat/>
    <w:rsid w:val="00185A79"/>
    <w:pPr>
      <w:spacing w:after="160"/>
    </w:pPr>
    <w:rPr>
      <w:rFonts w:ascii="Segoe UI Semibold" w:hAnsi="Segoe UI Semibold"/>
      <w:color w:val="C45911" w:themeColor="accent2" w:themeShade="BF"/>
      <w:sz w:val="32"/>
    </w:rPr>
  </w:style>
  <w:style w:type="character" w:customStyle="1" w:styleId="Pealkiri1Char">
    <w:name w:val="Pealkiri 1 Char"/>
    <w:basedOn w:val="Liguvaikefont"/>
    <w:link w:val="Pealkiri11"/>
    <w:rsid w:val="00185A79"/>
    <w:rPr>
      <w:rFonts w:ascii="Segoe UI Semibold" w:hAnsi="Segoe UI Semibold"/>
      <w:color w:val="C45911" w:themeColor="accent2" w:themeShade="BF"/>
      <w:sz w:val="32"/>
    </w:rPr>
  </w:style>
  <w:style w:type="paragraph" w:customStyle="1" w:styleId="Alapunkt">
    <w:name w:val="Alapunkt"/>
    <w:basedOn w:val="Pealkiri2"/>
    <w:qFormat/>
    <w:rsid w:val="00185A79"/>
    <w:rPr>
      <w:rFonts w:ascii="Segoe UI Semibold" w:hAnsi="Segoe UI Semibold"/>
      <w:sz w:val="24"/>
    </w:rPr>
  </w:style>
  <w:style w:type="paragraph" w:customStyle="1" w:styleId="Alapealkiri1">
    <w:name w:val="Alapealkiri1"/>
    <w:basedOn w:val="Normaallaad"/>
    <w:qFormat/>
    <w:rsid w:val="00185A79"/>
    <w:pPr>
      <w:keepNext/>
      <w:keepLines/>
      <w:spacing w:after="200"/>
      <w:outlineLvl w:val="2"/>
    </w:pPr>
    <w:rPr>
      <w:rFonts w:ascii="Segoe UI Semilight" w:eastAsiaTheme="majorEastAsia" w:hAnsi="Segoe UI Semilight" w:cstheme="majorBidi"/>
      <w:i/>
      <w:color w:val="000000" w:themeColor="text1"/>
      <w:sz w:val="24"/>
      <w:szCs w:val="24"/>
    </w:rPr>
  </w:style>
  <w:style w:type="table" w:customStyle="1" w:styleId="LightShading-Accent111">
    <w:name w:val="Light Shading - Accent 111"/>
    <w:basedOn w:val="Normaaltabel"/>
    <w:uiPriority w:val="60"/>
    <w:rsid w:val="00185A79"/>
    <w:pPr>
      <w:spacing w:after="0" w:line="240" w:lineRule="auto"/>
    </w:pPr>
    <w:rPr>
      <w:rFonts w:ascii="Calibri" w:eastAsia="Calibri" w:hAnsi="Calibri" w:cs="Times New Roman"/>
      <w:color w:val="1572A1"/>
      <w:sz w:val="20"/>
      <w:szCs w:val="20"/>
      <w:lang w:eastAsia="et-EE"/>
    </w:rPr>
    <w:tblPr>
      <w:tblStyleRowBandSize w:val="1"/>
      <w:tblStyleColBandSize w:val="1"/>
      <w:tblBorders>
        <w:top w:val="single" w:sz="8" w:space="0" w:color="1C9AD7"/>
        <w:bottom w:val="single" w:sz="8" w:space="0" w:color="1C9AD7"/>
      </w:tblBorders>
    </w:tblPr>
    <w:tblStylePr w:type="firstRow">
      <w:pPr>
        <w:spacing w:before="0" w:after="0" w:line="240" w:lineRule="auto"/>
      </w:pPr>
      <w:rPr>
        <w:b/>
        <w:bCs/>
      </w:rPr>
      <w:tblPr/>
      <w:tcPr>
        <w:tcBorders>
          <w:top w:val="single" w:sz="8" w:space="0" w:color="1C9AD7"/>
          <w:left w:val="nil"/>
          <w:bottom w:val="single" w:sz="8" w:space="0" w:color="1C9AD7"/>
          <w:right w:val="nil"/>
          <w:insideH w:val="nil"/>
          <w:insideV w:val="nil"/>
        </w:tcBorders>
      </w:tcPr>
    </w:tblStylePr>
    <w:tblStylePr w:type="lastRow">
      <w:pPr>
        <w:spacing w:before="0" w:after="0" w:line="240" w:lineRule="auto"/>
      </w:pPr>
      <w:rPr>
        <w:b/>
        <w:bCs/>
      </w:rPr>
      <w:tblPr/>
      <w:tcPr>
        <w:tcBorders>
          <w:top w:val="single" w:sz="8" w:space="0" w:color="1C9AD7"/>
          <w:left w:val="nil"/>
          <w:bottom w:val="single" w:sz="8" w:space="0" w:color="1C9AD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E6F7"/>
      </w:tcPr>
    </w:tblStylePr>
    <w:tblStylePr w:type="band1Horz">
      <w:tblPr/>
      <w:tcPr>
        <w:tcBorders>
          <w:left w:val="nil"/>
          <w:right w:val="nil"/>
          <w:insideH w:val="nil"/>
          <w:insideV w:val="nil"/>
        </w:tcBorders>
        <w:shd w:val="clear" w:color="auto" w:fill="C4E6F7"/>
      </w:tcPr>
    </w:tblStylePr>
  </w:style>
  <w:style w:type="paragraph" w:customStyle="1" w:styleId="Rhutus1">
    <w:name w:val="Rõhutus1"/>
    <w:basedOn w:val="Phitekst"/>
    <w:link w:val="RhutusChar"/>
    <w:qFormat/>
    <w:rsid w:val="00185A79"/>
    <w:pPr>
      <w:spacing w:after="0"/>
    </w:pPr>
    <w:rPr>
      <w:rFonts w:ascii="Segoe UI" w:hAnsi="Segoe UI"/>
      <w:b/>
      <w:sz w:val="20"/>
    </w:rPr>
  </w:style>
  <w:style w:type="character" w:customStyle="1" w:styleId="RhutusChar">
    <w:name w:val="Rõhutus Char"/>
    <w:basedOn w:val="PhitekstChar"/>
    <w:link w:val="Rhutus1"/>
    <w:rsid w:val="00185A79"/>
    <w:rPr>
      <w:rFonts w:ascii="Segoe UI" w:hAnsi="Segoe UI"/>
      <w:b/>
      <w:sz w:val="20"/>
    </w:rPr>
  </w:style>
  <w:style w:type="paragraph" w:customStyle="1" w:styleId="Jalus11">
    <w:name w:val="Jalus11"/>
    <w:autoRedefine/>
    <w:qFormat/>
    <w:rsid w:val="00657928"/>
    <w:pPr>
      <w:widowControl w:val="0"/>
      <w:suppressAutoHyphens/>
      <w:spacing w:after="0" w:line="240" w:lineRule="auto"/>
      <w:jc w:val="both"/>
    </w:pPr>
    <w:rPr>
      <w:rFonts w:ascii="Times New Roman" w:eastAsia="SimSun" w:hAnsi="Times New Roman" w:cs="Times New Roman"/>
      <w:kern w:val="1"/>
      <w:sz w:val="18"/>
      <w:szCs w:val="24"/>
      <w:lang w:eastAsia="zh-CN" w:bidi="hi-IN"/>
    </w:rPr>
  </w:style>
  <w:style w:type="character" w:customStyle="1" w:styleId="st">
    <w:name w:val="st"/>
    <w:basedOn w:val="Liguvaikefont"/>
    <w:qFormat/>
    <w:rsid w:val="00657928"/>
    <w:rPr>
      <w:rFonts w:ascii="Times New Roman" w:hAnsi="Times New Roman" w:cs="Times New Roman"/>
      <w:b/>
      <w:sz w:val="20"/>
      <w:bdr w:val="none" w:sz="0" w:space="0" w:color="auto"/>
      <w:shd w:val="clear" w:color="auto" w:fill="BFBFBF" w:themeFill="background1" w:themeFillShade="BF"/>
    </w:rPr>
  </w:style>
  <w:style w:type="table" w:customStyle="1" w:styleId="ListTable1Light-Accent21">
    <w:name w:val="List Table 1 Light - Accent 21"/>
    <w:basedOn w:val="Normaaltabel"/>
    <w:uiPriority w:val="46"/>
    <w:rsid w:val="0065792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Lahendamatamainimine2">
    <w:name w:val="Lahendamata mainimine2"/>
    <w:basedOn w:val="Liguvaikefont"/>
    <w:uiPriority w:val="99"/>
    <w:semiHidden/>
    <w:unhideWhenUsed/>
    <w:rsid w:val="003B60FA"/>
    <w:rPr>
      <w:color w:val="605E5C"/>
      <w:shd w:val="clear" w:color="auto" w:fill="E1DFDD"/>
    </w:rPr>
  </w:style>
  <w:style w:type="paragraph" w:customStyle="1" w:styleId="msonormal0">
    <w:name w:val="msonormal"/>
    <w:basedOn w:val="Normaallaad"/>
    <w:rsid w:val="00B51126"/>
    <w:pPr>
      <w:spacing w:before="100" w:beforeAutospacing="1" w:after="100" w:afterAutospacing="1"/>
      <w:jc w:val="left"/>
    </w:pPr>
    <w:rPr>
      <w:rFonts w:ascii="Calibri" w:hAnsi="Calibri" w:cs="Calibri"/>
      <w:sz w:val="22"/>
      <w:lang w:eastAsia="et-EE"/>
    </w:rPr>
  </w:style>
  <w:style w:type="character" w:customStyle="1" w:styleId="None">
    <w:name w:val="None"/>
    <w:rsid w:val="00C30908"/>
  </w:style>
  <w:style w:type="character" w:customStyle="1" w:styleId="Lahendamatamainimine20">
    <w:name w:val="Lahendamata mainimine2"/>
    <w:basedOn w:val="Liguvaikefont"/>
    <w:uiPriority w:val="99"/>
    <w:semiHidden/>
    <w:unhideWhenUsed/>
    <w:rsid w:val="006F1AB9"/>
    <w:rPr>
      <w:color w:val="605E5C"/>
      <w:shd w:val="clear" w:color="auto" w:fill="E1DFDD"/>
    </w:rPr>
  </w:style>
  <w:style w:type="table" w:customStyle="1" w:styleId="LightGrid-Accent141">
    <w:name w:val="Light Grid - Accent 141"/>
    <w:basedOn w:val="Normaaltabel"/>
    <w:uiPriority w:val="62"/>
    <w:rsid w:val="006F1AB9"/>
    <w:pPr>
      <w:spacing w:after="0" w:line="240" w:lineRule="auto"/>
    </w:pPr>
    <w:rPr>
      <w:rFonts w:ascii="Times New Roman" w:eastAsia="Times New Roman" w:hAnsi="Times New Roman" w:cs="Times New Roman"/>
      <w:sz w:val="20"/>
      <w:szCs w:val="20"/>
      <w:lang w:eastAsia="et-E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font5">
    <w:name w:val="font5"/>
    <w:basedOn w:val="Normaallaad"/>
    <w:rsid w:val="00C360AD"/>
    <w:pPr>
      <w:spacing w:before="100" w:beforeAutospacing="1" w:after="100" w:afterAutospacing="1"/>
      <w:jc w:val="left"/>
    </w:pPr>
    <w:rPr>
      <w:rFonts w:ascii="Calibri" w:eastAsia="Times New Roman" w:hAnsi="Calibri" w:cs="Calibri"/>
      <w:color w:val="000000"/>
      <w:sz w:val="16"/>
      <w:szCs w:val="16"/>
      <w:lang w:eastAsia="et-EE"/>
    </w:rPr>
  </w:style>
  <w:style w:type="paragraph" w:customStyle="1" w:styleId="font6">
    <w:name w:val="font6"/>
    <w:basedOn w:val="Normaallaad"/>
    <w:rsid w:val="00C360AD"/>
    <w:pPr>
      <w:spacing w:before="100" w:beforeAutospacing="1" w:after="100" w:afterAutospacing="1"/>
      <w:jc w:val="left"/>
    </w:pPr>
    <w:rPr>
      <w:rFonts w:ascii="Calibri" w:eastAsia="Times New Roman" w:hAnsi="Calibri" w:cs="Calibri"/>
      <w:color w:val="FF0000"/>
      <w:sz w:val="16"/>
      <w:szCs w:val="16"/>
      <w:lang w:eastAsia="et-EE"/>
    </w:rPr>
  </w:style>
  <w:style w:type="paragraph" w:customStyle="1" w:styleId="font7">
    <w:name w:val="font7"/>
    <w:basedOn w:val="Normaallaad"/>
    <w:rsid w:val="00C360AD"/>
    <w:pPr>
      <w:spacing w:before="100" w:beforeAutospacing="1" w:after="100" w:afterAutospacing="1"/>
      <w:jc w:val="left"/>
    </w:pPr>
    <w:rPr>
      <w:rFonts w:ascii="Calibri" w:eastAsia="Times New Roman" w:hAnsi="Calibri" w:cs="Calibri"/>
      <w:color w:val="000000"/>
      <w:sz w:val="16"/>
      <w:szCs w:val="16"/>
      <w:lang w:eastAsia="et-EE"/>
    </w:rPr>
  </w:style>
  <w:style w:type="paragraph" w:customStyle="1" w:styleId="font8">
    <w:name w:val="font8"/>
    <w:basedOn w:val="Normaallaad"/>
    <w:rsid w:val="00C360AD"/>
    <w:pPr>
      <w:spacing w:before="100" w:beforeAutospacing="1" w:after="100" w:afterAutospacing="1"/>
      <w:jc w:val="left"/>
    </w:pPr>
    <w:rPr>
      <w:rFonts w:ascii="Calibri" w:eastAsia="Times New Roman" w:hAnsi="Calibri" w:cs="Calibri"/>
      <w:b/>
      <w:bCs/>
      <w:color w:val="000000"/>
      <w:sz w:val="16"/>
      <w:szCs w:val="16"/>
      <w:lang w:eastAsia="et-EE"/>
    </w:rPr>
  </w:style>
  <w:style w:type="paragraph" w:customStyle="1" w:styleId="xl66">
    <w:name w:val="xl66"/>
    <w:basedOn w:val="Normaallaad"/>
    <w:rsid w:val="00C360A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24"/>
      <w:szCs w:val="24"/>
      <w:lang w:eastAsia="et-EE"/>
    </w:rPr>
  </w:style>
  <w:style w:type="paragraph" w:customStyle="1" w:styleId="xl67">
    <w:name w:val="xl67"/>
    <w:basedOn w:val="Normaallaad"/>
    <w:rsid w:val="00C360A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68">
    <w:name w:val="xl68"/>
    <w:basedOn w:val="Normaallaad"/>
    <w:rsid w:val="00C360A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69">
    <w:name w:val="xl69"/>
    <w:basedOn w:val="Normaallaad"/>
    <w:rsid w:val="00C360AD"/>
    <w:pPr>
      <w:pBdr>
        <w:left w:val="single" w:sz="4" w:space="0" w:color="auto"/>
        <w:bottom w:val="single" w:sz="4" w:space="0" w:color="auto"/>
        <w:right w:val="single" w:sz="4" w:space="0" w:color="auto"/>
      </w:pBdr>
      <w:shd w:val="clear" w:color="000000" w:fill="B4C6E7"/>
      <w:spacing w:before="100" w:beforeAutospacing="1" w:after="100" w:afterAutospacing="1"/>
      <w:jc w:val="center"/>
      <w:textAlignment w:val="top"/>
    </w:pPr>
    <w:rPr>
      <w:rFonts w:ascii="Times New Roman" w:eastAsia="Times New Roman" w:hAnsi="Times New Roman" w:cs="Times New Roman"/>
      <w:b/>
      <w:bCs/>
      <w:sz w:val="24"/>
      <w:szCs w:val="24"/>
      <w:lang w:eastAsia="et-EE"/>
    </w:rPr>
  </w:style>
  <w:style w:type="paragraph" w:customStyle="1" w:styleId="xl70">
    <w:name w:val="xl70"/>
    <w:basedOn w:val="Normaallaad"/>
    <w:rsid w:val="00C360A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71">
    <w:name w:val="xl71"/>
    <w:basedOn w:val="Normaallaad"/>
    <w:rsid w:val="00C360A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72">
    <w:name w:val="xl72"/>
    <w:basedOn w:val="Normaallaad"/>
    <w:rsid w:val="00C360A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Calibri Light" w:eastAsia="Times New Roman" w:hAnsi="Calibri Light" w:cs="Calibri Light"/>
      <w:sz w:val="18"/>
      <w:szCs w:val="18"/>
      <w:lang w:eastAsia="et-EE"/>
    </w:rPr>
  </w:style>
  <w:style w:type="paragraph" w:customStyle="1" w:styleId="xl73">
    <w:name w:val="xl73"/>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74">
    <w:name w:val="xl74"/>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75">
    <w:name w:val="xl75"/>
    <w:basedOn w:val="Normaallaad"/>
    <w:rsid w:val="00C360AD"/>
    <w:pPr>
      <w:pBdr>
        <w:top w:val="single" w:sz="4" w:space="0" w:color="auto"/>
        <w:left w:val="single" w:sz="4" w:space="0" w:color="auto"/>
        <w:bottom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76">
    <w:name w:val="xl76"/>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77">
    <w:name w:val="xl77"/>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563C1"/>
      <w:sz w:val="16"/>
      <w:szCs w:val="16"/>
      <w:u w:val="single"/>
      <w:lang w:eastAsia="et-EE"/>
    </w:rPr>
  </w:style>
  <w:style w:type="paragraph" w:customStyle="1" w:styleId="xl78">
    <w:name w:val="xl78"/>
    <w:basedOn w:val="Normaallaad"/>
    <w:rsid w:val="00C360A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79">
    <w:name w:val="xl79"/>
    <w:basedOn w:val="Normaallaad"/>
    <w:rsid w:val="00C360A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80">
    <w:name w:val="xl80"/>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Cs w:val="20"/>
      <w:lang w:eastAsia="et-EE"/>
    </w:rPr>
  </w:style>
  <w:style w:type="paragraph" w:customStyle="1" w:styleId="xl81">
    <w:name w:val="xl81"/>
    <w:basedOn w:val="Normaallaad"/>
    <w:rsid w:val="00C360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82">
    <w:name w:val="xl82"/>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563C1"/>
      <w:sz w:val="16"/>
      <w:szCs w:val="16"/>
      <w:u w:val="single"/>
      <w:lang w:eastAsia="et-EE"/>
    </w:rPr>
  </w:style>
  <w:style w:type="paragraph" w:customStyle="1" w:styleId="xl83">
    <w:name w:val="xl83"/>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84">
    <w:name w:val="xl84"/>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85">
    <w:name w:val="xl85"/>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563C1"/>
      <w:sz w:val="16"/>
      <w:szCs w:val="16"/>
      <w:u w:val="single"/>
      <w:lang w:eastAsia="et-EE"/>
    </w:rPr>
  </w:style>
  <w:style w:type="paragraph" w:customStyle="1" w:styleId="xl86">
    <w:name w:val="xl86"/>
    <w:basedOn w:val="Normaallaad"/>
    <w:rsid w:val="00C360A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87">
    <w:name w:val="xl87"/>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Cs w:val="20"/>
      <w:lang w:eastAsia="et-EE"/>
    </w:rPr>
  </w:style>
  <w:style w:type="paragraph" w:customStyle="1" w:styleId="xl88">
    <w:name w:val="xl88"/>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89">
    <w:name w:val="xl89"/>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Cs w:val="20"/>
      <w:lang w:eastAsia="et-EE"/>
    </w:rPr>
  </w:style>
  <w:style w:type="paragraph" w:customStyle="1" w:styleId="xl90">
    <w:name w:val="xl90"/>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Cs w:val="20"/>
      <w:lang w:eastAsia="et-EE"/>
    </w:rPr>
  </w:style>
  <w:style w:type="paragraph" w:customStyle="1" w:styleId="xl91">
    <w:name w:val="xl91"/>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Cs w:val="20"/>
      <w:lang w:eastAsia="et-EE"/>
    </w:rPr>
  </w:style>
  <w:style w:type="paragraph" w:customStyle="1" w:styleId="xl92">
    <w:name w:val="xl92"/>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93">
    <w:name w:val="xl93"/>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u w:val="single"/>
      <w:lang w:eastAsia="et-EE"/>
    </w:rPr>
  </w:style>
  <w:style w:type="paragraph" w:customStyle="1" w:styleId="xl94">
    <w:name w:val="xl94"/>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95">
    <w:name w:val="xl95"/>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Cs w:val="20"/>
      <w:lang w:eastAsia="et-EE"/>
    </w:rPr>
  </w:style>
  <w:style w:type="paragraph" w:customStyle="1" w:styleId="xl96">
    <w:name w:val="xl96"/>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97">
    <w:name w:val="xl97"/>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98">
    <w:name w:val="xl98"/>
    <w:basedOn w:val="Normaallaad"/>
    <w:rsid w:val="00C360AD"/>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left"/>
      <w:textAlignment w:val="top"/>
    </w:pPr>
    <w:rPr>
      <w:rFonts w:ascii="Times New Roman" w:eastAsia="Times New Roman" w:hAnsi="Times New Roman" w:cs="Times New Roman"/>
      <w:color w:val="333333"/>
      <w:szCs w:val="20"/>
      <w:lang w:eastAsia="et-EE"/>
    </w:rPr>
  </w:style>
  <w:style w:type="paragraph" w:customStyle="1" w:styleId="xl99">
    <w:name w:val="xl99"/>
    <w:basedOn w:val="Normaallaad"/>
    <w:rsid w:val="00C360AD"/>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100">
    <w:name w:val="xl100"/>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FF0000"/>
      <w:sz w:val="16"/>
      <w:szCs w:val="16"/>
      <w:lang w:eastAsia="et-EE"/>
    </w:rPr>
  </w:style>
  <w:style w:type="paragraph" w:customStyle="1" w:styleId="xl101">
    <w:name w:val="xl101"/>
    <w:basedOn w:val="Normaallaad"/>
    <w:rsid w:val="00C360AD"/>
    <w:pPr>
      <w:pBdr>
        <w:top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563C1"/>
      <w:sz w:val="16"/>
      <w:szCs w:val="16"/>
      <w:u w:val="single"/>
      <w:lang w:eastAsia="et-EE"/>
    </w:rPr>
  </w:style>
  <w:style w:type="paragraph" w:customStyle="1" w:styleId="xl102">
    <w:name w:val="xl102"/>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i/>
      <w:iCs/>
      <w:sz w:val="24"/>
      <w:szCs w:val="24"/>
      <w:lang w:eastAsia="et-EE"/>
    </w:rPr>
  </w:style>
  <w:style w:type="paragraph" w:customStyle="1" w:styleId="xl103">
    <w:name w:val="xl103"/>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i/>
      <w:iCs/>
      <w:szCs w:val="20"/>
      <w:lang w:eastAsia="et-EE"/>
    </w:rPr>
  </w:style>
  <w:style w:type="paragraph" w:customStyle="1" w:styleId="xl104">
    <w:name w:val="xl104"/>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i/>
      <w:iCs/>
      <w:szCs w:val="20"/>
      <w:lang w:eastAsia="et-EE"/>
    </w:rPr>
  </w:style>
  <w:style w:type="paragraph" w:customStyle="1" w:styleId="xl105">
    <w:name w:val="xl105"/>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i/>
      <w:iCs/>
      <w:szCs w:val="20"/>
      <w:lang w:eastAsia="et-EE"/>
    </w:rPr>
  </w:style>
  <w:style w:type="paragraph" w:customStyle="1" w:styleId="xl106">
    <w:name w:val="xl106"/>
    <w:basedOn w:val="Normaallaad"/>
    <w:rsid w:val="00C360AD"/>
    <w:pP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107">
    <w:name w:val="xl107"/>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108">
    <w:name w:val="xl108"/>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563C1"/>
      <w:sz w:val="16"/>
      <w:szCs w:val="16"/>
      <w:u w:val="single"/>
      <w:lang w:eastAsia="et-EE"/>
    </w:rPr>
  </w:style>
  <w:style w:type="paragraph" w:customStyle="1" w:styleId="xl109">
    <w:name w:val="xl109"/>
    <w:basedOn w:val="Normaallaad"/>
    <w:rsid w:val="00C360AD"/>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Cs w:val="20"/>
      <w:lang w:eastAsia="et-EE"/>
    </w:rPr>
  </w:style>
  <w:style w:type="paragraph" w:customStyle="1" w:styleId="xl110">
    <w:name w:val="xl110"/>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111">
    <w:name w:val="xl111"/>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112">
    <w:name w:val="xl112"/>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563C1"/>
      <w:sz w:val="16"/>
      <w:szCs w:val="16"/>
      <w:u w:val="single"/>
      <w:lang w:eastAsia="et-EE"/>
    </w:rPr>
  </w:style>
  <w:style w:type="paragraph" w:customStyle="1" w:styleId="xl113">
    <w:name w:val="xl113"/>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114">
    <w:name w:val="xl114"/>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115">
    <w:name w:val="xl115"/>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563C1"/>
      <w:sz w:val="16"/>
      <w:szCs w:val="16"/>
      <w:u w:val="single"/>
      <w:lang w:eastAsia="et-EE"/>
    </w:rPr>
  </w:style>
  <w:style w:type="paragraph" w:customStyle="1" w:styleId="xl116">
    <w:name w:val="xl116"/>
    <w:basedOn w:val="Normaallaad"/>
    <w:rsid w:val="00C360A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563C1"/>
      <w:sz w:val="16"/>
      <w:szCs w:val="16"/>
      <w:u w:val="single"/>
      <w:lang w:eastAsia="et-EE"/>
    </w:rPr>
  </w:style>
  <w:style w:type="paragraph" w:customStyle="1" w:styleId="xl117">
    <w:name w:val="xl117"/>
    <w:basedOn w:val="Normaallaad"/>
    <w:rsid w:val="004F775E"/>
    <w:pP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table" w:customStyle="1" w:styleId="ListTable1Light-Accent211">
    <w:name w:val="List Table 1 Light - Accent 211"/>
    <w:basedOn w:val="Normaaltabel"/>
    <w:uiPriority w:val="46"/>
    <w:rsid w:val="0068305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ghtShading-Accent1111">
    <w:name w:val="Light Shading - Accent 1111"/>
    <w:basedOn w:val="Normaaltabel"/>
    <w:uiPriority w:val="60"/>
    <w:rsid w:val="00683052"/>
    <w:pPr>
      <w:spacing w:after="0" w:line="240" w:lineRule="auto"/>
    </w:pPr>
    <w:rPr>
      <w:rFonts w:ascii="Calibri" w:eastAsia="Calibri" w:hAnsi="Calibri" w:cs="Times New Roman"/>
      <w:color w:val="1572A1"/>
      <w:sz w:val="20"/>
      <w:szCs w:val="20"/>
      <w:lang w:eastAsia="et-EE"/>
    </w:rPr>
    <w:tblPr>
      <w:tblStyleRowBandSize w:val="1"/>
      <w:tblStyleColBandSize w:val="1"/>
      <w:tblBorders>
        <w:top w:val="single" w:sz="8" w:space="0" w:color="1C9AD7"/>
        <w:bottom w:val="single" w:sz="8" w:space="0" w:color="1C9AD7"/>
      </w:tblBorders>
    </w:tblPr>
    <w:tblStylePr w:type="firstRow">
      <w:pPr>
        <w:spacing w:before="0" w:after="0" w:line="240" w:lineRule="auto"/>
      </w:pPr>
      <w:rPr>
        <w:b/>
        <w:bCs/>
      </w:rPr>
      <w:tblPr/>
      <w:tcPr>
        <w:tcBorders>
          <w:top w:val="single" w:sz="8" w:space="0" w:color="1C9AD7"/>
          <w:left w:val="nil"/>
          <w:bottom w:val="single" w:sz="8" w:space="0" w:color="1C9AD7"/>
          <w:right w:val="nil"/>
          <w:insideH w:val="nil"/>
          <w:insideV w:val="nil"/>
        </w:tcBorders>
      </w:tcPr>
    </w:tblStylePr>
    <w:tblStylePr w:type="lastRow">
      <w:pPr>
        <w:spacing w:before="0" w:after="0" w:line="240" w:lineRule="auto"/>
      </w:pPr>
      <w:rPr>
        <w:b/>
        <w:bCs/>
      </w:rPr>
      <w:tblPr/>
      <w:tcPr>
        <w:tcBorders>
          <w:top w:val="single" w:sz="8" w:space="0" w:color="1C9AD7"/>
          <w:left w:val="nil"/>
          <w:bottom w:val="single" w:sz="8" w:space="0" w:color="1C9AD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E6F7"/>
      </w:tcPr>
    </w:tblStylePr>
    <w:tblStylePr w:type="band1Horz">
      <w:tblPr/>
      <w:tcPr>
        <w:tcBorders>
          <w:left w:val="nil"/>
          <w:right w:val="nil"/>
          <w:insideH w:val="nil"/>
          <w:insideV w:val="nil"/>
        </w:tcBorders>
        <w:shd w:val="clear" w:color="auto" w:fill="C4E6F7"/>
      </w:tcPr>
    </w:tblStylePr>
  </w:style>
  <w:style w:type="character" w:customStyle="1" w:styleId="normaltextrun">
    <w:name w:val="normaltextrun"/>
    <w:basedOn w:val="Liguvaikefont"/>
    <w:rsid w:val="00683052"/>
  </w:style>
  <w:style w:type="character" w:customStyle="1" w:styleId="eop">
    <w:name w:val="eop"/>
    <w:basedOn w:val="Liguvaikefont"/>
    <w:rsid w:val="00683052"/>
  </w:style>
  <w:style w:type="paragraph" w:customStyle="1" w:styleId="paragraph">
    <w:name w:val="paragraph"/>
    <w:basedOn w:val="Normaallaad"/>
    <w:rsid w:val="00683052"/>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3">
    <w:name w:val="xl63"/>
    <w:basedOn w:val="Normaallaad"/>
    <w:rsid w:val="00377269"/>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4">
    <w:name w:val="xl64"/>
    <w:basedOn w:val="Normaallaad"/>
    <w:rsid w:val="00377269"/>
    <w:pPr>
      <w:pBdr>
        <w:top w:val="single" w:sz="4" w:space="0" w:color="FFFFFF"/>
        <w:left w:val="single" w:sz="4" w:space="0" w:color="FFFFFF"/>
        <w:bottom w:val="single" w:sz="4" w:space="0" w:color="FFFFFF"/>
        <w:right w:val="single" w:sz="4" w:space="0" w:color="FFFFFF"/>
      </w:pBdr>
      <w:shd w:val="clear" w:color="000000" w:fill="5B9BD5"/>
      <w:spacing w:before="100" w:beforeAutospacing="1" w:after="100" w:afterAutospacing="1"/>
      <w:jc w:val="center"/>
    </w:pPr>
    <w:rPr>
      <w:rFonts w:ascii="Times New Roman" w:eastAsia="Times New Roman" w:hAnsi="Times New Roman" w:cs="Times New Roman"/>
      <w:b/>
      <w:bCs/>
      <w:color w:val="FFFFFF"/>
      <w:sz w:val="18"/>
      <w:szCs w:val="18"/>
      <w:lang w:eastAsia="et-EE"/>
    </w:rPr>
  </w:style>
  <w:style w:type="paragraph" w:customStyle="1" w:styleId="xl65">
    <w:name w:val="xl65"/>
    <w:basedOn w:val="Normaallaad"/>
    <w:rsid w:val="00377269"/>
    <w:pPr>
      <w:pBdr>
        <w:top w:val="single" w:sz="4" w:space="0" w:color="FFFFFF"/>
        <w:left w:val="single" w:sz="4" w:space="0" w:color="FFFFFF"/>
        <w:bottom w:val="single" w:sz="4" w:space="0" w:color="FFFFFF"/>
        <w:right w:val="single" w:sz="4" w:space="0" w:color="9BC2E6"/>
      </w:pBdr>
      <w:shd w:val="clear" w:color="000000" w:fill="9BC2E6"/>
      <w:spacing w:before="100" w:beforeAutospacing="1" w:after="100" w:afterAutospacing="1"/>
      <w:jc w:val="left"/>
    </w:pPr>
    <w:rPr>
      <w:rFonts w:ascii="Times New Roman" w:eastAsia="Times New Roman" w:hAnsi="Times New Roman" w:cs="Times New Roman"/>
      <w:b/>
      <w:bCs/>
      <w:sz w:val="18"/>
      <w:szCs w:val="18"/>
      <w:lang w:eastAsia="et-EE"/>
    </w:rPr>
  </w:style>
  <w:style w:type="paragraph" w:customStyle="1" w:styleId="kehatekst0">
    <w:name w:val="kehatekst"/>
    <w:basedOn w:val="Vahedeta"/>
    <w:link w:val="kehatekstMrk0"/>
    <w:qFormat/>
    <w:rsid w:val="00BE044D"/>
    <w:pPr>
      <w:spacing w:before="120" w:after="120"/>
      <w:jc w:val="both"/>
    </w:pPr>
    <w:rPr>
      <w:rFonts w:asciiTheme="majorHAnsi" w:hAnsiTheme="majorHAnsi" w:cstheme="majorHAnsi"/>
      <w:sz w:val="22"/>
    </w:rPr>
  </w:style>
  <w:style w:type="character" w:customStyle="1" w:styleId="kehatekstMrk0">
    <w:name w:val="kehatekst Märk"/>
    <w:basedOn w:val="Liguvaikefont"/>
    <w:link w:val="kehatekst0"/>
    <w:rsid w:val="00BE044D"/>
    <w:rPr>
      <w:rFonts w:asciiTheme="majorHAnsi" w:hAnsiTheme="majorHAnsi" w:cstheme="majorHAnsi"/>
    </w:rPr>
  </w:style>
  <w:style w:type="paragraph" w:customStyle="1" w:styleId="phitekst0">
    <w:name w:val="phitekst"/>
    <w:basedOn w:val="Normaallaad"/>
    <w:rsid w:val="0093480A"/>
    <w:pPr>
      <w:spacing w:before="100" w:beforeAutospacing="1" w:after="100" w:afterAutospacing="1"/>
      <w:jc w:val="left"/>
    </w:pPr>
    <w:rPr>
      <w:rFonts w:ascii="Calibri" w:hAnsi="Calibri" w:cs="Calibri"/>
      <w:sz w:val="22"/>
      <w:lang w:eastAsia="et-EE"/>
    </w:rPr>
  </w:style>
  <w:style w:type="character" w:customStyle="1" w:styleId="markedcontent">
    <w:name w:val="markedcontent"/>
    <w:basedOn w:val="Liguvaikefont"/>
    <w:rsid w:val="00615BDA"/>
  </w:style>
  <w:style w:type="character" w:customStyle="1" w:styleId="Lahendamatamainimine3">
    <w:name w:val="Lahendamata mainimine3"/>
    <w:basedOn w:val="Liguvaikefont"/>
    <w:uiPriority w:val="99"/>
    <w:semiHidden/>
    <w:unhideWhenUsed/>
    <w:rsid w:val="00225F8B"/>
    <w:rPr>
      <w:color w:val="605E5C"/>
      <w:shd w:val="clear" w:color="auto" w:fill="E1DFDD"/>
    </w:rPr>
  </w:style>
  <w:style w:type="character" w:customStyle="1" w:styleId="spellingerror">
    <w:name w:val="spellingerror"/>
    <w:basedOn w:val="Liguvaikefont"/>
    <w:rsid w:val="00C36B0E"/>
  </w:style>
  <w:style w:type="character" w:customStyle="1" w:styleId="TabelitekstChar">
    <w:name w:val="Tabeli tekst Char"/>
    <w:link w:val="Tabelitekst"/>
    <w:rsid w:val="00407C73"/>
    <w:rPr>
      <w:rFonts w:ascii="Times New Roman" w:eastAsia="Times New Roman" w:hAnsi="Times New Roman" w:cs="Times New Roman"/>
      <w:sz w:val="20"/>
      <w:szCs w:val="24"/>
      <w:lang w:eastAsia="et-EE"/>
    </w:rPr>
  </w:style>
  <w:style w:type="table" w:styleId="Loetelutabel3rhk5">
    <w:name w:val="List Table 3 Accent 5"/>
    <w:basedOn w:val="Normaaltabel"/>
    <w:uiPriority w:val="48"/>
    <w:rsid w:val="00407C73"/>
    <w:pPr>
      <w:spacing w:after="0" w:line="240" w:lineRule="auto"/>
    </w:pPr>
    <w:rPr>
      <w:rFonts w:ascii="Calibri" w:eastAsia="Calibri" w:hAnsi="Calibri" w:cs="Times New Roman"/>
      <w:sz w:val="20"/>
      <w:szCs w:val="20"/>
      <w:lang w:eastAsia="et-EE"/>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character" w:customStyle="1" w:styleId="UnresolvedMention1">
    <w:name w:val="Unresolved Mention1"/>
    <w:basedOn w:val="Liguvaikefont"/>
    <w:uiPriority w:val="99"/>
    <w:unhideWhenUsed/>
    <w:rsid w:val="00C970E0"/>
    <w:rPr>
      <w:color w:val="605E5C"/>
      <w:shd w:val="clear" w:color="auto" w:fill="E1DFDD"/>
    </w:rPr>
  </w:style>
  <w:style w:type="paragraph" w:customStyle="1" w:styleId="xl118">
    <w:name w:val="xl118"/>
    <w:basedOn w:val="Normaallaad"/>
    <w:rsid w:val="004D67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119">
    <w:name w:val="xl119"/>
    <w:basedOn w:val="Normaallaad"/>
    <w:rsid w:val="004D67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563C1"/>
      <w:sz w:val="16"/>
      <w:szCs w:val="16"/>
      <w:u w:val="single"/>
      <w:lang w:eastAsia="et-EE"/>
    </w:rPr>
  </w:style>
  <w:style w:type="paragraph" w:customStyle="1" w:styleId="xl120">
    <w:name w:val="xl120"/>
    <w:basedOn w:val="Normaallaad"/>
    <w:rsid w:val="004D67E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Cs w:val="20"/>
      <w:lang w:eastAsia="et-EE"/>
    </w:rPr>
  </w:style>
  <w:style w:type="paragraph" w:customStyle="1" w:styleId="xl121">
    <w:name w:val="xl121"/>
    <w:basedOn w:val="Normaallaad"/>
    <w:rsid w:val="004D67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122">
    <w:name w:val="xl122"/>
    <w:basedOn w:val="Normaallaad"/>
    <w:rsid w:val="004D67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123">
    <w:name w:val="xl123"/>
    <w:basedOn w:val="Normaallaad"/>
    <w:rsid w:val="004D67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563C1"/>
      <w:sz w:val="16"/>
      <w:szCs w:val="16"/>
      <w:u w:val="single"/>
      <w:lang w:eastAsia="et-EE"/>
    </w:rPr>
  </w:style>
  <w:style w:type="paragraph" w:customStyle="1" w:styleId="xl124">
    <w:name w:val="xl124"/>
    <w:basedOn w:val="Normaallaad"/>
    <w:rsid w:val="004D67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125">
    <w:name w:val="xl125"/>
    <w:basedOn w:val="Normaallaad"/>
    <w:rsid w:val="004D67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t-EE"/>
    </w:rPr>
  </w:style>
  <w:style w:type="paragraph" w:customStyle="1" w:styleId="xl126">
    <w:name w:val="xl126"/>
    <w:basedOn w:val="Normaallaad"/>
    <w:rsid w:val="004D67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563C1"/>
      <w:sz w:val="16"/>
      <w:szCs w:val="16"/>
      <w:u w:val="single"/>
      <w:lang w:eastAsia="et-EE"/>
    </w:rPr>
  </w:style>
  <w:style w:type="character" w:customStyle="1" w:styleId="cf01">
    <w:name w:val="cf01"/>
    <w:basedOn w:val="Liguvaikefont"/>
    <w:rsid w:val="00AE455F"/>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7582">
      <w:bodyDiv w:val="1"/>
      <w:marLeft w:val="0"/>
      <w:marRight w:val="0"/>
      <w:marTop w:val="0"/>
      <w:marBottom w:val="0"/>
      <w:divBdr>
        <w:top w:val="none" w:sz="0" w:space="0" w:color="auto"/>
        <w:left w:val="none" w:sz="0" w:space="0" w:color="auto"/>
        <w:bottom w:val="none" w:sz="0" w:space="0" w:color="auto"/>
        <w:right w:val="none" w:sz="0" w:space="0" w:color="auto"/>
      </w:divBdr>
    </w:div>
    <w:div w:id="26957039">
      <w:bodyDiv w:val="1"/>
      <w:marLeft w:val="0"/>
      <w:marRight w:val="0"/>
      <w:marTop w:val="0"/>
      <w:marBottom w:val="0"/>
      <w:divBdr>
        <w:top w:val="none" w:sz="0" w:space="0" w:color="auto"/>
        <w:left w:val="none" w:sz="0" w:space="0" w:color="auto"/>
        <w:bottom w:val="none" w:sz="0" w:space="0" w:color="auto"/>
        <w:right w:val="none" w:sz="0" w:space="0" w:color="auto"/>
      </w:divBdr>
    </w:div>
    <w:div w:id="27072871">
      <w:bodyDiv w:val="1"/>
      <w:marLeft w:val="0"/>
      <w:marRight w:val="0"/>
      <w:marTop w:val="0"/>
      <w:marBottom w:val="0"/>
      <w:divBdr>
        <w:top w:val="none" w:sz="0" w:space="0" w:color="auto"/>
        <w:left w:val="none" w:sz="0" w:space="0" w:color="auto"/>
        <w:bottom w:val="none" w:sz="0" w:space="0" w:color="auto"/>
        <w:right w:val="none" w:sz="0" w:space="0" w:color="auto"/>
      </w:divBdr>
    </w:div>
    <w:div w:id="45880653">
      <w:bodyDiv w:val="1"/>
      <w:marLeft w:val="0"/>
      <w:marRight w:val="0"/>
      <w:marTop w:val="0"/>
      <w:marBottom w:val="0"/>
      <w:divBdr>
        <w:top w:val="none" w:sz="0" w:space="0" w:color="auto"/>
        <w:left w:val="none" w:sz="0" w:space="0" w:color="auto"/>
        <w:bottom w:val="none" w:sz="0" w:space="0" w:color="auto"/>
        <w:right w:val="none" w:sz="0" w:space="0" w:color="auto"/>
      </w:divBdr>
    </w:div>
    <w:div w:id="85810176">
      <w:bodyDiv w:val="1"/>
      <w:marLeft w:val="0"/>
      <w:marRight w:val="0"/>
      <w:marTop w:val="0"/>
      <w:marBottom w:val="0"/>
      <w:divBdr>
        <w:top w:val="none" w:sz="0" w:space="0" w:color="auto"/>
        <w:left w:val="none" w:sz="0" w:space="0" w:color="auto"/>
        <w:bottom w:val="none" w:sz="0" w:space="0" w:color="auto"/>
        <w:right w:val="none" w:sz="0" w:space="0" w:color="auto"/>
      </w:divBdr>
    </w:div>
    <w:div w:id="86584582">
      <w:bodyDiv w:val="1"/>
      <w:marLeft w:val="0"/>
      <w:marRight w:val="0"/>
      <w:marTop w:val="0"/>
      <w:marBottom w:val="0"/>
      <w:divBdr>
        <w:top w:val="none" w:sz="0" w:space="0" w:color="auto"/>
        <w:left w:val="none" w:sz="0" w:space="0" w:color="auto"/>
        <w:bottom w:val="none" w:sz="0" w:space="0" w:color="auto"/>
        <w:right w:val="none" w:sz="0" w:space="0" w:color="auto"/>
      </w:divBdr>
    </w:div>
    <w:div w:id="108354331">
      <w:bodyDiv w:val="1"/>
      <w:marLeft w:val="0"/>
      <w:marRight w:val="0"/>
      <w:marTop w:val="0"/>
      <w:marBottom w:val="0"/>
      <w:divBdr>
        <w:top w:val="none" w:sz="0" w:space="0" w:color="auto"/>
        <w:left w:val="none" w:sz="0" w:space="0" w:color="auto"/>
        <w:bottom w:val="none" w:sz="0" w:space="0" w:color="auto"/>
        <w:right w:val="none" w:sz="0" w:space="0" w:color="auto"/>
      </w:divBdr>
    </w:div>
    <w:div w:id="108820274">
      <w:bodyDiv w:val="1"/>
      <w:marLeft w:val="0"/>
      <w:marRight w:val="0"/>
      <w:marTop w:val="0"/>
      <w:marBottom w:val="0"/>
      <w:divBdr>
        <w:top w:val="none" w:sz="0" w:space="0" w:color="auto"/>
        <w:left w:val="none" w:sz="0" w:space="0" w:color="auto"/>
        <w:bottom w:val="none" w:sz="0" w:space="0" w:color="auto"/>
        <w:right w:val="none" w:sz="0" w:space="0" w:color="auto"/>
      </w:divBdr>
    </w:div>
    <w:div w:id="125054734">
      <w:bodyDiv w:val="1"/>
      <w:marLeft w:val="0"/>
      <w:marRight w:val="0"/>
      <w:marTop w:val="0"/>
      <w:marBottom w:val="0"/>
      <w:divBdr>
        <w:top w:val="none" w:sz="0" w:space="0" w:color="auto"/>
        <w:left w:val="none" w:sz="0" w:space="0" w:color="auto"/>
        <w:bottom w:val="none" w:sz="0" w:space="0" w:color="auto"/>
        <w:right w:val="none" w:sz="0" w:space="0" w:color="auto"/>
      </w:divBdr>
    </w:div>
    <w:div w:id="128131983">
      <w:bodyDiv w:val="1"/>
      <w:marLeft w:val="0"/>
      <w:marRight w:val="0"/>
      <w:marTop w:val="0"/>
      <w:marBottom w:val="0"/>
      <w:divBdr>
        <w:top w:val="none" w:sz="0" w:space="0" w:color="auto"/>
        <w:left w:val="none" w:sz="0" w:space="0" w:color="auto"/>
        <w:bottom w:val="none" w:sz="0" w:space="0" w:color="auto"/>
        <w:right w:val="none" w:sz="0" w:space="0" w:color="auto"/>
      </w:divBdr>
    </w:div>
    <w:div w:id="141234781">
      <w:bodyDiv w:val="1"/>
      <w:marLeft w:val="0"/>
      <w:marRight w:val="0"/>
      <w:marTop w:val="0"/>
      <w:marBottom w:val="0"/>
      <w:divBdr>
        <w:top w:val="none" w:sz="0" w:space="0" w:color="auto"/>
        <w:left w:val="none" w:sz="0" w:space="0" w:color="auto"/>
        <w:bottom w:val="none" w:sz="0" w:space="0" w:color="auto"/>
        <w:right w:val="none" w:sz="0" w:space="0" w:color="auto"/>
      </w:divBdr>
    </w:div>
    <w:div w:id="145826346">
      <w:bodyDiv w:val="1"/>
      <w:marLeft w:val="0"/>
      <w:marRight w:val="0"/>
      <w:marTop w:val="0"/>
      <w:marBottom w:val="0"/>
      <w:divBdr>
        <w:top w:val="none" w:sz="0" w:space="0" w:color="auto"/>
        <w:left w:val="none" w:sz="0" w:space="0" w:color="auto"/>
        <w:bottom w:val="none" w:sz="0" w:space="0" w:color="auto"/>
        <w:right w:val="none" w:sz="0" w:space="0" w:color="auto"/>
      </w:divBdr>
    </w:div>
    <w:div w:id="180823901">
      <w:bodyDiv w:val="1"/>
      <w:marLeft w:val="0"/>
      <w:marRight w:val="0"/>
      <w:marTop w:val="0"/>
      <w:marBottom w:val="0"/>
      <w:divBdr>
        <w:top w:val="none" w:sz="0" w:space="0" w:color="auto"/>
        <w:left w:val="none" w:sz="0" w:space="0" w:color="auto"/>
        <w:bottom w:val="none" w:sz="0" w:space="0" w:color="auto"/>
        <w:right w:val="none" w:sz="0" w:space="0" w:color="auto"/>
      </w:divBdr>
    </w:div>
    <w:div w:id="181939546">
      <w:bodyDiv w:val="1"/>
      <w:marLeft w:val="0"/>
      <w:marRight w:val="0"/>
      <w:marTop w:val="0"/>
      <w:marBottom w:val="0"/>
      <w:divBdr>
        <w:top w:val="none" w:sz="0" w:space="0" w:color="auto"/>
        <w:left w:val="none" w:sz="0" w:space="0" w:color="auto"/>
        <w:bottom w:val="none" w:sz="0" w:space="0" w:color="auto"/>
        <w:right w:val="none" w:sz="0" w:space="0" w:color="auto"/>
      </w:divBdr>
    </w:div>
    <w:div w:id="229852653">
      <w:bodyDiv w:val="1"/>
      <w:marLeft w:val="0"/>
      <w:marRight w:val="0"/>
      <w:marTop w:val="0"/>
      <w:marBottom w:val="0"/>
      <w:divBdr>
        <w:top w:val="none" w:sz="0" w:space="0" w:color="auto"/>
        <w:left w:val="none" w:sz="0" w:space="0" w:color="auto"/>
        <w:bottom w:val="none" w:sz="0" w:space="0" w:color="auto"/>
        <w:right w:val="none" w:sz="0" w:space="0" w:color="auto"/>
      </w:divBdr>
    </w:div>
    <w:div w:id="239215626">
      <w:bodyDiv w:val="1"/>
      <w:marLeft w:val="0"/>
      <w:marRight w:val="0"/>
      <w:marTop w:val="0"/>
      <w:marBottom w:val="0"/>
      <w:divBdr>
        <w:top w:val="none" w:sz="0" w:space="0" w:color="auto"/>
        <w:left w:val="none" w:sz="0" w:space="0" w:color="auto"/>
        <w:bottom w:val="none" w:sz="0" w:space="0" w:color="auto"/>
        <w:right w:val="none" w:sz="0" w:space="0" w:color="auto"/>
      </w:divBdr>
    </w:div>
    <w:div w:id="292374747">
      <w:bodyDiv w:val="1"/>
      <w:marLeft w:val="0"/>
      <w:marRight w:val="0"/>
      <w:marTop w:val="0"/>
      <w:marBottom w:val="0"/>
      <w:divBdr>
        <w:top w:val="none" w:sz="0" w:space="0" w:color="auto"/>
        <w:left w:val="none" w:sz="0" w:space="0" w:color="auto"/>
        <w:bottom w:val="none" w:sz="0" w:space="0" w:color="auto"/>
        <w:right w:val="none" w:sz="0" w:space="0" w:color="auto"/>
      </w:divBdr>
    </w:div>
    <w:div w:id="315836771">
      <w:bodyDiv w:val="1"/>
      <w:marLeft w:val="0"/>
      <w:marRight w:val="0"/>
      <w:marTop w:val="0"/>
      <w:marBottom w:val="0"/>
      <w:divBdr>
        <w:top w:val="none" w:sz="0" w:space="0" w:color="auto"/>
        <w:left w:val="none" w:sz="0" w:space="0" w:color="auto"/>
        <w:bottom w:val="none" w:sz="0" w:space="0" w:color="auto"/>
        <w:right w:val="none" w:sz="0" w:space="0" w:color="auto"/>
      </w:divBdr>
    </w:div>
    <w:div w:id="325018496">
      <w:bodyDiv w:val="1"/>
      <w:marLeft w:val="0"/>
      <w:marRight w:val="0"/>
      <w:marTop w:val="0"/>
      <w:marBottom w:val="0"/>
      <w:divBdr>
        <w:top w:val="none" w:sz="0" w:space="0" w:color="auto"/>
        <w:left w:val="none" w:sz="0" w:space="0" w:color="auto"/>
        <w:bottom w:val="none" w:sz="0" w:space="0" w:color="auto"/>
        <w:right w:val="none" w:sz="0" w:space="0" w:color="auto"/>
      </w:divBdr>
    </w:div>
    <w:div w:id="333454979">
      <w:bodyDiv w:val="1"/>
      <w:marLeft w:val="0"/>
      <w:marRight w:val="0"/>
      <w:marTop w:val="0"/>
      <w:marBottom w:val="0"/>
      <w:divBdr>
        <w:top w:val="none" w:sz="0" w:space="0" w:color="auto"/>
        <w:left w:val="none" w:sz="0" w:space="0" w:color="auto"/>
        <w:bottom w:val="none" w:sz="0" w:space="0" w:color="auto"/>
        <w:right w:val="none" w:sz="0" w:space="0" w:color="auto"/>
      </w:divBdr>
    </w:div>
    <w:div w:id="334383557">
      <w:bodyDiv w:val="1"/>
      <w:marLeft w:val="0"/>
      <w:marRight w:val="0"/>
      <w:marTop w:val="0"/>
      <w:marBottom w:val="0"/>
      <w:divBdr>
        <w:top w:val="none" w:sz="0" w:space="0" w:color="auto"/>
        <w:left w:val="none" w:sz="0" w:space="0" w:color="auto"/>
        <w:bottom w:val="none" w:sz="0" w:space="0" w:color="auto"/>
        <w:right w:val="none" w:sz="0" w:space="0" w:color="auto"/>
      </w:divBdr>
    </w:div>
    <w:div w:id="336616646">
      <w:bodyDiv w:val="1"/>
      <w:marLeft w:val="0"/>
      <w:marRight w:val="0"/>
      <w:marTop w:val="0"/>
      <w:marBottom w:val="0"/>
      <w:divBdr>
        <w:top w:val="none" w:sz="0" w:space="0" w:color="auto"/>
        <w:left w:val="none" w:sz="0" w:space="0" w:color="auto"/>
        <w:bottom w:val="none" w:sz="0" w:space="0" w:color="auto"/>
        <w:right w:val="none" w:sz="0" w:space="0" w:color="auto"/>
      </w:divBdr>
    </w:div>
    <w:div w:id="339159573">
      <w:bodyDiv w:val="1"/>
      <w:marLeft w:val="0"/>
      <w:marRight w:val="0"/>
      <w:marTop w:val="0"/>
      <w:marBottom w:val="0"/>
      <w:divBdr>
        <w:top w:val="none" w:sz="0" w:space="0" w:color="auto"/>
        <w:left w:val="none" w:sz="0" w:space="0" w:color="auto"/>
        <w:bottom w:val="none" w:sz="0" w:space="0" w:color="auto"/>
        <w:right w:val="none" w:sz="0" w:space="0" w:color="auto"/>
      </w:divBdr>
    </w:div>
    <w:div w:id="357858170">
      <w:bodyDiv w:val="1"/>
      <w:marLeft w:val="0"/>
      <w:marRight w:val="0"/>
      <w:marTop w:val="0"/>
      <w:marBottom w:val="0"/>
      <w:divBdr>
        <w:top w:val="none" w:sz="0" w:space="0" w:color="auto"/>
        <w:left w:val="none" w:sz="0" w:space="0" w:color="auto"/>
        <w:bottom w:val="none" w:sz="0" w:space="0" w:color="auto"/>
        <w:right w:val="none" w:sz="0" w:space="0" w:color="auto"/>
      </w:divBdr>
    </w:div>
    <w:div w:id="395517963">
      <w:bodyDiv w:val="1"/>
      <w:marLeft w:val="0"/>
      <w:marRight w:val="0"/>
      <w:marTop w:val="0"/>
      <w:marBottom w:val="0"/>
      <w:divBdr>
        <w:top w:val="none" w:sz="0" w:space="0" w:color="auto"/>
        <w:left w:val="none" w:sz="0" w:space="0" w:color="auto"/>
        <w:bottom w:val="none" w:sz="0" w:space="0" w:color="auto"/>
        <w:right w:val="none" w:sz="0" w:space="0" w:color="auto"/>
      </w:divBdr>
    </w:div>
    <w:div w:id="396980446">
      <w:bodyDiv w:val="1"/>
      <w:marLeft w:val="0"/>
      <w:marRight w:val="0"/>
      <w:marTop w:val="0"/>
      <w:marBottom w:val="0"/>
      <w:divBdr>
        <w:top w:val="none" w:sz="0" w:space="0" w:color="auto"/>
        <w:left w:val="none" w:sz="0" w:space="0" w:color="auto"/>
        <w:bottom w:val="none" w:sz="0" w:space="0" w:color="auto"/>
        <w:right w:val="none" w:sz="0" w:space="0" w:color="auto"/>
      </w:divBdr>
    </w:div>
    <w:div w:id="416902455">
      <w:bodyDiv w:val="1"/>
      <w:marLeft w:val="0"/>
      <w:marRight w:val="0"/>
      <w:marTop w:val="0"/>
      <w:marBottom w:val="0"/>
      <w:divBdr>
        <w:top w:val="none" w:sz="0" w:space="0" w:color="auto"/>
        <w:left w:val="none" w:sz="0" w:space="0" w:color="auto"/>
        <w:bottom w:val="none" w:sz="0" w:space="0" w:color="auto"/>
        <w:right w:val="none" w:sz="0" w:space="0" w:color="auto"/>
      </w:divBdr>
    </w:div>
    <w:div w:id="417218323">
      <w:bodyDiv w:val="1"/>
      <w:marLeft w:val="0"/>
      <w:marRight w:val="0"/>
      <w:marTop w:val="0"/>
      <w:marBottom w:val="0"/>
      <w:divBdr>
        <w:top w:val="none" w:sz="0" w:space="0" w:color="auto"/>
        <w:left w:val="none" w:sz="0" w:space="0" w:color="auto"/>
        <w:bottom w:val="none" w:sz="0" w:space="0" w:color="auto"/>
        <w:right w:val="none" w:sz="0" w:space="0" w:color="auto"/>
      </w:divBdr>
      <w:divsChild>
        <w:div w:id="66803595">
          <w:marLeft w:val="0"/>
          <w:marRight w:val="0"/>
          <w:marTop w:val="0"/>
          <w:marBottom w:val="0"/>
          <w:divBdr>
            <w:top w:val="none" w:sz="0" w:space="0" w:color="auto"/>
            <w:left w:val="none" w:sz="0" w:space="0" w:color="auto"/>
            <w:bottom w:val="none" w:sz="0" w:space="0" w:color="auto"/>
            <w:right w:val="none" w:sz="0" w:space="0" w:color="auto"/>
          </w:divBdr>
          <w:divsChild>
            <w:div w:id="999967893">
              <w:marLeft w:val="0"/>
              <w:marRight w:val="0"/>
              <w:marTop w:val="0"/>
              <w:marBottom w:val="0"/>
              <w:divBdr>
                <w:top w:val="none" w:sz="0" w:space="0" w:color="auto"/>
                <w:left w:val="none" w:sz="0" w:space="0" w:color="auto"/>
                <w:bottom w:val="none" w:sz="0" w:space="0" w:color="auto"/>
                <w:right w:val="none" w:sz="0" w:space="0" w:color="auto"/>
              </w:divBdr>
              <w:divsChild>
                <w:div w:id="1308852181">
                  <w:marLeft w:val="0"/>
                  <w:marRight w:val="0"/>
                  <w:marTop w:val="0"/>
                  <w:marBottom w:val="0"/>
                  <w:divBdr>
                    <w:top w:val="none" w:sz="0" w:space="0" w:color="auto"/>
                    <w:left w:val="none" w:sz="0" w:space="0" w:color="auto"/>
                    <w:bottom w:val="none" w:sz="0" w:space="0" w:color="auto"/>
                    <w:right w:val="none" w:sz="0" w:space="0" w:color="auto"/>
                  </w:divBdr>
                  <w:divsChild>
                    <w:div w:id="897936233">
                      <w:marLeft w:val="0"/>
                      <w:marRight w:val="0"/>
                      <w:marTop w:val="0"/>
                      <w:marBottom w:val="0"/>
                      <w:divBdr>
                        <w:top w:val="none" w:sz="0" w:space="0" w:color="auto"/>
                        <w:left w:val="none" w:sz="0" w:space="0" w:color="auto"/>
                        <w:bottom w:val="none" w:sz="0" w:space="0" w:color="auto"/>
                        <w:right w:val="none" w:sz="0" w:space="0" w:color="auto"/>
                      </w:divBdr>
                      <w:divsChild>
                        <w:div w:id="1479879564">
                          <w:marLeft w:val="0"/>
                          <w:marRight w:val="0"/>
                          <w:marTop w:val="0"/>
                          <w:marBottom w:val="0"/>
                          <w:divBdr>
                            <w:top w:val="none" w:sz="0" w:space="0" w:color="auto"/>
                            <w:left w:val="none" w:sz="0" w:space="0" w:color="auto"/>
                            <w:bottom w:val="none" w:sz="0" w:space="0" w:color="auto"/>
                            <w:right w:val="none" w:sz="0" w:space="0" w:color="auto"/>
                          </w:divBdr>
                          <w:divsChild>
                            <w:div w:id="782190970">
                              <w:marLeft w:val="0"/>
                              <w:marRight w:val="0"/>
                              <w:marTop w:val="0"/>
                              <w:marBottom w:val="0"/>
                              <w:divBdr>
                                <w:top w:val="none" w:sz="0" w:space="0" w:color="auto"/>
                                <w:left w:val="none" w:sz="0" w:space="0" w:color="auto"/>
                                <w:bottom w:val="none" w:sz="0" w:space="0" w:color="auto"/>
                                <w:right w:val="none" w:sz="0" w:space="0" w:color="auto"/>
                              </w:divBdr>
                              <w:divsChild>
                                <w:div w:id="16872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3956428">
      <w:bodyDiv w:val="1"/>
      <w:marLeft w:val="0"/>
      <w:marRight w:val="0"/>
      <w:marTop w:val="0"/>
      <w:marBottom w:val="0"/>
      <w:divBdr>
        <w:top w:val="none" w:sz="0" w:space="0" w:color="auto"/>
        <w:left w:val="none" w:sz="0" w:space="0" w:color="auto"/>
        <w:bottom w:val="none" w:sz="0" w:space="0" w:color="auto"/>
        <w:right w:val="none" w:sz="0" w:space="0" w:color="auto"/>
      </w:divBdr>
    </w:div>
    <w:div w:id="438530909">
      <w:bodyDiv w:val="1"/>
      <w:marLeft w:val="0"/>
      <w:marRight w:val="0"/>
      <w:marTop w:val="0"/>
      <w:marBottom w:val="0"/>
      <w:divBdr>
        <w:top w:val="none" w:sz="0" w:space="0" w:color="auto"/>
        <w:left w:val="none" w:sz="0" w:space="0" w:color="auto"/>
        <w:bottom w:val="none" w:sz="0" w:space="0" w:color="auto"/>
        <w:right w:val="none" w:sz="0" w:space="0" w:color="auto"/>
      </w:divBdr>
    </w:div>
    <w:div w:id="448740117">
      <w:bodyDiv w:val="1"/>
      <w:marLeft w:val="0"/>
      <w:marRight w:val="0"/>
      <w:marTop w:val="0"/>
      <w:marBottom w:val="0"/>
      <w:divBdr>
        <w:top w:val="none" w:sz="0" w:space="0" w:color="auto"/>
        <w:left w:val="none" w:sz="0" w:space="0" w:color="auto"/>
        <w:bottom w:val="none" w:sz="0" w:space="0" w:color="auto"/>
        <w:right w:val="none" w:sz="0" w:space="0" w:color="auto"/>
      </w:divBdr>
    </w:div>
    <w:div w:id="530730112">
      <w:bodyDiv w:val="1"/>
      <w:marLeft w:val="0"/>
      <w:marRight w:val="0"/>
      <w:marTop w:val="0"/>
      <w:marBottom w:val="0"/>
      <w:divBdr>
        <w:top w:val="none" w:sz="0" w:space="0" w:color="auto"/>
        <w:left w:val="none" w:sz="0" w:space="0" w:color="auto"/>
        <w:bottom w:val="none" w:sz="0" w:space="0" w:color="auto"/>
        <w:right w:val="none" w:sz="0" w:space="0" w:color="auto"/>
      </w:divBdr>
    </w:div>
    <w:div w:id="556867198">
      <w:bodyDiv w:val="1"/>
      <w:marLeft w:val="0"/>
      <w:marRight w:val="0"/>
      <w:marTop w:val="0"/>
      <w:marBottom w:val="0"/>
      <w:divBdr>
        <w:top w:val="none" w:sz="0" w:space="0" w:color="auto"/>
        <w:left w:val="none" w:sz="0" w:space="0" w:color="auto"/>
        <w:bottom w:val="none" w:sz="0" w:space="0" w:color="auto"/>
        <w:right w:val="none" w:sz="0" w:space="0" w:color="auto"/>
      </w:divBdr>
    </w:div>
    <w:div w:id="563760500">
      <w:bodyDiv w:val="1"/>
      <w:marLeft w:val="0"/>
      <w:marRight w:val="0"/>
      <w:marTop w:val="0"/>
      <w:marBottom w:val="0"/>
      <w:divBdr>
        <w:top w:val="none" w:sz="0" w:space="0" w:color="auto"/>
        <w:left w:val="none" w:sz="0" w:space="0" w:color="auto"/>
        <w:bottom w:val="none" w:sz="0" w:space="0" w:color="auto"/>
        <w:right w:val="none" w:sz="0" w:space="0" w:color="auto"/>
      </w:divBdr>
    </w:div>
    <w:div w:id="585456292">
      <w:bodyDiv w:val="1"/>
      <w:marLeft w:val="0"/>
      <w:marRight w:val="0"/>
      <w:marTop w:val="0"/>
      <w:marBottom w:val="0"/>
      <w:divBdr>
        <w:top w:val="none" w:sz="0" w:space="0" w:color="auto"/>
        <w:left w:val="none" w:sz="0" w:space="0" w:color="auto"/>
        <w:bottom w:val="none" w:sz="0" w:space="0" w:color="auto"/>
        <w:right w:val="none" w:sz="0" w:space="0" w:color="auto"/>
      </w:divBdr>
    </w:div>
    <w:div w:id="610746189">
      <w:bodyDiv w:val="1"/>
      <w:marLeft w:val="0"/>
      <w:marRight w:val="0"/>
      <w:marTop w:val="0"/>
      <w:marBottom w:val="0"/>
      <w:divBdr>
        <w:top w:val="none" w:sz="0" w:space="0" w:color="auto"/>
        <w:left w:val="none" w:sz="0" w:space="0" w:color="auto"/>
        <w:bottom w:val="none" w:sz="0" w:space="0" w:color="auto"/>
        <w:right w:val="none" w:sz="0" w:space="0" w:color="auto"/>
      </w:divBdr>
    </w:div>
    <w:div w:id="640842468">
      <w:bodyDiv w:val="1"/>
      <w:marLeft w:val="0"/>
      <w:marRight w:val="0"/>
      <w:marTop w:val="0"/>
      <w:marBottom w:val="0"/>
      <w:divBdr>
        <w:top w:val="none" w:sz="0" w:space="0" w:color="auto"/>
        <w:left w:val="none" w:sz="0" w:space="0" w:color="auto"/>
        <w:bottom w:val="none" w:sz="0" w:space="0" w:color="auto"/>
        <w:right w:val="none" w:sz="0" w:space="0" w:color="auto"/>
      </w:divBdr>
    </w:div>
    <w:div w:id="669406814">
      <w:bodyDiv w:val="1"/>
      <w:marLeft w:val="0"/>
      <w:marRight w:val="0"/>
      <w:marTop w:val="0"/>
      <w:marBottom w:val="0"/>
      <w:divBdr>
        <w:top w:val="none" w:sz="0" w:space="0" w:color="auto"/>
        <w:left w:val="none" w:sz="0" w:space="0" w:color="auto"/>
        <w:bottom w:val="none" w:sz="0" w:space="0" w:color="auto"/>
        <w:right w:val="none" w:sz="0" w:space="0" w:color="auto"/>
      </w:divBdr>
    </w:div>
    <w:div w:id="680400794">
      <w:bodyDiv w:val="1"/>
      <w:marLeft w:val="0"/>
      <w:marRight w:val="0"/>
      <w:marTop w:val="0"/>
      <w:marBottom w:val="0"/>
      <w:divBdr>
        <w:top w:val="none" w:sz="0" w:space="0" w:color="auto"/>
        <w:left w:val="none" w:sz="0" w:space="0" w:color="auto"/>
        <w:bottom w:val="none" w:sz="0" w:space="0" w:color="auto"/>
        <w:right w:val="none" w:sz="0" w:space="0" w:color="auto"/>
      </w:divBdr>
    </w:div>
    <w:div w:id="687484838">
      <w:bodyDiv w:val="1"/>
      <w:marLeft w:val="0"/>
      <w:marRight w:val="0"/>
      <w:marTop w:val="0"/>
      <w:marBottom w:val="0"/>
      <w:divBdr>
        <w:top w:val="none" w:sz="0" w:space="0" w:color="auto"/>
        <w:left w:val="none" w:sz="0" w:space="0" w:color="auto"/>
        <w:bottom w:val="none" w:sz="0" w:space="0" w:color="auto"/>
        <w:right w:val="none" w:sz="0" w:space="0" w:color="auto"/>
      </w:divBdr>
    </w:div>
    <w:div w:id="696539618">
      <w:bodyDiv w:val="1"/>
      <w:marLeft w:val="0"/>
      <w:marRight w:val="0"/>
      <w:marTop w:val="0"/>
      <w:marBottom w:val="0"/>
      <w:divBdr>
        <w:top w:val="none" w:sz="0" w:space="0" w:color="auto"/>
        <w:left w:val="none" w:sz="0" w:space="0" w:color="auto"/>
        <w:bottom w:val="none" w:sz="0" w:space="0" w:color="auto"/>
        <w:right w:val="none" w:sz="0" w:space="0" w:color="auto"/>
      </w:divBdr>
    </w:div>
    <w:div w:id="722564812">
      <w:bodyDiv w:val="1"/>
      <w:marLeft w:val="0"/>
      <w:marRight w:val="0"/>
      <w:marTop w:val="0"/>
      <w:marBottom w:val="0"/>
      <w:divBdr>
        <w:top w:val="none" w:sz="0" w:space="0" w:color="auto"/>
        <w:left w:val="none" w:sz="0" w:space="0" w:color="auto"/>
        <w:bottom w:val="none" w:sz="0" w:space="0" w:color="auto"/>
        <w:right w:val="none" w:sz="0" w:space="0" w:color="auto"/>
      </w:divBdr>
    </w:div>
    <w:div w:id="727647906">
      <w:bodyDiv w:val="1"/>
      <w:marLeft w:val="0"/>
      <w:marRight w:val="0"/>
      <w:marTop w:val="0"/>
      <w:marBottom w:val="0"/>
      <w:divBdr>
        <w:top w:val="none" w:sz="0" w:space="0" w:color="auto"/>
        <w:left w:val="none" w:sz="0" w:space="0" w:color="auto"/>
        <w:bottom w:val="none" w:sz="0" w:space="0" w:color="auto"/>
        <w:right w:val="none" w:sz="0" w:space="0" w:color="auto"/>
      </w:divBdr>
      <w:divsChild>
        <w:div w:id="559679069">
          <w:marLeft w:val="0"/>
          <w:marRight w:val="0"/>
          <w:marTop w:val="0"/>
          <w:marBottom w:val="0"/>
          <w:divBdr>
            <w:top w:val="none" w:sz="0" w:space="0" w:color="auto"/>
            <w:left w:val="none" w:sz="0" w:space="0" w:color="auto"/>
            <w:bottom w:val="none" w:sz="0" w:space="0" w:color="auto"/>
            <w:right w:val="none" w:sz="0" w:space="0" w:color="auto"/>
          </w:divBdr>
        </w:div>
      </w:divsChild>
    </w:div>
    <w:div w:id="742066627">
      <w:bodyDiv w:val="1"/>
      <w:marLeft w:val="0"/>
      <w:marRight w:val="0"/>
      <w:marTop w:val="0"/>
      <w:marBottom w:val="0"/>
      <w:divBdr>
        <w:top w:val="none" w:sz="0" w:space="0" w:color="auto"/>
        <w:left w:val="none" w:sz="0" w:space="0" w:color="auto"/>
        <w:bottom w:val="none" w:sz="0" w:space="0" w:color="auto"/>
        <w:right w:val="none" w:sz="0" w:space="0" w:color="auto"/>
      </w:divBdr>
    </w:div>
    <w:div w:id="742413285">
      <w:bodyDiv w:val="1"/>
      <w:marLeft w:val="0"/>
      <w:marRight w:val="0"/>
      <w:marTop w:val="0"/>
      <w:marBottom w:val="0"/>
      <w:divBdr>
        <w:top w:val="none" w:sz="0" w:space="0" w:color="auto"/>
        <w:left w:val="none" w:sz="0" w:space="0" w:color="auto"/>
        <w:bottom w:val="none" w:sz="0" w:space="0" w:color="auto"/>
        <w:right w:val="none" w:sz="0" w:space="0" w:color="auto"/>
      </w:divBdr>
    </w:div>
    <w:div w:id="786236109">
      <w:bodyDiv w:val="1"/>
      <w:marLeft w:val="0"/>
      <w:marRight w:val="0"/>
      <w:marTop w:val="0"/>
      <w:marBottom w:val="0"/>
      <w:divBdr>
        <w:top w:val="none" w:sz="0" w:space="0" w:color="auto"/>
        <w:left w:val="none" w:sz="0" w:space="0" w:color="auto"/>
        <w:bottom w:val="none" w:sz="0" w:space="0" w:color="auto"/>
        <w:right w:val="none" w:sz="0" w:space="0" w:color="auto"/>
      </w:divBdr>
    </w:div>
    <w:div w:id="831681404">
      <w:bodyDiv w:val="1"/>
      <w:marLeft w:val="0"/>
      <w:marRight w:val="0"/>
      <w:marTop w:val="0"/>
      <w:marBottom w:val="0"/>
      <w:divBdr>
        <w:top w:val="none" w:sz="0" w:space="0" w:color="auto"/>
        <w:left w:val="none" w:sz="0" w:space="0" w:color="auto"/>
        <w:bottom w:val="none" w:sz="0" w:space="0" w:color="auto"/>
        <w:right w:val="none" w:sz="0" w:space="0" w:color="auto"/>
      </w:divBdr>
    </w:div>
    <w:div w:id="868879782">
      <w:bodyDiv w:val="1"/>
      <w:marLeft w:val="0"/>
      <w:marRight w:val="0"/>
      <w:marTop w:val="0"/>
      <w:marBottom w:val="0"/>
      <w:divBdr>
        <w:top w:val="none" w:sz="0" w:space="0" w:color="auto"/>
        <w:left w:val="none" w:sz="0" w:space="0" w:color="auto"/>
        <w:bottom w:val="none" w:sz="0" w:space="0" w:color="auto"/>
        <w:right w:val="none" w:sz="0" w:space="0" w:color="auto"/>
      </w:divBdr>
      <w:divsChild>
        <w:div w:id="1100874783">
          <w:marLeft w:val="0"/>
          <w:marRight w:val="0"/>
          <w:marTop w:val="0"/>
          <w:marBottom w:val="0"/>
          <w:divBdr>
            <w:top w:val="none" w:sz="0" w:space="0" w:color="auto"/>
            <w:left w:val="none" w:sz="0" w:space="0" w:color="auto"/>
            <w:bottom w:val="none" w:sz="0" w:space="0" w:color="auto"/>
            <w:right w:val="none" w:sz="0" w:space="0" w:color="auto"/>
          </w:divBdr>
        </w:div>
      </w:divsChild>
    </w:div>
    <w:div w:id="870915315">
      <w:bodyDiv w:val="1"/>
      <w:marLeft w:val="0"/>
      <w:marRight w:val="0"/>
      <w:marTop w:val="0"/>
      <w:marBottom w:val="0"/>
      <w:divBdr>
        <w:top w:val="none" w:sz="0" w:space="0" w:color="auto"/>
        <w:left w:val="none" w:sz="0" w:space="0" w:color="auto"/>
        <w:bottom w:val="none" w:sz="0" w:space="0" w:color="auto"/>
        <w:right w:val="none" w:sz="0" w:space="0" w:color="auto"/>
      </w:divBdr>
    </w:div>
    <w:div w:id="872306955">
      <w:bodyDiv w:val="1"/>
      <w:marLeft w:val="0"/>
      <w:marRight w:val="0"/>
      <w:marTop w:val="0"/>
      <w:marBottom w:val="0"/>
      <w:divBdr>
        <w:top w:val="none" w:sz="0" w:space="0" w:color="auto"/>
        <w:left w:val="none" w:sz="0" w:space="0" w:color="auto"/>
        <w:bottom w:val="none" w:sz="0" w:space="0" w:color="auto"/>
        <w:right w:val="none" w:sz="0" w:space="0" w:color="auto"/>
      </w:divBdr>
    </w:div>
    <w:div w:id="874540920">
      <w:bodyDiv w:val="1"/>
      <w:marLeft w:val="0"/>
      <w:marRight w:val="0"/>
      <w:marTop w:val="0"/>
      <w:marBottom w:val="0"/>
      <w:divBdr>
        <w:top w:val="none" w:sz="0" w:space="0" w:color="auto"/>
        <w:left w:val="none" w:sz="0" w:space="0" w:color="auto"/>
        <w:bottom w:val="none" w:sz="0" w:space="0" w:color="auto"/>
        <w:right w:val="none" w:sz="0" w:space="0" w:color="auto"/>
      </w:divBdr>
    </w:div>
    <w:div w:id="889878430">
      <w:bodyDiv w:val="1"/>
      <w:marLeft w:val="0"/>
      <w:marRight w:val="0"/>
      <w:marTop w:val="0"/>
      <w:marBottom w:val="0"/>
      <w:divBdr>
        <w:top w:val="none" w:sz="0" w:space="0" w:color="auto"/>
        <w:left w:val="none" w:sz="0" w:space="0" w:color="auto"/>
        <w:bottom w:val="none" w:sz="0" w:space="0" w:color="auto"/>
        <w:right w:val="none" w:sz="0" w:space="0" w:color="auto"/>
      </w:divBdr>
    </w:div>
    <w:div w:id="926420709">
      <w:bodyDiv w:val="1"/>
      <w:marLeft w:val="0"/>
      <w:marRight w:val="0"/>
      <w:marTop w:val="0"/>
      <w:marBottom w:val="0"/>
      <w:divBdr>
        <w:top w:val="none" w:sz="0" w:space="0" w:color="auto"/>
        <w:left w:val="none" w:sz="0" w:space="0" w:color="auto"/>
        <w:bottom w:val="none" w:sz="0" w:space="0" w:color="auto"/>
        <w:right w:val="none" w:sz="0" w:space="0" w:color="auto"/>
      </w:divBdr>
    </w:div>
    <w:div w:id="956832603">
      <w:bodyDiv w:val="1"/>
      <w:marLeft w:val="0"/>
      <w:marRight w:val="0"/>
      <w:marTop w:val="0"/>
      <w:marBottom w:val="0"/>
      <w:divBdr>
        <w:top w:val="none" w:sz="0" w:space="0" w:color="auto"/>
        <w:left w:val="none" w:sz="0" w:space="0" w:color="auto"/>
        <w:bottom w:val="none" w:sz="0" w:space="0" w:color="auto"/>
        <w:right w:val="none" w:sz="0" w:space="0" w:color="auto"/>
      </w:divBdr>
    </w:div>
    <w:div w:id="959188409">
      <w:bodyDiv w:val="1"/>
      <w:marLeft w:val="0"/>
      <w:marRight w:val="0"/>
      <w:marTop w:val="0"/>
      <w:marBottom w:val="0"/>
      <w:divBdr>
        <w:top w:val="none" w:sz="0" w:space="0" w:color="auto"/>
        <w:left w:val="none" w:sz="0" w:space="0" w:color="auto"/>
        <w:bottom w:val="none" w:sz="0" w:space="0" w:color="auto"/>
        <w:right w:val="none" w:sz="0" w:space="0" w:color="auto"/>
      </w:divBdr>
    </w:div>
    <w:div w:id="962002992">
      <w:bodyDiv w:val="1"/>
      <w:marLeft w:val="0"/>
      <w:marRight w:val="0"/>
      <w:marTop w:val="0"/>
      <w:marBottom w:val="0"/>
      <w:divBdr>
        <w:top w:val="none" w:sz="0" w:space="0" w:color="auto"/>
        <w:left w:val="none" w:sz="0" w:space="0" w:color="auto"/>
        <w:bottom w:val="none" w:sz="0" w:space="0" w:color="auto"/>
        <w:right w:val="none" w:sz="0" w:space="0" w:color="auto"/>
      </w:divBdr>
    </w:div>
    <w:div w:id="970591430">
      <w:bodyDiv w:val="1"/>
      <w:marLeft w:val="0"/>
      <w:marRight w:val="0"/>
      <w:marTop w:val="0"/>
      <w:marBottom w:val="0"/>
      <w:divBdr>
        <w:top w:val="none" w:sz="0" w:space="0" w:color="auto"/>
        <w:left w:val="none" w:sz="0" w:space="0" w:color="auto"/>
        <w:bottom w:val="none" w:sz="0" w:space="0" w:color="auto"/>
        <w:right w:val="none" w:sz="0" w:space="0" w:color="auto"/>
      </w:divBdr>
    </w:div>
    <w:div w:id="975834771">
      <w:bodyDiv w:val="1"/>
      <w:marLeft w:val="0"/>
      <w:marRight w:val="0"/>
      <w:marTop w:val="0"/>
      <w:marBottom w:val="0"/>
      <w:divBdr>
        <w:top w:val="none" w:sz="0" w:space="0" w:color="auto"/>
        <w:left w:val="none" w:sz="0" w:space="0" w:color="auto"/>
        <w:bottom w:val="none" w:sz="0" w:space="0" w:color="auto"/>
        <w:right w:val="none" w:sz="0" w:space="0" w:color="auto"/>
      </w:divBdr>
      <w:divsChild>
        <w:div w:id="798495994">
          <w:marLeft w:val="0"/>
          <w:marRight w:val="0"/>
          <w:marTop w:val="0"/>
          <w:marBottom w:val="0"/>
          <w:divBdr>
            <w:top w:val="none" w:sz="0" w:space="0" w:color="auto"/>
            <w:left w:val="none" w:sz="0" w:space="0" w:color="auto"/>
            <w:bottom w:val="none" w:sz="0" w:space="0" w:color="auto"/>
            <w:right w:val="none" w:sz="0" w:space="0" w:color="auto"/>
          </w:divBdr>
        </w:div>
      </w:divsChild>
    </w:div>
    <w:div w:id="989601245">
      <w:bodyDiv w:val="1"/>
      <w:marLeft w:val="0"/>
      <w:marRight w:val="0"/>
      <w:marTop w:val="0"/>
      <w:marBottom w:val="0"/>
      <w:divBdr>
        <w:top w:val="none" w:sz="0" w:space="0" w:color="auto"/>
        <w:left w:val="none" w:sz="0" w:space="0" w:color="auto"/>
        <w:bottom w:val="none" w:sz="0" w:space="0" w:color="auto"/>
        <w:right w:val="none" w:sz="0" w:space="0" w:color="auto"/>
      </w:divBdr>
    </w:div>
    <w:div w:id="1053575542">
      <w:bodyDiv w:val="1"/>
      <w:marLeft w:val="0"/>
      <w:marRight w:val="0"/>
      <w:marTop w:val="0"/>
      <w:marBottom w:val="0"/>
      <w:divBdr>
        <w:top w:val="none" w:sz="0" w:space="0" w:color="auto"/>
        <w:left w:val="none" w:sz="0" w:space="0" w:color="auto"/>
        <w:bottom w:val="none" w:sz="0" w:space="0" w:color="auto"/>
        <w:right w:val="none" w:sz="0" w:space="0" w:color="auto"/>
      </w:divBdr>
    </w:div>
    <w:div w:id="1058700547">
      <w:bodyDiv w:val="1"/>
      <w:marLeft w:val="0"/>
      <w:marRight w:val="0"/>
      <w:marTop w:val="0"/>
      <w:marBottom w:val="0"/>
      <w:divBdr>
        <w:top w:val="none" w:sz="0" w:space="0" w:color="auto"/>
        <w:left w:val="none" w:sz="0" w:space="0" w:color="auto"/>
        <w:bottom w:val="none" w:sz="0" w:space="0" w:color="auto"/>
        <w:right w:val="none" w:sz="0" w:space="0" w:color="auto"/>
      </w:divBdr>
    </w:div>
    <w:div w:id="1082988569">
      <w:bodyDiv w:val="1"/>
      <w:marLeft w:val="0"/>
      <w:marRight w:val="0"/>
      <w:marTop w:val="0"/>
      <w:marBottom w:val="0"/>
      <w:divBdr>
        <w:top w:val="none" w:sz="0" w:space="0" w:color="auto"/>
        <w:left w:val="none" w:sz="0" w:space="0" w:color="auto"/>
        <w:bottom w:val="none" w:sz="0" w:space="0" w:color="auto"/>
        <w:right w:val="none" w:sz="0" w:space="0" w:color="auto"/>
      </w:divBdr>
    </w:div>
    <w:div w:id="1112671316">
      <w:bodyDiv w:val="1"/>
      <w:marLeft w:val="0"/>
      <w:marRight w:val="0"/>
      <w:marTop w:val="0"/>
      <w:marBottom w:val="0"/>
      <w:divBdr>
        <w:top w:val="none" w:sz="0" w:space="0" w:color="auto"/>
        <w:left w:val="none" w:sz="0" w:space="0" w:color="auto"/>
        <w:bottom w:val="none" w:sz="0" w:space="0" w:color="auto"/>
        <w:right w:val="none" w:sz="0" w:space="0" w:color="auto"/>
      </w:divBdr>
    </w:div>
    <w:div w:id="1158955701">
      <w:bodyDiv w:val="1"/>
      <w:marLeft w:val="0"/>
      <w:marRight w:val="0"/>
      <w:marTop w:val="0"/>
      <w:marBottom w:val="0"/>
      <w:divBdr>
        <w:top w:val="none" w:sz="0" w:space="0" w:color="auto"/>
        <w:left w:val="none" w:sz="0" w:space="0" w:color="auto"/>
        <w:bottom w:val="none" w:sz="0" w:space="0" w:color="auto"/>
        <w:right w:val="none" w:sz="0" w:space="0" w:color="auto"/>
      </w:divBdr>
    </w:div>
    <w:div w:id="1182470549">
      <w:bodyDiv w:val="1"/>
      <w:marLeft w:val="0"/>
      <w:marRight w:val="0"/>
      <w:marTop w:val="0"/>
      <w:marBottom w:val="0"/>
      <w:divBdr>
        <w:top w:val="none" w:sz="0" w:space="0" w:color="auto"/>
        <w:left w:val="none" w:sz="0" w:space="0" w:color="auto"/>
        <w:bottom w:val="none" w:sz="0" w:space="0" w:color="auto"/>
        <w:right w:val="none" w:sz="0" w:space="0" w:color="auto"/>
      </w:divBdr>
    </w:div>
    <w:div w:id="1191602435">
      <w:bodyDiv w:val="1"/>
      <w:marLeft w:val="0"/>
      <w:marRight w:val="0"/>
      <w:marTop w:val="0"/>
      <w:marBottom w:val="0"/>
      <w:divBdr>
        <w:top w:val="none" w:sz="0" w:space="0" w:color="auto"/>
        <w:left w:val="none" w:sz="0" w:space="0" w:color="auto"/>
        <w:bottom w:val="none" w:sz="0" w:space="0" w:color="auto"/>
        <w:right w:val="none" w:sz="0" w:space="0" w:color="auto"/>
      </w:divBdr>
      <w:divsChild>
        <w:div w:id="75326786">
          <w:marLeft w:val="0"/>
          <w:marRight w:val="0"/>
          <w:marTop w:val="0"/>
          <w:marBottom w:val="0"/>
          <w:divBdr>
            <w:top w:val="none" w:sz="0" w:space="0" w:color="auto"/>
            <w:left w:val="none" w:sz="0" w:space="0" w:color="auto"/>
            <w:bottom w:val="none" w:sz="0" w:space="0" w:color="auto"/>
            <w:right w:val="none" w:sz="0" w:space="0" w:color="auto"/>
          </w:divBdr>
        </w:div>
      </w:divsChild>
    </w:div>
    <w:div w:id="1200164158">
      <w:bodyDiv w:val="1"/>
      <w:marLeft w:val="0"/>
      <w:marRight w:val="0"/>
      <w:marTop w:val="0"/>
      <w:marBottom w:val="0"/>
      <w:divBdr>
        <w:top w:val="none" w:sz="0" w:space="0" w:color="auto"/>
        <w:left w:val="none" w:sz="0" w:space="0" w:color="auto"/>
        <w:bottom w:val="none" w:sz="0" w:space="0" w:color="auto"/>
        <w:right w:val="none" w:sz="0" w:space="0" w:color="auto"/>
      </w:divBdr>
    </w:div>
    <w:div w:id="1212154551">
      <w:bodyDiv w:val="1"/>
      <w:marLeft w:val="0"/>
      <w:marRight w:val="0"/>
      <w:marTop w:val="0"/>
      <w:marBottom w:val="0"/>
      <w:divBdr>
        <w:top w:val="none" w:sz="0" w:space="0" w:color="auto"/>
        <w:left w:val="none" w:sz="0" w:space="0" w:color="auto"/>
        <w:bottom w:val="none" w:sz="0" w:space="0" w:color="auto"/>
        <w:right w:val="none" w:sz="0" w:space="0" w:color="auto"/>
      </w:divBdr>
    </w:div>
    <w:div w:id="1232619509">
      <w:bodyDiv w:val="1"/>
      <w:marLeft w:val="0"/>
      <w:marRight w:val="0"/>
      <w:marTop w:val="0"/>
      <w:marBottom w:val="0"/>
      <w:divBdr>
        <w:top w:val="none" w:sz="0" w:space="0" w:color="auto"/>
        <w:left w:val="none" w:sz="0" w:space="0" w:color="auto"/>
        <w:bottom w:val="none" w:sz="0" w:space="0" w:color="auto"/>
        <w:right w:val="none" w:sz="0" w:space="0" w:color="auto"/>
      </w:divBdr>
    </w:div>
    <w:div w:id="1265379525">
      <w:bodyDiv w:val="1"/>
      <w:marLeft w:val="0"/>
      <w:marRight w:val="0"/>
      <w:marTop w:val="0"/>
      <w:marBottom w:val="0"/>
      <w:divBdr>
        <w:top w:val="none" w:sz="0" w:space="0" w:color="auto"/>
        <w:left w:val="none" w:sz="0" w:space="0" w:color="auto"/>
        <w:bottom w:val="none" w:sz="0" w:space="0" w:color="auto"/>
        <w:right w:val="none" w:sz="0" w:space="0" w:color="auto"/>
      </w:divBdr>
    </w:div>
    <w:div w:id="1276131404">
      <w:bodyDiv w:val="1"/>
      <w:marLeft w:val="0"/>
      <w:marRight w:val="0"/>
      <w:marTop w:val="0"/>
      <w:marBottom w:val="0"/>
      <w:divBdr>
        <w:top w:val="none" w:sz="0" w:space="0" w:color="auto"/>
        <w:left w:val="none" w:sz="0" w:space="0" w:color="auto"/>
        <w:bottom w:val="none" w:sz="0" w:space="0" w:color="auto"/>
        <w:right w:val="none" w:sz="0" w:space="0" w:color="auto"/>
      </w:divBdr>
    </w:div>
    <w:div w:id="1280378116">
      <w:bodyDiv w:val="1"/>
      <w:marLeft w:val="0"/>
      <w:marRight w:val="0"/>
      <w:marTop w:val="0"/>
      <w:marBottom w:val="0"/>
      <w:divBdr>
        <w:top w:val="none" w:sz="0" w:space="0" w:color="auto"/>
        <w:left w:val="none" w:sz="0" w:space="0" w:color="auto"/>
        <w:bottom w:val="none" w:sz="0" w:space="0" w:color="auto"/>
        <w:right w:val="none" w:sz="0" w:space="0" w:color="auto"/>
      </w:divBdr>
    </w:div>
    <w:div w:id="1308587372">
      <w:bodyDiv w:val="1"/>
      <w:marLeft w:val="0"/>
      <w:marRight w:val="0"/>
      <w:marTop w:val="0"/>
      <w:marBottom w:val="0"/>
      <w:divBdr>
        <w:top w:val="none" w:sz="0" w:space="0" w:color="auto"/>
        <w:left w:val="none" w:sz="0" w:space="0" w:color="auto"/>
        <w:bottom w:val="none" w:sz="0" w:space="0" w:color="auto"/>
        <w:right w:val="none" w:sz="0" w:space="0" w:color="auto"/>
      </w:divBdr>
    </w:div>
    <w:div w:id="1321422349">
      <w:bodyDiv w:val="1"/>
      <w:marLeft w:val="0"/>
      <w:marRight w:val="0"/>
      <w:marTop w:val="0"/>
      <w:marBottom w:val="0"/>
      <w:divBdr>
        <w:top w:val="none" w:sz="0" w:space="0" w:color="auto"/>
        <w:left w:val="none" w:sz="0" w:space="0" w:color="auto"/>
        <w:bottom w:val="none" w:sz="0" w:space="0" w:color="auto"/>
        <w:right w:val="none" w:sz="0" w:space="0" w:color="auto"/>
      </w:divBdr>
    </w:div>
    <w:div w:id="1327049894">
      <w:bodyDiv w:val="1"/>
      <w:marLeft w:val="0"/>
      <w:marRight w:val="0"/>
      <w:marTop w:val="0"/>
      <w:marBottom w:val="0"/>
      <w:divBdr>
        <w:top w:val="none" w:sz="0" w:space="0" w:color="auto"/>
        <w:left w:val="none" w:sz="0" w:space="0" w:color="auto"/>
        <w:bottom w:val="none" w:sz="0" w:space="0" w:color="auto"/>
        <w:right w:val="none" w:sz="0" w:space="0" w:color="auto"/>
      </w:divBdr>
    </w:div>
    <w:div w:id="1351109343">
      <w:bodyDiv w:val="1"/>
      <w:marLeft w:val="0"/>
      <w:marRight w:val="0"/>
      <w:marTop w:val="0"/>
      <w:marBottom w:val="0"/>
      <w:divBdr>
        <w:top w:val="none" w:sz="0" w:space="0" w:color="auto"/>
        <w:left w:val="none" w:sz="0" w:space="0" w:color="auto"/>
        <w:bottom w:val="none" w:sz="0" w:space="0" w:color="auto"/>
        <w:right w:val="none" w:sz="0" w:space="0" w:color="auto"/>
      </w:divBdr>
    </w:div>
    <w:div w:id="1437217703">
      <w:bodyDiv w:val="1"/>
      <w:marLeft w:val="0"/>
      <w:marRight w:val="0"/>
      <w:marTop w:val="0"/>
      <w:marBottom w:val="0"/>
      <w:divBdr>
        <w:top w:val="none" w:sz="0" w:space="0" w:color="auto"/>
        <w:left w:val="none" w:sz="0" w:space="0" w:color="auto"/>
        <w:bottom w:val="none" w:sz="0" w:space="0" w:color="auto"/>
        <w:right w:val="none" w:sz="0" w:space="0" w:color="auto"/>
      </w:divBdr>
      <w:divsChild>
        <w:div w:id="2008165194">
          <w:marLeft w:val="0"/>
          <w:marRight w:val="0"/>
          <w:marTop w:val="0"/>
          <w:marBottom w:val="0"/>
          <w:divBdr>
            <w:top w:val="none" w:sz="0" w:space="0" w:color="auto"/>
            <w:left w:val="none" w:sz="0" w:space="0" w:color="auto"/>
            <w:bottom w:val="none" w:sz="0" w:space="0" w:color="auto"/>
            <w:right w:val="none" w:sz="0" w:space="0" w:color="auto"/>
          </w:divBdr>
        </w:div>
      </w:divsChild>
    </w:div>
    <w:div w:id="1463645659">
      <w:bodyDiv w:val="1"/>
      <w:marLeft w:val="0"/>
      <w:marRight w:val="0"/>
      <w:marTop w:val="0"/>
      <w:marBottom w:val="0"/>
      <w:divBdr>
        <w:top w:val="none" w:sz="0" w:space="0" w:color="auto"/>
        <w:left w:val="none" w:sz="0" w:space="0" w:color="auto"/>
        <w:bottom w:val="none" w:sz="0" w:space="0" w:color="auto"/>
        <w:right w:val="none" w:sz="0" w:space="0" w:color="auto"/>
      </w:divBdr>
    </w:div>
    <w:div w:id="1466118795">
      <w:bodyDiv w:val="1"/>
      <w:marLeft w:val="0"/>
      <w:marRight w:val="0"/>
      <w:marTop w:val="0"/>
      <w:marBottom w:val="0"/>
      <w:divBdr>
        <w:top w:val="none" w:sz="0" w:space="0" w:color="auto"/>
        <w:left w:val="none" w:sz="0" w:space="0" w:color="auto"/>
        <w:bottom w:val="none" w:sz="0" w:space="0" w:color="auto"/>
        <w:right w:val="none" w:sz="0" w:space="0" w:color="auto"/>
      </w:divBdr>
      <w:divsChild>
        <w:div w:id="317853222">
          <w:marLeft w:val="0"/>
          <w:marRight w:val="0"/>
          <w:marTop w:val="0"/>
          <w:marBottom w:val="0"/>
          <w:divBdr>
            <w:top w:val="none" w:sz="0" w:space="0" w:color="auto"/>
            <w:left w:val="none" w:sz="0" w:space="0" w:color="auto"/>
            <w:bottom w:val="none" w:sz="0" w:space="0" w:color="auto"/>
            <w:right w:val="none" w:sz="0" w:space="0" w:color="auto"/>
          </w:divBdr>
        </w:div>
      </w:divsChild>
    </w:div>
    <w:div w:id="1510674975">
      <w:bodyDiv w:val="1"/>
      <w:marLeft w:val="0"/>
      <w:marRight w:val="0"/>
      <w:marTop w:val="0"/>
      <w:marBottom w:val="0"/>
      <w:divBdr>
        <w:top w:val="none" w:sz="0" w:space="0" w:color="auto"/>
        <w:left w:val="none" w:sz="0" w:space="0" w:color="auto"/>
        <w:bottom w:val="none" w:sz="0" w:space="0" w:color="auto"/>
        <w:right w:val="none" w:sz="0" w:space="0" w:color="auto"/>
      </w:divBdr>
    </w:div>
    <w:div w:id="1515730120">
      <w:bodyDiv w:val="1"/>
      <w:marLeft w:val="0"/>
      <w:marRight w:val="0"/>
      <w:marTop w:val="0"/>
      <w:marBottom w:val="0"/>
      <w:divBdr>
        <w:top w:val="none" w:sz="0" w:space="0" w:color="auto"/>
        <w:left w:val="none" w:sz="0" w:space="0" w:color="auto"/>
        <w:bottom w:val="none" w:sz="0" w:space="0" w:color="auto"/>
        <w:right w:val="none" w:sz="0" w:space="0" w:color="auto"/>
      </w:divBdr>
    </w:div>
    <w:div w:id="1574972887">
      <w:bodyDiv w:val="1"/>
      <w:marLeft w:val="0"/>
      <w:marRight w:val="0"/>
      <w:marTop w:val="0"/>
      <w:marBottom w:val="0"/>
      <w:divBdr>
        <w:top w:val="none" w:sz="0" w:space="0" w:color="auto"/>
        <w:left w:val="none" w:sz="0" w:space="0" w:color="auto"/>
        <w:bottom w:val="none" w:sz="0" w:space="0" w:color="auto"/>
        <w:right w:val="none" w:sz="0" w:space="0" w:color="auto"/>
      </w:divBdr>
    </w:div>
    <w:div w:id="1643075616">
      <w:bodyDiv w:val="1"/>
      <w:marLeft w:val="0"/>
      <w:marRight w:val="0"/>
      <w:marTop w:val="0"/>
      <w:marBottom w:val="0"/>
      <w:divBdr>
        <w:top w:val="none" w:sz="0" w:space="0" w:color="auto"/>
        <w:left w:val="none" w:sz="0" w:space="0" w:color="auto"/>
        <w:bottom w:val="none" w:sz="0" w:space="0" w:color="auto"/>
        <w:right w:val="none" w:sz="0" w:space="0" w:color="auto"/>
      </w:divBdr>
    </w:div>
    <w:div w:id="1692804400">
      <w:bodyDiv w:val="1"/>
      <w:marLeft w:val="0"/>
      <w:marRight w:val="0"/>
      <w:marTop w:val="0"/>
      <w:marBottom w:val="0"/>
      <w:divBdr>
        <w:top w:val="none" w:sz="0" w:space="0" w:color="auto"/>
        <w:left w:val="none" w:sz="0" w:space="0" w:color="auto"/>
        <w:bottom w:val="none" w:sz="0" w:space="0" w:color="auto"/>
        <w:right w:val="none" w:sz="0" w:space="0" w:color="auto"/>
      </w:divBdr>
    </w:div>
    <w:div w:id="1695301057">
      <w:bodyDiv w:val="1"/>
      <w:marLeft w:val="0"/>
      <w:marRight w:val="0"/>
      <w:marTop w:val="0"/>
      <w:marBottom w:val="0"/>
      <w:divBdr>
        <w:top w:val="none" w:sz="0" w:space="0" w:color="auto"/>
        <w:left w:val="none" w:sz="0" w:space="0" w:color="auto"/>
        <w:bottom w:val="none" w:sz="0" w:space="0" w:color="auto"/>
        <w:right w:val="none" w:sz="0" w:space="0" w:color="auto"/>
      </w:divBdr>
    </w:div>
    <w:div w:id="1701008802">
      <w:bodyDiv w:val="1"/>
      <w:marLeft w:val="0"/>
      <w:marRight w:val="0"/>
      <w:marTop w:val="0"/>
      <w:marBottom w:val="0"/>
      <w:divBdr>
        <w:top w:val="none" w:sz="0" w:space="0" w:color="auto"/>
        <w:left w:val="none" w:sz="0" w:space="0" w:color="auto"/>
        <w:bottom w:val="none" w:sz="0" w:space="0" w:color="auto"/>
        <w:right w:val="none" w:sz="0" w:space="0" w:color="auto"/>
      </w:divBdr>
    </w:div>
    <w:div w:id="1732388138">
      <w:bodyDiv w:val="1"/>
      <w:marLeft w:val="0"/>
      <w:marRight w:val="0"/>
      <w:marTop w:val="0"/>
      <w:marBottom w:val="0"/>
      <w:divBdr>
        <w:top w:val="none" w:sz="0" w:space="0" w:color="auto"/>
        <w:left w:val="none" w:sz="0" w:space="0" w:color="auto"/>
        <w:bottom w:val="none" w:sz="0" w:space="0" w:color="auto"/>
        <w:right w:val="none" w:sz="0" w:space="0" w:color="auto"/>
      </w:divBdr>
    </w:div>
    <w:div w:id="1774205030">
      <w:bodyDiv w:val="1"/>
      <w:marLeft w:val="0"/>
      <w:marRight w:val="0"/>
      <w:marTop w:val="0"/>
      <w:marBottom w:val="0"/>
      <w:divBdr>
        <w:top w:val="none" w:sz="0" w:space="0" w:color="auto"/>
        <w:left w:val="none" w:sz="0" w:space="0" w:color="auto"/>
        <w:bottom w:val="none" w:sz="0" w:space="0" w:color="auto"/>
        <w:right w:val="none" w:sz="0" w:space="0" w:color="auto"/>
      </w:divBdr>
    </w:div>
    <w:div w:id="1813446902">
      <w:bodyDiv w:val="1"/>
      <w:marLeft w:val="0"/>
      <w:marRight w:val="0"/>
      <w:marTop w:val="0"/>
      <w:marBottom w:val="0"/>
      <w:divBdr>
        <w:top w:val="none" w:sz="0" w:space="0" w:color="auto"/>
        <w:left w:val="none" w:sz="0" w:space="0" w:color="auto"/>
        <w:bottom w:val="none" w:sz="0" w:space="0" w:color="auto"/>
        <w:right w:val="none" w:sz="0" w:space="0" w:color="auto"/>
      </w:divBdr>
    </w:div>
    <w:div w:id="1822378925">
      <w:bodyDiv w:val="1"/>
      <w:marLeft w:val="0"/>
      <w:marRight w:val="0"/>
      <w:marTop w:val="0"/>
      <w:marBottom w:val="0"/>
      <w:divBdr>
        <w:top w:val="none" w:sz="0" w:space="0" w:color="auto"/>
        <w:left w:val="none" w:sz="0" w:space="0" w:color="auto"/>
        <w:bottom w:val="none" w:sz="0" w:space="0" w:color="auto"/>
        <w:right w:val="none" w:sz="0" w:space="0" w:color="auto"/>
      </w:divBdr>
    </w:div>
    <w:div w:id="1836995735">
      <w:bodyDiv w:val="1"/>
      <w:marLeft w:val="0"/>
      <w:marRight w:val="0"/>
      <w:marTop w:val="0"/>
      <w:marBottom w:val="0"/>
      <w:divBdr>
        <w:top w:val="none" w:sz="0" w:space="0" w:color="auto"/>
        <w:left w:val="none" w:sz="0" w:space="0" w:color="auto"/>
        <w:bottom w:val="none" w:sz="0" w:space="0" w:color="auto"/>
        <w:right w:val="none" w:sz="0" w:space="0" w:color="auto"/>
      </w:divBdr>
    </w:div>
    <w:div w:id="1844970653">
      <w:bodyDiv w:val="1"/>
      <w:marLeft w:val="0"/>
      <w:marRight w:val="0"/>
      <w:marTop w:val="0"/>
      <w:marBottom w:val="0"/>
      <w:divBdr>
        <w:top w:val="none" w:sz="0" w:space="0" w:color="auto"/>
        <w:left w:val="none" w:sz="0" w:space="0" w:color="auto"/>
        <w:bottom w:val="none" w:sz="0" w:space="0" w:color="auto"/>
        <w:right w:val="none" w:sz="0" w:space="0" w:color="auto"/>
      </w:divBdr>
    </w:div>
    <w:div w:id="1872067517">
      <w:bodyDiv w:val="1"/>
      <w:marLeft w:val="0"/>
      <w:marRight w:val="0"/>
      <w:marTop w:val="0"/>
      <w:marBottom w:val="0"/>
      <w:divBdr>
        <w:top w:val="none" w:sz="0" w:space="0" w:color="auto"/>
        <w:left w:val="none" w:sz="0" w:space="0" w:color="auto"/>
        <w:bottom w:val="none" w:sz="0" w:space="0" w:color="auto"/>
        <w:right w:val="none" w:sz="0" w:space="0" w:color="auto"/>
      </w:divBdr>
    </w:div>
    <w:div w:id="2009819378">
      <w:bodyDiv w:val="1"/>
      <w:marLeft w:val="0"/>
      <w:marRight w:val="0"/>
      <w:marTop w:val="0"/>
      <w:marBottom w:val="0"/>
      <w:divBdr>
        <w:top w:val="none" w:sz="0" w:space="0" w:color="auto"/>
        <w:left w:val="none" w:sz="0" w:space="0" w:color="auto"/>
        <w:bottom w:val="none" w:sz="0" w:space="0" w:color="auto"/>
        <w:right w:val="none" w:sz="0" w:space="0" w:color="auto"/>
      </w:divBdr>
    </w:div>
    <w:div w:id="2014451046">
      <w:bodyDiv w:val="1"/>
      <w:marLeft w:val="0"/>
      <w:marRight w:val="0"/>
      <w:marTop w:val="0"/>
      <w:marBottom w:val="0"/>
      <w:divBdr>
        <w:top w:val="none" w:sz="0" w:space="0" w:color="auto"/>
        <w:left w:val="none" w:sz="0" w:space="0" w:color="auto"/>
        <w:bottom w:val="none" w:sz="0" w:space="0" w:color="auto"/>
        <w:right w:val="none" w:sz="0" w:space="0" w:color="auto"/>
      </w:divBdr>
    </w:div>
    <w:div w:id="2070033698">
      <w:bodyDiv w:val="1"/>
      <w:marLeft w:val="0"/>
      <w:marRight w:val="0"/>
      <w:marTop w:val="0"/>
      <w:marBottom w:val="0"/>
      <w:divBdr>
        <w:top w:val="none" w:sz="0" w:space="0" w:color="auto"/>
        <w:left w:val="none" w:sz="0" w:space="0" w:color="auto"/>
        <w:bottom w:val="none" w:sz="0" w:space="0" w:color="auto"/>
        <w:right w:val="none" w:sz="0" w:space="0" w:color="auto"/>
      </w:divBdr>
    </w:div>
    <w:div w:id="2097242687">
      <w:bodyDiv w:val="1"/>
      <w:marLeft w:val="0"/>
      <w:marRight w:val="0"/>
      <w:marTop w:val="0"/>
      <w:marBottom w:val="0"/>
      <w:divBdr>
        <w:top w:val="none" w:sz="0" w:space="0" w:color="auto"/>
        <w:left w:val="none" w:sz="0" w:space="0" w:color="auto"/>
        <w:bottom w:val="none" w:sz="0" w:space="0" w:color="auto"/>
        <w:right w:val="none" w:sz="0" w:space="0" w:color="auto"/>
      </w:divBdr>
    </w:div>
    <w:div w:id="2107338599">
      <w:bodyDiv w:val="1"/>
      <w:marLeft w:val="0"/>
      <w:marRight w:val="0"/>
      <w:marTop w:val="0"/>
      <w:marBottom w:val="0"/>
      <w:divBdr>
        <w:top w:val="none" w:sz="0" w:space="0" w:color="auto"/>
        <w:left w:val="none" w:sz="0" w:space="0" w:color="auto"/>
        <w:bottom w:val="none" w:sz="0" w:space="0" w:color="auto"/>
        <w:right w:val="none" w:sz="0" w:space="0" w:color="auto"/>
      </w:divBdr>
    </w:div>
    <w:div w:id="214304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1.xml"/><Relationship Id="rId117" Type="http://schemas.openxmlformats.org/officeDocument/2006/relationships/glossaryDocument" Target="glossary/document.xml"/><Relationship Id="rId21" Type="http://schemas.openxmlformats.org/officeDocument/2006/relationships/chart" Target="charts/chart8.xml"/><Relationship Id="rId42" Type="http://schemas.openxmlformats.org/officeDocument/2006/relationships/hyperlink" Target="https://www.riigiteataja.ee/akt/128122017011;" TargetMode="External"/><Relationship Id="rId47" Type="http://schemas.openxmlformats.org/officeDocument/2006/relationships/hyperlink" Target="https://www.riigiteataja.ee/akt/118032011001?leiaKehtiv" TargetMode="External"/><Relationship Id="rId63" Type="http://schemas.openxmlformats.org/officeDocument/2006/relationships/hyperlink" Target="https://www.riigiteataja.ee/akt/106072018023?leiaKehtivhttps://www.riigiteataja.ee/akt/121042020033?leiaKehtiv" TargetMode="External"/><Relationship Id="rId68" Type="http://schemas.openxmlformats.org/officeDocument/2006/relationships/hyperlink" Target="https://www.riigiteataja.ee/akt/128122017061?leiaKehtivhttps://www.riigiteataja.ee/akt/129062017007?leiaKehtiv" TargetMode="External"/><Relationship Id="rId84" Type="http://schemas.openxmlformats.org/officeDocument/2006/relationships/hyperlink" Target="https://www.riigiteataja.ee/akt/108072016006?leiaKehtiv" TargetMode="External"/><Relationship Id="rId89" Type="http://schemas.openxmlformats.org/officeDocument/2006/relationships/hyperlink" Target="https://www.riigiteataja.ee/akt/12769841?leiaKehtiv" TargetMode="External"/><Relationship Id="rId112" Type="http://schemas.openxmlformats.org/officeDocument/2006/relationships/image" Target="media/image19.png"/><Relationship Id="rId16" Type="http://schemas.openxmlformats.org/officeDocument/2006/relationships/chart" Target="charts/chart3.xml"/><Relationship Id="rId107" Type="http://schemas.openxmlformats.org/officeDocument/2006/relationships/image" Target="media/image14.png"/><Relationship Id="rId11" Type="http://schemas.openxmlformats.org/officeDocument/2006/relationships/hyperlink" Target="https://freedomhouse.org/report/freedom-world/freedom-world-2019" TargetMode="External"/><Relationship Id="rId32" Type="http://schemas.openxmlformats.org/officeDocument/2006/relationships/chart" Target="charts/chart17.xml"/><Relationship Id="rId37" Type="http://schemas.openxmlformats.org/officeDocument/2006/relationships/hyperlink" Target="https://www.fin.ee/riigi-rahandus-ja-maksud/majandus-ja-rahandusprognoosid/rahandusministeeriumi-majandusprognoos" TargetMode="External"/><Relationship Id="rId53" Type="http://schemas.openxmlformats.org/officeDocument/2006/relationships/hyperlink" Target="https://www.riigiteataja.ee/akt/13315648?leiaKehtiv" TargetMode="External"/><Relationship Id="rId58" Type="http://schemas.openxmlformats.org/officeDocument/2006/relationships/hyperlink" Target="https://www.riigiteataja.ee/akt/119032019069?leiaKehtiv" TargetMode="External"/><Relationship Id="rId74" Type="http://schemas.openxmlformats.org/officeDocument/2006/relationships/hyperlink" Target="https://www.riigiteataja.ee/akt/128122017062?leiaKehtiv" TargetMode="External"/><Relationship Id="rId79" Type="http://schemas.openxmlformats.org/officeDocument/2006/relationships/hyperlink" Target="https://www.riigiteataja.ee/akt/121042020041?leiaKehtiv" TargetMode="External"/><Relationship Id="rId102" Type="http://schemas.openxmlformats.org/officeDocument/2006/relationships/image" Target="media/image9.png"/><Relationship Id="rId5" Type="http://schemas.openxmlformats.org/officeDocument/2006/relationships/webSettings" Target="webSettings.xml"/><Relationship Id="rId90" Type="http://schemas.openxmlformats.org/officeDocument/2006/relationships/hyperlink" Target="https://www.riigiteataja.ee/akt/106052020009?leiaKehtiv" TargetMode="External"/><Relationship Id="rId95" Type="http://schemas.openxmlformats.org/officeDocument/2006/relationships/hyperlink" Target="https://www.riigiteataja.ee/akt/117052020012?leiaKehtiv" TargetMode="External"/><Relationship Id="rId22" Type="http://schemas.openxmlformats.org/officeDocument/2006/relationships/chart" Target="charts/chart9.xml"/><Relationship Id="rId27" Type="http://schemas.openxmlformats.org/officeDocument/2006/relationships/chart" Target="charts/chart12.xml"/><Relationship Id="rId43" Type="http://schemas.openxmlformats.org/officeDocument/2006/relationships/hyperlink" Target="https://www.riigiteataja.ee/akt/128122017011" TargetMode="External"/><Relationship Id="rId48" Type="http://schemas.openxmlformats.org/officeDocument/2006/relationships/hyperlink" Target="https://www.riigiteataja.ee/akt/834802?leiaKehtiv" TargetMode="External"/><Relationship Id="rId64" Type="http://schemas.openxmlformats.org/officeDocument/2006/relationships/hyperlink" Target="https://www.riigiteataja.ee/akt/126032013005?leiaKehtiv" TargetMode="External"/><Relationship Id="rId69" Type="http://schemas.openxmlformats.org/officeDocument/2006/relationships/hyperlink" Target="https://www.riigiteataja.ee/akt/128122017062?leiaKehtiv" TargetMode="External"/><Relationship Id="rId113" Type="http://schemas.openxmlformats.org/officeDocument/2006/relationships/image" Target="media/image20.png"/><Relationship Id="rId118" Type="http://schemas.openxmlformats.org/officeDocument/2006/relationships/theme" Target="theme/theme1.xml"/><Relationship Id="rId80" Type="http://schemas.openxmlformats.org/officeDocument/2006/relationships/hyperlink" Target="https://www.riigiteataja.ee/akt/117052020012?leiaKehtiv" TargetMode="External"/><Relationship Id="rId85" Type="http://schemas.openxmlformats.org/officeDocument/2006/relationships/hyperlink" Target="https://www.riigiteataja.ee/akt/119122019013?leiaKehtiv" TargetMode="External"/><Relationship Id="rId12" Type="http://schemas.openxmlformats.org/officeDocument/2006/relationships/hyperlink" Target="http://reports.weforum.org/global-competitiveness-report-2019/economy-profiles/" TargetMode="External"/><Relationship Id="rId17" Type="http://schemas.openxmlformats.org/officeDocument/2006/relationships/chart" Target="charts/chart4.xml"/><Relationship Id="rId33" Type="http://schemas.openxmlformats.org/officeDocument/2006/relationships/chart" Target="charts/chart18.xml"/><Relationship Id="rId38" Type="http://schemas.openxmlformats.org/officeDocument/2006/relationships/header" Target="header1.xml"/><Relationship Id="rId59" Type="http://schemas.openxmlformats.org/officeDocument/2006/relationships/hyperlink" Target="https://www.riigiteataja.ee/akt/126032013005?leiaKehtiv" TargetMode="External"/><Relationship Id="rId103" Type="http://schemas.openxmlformats.org/officeDocument/2006/relationships/image" Target="media/image10.png"/><Relationship Id="rId108" Type="http://schemas.openxmlformats.org/officeDocument/2006/relationships/image" Target="media/image15.png"/><Relationship Id="rId54" Type="http://schemas.openxmlformats.org/officeDocument/2006/relationships/hyperlink" Target="https://www.riigiteataja.ee/akt/834802?leiaKehtiv" TargetMode="External"/><Relationship Id="rId70" Type="http://schemas.openxmlformats.org/officeDocument/2006/relationships/hyperlink" Target="https://www.riigiteataja.ee/akt/12791909?leiaKehtiv" TargetMode="External"/><Relationship Id="rId75" Type="http://schemas.openxmlformats.org/officeDocument/2006/relationships/hyperlink" Target="https://www.riigiteataja.ee/akt/124122016018?leiaKehtiv" TargetMode="External"/><Relationship Id="rId91" Type="http://schemas.openxmlformats.org/officeDocument/2006/relationships/hyperlink" Target="https://www.riigiteataja.ee/akt/104072020002?leiaKehtiv" TargetMode="External"/><Relationship Id="rId96" Type="http://schemas.openxmlformats.org/officeDocument/2006/relationships/hyperlink" Target="https://www.riigiteataja.ee/akt/117062020004?leiaKehtiv"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microsoft.com/office/2014/relationships/chartEx" Target="charts/chartEx1.xml"/><Relationship Id="rId28" Type="http://schemas.openxmlformats.org/officeDocument/2006/relationships/chart" Target="charts/chart13.xml"/><Relationship Id="rId49" Type="http://schemas.openxmlformats.org/officeDocument/2006/relationships/hyperlink" Target="https://www.riigiteataja.ee/akt/128122017011?leiaKehtiv" TargetMode="External"/><Relationship Id="rId114" Type="http://schemas.openxmlformats.org/officeDocument/2006/relationships/hyperlink" Target="https://eelarvenoukogu.ee/uudised/eelarvenoukogu-ei-kiida-heaks-rahandusministeeriumi-suvist-majandusprognoosi" TargetMode="External"/><Relationship Id="rId10" Type="http://schemas.openxmlformats.org/officeDocument/2006/relationships/hyperlink" Target="https://andmed.stat.ee/en/stat/majandus__transport__transpordi-uldandmed/TS121" TargetMode="External"/><Relationship Id="rId31" Type="http://schemas.openxmlformats.org/officeDocument/2006/relationships/chart" Target="charts/chart16.xml"/><Relationship Id="rId44" Type="http://schemas.openxmlformats.org/officeDocument/2006/relationships/hyperlink" Target="https://www.riigiteataja.ee/akt/121042020038?leiaKehtiv" TargetMode="External"/><Relationship Id="rId52" Type="http://schemas.openxmlformats.org/officeDocument/2006/relationships/hyperlink" Target="https://www.riigiteataja.ee/akt/119052020009" TargetMode="External"/><Relationship Id="rId60" Type="http://schemas.openxmlformats.org/officeDocument/2006/relationships/hyperlink" Target="https://www.riigiteataja.ee/akt/131012020014?leiaKehtiv" TargetMode="External"/><Relationship Id="rId65" Type="http://schemas.openxmlformats.org/officeDocument/2006/relationships/hyperlink" Target="https://www.riigiteataja.ee/akt/131122016028?leiaKehtiv" TargetMode="External"/><Relationship Id="rId73" Type="http://schemas.openxmlformats.org/officeDocument/2006/relationships/hyperlink" Target="https://www.riigiteataja.ee/akt/128122017062?leiaKehtiv" TargetMode="External"/><Relationship Id="rId78" Type="http://schemas.openxmlformats.org/officeDocument/2006/relationships/hyperlink" Target="https://www.riigiteataja.ee/akt/121042020041?leiaKehtiv" TargetMode="External"/><Relationship Id="rId81" Type="http://schemas.openxmlformats.org/officeDocument/2006/relationships/hyperlink" Target="https://www.riigiteataja.ee/akt/104052016004?leiaKehtiv" TargetMode="External"/><Relationship Id="rId86" Type="http://schemas.openxmlformats.org/officeDocument/2006/relationships/hyperlink" Target="https://www.riigiteataja.ee/akt/12788991?leiaKehtiv" TargetMode="External"/><Relationship Id="rId94" Type="http://schemas.openxmlformats.org/officeDocument/2006/relationships/hyperlink" Target="https://www.riigiteataja.ee/akt/12791909?leiaKehtiv" TargetMode="External"/><Relationship Id="rId99" Type="http://schemas.openxmlformats.org/officeDocument/2006/relationships/image" Target="media/image6.png"/><Relationship Id="rId10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www.envir.ee/et/eesmargid-tegevused/keskkonnateadlikkus/keskkonnahariduse-ja-teadlikkuse-tegevuskava-2019-2022" TargetMode="External"/><Relationship Id="rId13" Type="http://schemas.openxmlformats.org/officeDocument/2006/relationships/hyperlink" Target="http://www.kaitsevaeteenistus.ee" TargetMode="External"/><Relationship Id="rId18" Type="http://schemas.openxmlformats.org/officeDocument/2006/relationships/chart" Target="charts/chart5.xml"/><Relationship Id="rId39" Type="http://schemas.openxmlformats.org/officeDocument/2006/relationships/footer" Target="footer1.xml"/><Relationship Id="rId109" Type="http://schemas.openxmlformats.org/officeDocument/2006/relationships/image" Target="media/image16.png"/><Relationship Id="rId34" Type="http://schemas.openxmlformats.org/officeDocument/2006/relationships/chart" Target="charts/chart19.xml"/><Relationship Id="rId50" Type="http://schemas.openxmlformats.org/officeDocument/2006/relationships/hyperlink" Target="https://www.riigiteataja.ee/akt/128122017011?leiaKehtiv" TargetMode="External"/><Relationship Id="rId55" Type="http://schemas.openxmlformats.org/officeDocument/2006/relationships/hyperlink" Target="https://www.riigiteataja.ee/akt/114082018005" TargetMode="External"/><Relationship Id="rId76" Type="http://schemas.openxmlformats.org/officeDocument/2006/relationships/hyperlink" Target="https://www.riigiteataja.ee/akt/121042020041?leiaKehtiv" TargetMode="External"/><Relationship Id="rId97" Type="http://schemas.openxmlformats.org/officeDocument/2006/relationships/hyperlink" Target="https://www.riigiteataja.ee/akt/124112020006?leiaKehtiv" TargetMode="External"/><Relationship Id="rId104" Type="http://schemas.openxmlformats.org/officeDocument/2006/relationships/image" Target="media/image11.png"/><Relationship Id="rId7" Type="http://schemas.openxmlformats.org/officeDocument/2006/relationships/endnotes" Target="endnotes.xml"/><Relationship Id="rId71" Type="http://schemas.openxmlformats.org/officeDocument/2006/relationships/hyperlink" Target="https://www.riigiteataja.ee/akt/834802?leiaKehtiv" TargetMode="External"/><Relationship Id="rId92" Type="http://schemas.openxmlformats.org/officeDocument/2006/relationships/hyperlink" Target="https://www.riigiteataja.ee/akt/119032019069?leiaKehtiv" TargetMode="External"/><Relationship Id="rId2" Type="http://schemas.openxmlformats.org/officeDocument/2006/relationships/numbering" Target="numbering.xml"/><Relationship Id="rId29" Type="http://schemas.openxmlformats.org/officeDocument/2006/relationships/chart" Target="charts/chart14.xml"/><Relationship Id="rId24" Type="http://schemas.openxmlformats.org/officeDocument/2006/relationships/image" Target="media/image2.png"/><Relationship Id="rId40" Type="http://schemas.openxmlformats.org/officeDocument/2006/relationships/footer" Target="footer2.xml"/><Relationship Id="rId45" Type="http://schemas.openxmlformats.org/officeDocument/2006/relationships/hyperlink" Target="https://www.riigiteataja.ee/akt/102032018001" TargetMode="External"/><Relationship Id="rId66" Type="http://schemas.openxmlformats.org/officeDocument/2006/relationships/hyperlink" Target="https://www.riigiteataja.ee/akt/109072020007?leiaKehtiv" TargetMode="External"/><Relationship Id="rId87" Type="http://schemas.openxmlformats.org/officeDocument/2006/relationships/hyperlink" Target="https://www.riigiteataja.ee/akt/12769841?leiaKehtiv" TargetMode="External"/><Relationship Id="rId110" Type="http://schemas.openxmlformats.org/officeDocument/2006/relationships/image" Target="media/image17.png"/><Relationship Id="rId115" Type="http://schemas.openxmlformats.org/officeDocument/2006/relationships/hyperlink" Target="https://www.fin.ee/uudised/rahandusministeeriumi-vastus-eelarvenoukogu-arvamusele-2022-aasta-suvise-0" TargetMode="External"/><Relationship Id="rId61" Type="http://schemas.openxmlformats.org/officeDocument/2006/relationships/hyperlink" Target="https://www.riigiteataja.ee/akt/106052020049?leiaKehtiv" TargetMode="External"/><Relationship Id="rId82" Type="http://schemas.openxmlformats.org/officeDocument/2006/relationships/hyperlink" Target="https://www.riigiteataja.ee/akt/129062017007?leiaKehtiv" TargetMode="External"/><Relationship Id="rId19" Type="http://schemas.openxmlformats.org/officeDocument/2006/relationships/chart" Target="charts/chart6.xml"/><Relationship Id="rId14" Type="http://schemas.openxmlformats.org/officeDocument/2006/relationships/chart" Target="charts/chart1.xml"/><Relationship Id="rId30" Type="http://schemas.openxmlformats.org/officeDocument/2006/relationships/chart" Target="charts/chart15.xml"/><Relationship Id="rId35" Type="http://schemas.openxmlformats.org/officeDocument/2006/relationships/image" Target="media/image3.png"/><Relationship Id="rId56" Type="http://schemas.openxmlformats.org/officeDocument/2006/relationships/hyperlink" Target="https://www.riigiteataja.ee/akt/103062020006?leiaKehtiv" TargetMode="External"/><Relationship Id="rId77" Type="http://schemas.openxmlformats.org/officeDocument/2006/relationships/hyperlink" Target="https://www.riigiteataja.ee/akt/121042020041?leiaKehtiv" TargetMode="External"/><Relationship Id="rId100" Type="http://schemas.openxmlformats.org/officeDocument/2006/relationships/image" Target="media/image7.png"/><Relationship Id="rId105" Type="http://schemas.openxmlformats.org/officeDocument/2006/relationships/image" Target="media/image12.png"/><Relationship Id="rId8" Type="http://schemas.openxmlformats.org/officeDocument/2006/relationships/image" Target="media/image1.png"/><Relationship Id="rId51" Type="http://schemas.openxmlformats.org/officeDocument/2006/relationships/hyperlink" Target="https://www.riigiteataja.ee/akt/128122011003?leiaKehtiv" TargetMode="External"/><Relationship Id="rId72" Type="http://schemas.openxmlformats.org/officeDocument/2006/relationships/hyperlink" Target="https://www.riigiteataja.ee/akt/112072014146?leiaKehtiv" TargetMode="External"/><Relationship Id="rId93" Type="http://schemas.openxmlformats.org/officeDocument/2006/relationships/hyperlink" Target="https://www.riigiteataja.ee/akt/13198680?leiaKehtiv" TargetMode="External"/><Relationship Id="rId98" Type="http://schemas.openxmlformats.org/officeDocument/2006/relationships/image" Target="media/image5.png"/><Relationship Id="rId3" Type="http://schemas.openxmlformats.org/officeDocument/2006/relationships/styles" Target="styles.xml"/><Relationship Id="rId25" Type="http://schemas.openxmlformats.org/officeDocument/2006/relationships/chart" Target="charts/chart10.xml"/><Relationship Id="rId46" Type="http://schemas.openxmlformats.org/officeDocument/2006/relationships/hyperlink" Target="https://www.riigiteataja.ee/akt/106042016013" TargetMode="External"/><Relationship Id="rId67" Type="http://schemas.openxmlformats.org/officeDocument/2006/relationships/hyperlink" Target="https://www.riigiteataja.ee/akt/1013701?leiaKehtiv" TargetMode="External"/><Relationship Id="rId116" Type="http://schemas.openxmlformats.org/officeDocument/2006/relationships/fontTable" Target="fontTable.xml"/><Relationship Id="rId20" Type="http://schemas.openxmlformats.org/officeDocument/2006/relationships/chart" Target="charts/chart7.xml"/><Relationship Id="rId41" Type="http://schemas.openxmlformats.org/officeDocument/2006/relationships/hyperlink" Target="https://www.riigiteataja.ee/akt/128122017011" TargetMode="External"/><Relationship Id="rId62" Type="http://schemas.openxmlformats.org/officeDocument/2006/relationships/hyperlink" Target="https://www.riigiteataja.ee/akt/121042020033?leiaKehtiv" TargetMode="External"/><Relationship Id="rId83" Type="http://schemas.openxmlformats.org/officeDocument/2006/relationships/hyperlink" Target="https://www.riigiteataja.ee/akt/117062020004?leiaKehtiv" TargetMode="External"/><Relationship Id="rId88" Type="http://schemas.openxmlformats.org/officeDocument/2006/relationships/hyperlink" Target="https://www.riigiteataja.ee/akt/12749278?leiaKehtiv" TargetMode="External"/><Relationship Id="rId111" Type="http://schemas.openxmlformats.org/officeDocument/2006/relationships/image" Target="media/image18.png"/><Relationship Id="rId15" Type="http://schemas.openxmlformats.org/officeDocument/2006/relationships/chart" Target="charts/chart2.xml"/><Relationship Id="rId36" Type="http://schemas.openxmlformats.org/officeDocument/2006/relationships/image" Target="media/image4.png"/><Relationship Id="rId57" Type="http://schemas.openxmlformats.org/officeDocument/2006/relationships/hyperlink" Target="https://www.riigiteataja.ee/akt/109082022007?leiaKehtiv" TargetMode="External"/><Relationship Id="rId106" Type="http://schemas.openxmlformats.org/officeDocument/2006/relationships/image" Target="media/image13.png"/></Relationships>
</file>

<file path=word/_rels/footnotes.xml.rels><?xml version="1.0" encoding="UTF-8" standalone="yes"?>
<Relationships xmlns="http://schemas.openxmlformats.org/package/2006/relationships"><Relationship Id="rId13" Type="http://schemas.openxmlformats.org/officeDocument/2006/relationships/hyperlink" Target="https://envir.ee/kaasamine-keskkonnateadlikkus/keskkonnateadlikkus/keskkonnahariduse-ja-teadlikkuse-tegevuskava-2019" TargetMode="External"/><Relationship Id="rId18" Type="http://schemas.openxmlformats.org/officeDocument/2006/relationships/hyperlink" Target="https://iea.blob.core.windows.net/assets/24d5dfbb-a77a-4647-abcc-667867207f74/TheRoleofCriticalMineralsinCleanEnergyTransitions.pdf" TargetMode="External"/><Relationship Id="rId26" Type="http://schemas.openxmlformats.org/officeDocument/2006/relationships/hyperlink" Target="https://ec.europa.eu/info/sites/info/files/economy-finance/ip075_en.pdf" TargetMode="External"/><Relationship Id="rId39" Type="http://schemas.openxmlformats.org/officeDocument/2006/relationships/hyperlink" Target="https://www.riigiteataja.ee/akt/127052022004" TargetMode="External"/><Relationship Id="rId21" Type="http://schemas.openxmlformats.org/officeDocument/2006/relationships/hyperlink" Target="https://mkm.ee/energiakulude-huvitised" TargetMode="External"/><Relationship Id="rId34" Type="http://schemas.openxmlformats.org/officeDocument/2006/relationships/hyperlink" Target="https://www.rtk.ee/toetusfondid-ja-programmid/euroopa-liidu-valisvahendid/rakenduskavad-ja-partnerluslepped" TargetMode="External"/><Relationship Id="rId42" Type="http://schemas.openxmlformats.org/officeDocument/2006/relationships/hyperlink" Target="https://eur-lex.europa.eu/legal-content/Et/TXT/HTML/?uri=CELEX:02003L0087-20180408&amp;from=EN" TargetMode="External"/><Relationship Id="rId47" Type="http://schemas.openxmlformats.org/officeDocument/2006/relationships/hyperlink" Target="https://www.riigiteataja.ee/akt/127052022004" TargetMode="External"/><Relationship Id="rId7" Type="http://schemas.openxmlformats.org/officeDocument/2006/relationships/hyperlink" Target="https://statistika.tai.ee/pxweb/et/Andmebaas/Andmebaas__05Uuringud__02TKU__04Liikumine/TKU40.px/table/tableViewLayout2/" TargetMode="External"/><Relationship Id="rId2" Type="http://schemas.openxmlformats.org/officeDocument/2006/relationships/hyperlink" Target="https://www.stat.ee/et/avasta-statistikat/valdkonnad/heaolu/tervis/oodatav-eluiga" TargetMode="External"/><Relationship Id="rId16" Type="http://schemas.openxmlformats.org/officeDocument/2006/relationships/hyperlink" Target="https://ec.europa.eu/growth/industry/policy/innovation/scoreboards_en" TargetMode="External"/><Relationship Id="rId29" Type="http://schemas.openxmlformats.org/officeDocument/2006/relationships/hyperlink" Target="https://www.siseministeerium.ee/et/stak2030" TargetMode="External"/><Relationship Id="rId1" Type="http://schemas.openxmlformats.org/officeDocument/2006/relationships/hyperlink" Target="https://sm.ee/heaolu-arengukava-2023-2030" TargetMode="External"/><Relationship Id="rId6" Type="http://schemas.openxmlformats.org/officeDocument/2006/relationships/hyperlink" Target="https://www.tai.ee/et/valjaanded/eesti-taiskasvanud-rahvastiku-tervisekaitumise-uuring-2014" TargetMode="External"/><Relationship Id="rId11" Type="http://schemas.openxmlformats.org/officeDocument/2006/relationships/hyperlink" Target="https://ec.europa.eu/info/strategy/priorities-2019-2024/european-green-deal_et" TargetMode="External"/><Relationship Id="rId24" Type="http://schemas.openxmlformats.org/officeDocument/2006/relationships/hyperlink" Target="https://read.oecd-ilibrary.org/governance/oecd-regions-and-cities-at-a-glance-2018_reg_cit_glance-2018-en" TargetMode="External"/><Relationship Id="rId32" Type="http://schemas.openxmlformats.org/officeDocument/2006/relationships/hyperlink" Target="https://ec.europa.eu/info/sites/info/files/economy-finance/ip095_part_ii.pdf" TargetMode="External"/><Relationship Id="rId37" Type="http://schemas.openxmlformats.org/officeDocument/2006/relationships/hyperlink" Target="https://www.siseministeerium.ee/tegevusvaldkonnad/rahvusvaheline-koostoo/valisvahendite-kasutamine" TargetMode="External"/><Relationship Id="rId40" Type="http://schemas.openxmlformats.org/officeDocument/2006/relationships/hyperlink" Target="https://www.riigiteataja.ee/akt/109112021004" TargetMode="External"/><Relationship Id="rId45" Type="http://schemas.openxmlformats.org/officeDocument/2006/relationships/hyperlink" Target="https://eur-lex.europa.eu/legal-content/Et/TXT/?uri=CELEX:32020D2126" TargetMode="External"/><Relationship Id="rId5" Type="http://schemas.openxmlformats.org/officeDocument/2006/relationships/hyperlink" Target="https://ec.europa.eu/eurostat/statistics-explained/index.php?title=Social_protection_statistics_-_social_benefits" TargetMode="External"/><Relationship Id="rId15" Type="http://schemas.openxmlformats.org/officeDocument/2006/relationships/hyperlink" Target="https://ec.europa.eu/eurostat/data/database" TargetMode="External"/><Relationship Id="rId23" Type="http://schemas.openxmlformats.org/officeDocument/2006/relationships/hyperlink" Target="https://www.riigikogu.ee/tegevus/eelnoud/eelnou/281b911d-03da-4187-872d-a21502955d02/Energiamajanduse%20korralduse%20seaduse%20muutmise%20seadus" TargetMode="External"/><Relationship Id="rId28" Type="http://schemas.openxmlformats.org/officeDocument/2006/relationships/hyperlink" Target="https://www.kriminaalpoliitika.ee/et/statistika-ja-uuringud/uuringute-andmebaas" TargetMode="External"/><Relationship Id="rId36" Type="http://schemas.openxmlformats.org/officeDocument/2006/relationships/hyperlink" Target="https://agri.ee/euroopa-merendus-ja-kalandusfond-emkf-2014-2020" TargetMode="External"/><Relationship Id="rId10" Type="http://schemas.openxmlformats.org/officeDocument/2006/relationships/hyperlink" Target="https://www.sm.ee/uudised/analuus-pensionaridel-kulub-ravimitele-ja-arstiabile-ligi-kahe-kuu-pensioniraha" TargetMode="External"/><Relationship Id="rId19" Type="http://schemas.openxmlformats.org/officeDocument/2006/relationships/hyperlink" Target="https://www.egt.ee/uudised/meist-meedias-pohjarannik-virumaa-fosforiidis-leiti-ka-haruldasi-muldmetalle" TargetMode="External"/><Relationship Id="rId31" Type="http://schemas.openxmlformats.org/officeDocument/2006/relationships/hyperlink" Target="http://www.fin.ee/majandusprognoosid" TargetMode="External"/><Relationship Id="rId44" Type="http://schemas.openxmlformats.org/officeDocument/2006/relationships/hyperlink" Target="https://eur-lex.europa.eu/legal-content/Et/TXT/?uri=celex%3A32018R0842" TargetMode="External"/><Relationship Id="rId4" Type="http://schemas.openxmlformats.org/officeDocument/2006/relationships/hyperlink" Target="http://andmebaas.stat.ee/Index.aspx?DataSetCode=LES01" TargetMode="External"/><Relationship Id="rId9" Type="http://schemas.openxmlformats.org/officeDocument/2006/relationships/hyperlink" Target="https://cordis.europa.eu/project/rcn/91020/brief/en" TargetMode="External"/><Relationship Id="rId14" Type="http://schemas.openxmlformats.org/officeDocument/2006/relationships/hyperlink" Target="https://www.rahandusministeerium.ee/et/eesmargidtegevused/riigieelarve-ja-majandus/riigieelarve-ja-majandusulevaated" TargetMode="External"/><Relationship Id="rId22" Type="http://schemas.openxmlformats.org/officeDocument/2006/relationships/hyperlink" Target="https://elering.ee/taastuvenergia-vahempakkumine" TargetMode="External"/><Relationship Id="rId27" Type="http://schemas.openxmlformats.org/officeDocument/2006/relationships/hyperlink" Target="https://ec.europa.eu/info/sites/info/files/economy-finance/06_ee_2018_sp.pdf" TargetMode="External"/><Relationship Id="rId30" Type="http://schemas.openxmlformats.org/officeDocument/2006/relationships/hyperlink" Target="https://www.riigikantselei.ee/el-poliitika-julgeolek-ja-riigikaitse/julgeoleku-ja-riigikaitse-koordineerimine" TargetMode="External"/><Relationship Id="rId35" Type="http://schemas.openxmlformats.org/officeDocument/2006/relationships/hyperlink" Target="https://agri.ee/eesti-maaelu-arengukava-2014-2020" TargetMode="External"/><Relationship Id="rId43" Type="http://schemas.openxmlformats.org/officeDocument/2006/relationships/hyperlink" Target="https://www.riigiteataja.ee/akt/127052022004" TargetMode="External"/><Relationship Id="rId8" Type="http://schemas.openxmlformats.org/officeDocument/2006/relationships/hyperlink" Target="https://eur-lex.europa.eu/resource.html?uri=cellar:f815479a-0f01-11eb-bc07-01aa75ed71a1.0015.02/DOC_1&amp;format=PDF" TargetMode="External"/><Relationship Id="rId3" Type="http://schemas.openxmlformats.org/officeDocument/2006/relationships/hyperlink" Target="https://www.stat.ee/et/avasta-statistikat/valdkonnad/heaolu/tervis/tervena-elada-jaanud-aastad" TargetMode="External"/><Relationship Id="rId12" Type="http://schemas.openxmlformats.org/officeDocument/2006/relationships/hyperlink" Target="https://infoleht.keskkonnainfo.ee/avalik/el_fil/kaitstav_territ31122021.htm" TargetMode="External"/><Relationship Id="rId17" Type="http://schemas.openxmlformats.org/officeDocument/2006/relationships/hyperlink" Target="https://valitsus.ee/strateegia-eesti-2035-arengukavad-ja-planeering/strateegia/materjalid" TargetMode="External"/><Relationship Id="rId25" Type="http://schemas.openxmlformats.org/officeDocument/2006/relationships/hyperlink" Target="http://www.sgi-network.org/2019/Governance/Executive_Capacity" TargetMode="External"/><Relationship Id="rId33" Type="http://schemas.openxmlformats.org/officeDocument/2006/relationships/hyperlink" Target="http://riigiraha.fin.ee" TargetMode="External"/><Relationship Id="rId38" Type="http://schemas.openxmlformats.org/officeDocument/2006/relationships/hyperlink" Target="https://eur-lex.europa.eu/legal-content/Et/TXT/HTML/?uri=CELEX:02003L0087-20180408&amp;from=EN" TargetMode="External"/><Relationship Id="rId46" Type="http://schemas.openxmlformats.org/officeDocument/2006/relationships/hyperlink" Target="https://eur-lex.europa.eu/legal-content/Et/TXT/HTML/?uri=CELEX:02003L0087-20180408&amp;from=EN" TargetMode="External"/><Relationship Id="rId20" Type="http://schemas.openxmlformats.org/officeDocument/2006/relationships/hyperlink" Target="https://rmis.jrc.ec.europa.eu/uploads/CRM_2020_Report_Final.pdf" TargetMode="External"/><Relationship Id="rId41" Type="http://schemas.openxmlformats.org/officeDocument/2006/relationships/hyperlink" Target="https://eur-lex.europa.eu/legal-content/Et/TXT/?uri=CELEX:32021R1119"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oleObject" Target="file:///\\riik.sise\yld\ram$\FPO\3.%20RE,%20RES,%20SB%20ja%20muu\Eelarve\2023%20EELARVE\seletuskiri\2osa%20tabelid%20ja%20joonised.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riik.sise\yld\ram$\FPO\3.%20RE,%20RES,%20SB%20ja%20muu\Eelarve\2023%20EELARVE\seletuskiri\2osa%20tabelid%20ja%20joonised.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3" Type="http://schemas.openxmlformats.org/officeDocument/2006/relationships/oleObject" Target="file:///\\riik.sise\yld\ram$\FPO\3.%20RE,%20RES,%20SB%20ja%20muu\RES\Riigi%20eelarvestrateegia%202023-2026\RES%20seletuskiri\RES_joonised.xlsx" TargetMode="External"/><Relationship Id="rId2" Type="http://schemas.microsoft.com/office/2011/relationships/chartColorStyle" Target="colors3.xml"/><Relationship Id="rId1" Type="http://schemas.microsoft.com/office/2011/relationships/chartStyle" Target="style3.xml"/></Relationships>
</file>

<file path=word/charts/_rels/chart8.xml.rels><?xml version="1.0" encoding="UTF-8" standalone="yes"?>
<Relationships xmlns="http://schemas.openxmlformats.org/package/2006/relationships"><Relationship Id="rId3" Type="http://schemas.openxmlformats.org/officeDocument/2006/relationships/oleObject" Target="file:///\\riik.sise\yld\ram$\FPO\3.%20RE,%20RES,%20SB%20ja%20muu\RES\Riigi%20eelarvestrateegia%202023-2026\RES%20seletuskiri\IN_peatykk_joonised.xlsx" TargetMode="External"/><Relationship Id="rId2" Type="http://schemas.microsoft.com/office/2011/relationships/chartColorStyle" Target="colors4.xml"/><Relationship Id="rId1" Type="http://schemas.microsoft.com/office/2011/relationships/chartStyle" Target="style4.xml"/></Relationships>
</file>

<file path=word/charts/_rels/chart9.xml.rels><?xml version="1.0" encoding="UTF-8" standalone="yes"?>
<Relationships xmlns="http://schemas.openxmlformats.org/package/2006/relationships"><Relationship Id="rId3" Type="http://schemas.openxmlformats.org/officeDocument/2006/relationships/oleObject" Target="file:///\\riik.sise\yld\ram$\FPO\3.%20RE,%20RES,%20SB%20ja%20muu\RES\Riigi%20eelarvestrateegia%202023-2026\RES%20seletuskiri\IN_peatykk_joonised.xlsx" TargetMode="External"/><Relationship Id="rId2" Type="http://schemas.microsoft.com/office/2011/relationships/chartColorStyle" Target="colors5.xml"/><Relationship Id="rId1" Type="http://schemas.microsoft.com/office/2011/relationships/chartStyle" Target="style5.xm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12.xml.rels><?xml version="1.0" encoding="UTF-8" standalone="yes"?>
<Relationships xmlns="http://schemas.openxmlformats.org/package/2006/relationships"><Relationship Id="rId3" Type="http://schemas.openxmlformats.org/officeDocument/2006/relationships/oleObject" Target="file:///\\riik.sise\yld\ram$\FPO\3.%20RE,%20RES,%20SB%20ja%20muu\Eelarve\2023%20EELARVE\seletuskiri\peat&#252;kid%20L&#213;PLIK\2osa%20tabelid%20ja%20joonised.xlsx" TargetMode="External"/><Relationship Id="rId2" Type="http://schemas.microsoft.com/office/2011/relationships/chartColorStyle" Target="colors7.xml"/><Relationship Id="rId1" Type="http://schemas.microsoft.com/office/2011/relationships/chartStyle" Target="style7.xml"/></Relationships>
</file>

<file path=word/charts/_rels/chart13.xml.rels><?xml version="1.0" encoding="UTF-8" standalone="yes"?>
<Relationships xmlns="http://schemas.openxmlformats.org/package/2006/relationships"><Relationship Id="rId1" Type="http://schemas.openxmlformats.org/officeDocument/2006/relationships/oleObject" Target="file:///\\riik.sise\yld\ram$\FPO\3.%20RE,%20RES,%20SB%20ja%20muu\Eelarve\2023%20EELARVE\seletuskiri\2osa%20tabelid%20ja%20joonised.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riik.sise\yld\ram$\FPO\3.%20RE,%20RES,%20SB%20ja%20muu\Eelarve\2023%20EELARVE\seletuskiri\2osa%20tabelid%20ja%20joonised.xlsx" TargetMode="External"/></Relationships>
</file>

<file path=word/charts/_rels/chart15.xml.rels><?xml version="1.0" encoding="UTF-8" standalone="yes"?>
<Relationships xmlns="http://schemas.openxmlformats.org/package/2006/relationships"><Relationship Id="rId3" Type="http://schemas.openxmlformats.org/officeDocument/2006/relationships/oleObject" Target="file:///\\riik.sise\yld\ram$\FPO\14.%20PROGNOOSID\2022%20suvi\Riigi%20rahandus\Rait\RES_RE\Tabelid%20ja%20joonised%20Suvi%202022_rahandus_RES.xlsx" TargetMode="External"/><Relationship Id="rId2" Type="http://schemas.microsoft.com/office/2011/relationships/chartColorStyle" Target="colors8.xml"/><Relationship Id="rId1" Type="http://schemas.microsoft.com/office/2011/relationships/chartStyle" Target="style8.xml"/></Relationships>
</file>

<file path=word/charts/_rels/chart16.xml.rels><?xml version="1.0" encoding="UTF-8" standalone="yes"?>
<Relationships xmlns="http://schemas.openxmlformats.org/package/2006/relationships"><Relationship Id="rId3" Type="http://schemas.openxmlformats.org/officeDocument/2006/relationships/oleObject" Target="file:///\\riik.sise\yld\ram$\FPO\3.%20RE,%20RES,%20SB%20ja%20muu\RES\Riigi%20eelarvestrateegia%202023-2026\VS%20POS%20RES%202023-26\VS%20POS_V&#213;LG.xlsx" TargetMode="External"/><Relationship Id="rId2" Type="http://schemas.microsoft.com/office/2011/relationships/chartColorStyle" Target="colors9.xml"/><Relationship Id="rId1" Type="http://schemas.microsoft.com/office/2011/relationships/chartStyle" Target="style9.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5.xml"/></Relationships>
</file>

<file path=word/charts/_rels/chart18.xml.rels><?xml version="1.0" encoding="UTF-8" standalone="yes"?>
<Relationships xmlns="http://schemas.openxmlformats.org/package/2006/relationships"><Relationship Id="rId1" Type="http://schemas.openxmlformats.org/officeDocument/2006/relationships/oleObject" Target="file:///\\riik.sise\yld\ram$\FPO\14.%20PROGNOOSID\2022%20suvi\Riigi%20rahandus\Rait\RES_RE\Tabelid%20ja%20joonised%20Suvi%202022_rahandus_RES.xlsx" TargetMode="Externa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6.xml"/></Relationships>
</file>

<file path=word/charts/_rels/chartEx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riik.sise\yld\ram$\FPO\3.%20RE,%20RES,%20SB%20ja%20muu\RES\Riigi%20eelarvestrateegia%202023-2026\RES%20seletuskiri\IN_peatykk_joonis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9742710120069533E-2"/>
          <c:y val="9.2307692307694728E-2"/>
          <c:w val="0.92109777015438365"/>
          <c:h val="0.68123109434962215"/>
        </c:manualLayout>
      </c:layout>
      <c:barChart>
        <c:barDir val="col"/>
        <c:grouping val="stacked"/>
        <c:varyColors val="0"/>
        <c:ser>
          <c:idx val="0"/>
          <c:order val="0"/>
          <c:tx>
            <c:strRef>
              <c:f>Sheet1!$B$1</c:f>
              <c:strCache>
                <c:ptCount val="1"/>
                <c:pt idx="0">
                  <c:v>Keskvalitsus</c:v>
                </c:pt>
              </c:strCache>
            </c:strRef>
          </c:tx>
          <c:spPr>
            <a:solidFill>
              <a:schemeClr val="accent1"/>
            </a:solidFill>
            <a:ln w="3073">
              <a:noFill/>
              <a:prstDash val="solid"/>
            </a:ln>
          </c:spPr>
          <c:invertIfNegative val="0"/>
          <c:cat>
            <c:numRef>
              <c:f>Sheet1!$A$2:$A$32</c:f>
              <c:numCache>
                <c:formatCode>General</c:formatCode>
                <c:ptCount val="22"/>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numCache>
            </c:numRef>
          </c:cat>
          <c:val>
            <c:numRef>
              <c:f>Sheet1!$B$2:$B$32</c:f>
              <c:numCache>
                <c:formatCode>General</c:formatCode>
                <c:ptCount val="22"/>
                <c:pt idx="0">
                  <c:v>19.100000000000136</c:v>
                </c:pt>
                <c:pt idx="1">
                  <c:v>53.800000000000182</c:v>
                </c:pt>
                <c:pt idx="2">
                  <c:v>45.300000000000182</c:v>
                </c:pt>
                <c:pt idx="3">
                  <c:v>138.59999999999991</c:v>
                </c:pt>
                <c:pt idx="4">
                  <c:v>264.90000000000009</c:v>
                </c:pt>
                <c:pt idx="5">
                  <c:v>113.39999999999964</c:v>
                </c:pt>
                <c:pt idx="6">
                  <c:v>337.40000000000009</c:v>
                </c:pt>
                <c:pt idx="7">
                  <c:v>420.10000000000036</c:v>
                </c:pt>
                <c:pt idx="8">
                  <c:v>-373.5</c:v>
                </c:pt>
                <c:pt idx="9">
                  <c:v>-149.39999999999964</c:v>
                </c:pt>
                <c:pt idx="10">
                  <c:v>-87</c:v>
                </c:pt>
                <c:pt idx="11" formatCode="0.0">
                  <c:v>9.4</c:v>
                </c:pt>
                <c:pt idx="12" formatCode="0.0">
                  <c:v>-144.80000000000001</c:v>
                </c:pt>
                <c:pt idx="13" formatCode="0.0">
                  <c:v>60.7</c:v>
                </c:pt>
                <c:pt idx="14" formatCode="0.0">
                  <c:v>80.8</c:v>
                </c:pt>
                <c:pt idx="15" formatCode="0.0">
                  <c:v>-51.2</c:v>
                </c:pt>
                <c:pt idx="16" formatCode="0.0">
                  <c:v>-125.4</c:v>
                </c:pt>
                <c:pt idx="17">
                  <c:v>-110.9</c:v>
                </c:pt>
                <c:pt idx="18">
                  <c:v>-268.7</c:v>
                </c:pt>
                <c:pt idx="19">
                  <c:v>-15.2</c:v>
                </c:pt>
                <c:pt idx="20">
                  <c:v>-1193.3</c:v>
                </c:pt>
                <c:pt idx="21">
                  <c:v>-742.3</c:v>
                </c:pt>
              </c:numCache>
            </c:numRef>
          </c:val>
          <c:extLst>
            <c:ext xmlns:c16="http://schemas.microsoft.com/office/drawing/2014/chart" uri="{C3380CC4-5D6E-409C-BE32-E72D297353CC}">
              <c16:uniqueId val="{00000000-9F39-4DAE-8589-66D163EBA5F4}"/>
            </c:ext>
          </c:extLst>
        </c:ser>
        <c:ser>
          <c:idx val="1"/>
          <c:order val="1"/>
          <c:tx>
            <c:strRef>
              <c:f>Sheet1!$C$1</c:f>
              <c:strCache>
                <c:ptCount val="1"/>
                <c:pt idx="0">
                  <c:v>Sotsiaalkindlustusfondid</c:v>
                </c:pt>
              </c:strCache>
            </c:strRef>
          </c:tx>
          <c:spPr>
            <a:solidFill>
              <a:schemeClr val="accent2"/>
            </a:solidFill>
            <a:ln w="3073">
              <a:noFill/>
              <a:prstDash val="solid"/>
            </a:ln>
          </c:spPr>
          <c:invertIfNegative val="0"/>
          <c:cat>
            <c:numRef>
              <c:f>Sheet1!$A$2:$A$32</c:f>
              <c:numCache>
                <c:formatCode>General</c:formatCode>
                <c:ptCount val="22"/>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numCache>
            </c:numRef>
          </c:cat>
          <c:val>
            <c:numRef>
              <c:f>Sheet1!$C$2:$C$32</c:f>
              <c:numCache>
                <c:formatCode>General</c:formatCode>
                <c:ptCount val="22"/>
                <c:pt idx="0">
                  <c:v>1.3999999999999773</c:v>
                </c:pt>
                <c:pt idx="1">
                  <c:v>17</c:v>
                </c:pt>
                <c:pt idx="2">
                  <c:v>57.5</c:v>
                </c:pt>
                <c:pt idx="3">
                  <c:v>42.100000000000023</c:v>
                </c:pt>
                <c:pt idx="4">
                  <c:v>33.799999999999955</c:v>
                </c:pt>
                <c:pt idx="5">
                  <c:v>51.700000000000045</c:v>
                </c:pt>
                <c:pt idx="6">
                  <c:v>79.199999999999932</c:v>
                </c:pt>
                <c:pt idx="7">
                  <c:v>92.100000000000023</c:v>
                </c:pt>
                <c:pt idx="8">
                  <c:v>36.800000000000068</c:v>
                </c:pt>
                <c:pt idx="9">
                  <c:v>-93.899999999999977</c:v>
                </c:pt>
                <c:pt idx="10">
                  <c:v>82</c:v>
                </c:pt>
                <c:pt idx="11" formatCode="0.0">
                  <c:v>147.4</c:v>
                </c:pt>
                <c:pt idx="12" formatCode="0.0">
                  <c:v>122.6</c:v>
                </c:pt>
                <c:pt idx="13" formatCode="0.0">
                  <c:v>75.599999999999994</c:v>
                </c:pt>
                <c:pt idx="14" formatCode="0.0">
                  <c:v>63.4</c:v>
                </c:pt>
                <c:pt idx="15" formatCode="0.0">
                  <c:v>23.4</c:v>
                </c:pt>
                <c:pt idx="16" formatCode="0.0">
                  <c:v>9.1</c:v>
                </c:pt>
                <c:pt idx="17">
                  <c:v>56.4</c:v>
                </c:pt>
                <c:pt idx="18">
                  <c:v>66.599999999999994</c:v>
                </c:pt>
                <c:pt idx="19">
                  <c:v>74.2</c:v>
                </c:pt>
                <c:pt idx="20">
                  <c:v>-317.89999999999998</c:v>
                </c:pt>
                <c:pt idx="21">
                  <c:v>135.69999999999999</c:v>
                </c:pt>
              </c:numCache>
            </c:numRef>
          </c:val>
          <c:extLst>
            <c:ext xmlns:c16="http://schemas.microsoft.com/office/drawing/2014/chart" uri="{C3380CC4-5D6E-409C-BE32-E72D297353CC}">
              <c16:uniqueId val="{00000001-9F39-4DAE-8589-66D163EBA5F4}"/>
            </c:ext>
          </c:extLst>
        </c:ser>
        <c:ser>
          <c:idx val="2"/>
          <c:order val="2"/>
          <c:tx>
            <c:strRef>
              <c:f>Sheet1!$D$1</c:f>
              <c:strCache>
                <c:ptCount val="1"/>
                <c:pt idx="0">
                  <c:v>Kohalikud omavalitsused</c:v>
                </c:pt>
              </c:strCache>
            </c:strRef>
          </c:tx>
          <c:spPr>
            <a:solidFill>
              <a:schemeClr val="accent3"/>
            </a:solidFill>
            <a:ln w="3073">
              <a:noFill/>
              <a:prstDash val="solid"/>
            </a:ln>
          </c:spPr>
          <c:invertIfNegative val="0"/>
          <c:cat>
            <c:numRef>
              <c:f>Sheet1!$A$2:$A$32</c:f>
              <c:numCache>
                <c:formatCode>General</c:formatCode>
                <c:ptCount val="22"/>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numCache>
            </c:numRef>
          </c:cat>
          <c:val>
            <c:numRef>
              <c:f>Sheet1!$D$2:$D$32</c:f>
              <c:numCache>
                <c:formatCode>General</c:formatCode>
                <c:ptCount val="22"/>
                <c:pt idx="0">
                  <c:v>-24.699999999999989</c:v>
                </c:pt>
                <c:pt idx="1">
                  <c:v>-57</c:v>
                </c:pt>
                <c:pt idx="2">
                  <c:v>-70.100000000000023</c:v>
                </c:pt>
                <c:pt idx="3">
                  <c:v>-23.700000000000045</c:v>
                </c:pt>
                <c:pt idx="4">
                  <c:v>-66.699999999999932</c:v>
                </c:pt>
                <c:pt idx="5">
                  <c:v>-38.600000000000136</c:v>
                </c:pt>
                <c:pt idx="6">
                  <c:v>-23.599999999999909</c:v>
                </c:pt>
                <c:pt idx="7">
                  <c:v>-70.800000000000182</c:v>
                </c:pt>
                <c:pt idx="8">
                  <c:v>-103.70000000000005</c:v>
                </c:pt>
                <c:pt idx="9">
                  <c:v>-65.599999999999909</c:v>
                </c:pt>
                <c:pt idx="10">
                  <c:v>33</c:v>
                </c:pt>
                <c:pt idx="11">
                  <c:v>24.2</c:v>
                </c:pt>
                <c:pt idx="12">
                  <c:v>-29.3</c:v>
                </c:pt>
                <c:pt idx="13">
                  <c:v>-102.1</c:v>
                </c:pt>
                <c:pt idx="14">
                  <c:v>-2.2999999999999998</c:v>
                </c:pt>
                <c:pt idx="15">
                  <c:v>51.2</c:v>
                </c:pt>
                <c:pt idx="16">
                  <c:v>26.7</c:v>
                </c:pt>
                <c:pt idx="17">
                  <c:v>-58.8</c:v>
                </c:pt>
                <c:pt idx="18">
                  <c:v>58.6</c:v>
                </c:pt>
                <c:pt idx="19">
                  <c:v>-25.2</c:v>
                </c:pt>
                <c:pt idx="20">
                  <c:v>9.4</c:v>
                </c:pt>
                <c:pt idx="21">
                  <c:v>-114.8</c:v>
                </c:pt>
              </c:numCache>
            </c:numRef>
          </c:val>
          <c:extLst>
            <c:ext xmlns:c16="http://schemas.microsoft.com/office/drawing/2014/chart" uri="{C3380CC4-5D6E-409C-BE32-E72D297353CC}">
              <c16:uniqueId val="{00000002-9F39-4DAE-8589-66D163EBA5F4}"/>
            </c:ext>
          </c:extLst>
        </c:ser>
        <c:dLbls>
          <c:showLegendKey val="0"/>
          <c:showVal val="0"/>
          <c:showCatName val="0"/>
          <c:showSerName val="0"/>
          <c:showPercent val="0"/>
          <c:showBubbleSize val="0"/>
        </c:dLbls>
        <c:gapWidth val="50"/>
        <c:overlap val="100"/>
        <c:axId val="424914280"/>
        <c:axId val="424914672"/>
      </c:barChart>
      <c:lineChart>
        <c:grouping val="standard"/>
        <c:varyColors val="0"/>
        <c:ser>
          <c:idx val="4"/>
          <c:order val="3"/>
          <c:tx>
            <c:strRef>
              <c:f>Sheet1!$E$1</c:f>
              <c:strCache>
                <c:ptCount val="1"/>
                <c:pt idx="0">
                  <c:v>Valitsussektor (parem skaala)</c:v>
                </c:pt>
              </c:strCache>
            </c:strRef>
          </c:tx>
          <c:spPr>
            <a:ln w="24550">
              <a:solidFill>
                <a:srgbClr val="FF0000"/>
              </a:solidFill>
              <a:prstDash val="solid"/>
            </a:ln>
          </c:spPr>
          <c:marker>
            <c:symbol val="circle"/>
            <c:size val="2"/>
            <c:spPr>
              <a:solidFill>
                <a:srgbClr val="FFFFFF"/>
              </a:solidFill>
              <a:ln>
                <a:solidFill>
                  <a:srgbClr val="FF0000"/>
                </a:solidFill>
                <a:prstDash val="solid"/>
              </a:ln>
            </c:spPr>
          </c:marker>
          <c:cat>
            <c:numRef>
              <c:f>Sheet1!$A$2:$A$32</c:f>
              <c:numCache>
                <c:formatCode>General</c:formatCode>
                <c:ptCount val="22"/>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numCache>
            </c:numRef>
          </c:cat>
          <c:val>
            <c:numRef>
              <c:f>Sheet1!$E$2:$E$32</c:f>
              <c:numCache>
                <c:formatCode>0.0</c:formatCode>
                <c:ptCount val="22"/>
                <c:pt idx="0">
                  <c:v>-6.6442260363103217E-2</c:v>
                </c:pt>
                <c:pt idx="1">
                  <c:v>0.19924409370985302</c:v>
                </c:pt>
                <c:pt idx="2">
                  <c:v>0.42064147129735319</c:v>
                </c:pt>
                <c:pt idx="3">
                  <c:v>1.8027584937798922</c:v>
                </c:pt>
                <c:pt idx="4">
                  <c:v>2.3888359467171134</c:v>
                </c:pt>
                <c:pt idx="5">
                  <c:v>1.1234258716541448</c:v>
                </c:pt>
                <c:pt idx="6">
                  <c:v>2.9064380753859931</c:v>
                </c:pt>
                <c:pt idx="7">
                  <c:v>2.7175255648832368</c:v>
                </c:pt>
                <c:pt idx="8">
                  <c:v>-2.6669055116164291</c:v>
                </c:pt>
                <c:pt idx="9">
                  <c:v>-2.1836771048340937</c:v>
                </c:pt>
                <c:pt idx="10">
                  <c:v>0.18754417098412574</c:v>
                </c:pt>
                <c:pt idx="11">
                  <c:v>1.1585327726602703</c:v>
                </c:pt>
                <c:pt idx="12">
                  <c:v>-0.25759842449681075</c:v>
                </c:pt>
                <c:pt idx="13">
                  <c:v>-0.17045942955995314</c:v>
                </c:pt>
                <c:pt idx="14">
                  <c:v>0.67819762563416153</c:v>
                </c:pt>
                <c:pt idx="15">
                  <c:v>7.0611410127390542E-2</c:v>
                </c:pt>
                <c:pt idx="16">
                  <c:v>-0.29259298701940806</c:v>
                </c:pt>
                <c:pt idx="17">
                  <c:v>-0.47537929645542437</c:v>
                </c:pt>
                <c:pt idx="18">
                  <c:v>-0.55336608540733134</c:v>
                </c:pt>
                <c:pt idx="19">
                  <c:v>0.12173731392739701</c:v>
                </c:pt>
                <c:pt idx="20">
                  <c:v>-5.4680502457673388</c:v>
                </c:pt>
                <c:pt idx="21">
                  <c:v>-2.2941717098798211</c:v>
                </c:pt>
              </c:numCache>
            </c:numRef>
          </c:val>
          <c:smooth val="0"/>
          <c:extLst>
            <c:ext xmlns:c16="http://schemas.microsoft.com/office/drawing/2014/chart" uri="{C3380CC4-5D6E-409C-BE32-E72D297353CC}">
              <c16:uniqueId val="{00000003-9F39-4DAE-8589-66D163EBA5F4}"/>
            </c:ext>
          </c:extLst>
        </c:ser>
        <c:dLbls>
          <c:showLegendKey val="0"/>
          <c:showVal val="0"/>
          <c:showCatName val="0"/>
          <c:showSerName val="0"/>
          <c:showPercent val="0"/>
          <c:showBubbleSize val="0"/>
        </c:dLbls>
        <c:marker val="1"/>
        <c:smooth val="0"/>
        <c:axId val="251557520"/>
        <c:axId val="251557912"/>
      </c:lineChart>
      <c:catAx>
        <c:axId val="424914280"/>
        <c:scaling>
          <c:orientation val="minMax"/>
        </c:scaling>
        <c:delete val="0"/>
        <c:axPos val="b"/>
        <c:majorGridlines>
          <c:spPr>
            <a:ln w="3073">
              <a:solidFill>
                <a:srgbClr val="000000"/>
              </a:solidFill>
              <a:prstDash val="sysDash"/>
            </a:ln>
          </c:spPr>
        </c:majorGridlines>
        <c:numFmt formatCode="General" sourceLinked="1"/>
        <c:majorTickMark val="cross"/>
        <c:minorTickMark val="none"/>
        <c:tickLblPos val="low"/>
        <c:spPr>
          <a:ln w="3073">
            <a:solidFill>
              <a:srgbClr val="000000"/>
            </a:solidFill>
            <a:prstDash val="solid"/>
          </a:ln>
        </c:spPr>
        <c:txPr>
          <a:bodyPr rot="0" vert="horz"/>
          <a:lstStyle/>
          <a:p>
            <a:pPr>
              <a:defRPr sz="825" b="0" i="0" u="none" strike="noStrike" baseline="0">
                <a:solidFill>
                  <a:srgbClr val="000000"/>
                </a:solidFill>
                <a:latin typeface="+mj-lt"/>
                <a:ea typeface="Garamond"/>
                <a:cs typeface="Garamond"/>
              </a:defRPr>
            </a:pPr>
            <a:endParaRPr lang="et-EE"/>
          </a:p>
        </c:txPr>
        <c:crossAx val="424914672"/>
        <c:crosses val="autoZero"/>
        <c:auto val="1"/>
        <c:lblAlgn val="ctr"/>
        <c:lblOffset val="100"/>
        <c:tickLblSkip val="2"/>
        <c:tickMarkSkip val="5"/>
        <c:noMultiLvlLbl val="0"/>
      </c:catAx>
      <c:valAx>
        <c:axId val="424914672"/>
        <c:scaling>
          <c:orientation val="minMax"/>
        </c:scaling>
        <c:delete val="0"/>
        <c:axPos val="l"/>
        <c:majorGridlines>
          <c:spPr>
            <a:ln w="3073">
              <a:solidFill>
                <a:srgbClr val="000000"/>
              </a:solidFill>
              <a:prstDash val="sysDash"/>
            </a:ln>
          </c:spPr>
        </c:majorGridlines>
        <c:title>
          <c:tx>
            <c:rich>
              <a:bodyPr rot="0" vert="horz"/>
              <a:lstStyle/>
              <a:p>
                <a:pPr algn="ctr">
                  <a:defRPr sz="755" b="0" i="1" u="none" strike="noStrike" baseline="0">
                    <a:solidFill>
                      <a:srgbClr val="000000"/>
                    </a:solidFill>
                    <a:latin typeface="+mj-lt"/>
                    <a:ea typeface="Garamond"/>
                    <a:cs typeface="Garamond"/>
                  </a:defRPr>
                </a:pPr>
                <a:r>
                  <a:rPr lang="et-EE">
                    <a:latin typeface="+mj-lt"/>
                  </a:rPr>
                  <a:t>mln eurot</a:t>
                </a:r>
              </a:p>
            </c:rich>
          </c:tx>
          <c:layout>
            <c:manualLayout>
              <c:xMode val="edge"/>
              <c:yMode val="edge"/>
              <c:x val="6.8612113141030889E-3"/>
              <c:y val="0"/>
            </c:manualLayout>
          </c:layout>
          <c:overlay val="0"/>
          <c:spPr>
            <a:noFill/>
            <a:ln w="24550">
              <a:noFill/>
            </a:ln>
          </c:spPr>
        </c:title>
        <c:numFmt formatCode="General" sourceLinked="1"/>
        <c:majorTickMark val="in"/>
        <c:minorTickMark val="none"/>
        <c:tickLblPos val="nextTo"/>
        <c:spPr>
          <a:ln w="3073">
            <a:solidFill>
              <a:srgbClr val="000000"/>
            </a:solidFill>
            <a:prstDash val="solid"/>
          </a:ln>
        </c:spPr>
        <c:txPr>
          <a:bodyPr rot="0" vert="horz"/>
          <a:lstStyle/>
          <a:p>
            <a:pPr>
              <a:defRPr sz="825" b="0" i="0" u="none" strike="noStrike" baseline="0">
                <a:solidFill>
                  <a:srgbClr val="000000"/>
                </a:solidFill>
                <a:latin typeface="+mj-lt"/>
                <a:ea typeface="Garamond"/>
                <a:cs typeface="Garamond"/>
              </a:defRPr>
            </a:pPr>
            <a:endParaRPr lang="et-EE"/>
          </a:p>
        </c:txPr>
        <c:crossAx val="424914280"/>
        <c:crosses val="autoZero"/>
        <c:crossBetween val="between"/>
      </c:valAx>
      <c:catAx>
        <c:axId val="251557520"/>
        <c:scaling>
          <c:orientation val="minMax"/>
        </c:scaling>
        <c:delete val="1"/>
        <c:axPos val="b"/>
        <c:numFmt formatCode="General" sourceLinked="1"/>
        <c:majorTickMark val="out"/>
        <c:minorTickMark val="none"/>
        <c:tickLblPos val="none"/>
        <c:crossAx val="251557912"/>
        <c:crossesAt val="0"/>
        <c:auto val="1"/>
        <c:lblAlgn val="ctr"/>
        <c:lblOffset val="100"/>
        <c:noMultiLvlLbl val="0"/>
      </c:catAx>
      <c:valAx>
        <c:axId val="251557912"/>
        <c:scaling>
          <c:orientation val="minMax"/>
          <c:max val="4"/>
          <c:min val="-6"/>
        </c:scaling>
        <c:delete val="0"/>
        <c:axPos val="r"/>
        <c:title>
          <c:tx>
            <c:rich>
              <a:bodyPr rot="0" vert="horz"/>
              <a:lstStyle/>
              <a:p>
                <a:pPr algn="ctr">
                  <a:defRPr sz="774" b="0" i="1" u="none" strike="noStrike" baseline="0">
                    <a:solidFill>
                      <a:srgbClr val="000000"/>
                    </a:solidFill>
                    <a:latin typeface="+mj-lt"/>
                    <a:ea typeface="Garamond"/>
                    <a:cs typeface="Garamond"/>
                  </a:defRPr>
                </a:pPr>
                <a:r>
                  <a:rPr lang="et-EE">
                    <a:latin typeface="+mj-lt"/>
                  </a:rPr>
                  <a:t>% SKPst</a:t>
                </a:r>
              </a:p>
            </c:rich>
          </c:tx>
          <c:layout>
            <c:manualLayout>
              <c:xMode val="edge"/>
              <c:yMode val="edge"/>
              <c:x val="0.90737571596653854"/>
              <c:y val="0"/>
            </c:manualLayout>
          </c:layout>
          <c:overlay val="0"/>
          <c:spPr>
            <a:noFill/>
            <a:ln w="24550">
              <a:noFill/>
            </a:ln>
          </c:spPr>
        </c:title>
        <c:numFmt formatCode="0" sourceLinked="0"/>
        <c:majorTickMark val="in"/>
        <c:minorTickMark val="none"/>
        <c:tickLblPos val="nextTo"/>
        <c:spPr>
          <a:ln w="3073">
            <a:solidFill>
              <a:srgbClr val="000000"/>
            </a:solidFill>
            <a:prstDash val="solid"/>
          </a:ln>
        </c:spPr>
        <c:txPr>
          <a:bodyPr rot="0" vert="horz"/>
          <a:lstStyle/>
          <a:p>
            <a:pPr>
              <a:defRPr sz="825" b="0" i="0" u="none" strike="noStrike" baseline="0">
                <a:solidFill>
                  <a:srgbClr val="000000"/>
                </a:solidFill>
                <a:latin typeface="+mj-lt"/>
                <a:ea typeface="Garamond"/>
                <a:cs typeface="Garamond"/>
              </a:defRPr>
            </a:pPr>
            <a:endParaRPr lang="et-EE"/>
          </a:p>
        </c:txPr>
        <c:crossAx val="251557520"/>
        <c:crosses val="max"/>
        <c:crossBetween val="between"/>
        <c:majorUnit val="1"/>
        <c:minorUnit val="1"/>
      </c:valAx>
      <c:spPr>
        <a:solidFill>
          <a:srgbClr val="FFFFFF"/>
        </a:solidFill>
        <a:ln w="3073">
          <a:solidFill>
            <a:srgbClr val="000000"/>
          </a:solidFill>
          <a:prstDash val="solid"/>
        </a:ln>
      </c:spPr>
    </c:plotArea>
    <c:legend>
      <c:legendPos val="b"/>
      <c:layout>
        <c:manualLayout>
          <c:xMode val="edge"/>
          <c:yMode val="edge"/>
          <c:x val="2.4865167716105016E-2"/>
          <c:y val="0.85666823698320815"/>
          <c:w val="0.94431368492730439"/>
          <c:h val="0.11032101756511239"/>
        </c:manualLayout>
      </c:layout>
      <c:overlay val="0"/>
      <c:spPr>
        <a:noFill/>
        <a:ln w="3073">
          <a:noFill/>
          <a:prstDash val="solid"/>
        </a:ln>
      </c:spPr>
      <c:txPr>
        <a:bodyPr/>
        <a:lstStyle/>
        <a:p>
          <a:pPr>
            <a:defRPr sz="890" b="0" i="0" u="none" strike="noStrike" baseline="0">
              <a:solidFill>
                <a:srgbClr val="000000"/>
              </a:solidFill>
              <a:latin typeface="+mj-lt"/>
              <a:ea typeface="Garamond"/>
              <a:cs typeface="Garamond"/>
            </a:defRPr>
          </a:pPr>
          <a:endParaRPr lang="et-EE"/>
        </a:p>
      </c:txPr>
    </c:legend>
    <c:plotVisOnly val="1"/>
    <c:dispBlanksAs val="gap"/>
    <c:showDLblsOverMax val="0"/>
  </c:chart>
  <c:spPr>
    <a:noFill/>
    <a:ln>
      <a:noFill/>
    </a:ln>
  </c:spPr>
  <c:txPr>
    <a:bodyPr/>
    <a:lstStyle/>
    <a:p>
      <a:pPr>
        <a:defRPr sz="970" b="0" i="0" u="none" strike="noStrike" baseline="0">
          <a:solidFill>
            <a:srgbClr val="000000"/>
          </a:solidFill>
          <a:latin typeface="Garamond"/>
          <a:ea typeface="Garamond"/>
          <a:cs typeface="Garamond"/>
        </a:defRPr>
      </a:pPr>
      <a:endParaRPr lang="et-EE"/>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'Lisade sisukord'!$J$219</c:f>
              <c:strCache>
                <c:ptCount val="1"/>
                <c:pt idx="0">
                  <c:v>SKP lõhe</c:v>
                </c:pt>
              </c:strCache>
            </c:strRef>
          </c:tx>
          <c:spPr>
            <a:ln w="28575" cap="rnd">
              <a:solidFill>
                <a:schemeClr val="accent1"/>
              </a:solidFill>
              <a:round/>
            </a:ln>
            <a:effectLst/>
          </c:spPr>
          <c:marker>
            <c:symbol val="circle"/>
            <c:size val="7"/>
            <c:spPr>
              <a:solidFill>
                <a:schemeClr val="accent1"/>
              </a:solidFill>
              <a:ln w="9525">
                <a:solidFill>
                  <a:schemeClr val="accent1"/>
                </a:solidFill>
              </a:ln>
              <a:effectLst/>
            </c:spPr>
          </c:marker>
          <c:cat>
            <c:numRef>
              <c:f>'Lisade sisukord'!$K$218:$T$218</c:f>
              <c:numCache>
                <c:formatCode>General</c:formatCode>
                <c:ptCount val="10"/>
                <c:pt idx="0">
                  <c:v>2017</c:v>
                </c:pt>
                <c:pt idx="1">
                  <c:v>2018</c:v>
                </c:pt>
                <c:pt idx="2">
                  <c:v>2019</c:v>
                </c:pt>
                <c:pt idx="3">
                  <c:v>2020</c:v>
                </c:pt>
                <c:pt idx="4">
                  <c:v>2021</c:v>
                </c:pt>
                <c:pt idx="5">
                  <c:v>2022</c:v>
                </c:pt>
                <c:pt idx="6">
                  <c:v>2023</c:v>
                </c:pt>
                <c:pt idx="7">
                  <c:v>2024</c:v>
                </c:pt>
                <c:pt idx="8">
                  <c:v>2025</c:v>
                </c:pt>
                <c:pt idx="9">
                  <c:v>2026</c:v>
                </c:pt>
              </c:numCache>
            </c:numRef>
          </c:cat>
          <c:val>
            <c:numRef>
              <c:f>'Lisade sisukord'!$K$219:$T$219</c:f>
              <c:numCache>
                <c:formatCode>0.0</c:formatCode>
                <c:ptCount val="10"/>
                <c:pt idx="0">
                  <c:v>1.697032857044523</c:v>
                </c:pt>
                <c:pt idx="1">
                  <c:v>1.193494537027973</c:v>
                </c:pt>
                <c:pt idx="2">
                  <c:v>0.73942093993752955</c:v>
                </c:pt>
                <c:pt idx="3">
                  <c:v>-3.1155794930713632</c:v>
                </c:pt>
                <c:pt idx="4">
                  <c:v>1.5607313781034191</c:v>
                </c:pt>
                <c:pt idx="5">
                  <c:v>-0.61597296505345733</c:v>
                </c:pt>
                <c:pt idx="6">
                  <c:v>-2.497416429788613</c:v>
                </c:pt>
                <c:pt idx="7">
                  <c:v>-1.443241046692012</c:v>
                </c:pt>
                <c:pt idx="8">
                  <c:v>-0.77009547916241372</c:v>
                </c:pt>
                <c:pt idx="9">
                  <c:v>-0.64144018226502952</c:v>
                </c:pt>
              </c:numCache>
            </c:numRef>
          </c:val>
          <c:smooth val="1"/>
          <c:extLst>
            <c:ext xmlns:c16="http://schemas.microsoft.com/office/drawing/2014/chart" uri="{C3380CC4-5D6E-409C-BE32-E72D297353CC}">
              <c16:uniqueId val="{00000000-02D5-4706-A16C-BB25EBC05825}"/>
            </c:ext>
          </c:extLst>
        </c:ser>
        <c:ser>
          <c:idx val="1"/>
          <c:order val="1"/>
          <c:tx>
            <c:strRef>
              <c:f>'Lisade sisukord'!$J$220</c:f>
              <c:strCache>
                <c:ptCount val="1"/>
                <c:pt idx="0">
                  <c:v>Valitsusektori struktuurne eelarvepositsioon</c:v>
                </c:pt>
              </c:strCache>
            </c:strRef>
          </c:tx>
          <c:spPr>
            <a:ln w="28575" cap="rnd">
              <a:solidFill>
                <a:schemeClr val="accent2"/>
              </a:solidFill>
              <a:round/>
            </a:ln>
            <a:effectLst/>
          </c:spPr>
          <c:marker>
            <c:symbol val="circle"/>
            <c:size val="7"/>
            <c:spPr>
              <a:solidFill>
                <a:schemeClr val="accent2"/>
              </a:solidFill>
              <a:ln w="9525">
                <a:solidFill>
                  <a:schemeClr val="accent2"/>
                </a:solidFill>
              </a:ln>
              <a:effectLst/>
            </c:spPr>
          </c:marker>
          <c:cat>
            <c:numRef>
              <c:f>'Lisade sisukord'!$K$218:$T$218</c:f>
              <c:numCache>
                <c:formatCode>General</c:formatCode>
                <c:ptCount val="10"/>
                <c:pt idx="0">
                  <c:v>2017</c:v>
                </c:pt>
                <c:pt idx="1">
                  <c:v>2018</c:v>
                </c:pt>
                <c:pt idx="2">
                  <c:v>2019</c:v>
                </c:pt>
                <c:pt idx="3">
                  <c:v>2020</c:v>
                </c:pt>
                <c:pt idx="4">
                  <c:v>2021</c:v>
                </c:pt>
                <c:pt idx="5">
                  <c:v>2022</c:v>
                </c:pt>
                <c:pt idx="6">
                  <c:v>2023</c:v>
                </c:pt>
                <c:pt idx="7">
                  <c:v>2024</c:v>
                </c:pt>
                <c:pt idx="8">
                  <c:v>2025</c:v>
                </c:pt>
                <c:pt idx="9">
                  <c:v>2026</c:v>
                </c:pt>
              </c:numCache>
            </c:numRef>
          </c:cat>
          <c:val>
            <c:numRef>
              <c:f>'Lisade sisukord'!$K$220:$T$220</c:f>
              <c:numCache>
                <c:formatCode>0.0</c:formatCode>
                <c:ptCount val="10"/>
                <c:pt idx="0">
                  <c:v>-0.95017379082458819</c:v>
                </c:pt>
                <c:pt idx="1">
                  <c:v>-1.0173325198052896</c:v>
                </c:pt>
                <c:pt idx="2">
                  <c:v>-0.16054497536608234</c:v>
                </c:pt>
                <c:pt idx="3">
                  <c:v>-3.9538786121346616</c:v>
                </c:pt>
                <c:pt idx="4">
                  <c:v>-3.9927442118150647</c:v>
                </c:pt>
                <c:pt idx="5">
                  <c:v>-2.5988680211351136</c:v>
                </c:pt>
                <c:pt idx="6">
                  <c:v>-2.644674284220069</c:v>
                </c:pt>
                <c:pt idx="7">
                  <c:v>-2.6434934223114226</c:v>
                </c:pt>
                <c:pt idx="8">
                  <c:v>-2.6437602984965096</c:v>
                </c:pt>
                <c:pt idx="9">
                  <c:v>-2.6446188624690792</c:v>
                </c:pt>
              </c:numCache>
            </c:numRef>
          </c:val>
          <c:smooth val="1"/>
          <c:extLst>
            <c:ext xmlns:c16="http://schemas.microsoft.com/office/drawing/2014/chart" uri="{C3380CC4-5D6E-409C-BE32-E72D297353CC}">
              <c16:uniqueId val="{00000001-02D5-4706-A16C-BB25EBC05825}"/>
            </c:ext>
          </c:extLst>
        </c:ser>
        <c:dLbls>
          <c:showLegendKey val="0"/>
          <c:showVal val="0"/>
          <c:showCatName val="0"/>
          <c:showSerName val="0"/>
          <c:showPercent val="0"/>
          <c:showBubbleSize val="0"/>
        </c:dLbls>
        <c:marker val="1"/>
        <c:smooth val="0"/>
        <c:axId val="270076655"/>
        <c:axId val="270091215"/>
      </c:lineChart>
      <c:catAx>
        <c:axId val="270076655"/>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270091215"/>
        <c:crosses val="autoZero"/>
        <c:auto val="1"/>
        <c:lblAlgn val="ctr"/>
        <c:lblOffset val="100"/>
        <c:noMultiLvlLbl val="0"/>
      </c:catAx>
      <c:valAx>
        <c:axId val="27009121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2700766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ndard"/>
        <c:varyColors val="0"/>
        <c:ser>
          <c:idx val="0"/>
          <c:order val="0"/>
          <c:tx>
            <c:strRef>
              <c:f>'Lisade sisukord'!$J$240</c:f>
              <c:strCache>
                <c:ptCount val="1"/>
                <c:pt idx="0">
                  <c:v>SKP lõhe, % SKPst</c:v>
                </c:pt>
              </c:strCache>
            </c:strRef>
          </c:tx>
          <c:spPr>
            <a:solidFill>
              <a:schemeClr val="accent1">
                <a:lumMod val="20000"/>
                <a:lumOff val="80000"/>
              </a:schemeClr>
            </a:solidFill>
            <a:ln w="25400">
              <a:noFill/>
            </a:ln>
            <a:effectLst/>
          </c:spPr>
          <c:cat>
            <c:strRef>
              <c:f>'Lisade sisukord'!$K$239:$Z$239</c:f>
              <c:strCache>
                <c:ptCount val="16"/>
                <c:pt idx="0">
                  <c:v>`11</c:v>
                </c:pt>
                <c:pt idx="1">
                  <c:v>`12</c:v>
                </c:pt>
                <c:pt idx="2">
                  <c:v>`13</c:v>
                </c:pt>
                <c:pt idx="3">
                  <c:v>`14</c:v>
                </c:pt>
                <c:pt idx="4">
                  <c:v>`15</c:v>
                </c:pt>
                <c:pt idx="5">
                  <c:v>`16</c:v>
                </c:pt>
                <c:pt idx="6">
                  <c:v>`17</c:v>
                </c:pt>
                <c:pt idx="7">
                  <c:v>`18</c:v>
                </c:pt>
                <c:pt idx="8">
                  <c:v>`19</c:v>
                </c:pt>
                <c:pt idx="9">
                  <c:v>`20</c:v>
                </c:pt>
                <c:pt idx="10">
                  <c:v>`21</c:v>
                </c:pt>
                <c:pt idx="11">
                  <c:v>`22</c:v>
                </c:pt>
                <c:pt idx="12">
                  <c:v>`23</c:v>
                </c:pt>
                <c:pt idx="13">
                  <c:v>`24</c:v>
                </c:pt>
                <c:pt idx="14">
                  <c:v>`25</c:v>
                </c:pt>
                <c:pt idx="15">
                  <c:v>`26</c:v>
                </c:pt>
              </c:strCache>
            </c:strRef>
          </c:cat>
          <c:val>
            <c:numRef>
              <c:f>'Lisade sisukord'!$K$240:$Z$240</c:f>
              <c:numCache>
                <c:formatCode>0.0%</c:formatCode>
                <c:ptCount val="16"/>
                <c:pt idx="0">
                  <c:v>-2.5807869499644309E-2</c:v>
                </c:pt>
                <c:pt idx="1">
                  <c:v>-7.4384236074421795E-3</c:v>
                </c:pt>
                <c:pt idx="2">
                  <c:v>-9.1979259426715476E-3</c:v>
                </c:pt>
                <c:pt idx="3">
                  <c:v>-1.4825143746544089E-3</c:v>
                </c:pt>
                <c:pt idx="4">
                  <c:v>-7.1841718630117901E-3</c:v>
                </c:pt>
                <c:pt idx="5">
                  <c:v>-3.4031269424537047E-3</c:v>
                </c:pt>
                <c:pt idx="6">
                  <c:v>1.6970328570445229E-2</c:v>
                </c:pt>
                <c:pt idx="7">
                  <c:v>1.1934945370279731E-2</c:v>
                </c:pt>
                <c:pt idx="8">
                  <c:v>7.3942093993752955E-3</c:v>
                </c:pt>
                <c:pt idx="9">
                  <c:v>-3.1155794930713632E-2</c:v>
                </c:pt>
                <c:pt idx="10">
                  <c:v>1.5607313781034192E-2</c:v>
                </c:pt>
                <c:pt idx="11">
                  <c:v>-6.1597296505345733E-3</c:v>
                </c:pt>
                <c:pt idx="12">
                  <c:v>-2.4974164297886129E-2</c:v>
                </c:pt>
                <c:pt idx="13">
                  <c:v>-1.443241046692012E-2</c:v>
                </c:pt>
                <c:pt idx="14">
                  <c:v>-7.7009547916241372E-3</c:v>
                </c:pt>
                <c:pt idx="15">
                  <c:v>-6.4144018226502952E-3</c:v>
                </c:pt>
              </c:numCache>
            </c:numRef>
          </c:val>
          <c:extLst>
            <c:ext xmlns:c16="http://schemas.microsoft.com/office/drawing/2014/chart" uri="{C3380CC4-5D6E-409C-BE32-E72D297353CC}">
              <c16:uniqueId val="{00000000-A94E-476E-A2AA-0BEEAF954434}"/>
            </c:ext>
          </c:extLst>
        </c:ser>
        <c:dLbls>
          <c:showLegendKey val="0"/>
          <c:showVal val="0"/>
          <c:showCatName val="0"/>
          <c:showSerName val="0"/>
          <c:showPercent val="0"/>
          <c:showBubbleSize val="0"/>
        </c:dLbls>
        <c:axId val="1675043504"/>
        <c:axId val="1794489696"/>
      </c:areaChart>
      <c:barChart>
        <c:barDir val="col"/>
        <c:grouping val="stacked"/>
        <c:varyColors val="0"/>
        <c:ser>
          <c:idx val="3"/>
          <c:order val="1"/>
          <c:tx>
            <c:strRef>
              <c:f>'Lisade sisukord'!$J$243</c:f>
              <c:strCache>
                <c:ptCount val="1"/>
                <c:pt idx="0">
                  <c:v>Eelarvedefitsiidi muutus, % SKPst</c:v>
                </c:pt>
              </c:strCache>
            </c:strRef>
          </c:tx>
          <c:spPr>
            <a:solidFill>
              <a:schemeClr val="accent5">
                <a:lumMod val="75000"/>
              </a:schemeClr>
            </a:solidFill>
            <a:ln>
              <a:noFill/>
            </a:ln>
            <a:effectLst/>
          </c:spPr>
          <c:invertIfNegative val="0"/>
          <c:cat>
            <c:numRef>
              <c:f>[1]Joonised!$R$771:$AG$771</c:f>
              <c:numCache>
                <c:formatCode>General</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cat>
          <c:val>
            <c:numRef>
              <c:f>'Lisade sisukord'!$K$243:$Z$243</c:f>
              <c:numCache>
                <c:formatCode>0.0%</c:formatCode>
                <c:ptCount val="16"/>
                <c:pt idx="0">
                  <c:v>1.929374082779918E-2</c:v>
                </c:pt>
                <c:pt idx="1">
                  <c:v>2.2507320119485721E-2</c:v>
                </c:pt>
                <c:pt idx="2">
                  <c:v>-5.1958542294759111E-3</c:v>
                </c:pt>
                <c:pt idx="3">
                  <c:v>-1.4680851514092107E-3</c:v>
                </c:pt>
                <c:pt idx="4">
                  <c:v>3.2938382308920467E-3</c:v>
                </c:pt>
                <c:pt idx="5">
                  <c:v>7.3137146185290733E-3</c:v>
                </c:pt>
                <c:pt idx="6">
                  <c:v>1.0544152242059393E-2</c:v>
                </c:pt>
                <c:pt idx="7">
                  <c:v>-1.663641343614668E-3</c:v>
                </c:pt>
                <c:pt idx="8">
                  <c:v>-8.9325962915615762E-3</c:v>
                </c:pt>
                <c:pt idx="9">
                  <c:v>3.7101016166168344E-2</c:v>
                </c:pt>
                <c:pt idx="10">
                  <c:v>-8.9149487006795827E-3</c:v>
                </c:pt>
                <c:pt idx="11">
                  <c:v>-7.3694035360162106E-3</c:v>
                </c:pt>
                <c:pt idx="12">
                  <c:v>4.5811437262560873E-4</c:v>
                </c:pt>
                <c:pt idx="13">
                  <c:v>-8.866974933899297E-4</c:v>
                </c:pt>
                <c:pt idx="14">
                  <c:v>-8.4373687768093844E-4</c:v>
                </c:pt>
                <c:pt idx="15">
                  <c:v>-7.5341217643458695E-4</c:v>
                </c:pt>
              </c:numCache>
            </c:numRef>
          </c:val>
          <c:extLst>
            <c:ext xmlns:c16="http://schemas.microsoft.com/office/drawing/2014/chart" uri="{C3380CC4-5D6E-409C-BE32-E72D297353CC}">
              <c16:uniqueId val="{00000001-A94E-476E-A2AA-0BEEAF954434}"/>
            </c:ext>
          </c:extLst>
        </c:ser>
        <c:ser>
          <c:idx val="2"/>
          <c:order val="2"/>
          <c:tx>
            <c:strRef>
              <c:f>'Lisade sisukord'!$J$242</c:f>
              <c:strCache>
                <c:ptCount val="1"/>
                <c:pt idx="0">
                  <c:v>Välistoetuste muutus, % SKPst</c:v>
                </c:pt>
              </c:strCache>
            </c:strRef>
          </c:tx>
          <c:spPr>
            <a:pattFill prst="lgConfetti">
              <a:fgClr>
                <a:schemeClr val="accent5">
                  <a:lumMod val="75000"/>
                </a:schemeClr>
              </a:fgClr>
              <a:bgClr>
                <a:schemeClr val="bg1"/>
              </a:bgClr>
            </a:pattFill>
            <a:ln>
              <a:noFill/>
            </a:ln>
            <a:effectLst/>
          </c:spPr>
          <c:invertIfNegative val="0"/>
          <c:cat>
            <c:numRef>
              <c:f>[1]Joonised!$R$771:$AG$771</c:f>
              <c:numCache>
                <c:formatCode>General</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cat>
          <c:val>
            <c:numRef>
              <c:f>'Lisade sisukord'!$K$242:$Z$242</c:f>
              <c:numCache>
                <c:formatCode>0.0%</c:formatCode>
                <c:ptCount val="16"/>
                <c:pt idx="0">
                  <c:v>7.5993033752668349E-3</c:v>
                </c:pt>
                <c:pt idx="1">
                  <c:v>5.8360341197548652E-3</c:v>
                </c:pt>
                <c:pt idx="2">
                  <c:v>-7.725677105146335E-4</c:v>
                </c:pt>
                <c:pt idx="3">
                  <c:v>-1.3410077048812358E-2</c:v>
                </c:pt>
                <c:pt idx="4">
                  <c:v>2.620826013387428E-3</c:v>
                </c:pt>
                <c:pt idx="5">
                  <c:v>-4.137985738393136E-3</c:v>
                </c:pt>
                <c:pt idx="6">
                  <c:v>5.3215619281182869E-3</c:v>
                </c:pt>
                <c:pt idx="7">
                  <c:v>4.8069063415367768E-3</c:v>
                </c:pt>
                <c:pt idx="8">
                  <c:v>3.4618973480714661E-4</c:v>
                </c:pt>
                <c:pt idx="9">
                  <c:v>-3.6476284179864747E-4</c:v>
                </c:pt>
                <c:pt idx="10">
                  <c:v>3.4690809966003975E-3</c:v>
                </c:pt>
                <c:pt idx="11">
                  <c:v>8.7544099964435487E-3</c:v>
                </c:pt>
                <c:pt idx="12">
                  <c:v>8.0224298907391311E-3</c:v>
                </c:pt>
                <c:pt idx="13">
                  <c:v>-1.867726713521749E-4</c:v>
                </c:pt>
                <c:pt idx="14">
                  <c:v>2.165901629954847E-3</c:v>
                </c:pt>
                <c:pt idx="15">
                  <c:v>8.4768829797866342E-4</c:v>
                </c:pt>
              </c:numCache>
            </c:numRef>
          </c:val>
          <c:extLst>
            <c:ext xmlns:c16="http://schemas.microsoft.com/office/drawing/2014/chart" uri="{C3380CC4-5D6E-409C-BE32-E72D297353CC}">
              <c16:uniqueId val="{00000002-A94E-476E-A2AA-0BEEAF954434}"/>
            </c:ext>
          </c:extLst>
        </c:ser>
        <c:dLbls>
          <c:showLegendKey val="0"/>
          <c:showVal val="0"/>
          <c:showCatName val="0"/>
          <c:showSerName val="0"/>
          <c:showPercent val="0"/>
          <c:showBubbleSize val="0"/>
        </c:dLbls>
        <c:gapWidth val="50"/>
        <c:overlap val="100"/>
        <c:axId val="1675043504"/>
        <c:axId val="1794489696"/>
        <c:extLst/>
      </c:barChart>
      <c:catAx>
        <c:axId val="167504350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794489696"/>
        <c:crosses val="autoZero"/>
        <c:auto val="1"/>
        <c:lblAlgn val="ctr"/>
        <c:lblOffset val="100"/>
        <c:noMultiLvlLbl val="0"/>
      </c:catAx>
      <c:valAx>
        <c:axId val="17944896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675043504"/>
        <c:crosses val="autoZero"/>
        <c:crossBetween val="between"/>
      </c:valAx>
      <c:spPr>
        <a:noFill/>
        <a:ln>
          <a:noFill/>
        </a:ln>
        <a:effectLst/>
      </c:spPr>
    </c:plotArea>
    <c:legend>
      <c:legendPos val="b"/>
      <c:layout>
        <c:manualLayout>
          <c:xMode val="edge"/>
          <c:yMode val="edge"/>
          <c:x val="2.0885389326334193E-2"/>
          <c:y val="0.83749831271091113"/>
          <c:w val="0.94989588801399827"/>
          <c:h val="0.1339302587176602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566252889886419E-2"/>
          <c:y val="7.4043073382950422E-2"/>
          <c:w val="0.92109777015438365"/>
          <c:h val="0.69100927986435945"/>
        </c:manualLayout>
      </c:layout>
      <c:barChart>
        <c:barDir val="col"/>
        <c:grouping val="stacked"/>
        <c:varyColors val="0"/>
        <c:ser>
          <c:idx val="0"/>
          <c:order val="0"/>
          <c:tx>
            <c:strRef>
              <c:f>Sheet1!$B$1</c:f>
              <c:strCache>
                <c:ptCount val="1"/>
                <c:pt idx="0">
                  <c:v>Tulud</c:v>
                </c:pt>
              </c:strCache>
            </c:strRef>
          </c:tx>
          <c:spPr>
            <a:solidFill>
              <a:schemeClr val="accent1"/>
            </a:solidFill>
            <a:ln w="3000">
              <a:noFill/>
              <a:prstDash val="solid"/>
            </a:ln>
          </c:spPr>
          <c:invertIfNegative val="0"/>
          <c:cat>
            <c:numRef>
              <c:f>Sheet1!$A$2:$A$27</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Sheet1!$B$2:$B$27</c:f>
              <c:numCache>
                <c:formatCode>General</c:formatCode>
                <c:ptCount val="26"/>
                <c:pt idx="0">
                  <c:v>1227.0999999999999</c:v>
                </c:pt>
                <c:pt idx="1">
                  <c:v>1531.9</c:v>
                </c:pt>
                <c:pt idx="2">
                  <c:v>1719.5</c:v>
                </c:pt>
                <c:pt idx="3">
                  <c:v>1753.4</c:v>
                </c:pt>
                <c:pt idx="4">
                  <c:v>1975.7</c:v>
                </c:pt>
                <c:pt idx="5">
                  <c:v>2134.8000000000002</c:v>
                </c:pt>
                <c:pt idx="6">
                  <c:v>2439.4</c:v>
                </c:pt>
                <c:pt idx="7">
                  <c:v>2781.4</c:v>
                </c:pt>
                <c:pt idx="8">
                  <c:v>3087.1</c:v>
                </c:pt>
                <c:pt idx="9">
                  <c:v>3388.2</c:v>
                </c:pt>
                <c:pt idx="10">
                  <c:v>4258.8</c:v>
                </c:pt>
                <c:pt idx="11">
                  <c:v>5180.8</c:v>
                </c:pt>
                <c:pt idx="12">
                  <c:v>5230.7</c:v>
                </c:pt>
                <c:pt idx="13">
                  <c:v>5263.8</c:v>
                </c:pt>
                <c:pt idx="14">
                  <c:v>4964.5</c:v>
                </c:pt>
                <c:pt idx="15">
                  <c:v>5343.2</c:v>
                </c:pt>
                <c:pt idx="16">
                  <c:v>5852.6</c:v>
                </c:pt>
                <c:pt idx="17">
                  <c:v>6168</c:v>
                </c:pt>
                <c:pt idx="18">
                  <c:v>6572.5</c:v>
                </c:pt>
                <c:pt idx="19">
                  <c:v>7042.5</c:v>
                </c:pt>
                <c:pt idx="20">
                  <c:v>7284.2</c:v>
                </c:pt>
                <c:pt idx="21">
                  <c:v>7820.6</c:v>
                </c:pt>
                <c:pt idx="22">
                  <c:v>8579.5</c:v>
                </c:pt>
                <c:pt idx="23">
                  <c:v>9383.9</c:v>
                </c:pt>
                <c:pt idx="24">
                  <c:v>9312</c:v>
                </c:pt>
                <c:pt idx="25">
                  <c:v>10650.7</c:v>
                </c:pt>
              </c:numCache>
            </c:numRef>
          </c:val>
          <c:extLst>
            <c:ext xmlns:c16="http://schemas.microsoft.com/office/drawing/2014/chart" uri="{C3380CC4-5D6E-409C-BE32-E72D297353CC}">
              <c16:uniqueId val="{00000000-9270-412D-B1B0-C381F5007FFD}"/>
            </c:ext>
          </c:extLst>
        </c:ser>
        <c:ser>
          <c:idx val="1"/>
          <c:order val="1"/>
          <c:tx>
            <c:strRef>
              <c:f>Sheet1!$C$1</c:f>
              <c:strCache>
                <c:ptCount val="1"/>
                <c:pt idx="0">
                  <c:v>Kulud</c:v>
                </c:pt>
              </c:strCache>
            </c:strRef>
          </c:tx>
          <c:spPr>
            <a:solidFill>
              <a:schemeClr val="accent2"/>
            </a:solidFill>
            <a:ln w="3000">
              <a:noFill/>
              <a:prstDash val="solid"/>
            </a:ln>
          </c:spPr>
          <c:invertIfNegative val="0"/>
          <c:cat>
            <c:numRef>
              <c:f>Sheet1!$A$2:$A$27</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Sheet1!$C$2:$C$27</c:f>
              <c:numCache>
                <c:formatCode>General</c:formatCode>
                <c:ptCount val="26"/>
                <c:pt idx="0">
                  <c:v>-1234.7</c:v>
                </c:pt>
                <c:pt idx="1">
                  <c:v>-1456</c:v>
                </c:pt>
                <c:pt idx="2">
                  <c:v>-1743.6</c:v>
                </c:pt>
                <c:pt idx="3">
                  <c:v>-1904.4</c:v>
                </c:pt>
                <c:pt idx="4">
                  <c:v>-1956.6</c:v>
                </c:pt>
                <c:pt idx="5">
                  <c:v>-2081</c:v>
                </c:pt>
                <c:pt idx="6">
                  <c:v>-2394.1</c:v>
                </c:pt>
                <c:pt idx="7">
                  <c:v>-2642.8</c:v>
                </c:pt>
                <c:pt idx="8">
                  <c:v>-2822.2</c:v>
                </c:pt>
                <c:pt idx="9">
                  <c:v>-3274.8</c:v>
                </c:pt>
                <c:pt idx="10">
                  <c:v>-3921.4</c:v>
                </c:pt>
                <c:pt idx="11">
                  <c:v>-4760.7</c:v>
                </c:pt>
                <c:pt idx="12">
                  <c:v>-5604.2</c:v>
                </c:pt>
                <c:pt idx="13">
                  <c:v>-5413.2</c:v>
                </c:pt>
                <c:pt idx="14">
                  <c:v>-5051.5</c:v>
                </c:pt>
                <c:pt idx="15">
                  <c:v>-5333.8</c:v>
                </c:pt>
                <c:pt idx="16">
                  <c:v>-5997.3</c:v>
                </c:pt>
                <c:pt idx="17">
                  <c:v>-6107.3</c:v>
                </c:pt>
                <c:pt idx="18">
                  <c:v>-6491.8</c:v>
                </c:pt>
                <c:pt idx="19">
                  <c:v>-7087.4</c:v>
                </c:pt>
                <c:pt idx="20">
                  <c:v>-7409.5</c:v>
                </c:pt>
                <c:pt idx="21">
                  <c:v>-7989.8</c:v>
                </c:pt>
                <c:pt idx="22">
                  <c:v>-8848.2000000000007</c:v>
                </c:pt>
                <c:pt idx="23">
                  <c:v>-9399.1</c:v>
                </c:pt>
                <c:pt idx="24">
                  <c:v>-10505.3</c:v>
                </c:pt>
                <c:pt idx="25">
                  <c:v>-11393</c:v>
                </c:pt>
              </c:numCache>
            </c:numRef>
          </c:val>
          <c:extLst>
            <c:ext xmlns:c16="http://schemas.microsoft.com/office/drawing/2014/chart" uri="{C3380CC4-5D6E-409C-BE32-E72D297353CC}">
              <c16:uniqueId val="{00000001-9270-412D-B1B0-C381F5007FFD}"/>
            </c:ext>
          </c:extLst>
        </c:ser>
        <c:ser>
          <c:idx val="2"/>
          <c:order val="2"/>
          <c:spPr>
            <a:solidFill>
              <a:srgbClr val="FFFFCC"/>
            </a:solidFill>
            <a:ln w="3000">
              <a:solidFill>
                <a:srgbClr val="000000"/>
              </a:solidFill>
              <a:prstDash val="solid"/>
            </a:ln>
          </c:spPr>
          <c:invertIfNegative val="0"/>
          <c:cat>
            <c:numRef>
              <c:f>Sheet1!$A$2:$A$27</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Lit>
              <c:formatCode>General</c:formatCode>
              <c:ptCount val="1"/>
              <c:pt idx="0">
                <c:v>0</c:v>
              </c:pt>
            </c:numLit>
          </c:val>
          <c:extLst>
            <c:ext xmlns:c16="http://schemas.microsoft.com/office/drawing/2014/chart" uri="{C3380CC4-5D6E-409C-BE32-E72D297353CC}">
              <c16:uniqueId val="{00000002-9270-412D-B1B0-C381F5007FFD}"/>
            </c:ext>
          </c:extLst>
        </c:ser>
        <c:dLbls>
          <c:showLegendKey val="0"/>
          <c:showVal val="0"/>
          <c:showCatName val="0"/>
          <c:showSerName val="0"/>
          <c:showPercent val="0"/>
          <c:showBubbleSize val="0"/>
        </c:dLbls>
        <c:gapWidth val="50"/>
        <c:overlap val="100"/>
        <c:axId val="254769208"/>
        <c:axId val="254769600"/>
      </c:barChart>
      <c:lineChart>
        <c:grouping val="standard"/>
        <c:varyColors val="0"/>
        <c:ser>
          <c:idx val="4"/>
          <c:order val="3"/>
          <c:tx>
            <c:strRef>
              <c:f>Sheet1!$D$1</c:f>
              <c:strCache>
                <c:ptCount val="1"/>
                <c:pt idx="0">
                  <c:v>Eelarvepositsioon (parem skaala)</c:v>
                </c:pt>
              </c:strCache>
            </c:strRef>
          </c:tx>
          <c:spPr>
            <a:ln w="24021">
              <a:solidFill>
                <a:srgbClr val="FF0000"/>
              </a:solidFill>
              <a:prstDash val="solid"/>
            </a:ln>
          </c:spPr>
          <c:marker>
            <c:symbol val="circle"/>
            <c:size val="2"/>
            <c:spPr>
              <a:solidFill>
                <a:srgbClr val="FFFFFF"/>
              </a:solidFill>
              <a:ln>
                <a:solidFill>
                  <a:srgbClr val="FF0000"/>
                </a:solidFill>
                <a:prstDash val="solid"/>
              </a:ln>
            </c:spPr>
          </c:marker>
          <c:cat>
            <c:numRef>
              <c:f>Sheet1!$A$2:$A$19</c:f>
              <c:numCache>
                <c:formatCode>General</c:formatCode>
                <c:ptCount val="18"/>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numCache>
            </c:numRef>
          </c:cat>
          <c:val>
            <c:numRef>
              <c:f>Sheet1!$D$2:$D$27</c:f>
              <c:numCache>
                <c:formatCode>General</c:formatCode>
                <c:ptCount val="26"/>
                <c:pt idx="0">
                  <c:v>-0.20892697516463155</c:v>
                </c:pt>
                <c:pt idx="1">
                  <c:v>1.6939362921362457</c:v>
                </c:pt>
                <c:pt idx="2">
                  <c:v>-0.47890702590607237</c:v>
                </c:pt>
                <c:pt idx="3">
                  <c:v>-2.8179647492204989</c:v>
                </c:pt>
                <c:pt idx="4">
                  <c:v>0.30952370071592894</c:v>
                </c:pt>
                <c:pt idx="5">
                  <c:v>0.77117498140938201</c:v>
                </c:pt>
                <c:pt idx="6">
                  <c:v>0.582723506109183</c:v>
                </c:pt>
                <c:pt idx="7">
                  <c:v>1.5914797913241585</c:v>
                </c:pt>
                <c:pt idx="8">
                  <c:v>2.7287737916574528</c:v>
                </c:pt>
                <c:pt idx="9">
                  <c:v>1.0070869078701945</c:v>
                </c:pt>
                <c:pt idx="10">
                  <c:v>2.4952473451278228</c:v>
                </c:pt>
                <c:pt idx="11">
                  <c:v>2.5858040539240066</c:v>
                </c:pt>
                <c:pt idx="12">
                  <c:v>-2.2612694860130218</c:v>
                </c:pt>
                <c:pt idx="13">
                  <c:v>-1.0561390723930502</c:v>
                </c:pt>
                <c:pt idx="14">
                  <c:v>-0.5901866210798381</c:v>
                </c:pt>
                <c:pt idx="15">
                  <c:v>5.6364377713285209E-2</c:v>
                </c:pt>
                <c:pt idx="16">
                  <c:v>-0.80818905372671179</c:v>
                </c:pt>
                <c:pt idx="17">
                  <c:v>0.32098060367620623</c:v>
                </c:pt>
                <c:pt idx="18">
                  <c:v>0.40302870083099729</c:v>
                </c:pt>
                <c:pt idx="19">
                  <c:v>-0.24816662062012573</c:v>
                </c:pt>
                <c:pt idx="20">
                  <c:v>-0.57660739657622118</c:v>
                </c:pt>
                <c:pt idx="21">
                  <c:v>-0.46530947905477982</c:v>
                </c:pt>
                <c:pt idx="22">
                  <c:v>-1.0361635341390241</c:v>
                </c:pt>
                <c:pt idx="23">
                  <c:v>-5.4745774310545399E-2</c:v>
                </c:pt>
                <c:pt idx="24">
                  <c:v>-4.3448024758783905</c:v>
                </c:pt>
                <c:pt idx="25">
                  <c:v>-2.3606371780479503</c:v>
                </c:pt>
              </c:numCache>
            </c:numRef>
          </c:val>
          <c:smooth val="0"/>
          <c:extLst>
            <c:ext xmlns:c16="http://schemas.microsoft.com/office/drawing/2014/chart" uri="{C3380CC4-5D6E-409C-BE32-E72D297353CC}">
              <c16:uniqueId val="{00000003-9270-412D-B1B0-C381F5007FFD}"/>
            </c:ext>
          </c:extLst>
        </c:ser>
        <c:dLbls>
          <c:showLegendKey val="0"/>
          <c:showVal val="0"/>
          <c:showCatName val="0"/>
          <c:showSerName val="0"/>
          <c:showPercent val="0"/>
          <c:showBubbleSize val="0"/>
        </c:dLbls>
        <c:marker val="1"/>
        <c:smooth val="0"/>
        <c:axId val="254769992"/>
        <c:axId val="254770384"/>
      </c:lineChart>
      <c:catAx>
        <c:axId val="254769208"/>
        <c:scaling>
          <c:orientation val="minMax"/>
        </c:scaling>
        <c:delete val="0"/>
        <c:axPos val="b"/>
        <c:majorGridlines>
          <c:spPr>
            <a:ln w="3000">
              <a:solidFill>
                <a:srgbClr val="000000"/>
              </a:solidFill>
              <a:prstDash val="dash"/>
            </a:ln>
          </c:spPr>
        </c:majorGridlines>
        <c:numFmt formatCode="General" sourceLinked="1"/>
        <c:majorTickMark val="cross"/>
        <c:minorTickMark val="none"/>
        <c:tickLblPos val="low"/>
        <c:spPr>
          <a:ln w="3000">
            <a:solidFill>
              <a:srgbClr val="000000"/>
            </a:solidFill>
            <a:prstDash val="solid"/>
          </a:ln>
        </c:spPr>
        <c:txPr>
          <a:bodyPr rot="0" vert="horz"/>
          <a:lstStyle/>
          <a:p>
            <a:pPr>
              <a:defRPr sz="815" b="0" i="0" u="none" strike="noStrike" baseline="0">
                <a:solidFill>
                  <a:srgbClr val="000000"/>
                </a:solidFill>
                <a:latin typeface="Garamond"/>
                <a:ea typeface="Garamond"/>
                <a:cs typeface="Garamond"/>
              </a:defRPr>
            </a:pPr>
            <a:endParaRPr lang="et-EE"/>
          </a:p>
        </c:txPr>
        <c:crossAx val="254769600"/>
        <c:crosses val="autoZero"/>
        <c:auto val="1"/>
        <c:lblAlgn val="ctr"/>
        <c:lblOffset val="100"/>
        <c:tickLblSkip val="2"/>
        <c:tickMarkSkip val="5"/>
        <c:noMultiLvlLbl val="0"/>
      </c:catAx>
      <c:valAx>
        <c:axId val="254769600"/>
        <c:scaling>
          <c:orientation val="minMax"/>
        </c:scaling>
        <c:delete val="0"/>
        <c:axPos val="l"/>
        <c:majorGridlines>
          <c:spPr>
            <a:ln w="3000">
              <a:solidFill>
                <a:srgbClr val="000000"/>
              </a:solidFill>
              <a:prstDash val="dash"/>
            </a:ln>
          </c:spPr>
        </c:majorGridlines>
        <c:title>
          <c:tx>
            <c:rich>
              <a:bodyPr rot="0" vert="horz"/>
              <a:lstStyle/>
              <a:p>
                <a:pPr algn="ctr">
                  <a:defRPr sz="735" b="0" i="1" u="none" strike="noStrike" baseline="0">
                    <a:solidFill>
                      <a:srgbClr val="000000"/>
                    </a:solidFill>
                    <a:latin typeface="Garamond"/>
                    <a:ea typeface="Garamond"/>
                    <a:cs typeface="Garamond"/>
                  </a:defRPr>
                </a:pPr>
                <a:r>
                  <a:rPr lang="et-EE"/>
                  <a:t>mln eurot</a:t>
                </a:r>
              </a:p>
            </c:rich>
          </c:tx>
          <c:layout>
            <c:manualLayout>
              <c:xMode val="edge"/>
              <c:yMode val="edge"/>
              <c:x val="6.8609181626437454E-3"/>
              <c:y val="0"/>
            </c:manualLayout>
          </c:layout>
          <c:overlay val="0"/>
          <c:spPr>
            <a:noFill/>
            <a:ln w="24021">
              <a:noFill/>
            </a:ln>
          </c:spPr>
        </c:title>
        <c:numFmt formatCode="General" sourceLinked="1"/>
        <c:majorTickMark val="in"/>
        <c:minorTickMark val="none"/>
        <c:tickLblPos val="nextTo"/>
        <c:spPr>
          <a:ln w="3000">
            <a:solidFill>
              <a:srgbClr val="000000"/>
            </a:solidFill>
            <a:prstDash val="solid"/>
          </a:ln>
        </c:spPr>
        <c:txPr>
          <a:bodyPr rot="0" vert="horz"/>
          <a:lstStyle/>
          <a:p>
            <a:pPr>
              <a:defRPr sz="815" b="0" i="0" u="none" strike="noStrike" baseline="0">
                <a:solidFill>
                  <a:srgbClr val="000000"/>
                </a:solidFill>
                <a:latin typeface="Garamond"/>
                <a:ea typeface="Garamond"/>
                <a:cs typeface="Garamond"/>
              </a:defRPr>
            </a:pPr>
            <a:endParaRPr lang="et-EE"/>
          </a:p>
        </c:txPr>
        <c:crossAx val="254769208"/>
        <c:crosses val="autoZero"/>
        <c:crossBetween val="between"/>
      </c:valAx>
      <c:catAx>
        <c:axId val="254769992"/>
        <c:scaling>
          <c:orientation val="minMax"/>
        </c:scaling>
        <c:delete val="1"/>
        <c:axPos val="b"/>
        <c:numFmt formatCode="General" sourceLinked="1"/>
        <c:majorTickMark val="out"/>
        <c:minorTickMark val="none"/>
        <c:tickLblPos val="none"/>
        <c:crossAx val="254770384"/>
        <c:crossesAt val="0"/>
        <c:auto val="1"/>
        <c:lblAlgn val="ctr"/>
        <c:lblOffset val="100"/>
        <c:noMultiLvlLbl val="0"/>
      </c:catAx>
      <c:valAx>
        <c:axId val="254770384"/>
        <c:scaling>
          <c:orientation val="minMax"/>
          <c:max val="5"/>
          <c:min val="-5"/>
        </c:scaling>
        <c:delete val="0"/>
        <c:axPos val="r"/>
        <c:title>
          <c:tx>
            <c:rich>
              <a:bodyPr rot="0" vert="horz"/>
              <a:lstStyle/>
              <a:p>
                <a:pPr algn="ctr">
                  <a:defRPr sz="761" b="0" i="1" u="none" strike="noStrike" baseline="0">
                    <a:solidFill>
                      <a:srgbClr val="000000"/>
                    </a:solidFill>
                    <a:latin typeface="Garamond"/>
                    <a:ea typeface="Garamond"/>
                    <a:cs typeface="Garamond"/>
                  </a:defRPr>
                </a:pPr>
                <a:r>
                  <a:rPr lang="et-EE"/>
                  <a:t>% SKPst</a:t>
                </a:r>
              </a:p>
            </c:rich>
          </c:tx>
          <c:layout>
            <c:manualLayout>
              <c:xMode val="edge"/>
              <c:yMode val="edge"/>
              <c:x val="0.90737562878289979"/>
              <c:y val="0"/>
            </c:manualLayout>
          </c:layout>
          <c:overlay val="0"/>
          <c:spPr>
            <a:noFill/>
            <a:ln w="24021">
              <a:noFill/>
            </a:ln>
          </c:spPr>
        </c:title>
        <c:numFmt formatCode="General" sourceLinked="1"/>
        <c:majorTickMark val="in"/>
        <c:minorTickMark val="none"/>
        <c:tickLblPos val="nextTo"/>
        <c:spPr>
          <a:ln w="3000">
            <a:solidFill>
              <a:srgbClr val="000000"/>
            </a:solidFill>
            <a:prstDash val="solid"/>
          </a:ln>
        </c:spPr>
        <c:txPr>
          <a:bodyPr rot="0" vert="horz"/>
          <a:lstStyle/>
          <a:p>
            <a:pPr>
              <a:defRPr sz="815" b="0" i="0" u="none" strike="noStrike" baseline="0">
                <a:solidFill>
                  <a:srgbClr val="000000"/>
                </a:solidFill>
                <a:latin typeface="Garamond"/>
                <a:ea typeface="Garamond"/>
                <a:cs typeface="Garamond"/>
              </a:defRPr>
            </a:pPr>
            <a:endParaRPr lang="et-EE"/>
          </a:p>
        </c:txPr>
        <c:crossAx val="254769992"/>
        <c:crosses val="max"/>
        <c:crossBetween val="between"/>
        <c:majorUnit val="1"/>
        <c:minorUnit val="0.2"/>
      </c:valAx>
      <c:spPr>
        <a:solidFill>
          <a:srgbClr val="FFFFFF"/>
        </a:solidFill>
        <a:ln w="3000">
          <a:solidFill>
            <a:srgbClr val="000000"/>
          </a:solidFill>
          <a:prstDash val="solid"/>
        </a:ln>
      </c:spPr>
    </c:plotArea>
    <c:legend>
      <c:legendPos val="b"/>
      <c:legendEntry>
        <c:idx val="2"/>
        <c:delete val="1"/>
      </c:legendEntry>
      <c:layout>
        <c:manualLayout>
          <c:xMode val="edge"/>
          <c:yMode val="edge"/>
          <c:x val="0.19967266775777415"/>
          <c:y val="0.86385010486129432"/>
          <c:w val="0.59738134206219307"/>
          <c:h val="9.8591719097314026E-2"/>
        </c:manualLayout>
      </c:layout>
      <c:overlay val="0"/>
      <c:spPr>
        <a:noFill/>
        <a:ln w="3000">
          <a:noFill/>
          <a:prstDash val="solid"/>
        </a:ln>
      </c:spPr>
      <c:txPr>
        <a:bodyPr/>
        <a:lstStyle/>
        <a:p>
          <a:pPr>
            <a:defRPr sz="876" b="0" i="0" u="none" strike="noStrike" baseline="0">
              <a:solidFill>
                <a:srgbClr val="000000"/>
              </a:solidFill>
              <a:latin typeface="Garamond"/>
              <a:ea typeface="Garamond"/>
              <a:cs typeface="Garamond"/>
            </a:defRPr>
          </a:pPr>
          <a:endParaRPr lang="et-EE"/>
        </a:p>
      </c:txPr>
    </c:legend>
    <c:plotVisOnly val="1"/>
    <c:dispBlanksAs val="gap"/>
    <c:showDLblsOverMax val="0"/>
  </c:chart>
  <c:spPr>
    <a:noFill/>
    <a:ln>
      <a:noFill/>
    </a:ln>
  </c:spPr>
  <c:txPr>
    <a:bodyPr/>
    <a:lstStyle/>
    <a:p>
      <a:pPr>
        <a:defRPr sz="950" b="0" i="0" u="none" strike="noStrike" baseline="0">
          <a:solidFill>
            <a:srgbClr val="000000"/>
          </a:solidFill>
          <a:latin typeface="Garamond"/>
          <a:ea typeface="Garamond"/>
          <a:cs typeface="Garamond"/>
        </a:defRPr>
      </a:pPr>
      <a:endParaRPr lang="et-EE"/>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993091537145743E-2"/>
          <c:y val="3.6734693877551045E-2"/>
          <c:w val="0.84455958549220556"/>
          <c:h val="0.74514485015612031"/>
        </c:manualLayout>
      </c:layout>
      <c:barChart>
        <c:barDir val="col"/>
        <c:grouping val="stacked"/>
        <c:varyColors val="0"/>
        <c:ser>
          <c:idx val="1"/>
          <c:order val="0"/>
          <c:tx>
            <c:strRef>
              <c:f>Sheet1!$B$1</c:f>
              <c:strCache>
                <c:ptCount val="1"/>
                <c:pt idx="0">
                  <c:v>Maksutulud</c:v>
                </c:pt>
              </c:strCache>
            </c:strRef>
          </c:tx>
          <c:spPr>
            <a:solidFill>
              <a:schemeClr val="accent1"/>
            </a:solidFill>
            <a:ln w="2306">
              <a:noFill/>
              <a:prstDash val="solid"/>
            </a:ln>
          </c:spPr>
          <c:invertIfNegative val="0"/>
          <c:dPt>
            <c:idx val="14"/>
            <c:invertIfNegative val="0"/>
            <c:bubble3D val="0"/>
            <c:spPr>
              <a:solidFill>
                <a:schemeClr val="accent1"/>
              </a:solidFill>
              <a:ln w="2306">
                <a:noFill/>
                <a:prstDash val="sysDash"/>
              </a:ln>
            </c:spPr>
            <c:extLst>
              <c:ext xmlns:c16="http://schemas.microsoft.com/office/drawing/2014/chart" uri="{C3380CC4-5D6E-409C-BE32-E72D297353CC}">
                <c16:uniqueId val="{00000001-8472-41F6-B4CD-4654AC081A67}"/>
              </c:ext>
            </c:extLst>
          </c:dPt>
          <c:dPt>
            <c:idx val="15"/>
            <c:invertIfNegative val="0"/>
            <c:bubble3D val="0"/>
            <c:spPr>
              <a:solidFill>
                <a:schemeClr val="accent1"/>
              </a:solidFill>
              <a:ln w="2306">
                <a:noFill/>
                <a:prstDash val="sysDash"/>
              </a:ln>
            </c:spPr>
            <c:extLst>
              <c:ext xmlns:c16="http://schemas.microsoft.com/office/drawing/2014/chart" uri="{C3380CC4-5D6E-409C-BE32-E72D297353CC}">
                <c16:uniqueId val="{00000003-8472-41F6-B4CD-4654AC081A67}"/>
              </c:ext>
            </c:extLst>
          </c:dPt>
          <c:dPt>
            <c:idx val="16"/>
            <c:invertIfNegative val="0"/>
            <c:bubble3D val="0"/>
            <c:spPr>
              <a:solidFill>
                <a:schemeClr val="accent1"/>
              </a:solidFill>
              <a:ln w="2306">
                <a:noFill/>
                <a:prstDash val="sysDash"/>
              </a:ln>
            </c:spPr>
            <c:extLst>
              <c:ext xmlns:c16="http://schemas.microsoft.com/office/drawing/2014/chart" uri="{C3380CC4-5D6E-409C-BE32-E72D297353CC}">
                <c16:uniqueId val="{00000005-8472-41F6-B4CD-4654AC081A67}"/>
              </c:ext>
            </c:extLst>
          </c:dPt>
          <c:cat>
            <c:numRef>
              <c:f>Sheet1!$A$2:$A$18</c:f>
              <c:numCache>
                <c:formatCode>General</c:formatCode>
                <c:ptCount val="17"/>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numCache>
            </c:numRef>
          </c:cat>
          <c:val>
            <c:numRef>
              <c:f>Sheet1!$B$2:$B$18</c:f>
              <c:numCache>
                <c:formatCode>0.0</c:formatCode>
                <c:ptCount val="17"/>
                <c:pt idx="0">
                  <c:v>4064.914929662385</c:v>
                </c:pt>
                <c:pt idx="1">
                  <c:v>4370.9108581500004</c:v>
                </c:pt>
                <c:pt idx="2">
                  <c:v>4800.0622070800009</c:v>
                </c:pt>
                <c:pt idx="3">
                  <c:v>5123.2158112100005</c:v>
                </c:pt>
                <c:pt idx="4">
                  <c:v>5548.8304645900007</c:v>
                </c:pt>
                <c:pt idx="5">
                  <c:v>5966.3113706199993</c:v>
                </c:pt>
                <c:pt idx="6">
                  <c:v>6319.1201567500002</c:v>
                </c:pt>
                <c:pt idx="7">
                  <c:v>6724.1207964500009</c:v>
                </c:pt>
                <c:pt idx="8">
                  <c:v>7306.9474962900003</c:v>
                </c:pt>
                <c:pt idx="9">
                  <c:v>7871.6585380999995</c:v>
                </c:pt>
                <c:pt idx="10">
                  <c:v>7681.8588885999998</c:v>
                </c:pt>
                <c:pt idx="11">
                  <c:v>8963.4538549499994</c:v>
                </c:pt>
                <c:pt idx="12">
                  <c:v>10018.725037076034</c:v>
                </c:pt>
                <c:pt idx="13">
                  <c:v>10699.941758311037</c:v>
                </c:pt>
                <c:pt idx="14">
                  <c:v>11081.227594487005</c:v>
                </c:pt>
                <c:pt idx="15">
                  <c:v>11568.039191349386</c:v>
                </c:pt>
                <c:pt idx="16">
                  <c:v>12048.907554317311</c:v>
                </c:pt>
              </c:numCache>
            </c:numRef>
          </c:val>
          <c:extLst>
            <c:ext xmlns:c16="http://schemas.microsoft.com/office/drawing/2014/chart" uri="{C3380CC4-5D6E-409C-BE32-E72D297353CC}">
              <c16:uniqueId val="{00000006-8472-41F6-B4CD-4654AC081A67}"/>
            </c:ext>
          </c:extLst>
        </c:ser>
        <c:ser>
          <c:idx val="0"/>
          <c:order val="1"/>
          <c:tx>
            <c:strRef>
              <c:f>Sheet1!$C$1</c:f>
              <c:strCache>
                <c:ptCount val="1"/>
                <c:pt idx="0">
                  <c:v>Edasiantavad tulud</c:v>
                </c:pt>
              </c:strCache>
            </c:strRef>
          </c:tx>
          <c:spPr>
            <a:solidFill>
              <a:schemeClr val="accent2"/>
            </a:solidFill>
            <a:ln w="2306">
              <a:noFill/>
              <a:prstDash val="solid"/>
            </a:ln>
          </c:spPr>
          <c:invertIfNegative val="0"/>
          <c:dPt>
            <c:idx val="14"/>
            <c:invertIfNegative val="0"/>
            <c:bubble3D val="0"/>
            <c:spPr>
              <a:solidFill>
                <a:schemeClr val="accent2"/>
              </a:solidFill>
              <a:ln w="2306">
                <a:noFill/>
                <a:prstDash val="sysDash"/>
              </a:ln>
            </c:spPr>
            <c:extLst>
              <c:ext xmlns:c16="http://schemas.microsoft.com/office/drawing/2014/chart" uri="{C3380CC4-5D6E-409C-BE32-E72D297353CC}">
                <c16:uniqueId val="{00000008-8472-41F6-B4CD-4654AC081A67}"/>
              </c:ext>
            </c:extLst>
          </c:dPt>
          <c:dPt>
            <c:idx val="15"/>
            <c:invertIfNegative val="0"/>
            <c:bubble3D val="0"/>
            <c:spPr>
              <a:solidFill>
                <a:schemeClr val="accent2"/>
              </a:solidFill>
              <a:ln w="2306">
                <a:noFill/>
                <a:prstDash val="sysDash"/>
              </a:ln>
            </c:spPr>
            <c:extLst>
              <c:ext xmlns:c16="http://schemas.microsoft.com/office/drawing/2014/chart" uri="{C3380CC4-5D6E-409C-BE32-E72D297353CC}">
                <c16:uniqueId val="{0000000A-8472-41F6-B4CD-4654AC081A67}"/>
              </c:ext>
            </c:extLst>
          </c:dPt>
          <c:dPt>
            <c:idx val="16"/>
            <c:invertIfNegative val="0"/>
            <c:bubble3D val="0"/>
            <c:spPr>
              <a:solidFill>
                <a:schemeClr val="accent2"/>
              </a:solidFill>
              <a:ln w="2306">
                <a:noFill/>
                <a:prstDash val="sysDash"/>
              </a:ln>
            </c:spPr>
            <c:extLst>
              <c:ext xmlns:c16="http://schemas.microsoft.com/office/drawing/2014/chart" uri="{C3380CC4-5D6E-409C-BE32-E72D297353CC}">
                <c16:uniqueId val="{0000000C-8472-41F6-B4CD-4654AC081A67}"/>
              </c:ext>
            </c:extLst>
          </c:dPt>
          <c:dPt>
            <c:idx val="17"/>
            <c:invertIfNegative val="0"/>
            <c:bubble3D val="0"/>
            <c:spPr>
              <a:solidFill>
                <a:schemeClr val="accent2"/>
              </a:solidFill>
              <a:ln w="2306">
                <a:noFill/>
                <a:prstDash val="sysDash"/>
              </a:ln>
            </c:spPr>
            <c:extLst>
              <c:ext xmlns:c16="http://schemas.microsoft.com/office/drawing/2014/chart" uri="{C3380CC4-5D6E-409C-BE32-E72D297353CC}">
                <c16:uniqueId val="{0000000E-8472-41F6-B4CD-4654AC081A67}"/>
              </c:ext>
            </c:extLst>
          </c:dPt>
          <c:dPt>
            <c:idx val="18"/>
            <c:invertIfNegative val="0"/>
            <c:bubble3D val="0"/>
            <c:spPr>
              <a:solidFill>
                <a:schemeClr val="accent2"/>
              </a:solidFill>
              <a:ln w="2306">
                <a:noFill/>
                <a:prstDash val="sysDash"/>
              </a:ln>
            </c:spPr>
            <c:extLst>
              <c:ext xmlns:c16="http://schemas.microsoft.com/office/drawing/2014/chart" uri="{C3380CC4-5D6E-409C-BE32-E72D297353CC}">
                <c16:uniqueId val="{00000010-8472-41F6-B4CD-4654AC081A67}"/>
              </c:ext>
            </c:extLst>
          </c:dPt>
          <c:cat>
            <c:numRef>
              <c:f>Sheet1!$A$2:$A$18</c:f>
              <c:numCache>
                <c:formatCode>General</c:formatCode>
                <c:ptCount val="17"/>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numCache>
            </c:numRef>
          </c:cat>
          <c:val>
            <c:numRef>
              <c:f>Sheet1!$C$2:$C$18</c:f>
              <c:numCache>
                <c:formatCode>0.0</c:formatCode>
                <c:ptCount val="17"/>
                <c:pt idx="0">
                  <c:v>843.44165735686988</c:v>
                </c:pt>
                <c:pt idx="1">
                  <c:v>915.46674112614244</c:v>
                </c:pt>
                <c:pt idx="2">
                  <c:v>1032.8265888400001</c:v>
                </c:pt>
                <c:pt idx="3">
                  <c:v>1037.9460453499998</c:v>
                </c:pt>
                <c:pt idx="4">
                  <c:v>1131.1052435300001</c:v>
                </c:pt>
                <c:pt idx="5">
                  <c:v>1187.2650527400001</c:v>
                </c:pt>
                <c:pt idx="6">
                  <c:v>1264.7</c:v>
                </c:pt>
                <c:pt idx="7" formatCode="#\ ##0.0">
                  <c:v>1363.82244195</c:v>
                </c:pt>
                <c:pt idx="8" formatCode="0">
                  <c:v>1501.7774656800002</c:v>
                </c:pt>
                <c:pt idx="9">
                  <c:v>1651.8829036699999</c:v>
                </c:pt>
                <c:pt idx="10">
                  <c:v>1712.0300980300003</c:v>
                </c:pt>
                <c:pt idx="11">
                  <c:v>1824.31946941</c:v>
                </c:pt>
                <c:pt idx="12">
                  <c:v>2025.4832769192358</c:v>
                </c:pt>
                <c:pt idx="13">
                  <c:v>2215.3310540675202</c:v>
                </c:pt>
                <c:pt idx="14">
                  <c:v>2385.9429603452804</c:v>
                </c:pt>
                <c:pt idx="15">
                  <c:v>2492.7457643766429</c:v>
                </c:pt>
                <c:pt idx="16">
                  <c:v>2602.9728187675773</c:v>
                </c:pt>
              </c:numCache>
            </c:numRef>
          </c:val>
          <c:extLst>
            <c:ext xmlns:c16="http://schemas.microsoft.com/office/drawing/2014/chart" uri="{C3380CC4-5D6E-409C-BE32-E72D297353CC}">
              <c16:uniqueId val="{00000011-8472-41F6-B4CD-4654AC081A67}"/>
            </c:ext>
          </c:extLst>
        </c:ser>
        <c:ser>
          <c:idx val="3"/>
          <c:order val="2"/>
          <c:tx>
            <c:strRef>
              <c:f>Sheet1!$D$1</c:f>
              <c:strCache>
                <c:ptCount val="1"/>
                <c:pt idx="0">
                  <c:v>Mittemaksulised tulud</c:v>
                </c:pt>
              </c:strCache>
            </c:strRef>
          </c:tx>
          <c:spPr>
            <a:solidFill>
              <a:srgbClr val="00B050"/>
            </a:solidFill>
            <a:ln w="20702">
              <a:noFill/>
            </a:ln>
          </c:spPr>
          <c:invertIfNegative val="0"/>
          <c:cat>
            <c:numRef>
              <c:f>Sheet1!$A$2:$A$18</c:f>
              <c:numCache>
                <c:formatCode>General</c:formatCode>
                <c:ptCount val="17"/>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numCache>
            </c:numRef>
          </c:cat>
          <c:val>
            <c:numRef>
              <c:f>Sheet1!$D$2:$D$18</c:f>
              <c:numCache>
                <c:formatCode>0.0</c:formatCode>
                <c:ptCount val="17"/>
                <c:pt idx="0">
                  <c:v>1557.3031840783303</c:v>
                </c:pt>
                <c:pt idx="1">
                  <c:v>1530.0399399700002</c:v>
                </c:pt>
                <c:pt idx="2">
                  <c:v>1648.89287307</c:v>
                </c:pt>
                <c:pt idx="3">
                  <c:v>1453.69512586</c:v>
                </c:pt>
                <c:pt idx="4">
                  <c:v>1163.9854186800001</c:v>
                </c:pt>
                <c:pt idx="5">
                  <c:v>852.17882011999973</c:v>
                </c:pt>
                <c:pt idx="6">
                  <c:v>1252.2</c:v>
                </c:pt>
                <c:pt idx="7">
                  <c:v>1240.6375201299998</c:v>
                </c:pt>
                <c:pt idx="8">
                  <c:v>1394.3822733299999</c:v>
                </c:pt>
                <c:pt idx="9">
                  <c:v>1515.8741931</c:v>
                </c:pt>
                <c:pt idx="10">
                  <c:v>1468.12952857</c:v>
                </c:pt>
                <c:pt idx="11">
                  <c:v>1543.7802063099996</c:v>
                </c:pt>
                <c:pt idx="12">
                  <c:v>2097.1616380884152</c:v>
                </c:pt>
                <c:pt idx="13">
                  <c:v>2650.5929139999998</c:v>
                </c:pt>
                <c:pt idx="14">
                  <c:v>2652.5660449999996</c:v>
                </c:pt>
                <c:pt idx="15">
                  <c:v>2581.635601</c:v>
                </c:pt>
                <c:pt idx="16">
                  <c:v>2528.7679889999999</c:v>
                </c:pt>
              </c:numCache>
            </c:numRef>
          </c:val>
          <c:extLst>
            <c:ext xmlns:c16="http://schemas.microsoft.com/office/drawing/2014/chart" uri="{C3380CC4-5D6E-409C-BE32-E72D297353CC}">
              <c16:uniqueId val="{00000012-8472-41F6-B4CD-4654AC081A67}"/>
            </c:ext>
          </c:extLst>
        </c:ser>
        <c:dLbls>
          <c:showLegendKey val="0"/>
          <c:showVal val="0"/>
          <c:showCatName val="0"/>
          <c:showSerName val="0"/>
          <c:showPercent val="0"/>
          <c:showBubbleSize val="0"/>
        </c:dLbls>
        <c:gapWidth val="71"/>
        <c:overlap val="100"/>
        <c:axId val="144784864"/>
        <c:axId val="144785256"/>
      </c:barChart>
      <c:lineChart>
        <c:grouping val="standard"/>
        <c:varyColors val="0"/>
        <c:ser>
          <c:idx val="4"/>
          <c:order val="3"/>
          <c:tx>
            <c:strRef>
              <c:f>Sheet1!$F$1</c:f>
              <c:strCache>
                <c:ptCount val="1"/>
                <c:pt idx="0">
                  <c:v>Kasv v.e.a</c:v>
                </c:pt>
              </c:strCache>
            </c:strRef>
          </c:tx>
          <c:spPr>
            <a:ln>
              <a:solidFill>
                <a:srgbClr val="FF0000"/>
              </a:solidFill>
            </a:ln>
          </c:spPr>
          <c:marker>
            <c:symbol val="none"/>
          </c:marker>
          <c:cat>
            <c:numRef>
              <c:f>Sheet1!$A$2:$A$18</c:f>
              <c:numCache>
                <c:formatCode>General</c:formatCode>
                <c:ptCount val="17"/>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numCache>
            </c:numRef>
          </c:cat>
          <c:val>
            <c:numRef>
              <c:f>Sheet1!$F$2:$F$18</c:f>
              <c:numCache>
                <c:formatCode>0.0%</c:formatCode>
                <c:ptCount val="17"/>
                <c:pt idx="1">
                  <c:v>5.42493389021943E-2</c:v>
                </c:pt>
                <c:pt idx="2">
                  <c:v>9.7611997198376432E-2</c:v>
                </c:pt>
                <c:pt idx="3">
                  <c:v>1.7786580699295396E-2</c:v>
                </c:pt>
                <c:pt idx="4">
                  <c:v>3.0081214251144628E-2</c:v>
                </c:pt>
                <c:pt idx="5">
                  <c:v>2.0631787860164286E-2</c:v>
                </c:pt>
                <c:pt idx="6">
                  <c:v>0.10370850569609669</c:v>
                </c:pt>
                <c:pt idx="7">
                  <c:v>5.5744621791488758E-2</c:v>
                </c:pt>
                <c:pt idx="8">
                  <c:v>9.374700175804751E-2</c:v>
                </c:pt>
                <c:pt idx="9">
                  <c:v>8.1966050173088112E-2</c:v>
                </c:pt>
                <c:pt idx="10">
                  <c:v>-1.6069430261295703E-2</c:v>
                </c:pt>
                <c:pt idx="11">
                  <c:v>0.13529115361141897</c:v>
                </c:pt>
                <c:pt idx="12">
                  <c:v>0.14676305113645771</c:v>
                </c:pt>
                <c:pt idx="13">
                  <c:v>0.10073251595295241</c:v>
                </c:pt>
                <c:pt idx="14">
                  <c:v>3.5582400824331728E-2</c:v>
                </c:pt>
                <c:pt idx="15">
                  <c:v>3.2425092907484743E-2</c:v>
                </c:pt>
                <c:pt idx="16">
                  <c:v>3.2340716515623313E-2</c:v>
                </c:pt>
              </c:numCache>
            </c:numRef>
          </c:val>
          <c:smooth val="0"/>
          <c:extLst>
            <c:ext xmlns:c16="http://schemas.microsoft.com/office/drawing/2014/chart" uri="{C3380CC4-5D6E-409C-BE32-E72D297353CC}">
              <c16:uniqueId val="{00000013-8472-41F6-B4CD-4654AC081A67}"/>
            </c:ext>
          </c:extLst>
        </c:ser>
        <c:dLbls>
          <c:showLegendKey val="0"/>
          <c:showVal val="0"/>
          <c:showCatName val="0"/>
          <c:showSerName val="0"/>
          <c:showPercent val="0"/>
          <c:showBubbleSize val="0"/>
        </c:dLbls>
        <c:marker val="1"/>
        <c:smooth val="0"/>
        <c:axId val="144785648"/>
        <c:axId val="145113080"/>
      </c:lineChart>
      <c:catAx>
        <c:axId val="144784864"/>
        <c:scaling>
          <c:orientation val="minMax"/>
        </c:scaling>
        <c:delete val="0"/>
        <c:axPos val="b"/>
        <c:majorGridlines>
          <c:spPr>
            <a:ln w="2306">
              <a:solidFill>
                <a:schemeClr val="tx1"/>
              </a:solidFill>
              <a:prstDash val="sysDash"/>
            </a:ln>
          </c:spPr>
        </c:majorGridlines>
        <c:numFmt formatCode="General" sourceLinked="1"/>
        <c:majorTickMark val="out"/>
        <c:minorTickMark val="none"/>
        <c:tickLblPos val="nextTo"/>
        <c:spPr>
          <a:ln w="2306">
            <a:solidFill>
              <a:srgbClr val="000000"/>
            </a:solidFill>
            <a:prstDash val="solid"/>
          </a:ln>
        </c:spPr>
        <c:txPr>
          <a:bodyPr rot="0" vert="horz"/>
          <a:lstStyle/>
          <a:p>
            <a:pPr>
              <a:defRPr sz="900" baseline="0"/>
            </a:pPr>
            <a:endParaRPr lang="et-EE"/>
          </a:p>
        </c:txPr>
        <c:crossAx val="144785256"/>
        <c:crosses val="autoZero"/>
        <c:auto val="1"/>
        <c:lblAlgn val="ctr"/>
        <c:lblOffset val="100"/>
        <c:tickLblSkip val="1"/>
        <c:tickMarkSkip val="1"/>
        <c:noMultiLvlLbl val="0"/>
      </c:catAx>
      <c:valAx>
        <c:axId val="144785256"/>
        <c:scaling>
          <c:orientation val="minMax"/>
        </c:scaling>
        <c:delete val="0"/>
        <c:axPos val="l"/>
        <c:majorGridlines>
          <c:spPr>
            <a:ln w="2306">
              <a:solidFill>
                <a:srgbClr val="000000"/>
              </a:solidFill>
              <a:prstDash val="sysDash"/>
            </a:ln>
          </c:spPr>
        </c:majorGridlines>
        <c:minorGridlines>
          <c:spPr>
            <a:ln w="2306">
              <a:solidFill>
                <a:srgbClr val="000000"/>
              </a:solidFill>
              <a:prstDash val="sysDash"/>
            </a:ln>
          </c:spPr>
        </c:minorGridlines>
        <c:numFmt formatCode="#,##0" sourceLinked="0"/>
        <c:majorTickMark val="in"/>
        <c:minorTickMark val="none"/>
        <c:tickLblPos val="nextTo"/>
        <c:spPr>
          <a:ln w="2306">
            <a:solidFill>
              <a:srgbClr val="000000"/>
            </a:solidFill>
            <a:prstDash val="solid"/>
          </a:ln>
        </c:spPr>
        <c:txPr>
          <a:bodyPr rot="0" vert="horz"/>
          <a:lstStyle/>
          <a:p>
            <a:pPr>
              <a:defRPr sz="1000">
                <a:latin typeface="Roboto Condensed" pitchFamily="2" charset="0"/>
                <a:ea typeface="Roboto Condensed" pitchFamily="2" charset="0"/>
              </a:defRPr>
            </a:pPr>
            <a:endParaRPr lang="et-EE"/>
          </a:p>
        </c:txPr>
        <c:crossAx val="144784864"/>
        <c:crosses val="autoZero"/>
        <c:crossBetween val="between"/>
        <c:minorUnit val="2000"/>
      </c:valAx>
      <c:catAx>
        <c:axId val="144785648"/>
        <c:scaling>
          <c:orientation val="minMax"/>
        </c:scaling>
        <c:delete val="1"/>
        <c:axPos val="b"/>
        <c:numFmt formatCode="General" sourceLinked="1"/>
        <c:majorTickMark val="out"/>
        <c:minorTickMark val="none"/>
        <c:tickLblPos val="none"/>
        <c:crossAx val="145113080"/>
        <c:crossesAt val="0"/>
        <c:auto val="1"/>
        <c:lblAlgn val="ctr"/>
        <c:lblOffset val="100"/>
        <c:noMultiLvlLbl val="0"/>
      </c:catAx>
      <c:valAx>
        <c:axId val="145113080"/>
        <c:scaling>
          <c:orientation val="minMax"/>
        </c:scaling>
        <c:delete val="0"/>
        <c:axPos val="r"/>
        <c:numFmt formatCode="0%" sourceLinked="0"/>
        <c:majorTickMark val="in"/>
        <c:minorTickMark val="none"/>
        <c:tickLblPos val="nextTo"/>
        <c:txPr>
          <a:bodyPr rot="0" vert="horz"/>
          <a:lstStyle/>
          <a:p>
            <a:pPr>
              <a:defRPr sz="1000">
                <a:latin typeface="Roboto Condensed" pitchFamily="2" charset="0"/>
                <a:ea typeface="Roboto Condensed" pitchFamily="2" charset="0"/>
              </a:defRPr>
            </a:pPr>
            <a:endParaRPr lang="et-EE"/>
          </a:p>
        </c:txPr>
        <c:crossAx val="144785648"/>
        <c:crosses val="max"/>
        <c:crossBetween val="between"/>
      </c:valAx>
      <c:spPr>
        <a:noFill/>
        <a:ln w="2306">
          <a:solidFill>
            <a:srgbClr val="000000"/>
          </a:solidFill>
          <a:prstDash val="solid"/>
        </a:ln>
      </c:spPr>
    </c:plotArea>
    <c:legend>
      <c:legendPos val="b"/>
      <c:overlay val="0"/>
      <c:txPr>
        <a:bodyPr/>
        <a:lstStyle/>
        <a:p>
          <a:pPr>
            <a:defRPr sz="1000">
              <a:latin typeface="Roboto Condensed" pitchFamily="2" charset="0"/>
              <a:ea typeface="Roboto Condensed" pitchFamily="2" charset="0"/>
            </a:defRPr>
          </a:pPr>
          <a:endParaRPr lang="et-EE"/>
        </a:p>
      </c:txPr>
    </c:legend>
    <c:plotVisOnly val="1"/>
    <c:dispBlanksAs val="gap"/>
    <c:showDLblsOverMax val="0"/>
  </c:chart>
  <c:spPr>
    <a:noFill/>
    <a:ln>
      <a:noFill/>
    </a:ln>
  </c:spPr>
  <c:txPr>
    <a:bodyPr/>
    <a:lstStyle/>
    <a:p>
      <a:pPr>
        <a:defRPr sz="680" b="0" i="0" u="none" strike="noStrike" baseline="0">
          <a:solidFill>
            <a:srgbClr val="000000"/>
          </a:solidFill>
          <a:latin typeface="Garamond"/>
          <a:ea typeface="Garamond"/>
          <a:cs typeface="Garamond"/>
        </a:defRPr>
      </a:pPr>
      <a:endParaRPr lang="et-EE"/>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981949458483804E-2"/>
          <c:y val="2.8836528497865152E-2"/>
          <c:w val="0.92108247798985809"/>
          <c:h val="0.74085229142275588"/>
        </c:manualLayout>
      </c:layout>
      <c:barChart>
        <c:barDir val="col"/>
        <c:grouping val="clustered"/>
        <c:varyColors val="0"/>
        <c:ser>
          <c:idx val="0"/>
          <c:order val="0"/>
          <c:tx>
            <c:strRef>
              <c:f>Sheet1!$B$1</c:f>
              <c:strCache>
                <c:ptCount val="1"/>
                <c:pt idx="0">
                  <c:v>RES 2022-2025</c:v>
                </c:pt>
              </c:strCache>
            </c:strRef>
          </c:tx>
          <c:spPr>
            <a:solidFill>
              <a:schemeClr val="accent6"/>
            </a:solidFill>
            <a:ln w="2366">
              <a:noFill/>
              <a:prstDash val="solid"/>
            </a:ln>
          </c:spPr>
          <c:invertIfNegative val="0"/>
          <c:cat>
            <c:numRef>
              <c:f>Sheet1!$A$26:$A$30</c:f>
              <c:numCache>
                <c:formatCode>General</c:formatCode>
                <c:ptCount val="5"/>
                <c:pt idx="0">
                  <c:v>2022</c:v>
                </c:pt>
                <c:pt idx="1">
                  <c:v>2023</c:v>
                </c:pt>
                <c:pt idx="2">
                  <c:v>2024</c:v>
                </c:pt>
                <c:pt idx="3">
                  <c:v>2025</c:v>
                </c:pt>
                <c:pt idx="4">
                  <c:v>2026</c:v>
                </c:pt>
              </c:numCache>
            </c:numRef>
          </c:cat>
          <c:val>
            <c:numRef>
              <c:f>Sheet1!$B$26:$B$30</c:f>
              <c:numCache>
                <c:formatCode>0</c:formatCode>
                <c:ptCount val="5"/>
                <c:pt idx="0">
                  <c:v>12368.903634889644</c:v>
                </c:pt>
                <c:pt idx="1">
                  <c:v>12996.11749016574</c:v>
                </c:pt>
                <c:pt idx="2">
                  <c:v>13440.11120755207</c:v>
                </c:pt>
                <c:pt idx="3">
                  <c:v>13913.216420106615</c:v>
                </c:pt>
              </c:numCache>
            </c:numRef>
          </c:val>
          <c:extLst>
            <c:ext xmlns:c16="http://schemas.microsoft.com/office/drawing/2014/chart" uri="{C3380CC4-5D6E-409C-BE32-E72D297353CC}">
              <c16:uniqueId val="{00000000-9F13-41B7-A53D-D18F67D02E38}"/>
            </c:ext>
          </c:extLst>
        </c:ser>
        <c:ser>
          <c:idx val="2"/>
          <c:order val="1"/>
          <c:tx>
            <c:strRef>
              <c:f>Sheet1!$C$1</c:f>
              <c:strCache>
                <c:ptCount val="1"/>
                <c:pt idx="0">
                  <c:v>RES 2023-2026</c:v>
                </c:pt>
              </c:strCache>
            </c:strRef>
          </c:tx>
          <c:spPr>
            <a:solidFill>
              <a:srgbClr val="92D050"/>
            </a:solidFill>
          </c:spPr>
          <c:invertIfNegative val="0"/>
          <c:cat>
            <c:numRef>
              <c:f>Sheet1!$A$26:$A$30</c:f>
              <c:numCache>
                <c:formatCode>General</c:formatCode>
                <c:ptCount val="5"/>
                <c:pt idx="0">
                  <c:v>2022</c:v>
                </c:pt>
                <c:pt idx="1">
                  <c:v>2023</c:v>
                </c:pt>
                <c:pt idx="2">
                  <c:v>2024</c:v>
                </c:pt>
                <c:pt idx="3">
                  <c:v>2025</c:v>
                </c:pt>
                <c:pt idx="4">
                  <c:v>2026</c:v>
                </c:pt>
              </c:numCache>
            </c:numRef>
          </c:cat>
          <c:val>
            <c:numRef>
              <c:f>Sheet1!$C$26:$C$30</c:f>
              <c:numCache>
                <c:formatCode>0</c:formatCode>
                <c:ptCount val="5"/>
                <c:pt idx="0">
                  <c:v>14141.369952083685</c:v>
                </c:pt>
                <c:pt idx="1">
                  <c:v>15565.865726378557</c:v>
                </c:pt>
                <c:pt idx="2">
                  <c:v>16119.736599832286</c:v>
                </c:pt>
                <c:pt idx="3">
                  <c:v>16642.420556726029</c:v>
                </c:pt>
                <c:pt idx="4">
                  <c:v>17180.648362084889</c:v>
                </c:pt>
              </c:numCache>
            </c:numRef>
          </c:val>
          <c:extLst>
            <c:ext xmlns:c16="http://schemas.microsoft.com/office/drawing/2014/chart" uri="{C3380CC4-5D6E-409C-BE32-E72D297353CC}">
              <c16:uniqueId val="{00000001-9F13-41B7-A53D-D18F67D02E38}"/>
            </c:ext>
          </c:extLst>
        </c:ser>
        <c:dLbls>
          <c:showLegendKey val="0"/>
          <c:showVal val="0"/>
          <c:showCatName val="0"/>
          <c:showSerName val="0"/>
          <c:showPercent val="0"/>
          <c:showBubbleSize val="0"/>
        </c:dLbls>
        <c:gapWidth val="50"/>
        <c:axId val="145113864"/>
        <c:axId val="145114256"/>
      </c:barChart>
      <c:catAx>
        <c:axId val="145113864"/>
        <c:scaling>
          <c:orientation val="minMax"/>
        </c:scaling>
        <c:delete val="0"/>
        <c:axPos val="b"/>
        <c:numFmt formatCode="General" sourceLinked="1"/>
        <c:majorTickMark val="out"/>
        <c:minorTickMark val="none"/>
        <c:tickLblPos val="nextTo"/>
        <c:spPr>
          <a:ln w="2366">
            <a:solidFill>
              <a:srgbClr val="000000"/>
            </a:solidFill>
            <a:prstDash val="solid"/>
          </a:ln>
        </c:spPr>
        <c:txPr>
          <a:bodyPr rot="0" vert="horz"/>
          <a:lstStyle/>
          <a:p>
            <a:pPr>
              <a:defRPr/>
            </a:pPr>
            <a:endParaRPr lang="et-EE"/>
          </a:p>
        </c:txPr>
        <c:crossAx val="145114256"/>
        <c:crosses val="autoZero"/>
        <c:auto val="1"/>
        <c:lblAlgn val="ctr"/>
        <c:lblOffset val="100"/>
        <c:tickLblSkip val="1"/>
        <c:tickMarkSkip val="5"/>
        <c:noMultiLvlLbl val="0"/>
      </c:catAx>
      <c:valAx>
        <c:axId val="145114256"/>
        <c:scaling>
          <c:orientation val="minMax"/>
          <c:min val="0"/>
        </c:scaling>
        <c:delete val="0"/>
        <c:axPos val="l"/>
        <c:majorGridlines>
          <c:spPr>
            <a:ln w="2366">
              <a:solidFill>
                <a:srgbClr val="000000"/>
              </a:solidFill>
              <a:prstDash val="sysDash"/>
            </a:ln>
          </c:spPr>
        </c:majorGridlines>
        <c:numFmt formatCode="0" sourceLinked="0"/>
        <c:majorTickMark val="out"/>
        <c:minorTickMark val="none"/>
        <c:tickLblPos val="nextTo"/>
        <c:spPr>
          <a:ln w="2366">
            <a:solidFill>
              <a:srgbClr val="000000"/>
            </a:solidFill>
            <a:prstDash val="solid"/>
          </a:ln>
        </c:spPr>
        <c:txPr>
          <a:bodyPr rot="0" vert="horz"/>
          <a:lstStyle/>
          <a:p>
            <a:pPr>
              <a:defRPr/>
            </a:pPr>
            <a:endParaRPr lang="et-EE"/>
          </a:p>
        </c:txPr>
        <c:crossAx val="145113864"/>
        <c:crosses val="autoZero"/>
        <c:crossBetween val="between"/>
        <c:majorUnit val="2000"/>
        <c:minorUnit val="1000"/>
      </c:valAx>
      <c:spPr>
        <a:noFill/>
        <a:ln w="2366">
          <a:solidFill>
            <a:srgbClr val="000000"/>
          </a:solidFill>
          <a:prstDash val="solid"/>
        </a:ln>
      </c:spPr>
    </c:plotArea>
    <c:legend>
      <c:legendPos val="b"/>
      <c:layout>
        <c:manualLayout>
          <c:xMode val="edge"/>
          <c:yMode val="edge"/>
          <c:x val="0.33736924060963547"/>
          <c:y val="0.89439070116234543"/>
          <c:w val="0.37499971327113502"/>
          <c:h val="0.10560929883764547"/>
        </c:manualLayout>
      </c:layout>
      <c:overlay val="0"/>
    </c:legend>
    <c:plotVisOnly val="1"/>
    <c:dispBlanksAs val="gap"/>
    <c:showDLblsOverMax val="0"/>
  </c:chart>
  <c:spPr>
    <a:noFill/>
    <a:ln>
      <a:noFill/>
    </a:ln>
  </c:spPr>
  <c:txPr>
    <a:bodyPr/>
    <a:lstStyle/>
    <a:p>
      <a:pPr>
        <a:defRPr sz="748" b="0" i="0" u="none" strike="noStrike" baseline="0">
          <a:solidFill>
            <a:srgbClr val="000000"/>
          </a:solidFill>
          <a:latin typeface="+mj-lt"/>
          <a:ea typeface="Garamond"/>
          <a:cs typeface="Garamond"/>
        </a:defRPr>
      </a:pPr>
      <a:endParaRPr lang="et-EE"/>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'RE kulud'!$A$3</c:f>
              <c:strCache>
                <c:ptCount val="1"/>
                <c:pt idx="0">
                  <c:v>Kulud kokku, mln EUR</c:v>
                </c:pt>
              </c:strCache>
            </c:strRef>
          </c:tx>
          <c:spPr>
            <a:solidFill>
              <a:schemeClr val="accent1"/>
            </a:solidFill>
            <a:ln>
              <a:noFill/>
            </a:ln>
            <a:effectLst/>
          </c:spPr>
          <c:invertIfNegative val="0"/>
          <c:cat>
            <c:numRef>
              <c:f>'RE kulud'!$B$1:$F$1</c:f>
              <c:numCache>
                <c:formatCode>General</c:formatCode>
                <c:ptCount val="5"/>
                <c:pt idx="0">
                  <c:v>2022</c:v>
                </c:pt>
                <c:pt idx="1">
                  <c:v>2023</c:v>
                </c:pt>
                <c:pt idx="2">
                  <c:v>2024</c:v>
                </c:pt>
                <c:pt idx="3">
                  <c:v>2025</c:v>
                </c:pt>
                <c:pt idx="4">
                  <c:v>2026</c:v>
                </c:pt>
              </c:numCache>
            </c:numRef>
          </c:cat>
          <c:val>
            <c:numRef>
              <c:f>'RE kulud'!$B$3:$F$3</c:f>
              <c:numCache>
                <c:formatCode>#\ ##0.0</c:formatCode>
                <c:ptCount val="5"/>
                <c:pt idx="0">
                  <c:v>14656.583298718364</c:v>
                </c:pt>
                <c:pt idx="1">
                  <c:v>16606.849817254937</c:v>
                </c:pt>
                <c:pt idx="2">
                  <c:v>17157.931442258039</c:v>
                </c:pt>
                <c:pt idx="3">
                  <c:v>17701.2855095798</c:v>
                </c:pt>
                <c:pt idx="4">
                  <c:v>18207.459893114788</c:v>
                </c:pt>
              </c:numCache>
            </c:numRef>
          </c:val>
          <c:extLst>
            <c:ext xmlns:c16="http://schemas.microsoft.com/office/drawing/2014/chart" uri="{C3380CC4-5D6E-409C-BE32-E72D297353CC}">
              <c16:uniqueId val="{00000000-091C-4E9B-95CC-D528DD5D8892}"/>
            </c:ext>
          </c:extLst>
        </c:ser>
        <c:dLbls>
          <c:showLegendKey val="0"/>
          <c:showVal val="0"/>
          <c:showCatName val="0"/>
          <c:showSerName val="0"/>
          <c:showPercent val="0"/>
          <c:showBubbleSize val="0"/>
        </c:dLbls>
        <c:gapWidth val="219"/>
        <c:overlap val="-27"/>
        <c:axId val="738752352"/>
        <c:axId val="738752768"/>
      </c:barChart>
      <c:lineChart>
        <c:grouping val="standard"/>
        <c:varyColors val="0"/>
        <c:ser>
          <c:idx val="1"/>
          <c:order val="1"/>
          <c:tx>
            <c:strRef>
              <c:f>'RE kulud'!$A$4</c:f>
              <c:strCache>
                <c:ptCount val="1"/>
                <c:pt idx="0">
                  <c:v>Kulud, % SKPst</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'RE kulud'!$B$1:$F$1</c:f>
              <c:numCache>
                <c:formatCode>General</c:formatCode>
                <c:ptCount val="5"/>
                <c:pt idx="0">
                  <c:v>2022</c:v>
                </c:pt>
                <c:pt idx="1">
                  <c:v>2023</c:v>
                </c:pt>
                <c:pt idx="2">
                  <c:v>2024</c:v>
                </c:pt>
                <c:pt idx="3">
                  <c:v>2025</c:v>
                </c:pt>
                <c:pt idx="4">
                  <c:v>2026</c:v>
                </c:pt>
              </c:numCache>
            </c:numRef>
          </c:cat>
          <c:val>
            <c:numRef>
              <c:f>'RE kulud'!$B$4:$F$4</c:f>
              <c:numCache>
                <c:formatCode>0.00%</c:formatCode>
                <c:ptCount val="5"/>
                <c:pt idx="0">
                  <c:v>0.40189065428171694</c:v>
                </c:pt>
                <c:pt idx="1">
                  <c:v>0.43041371866046246</c:v>
                </c:pt>
                <c:pt idx="2">
                  <c:v>0.42516721033184163</c:v>
                </c:pt>
                <c:pt idx="3">
                  <c:v>0.42002765545768311</c:v>
                </c:pt>
                <c:pt idx="4">
                  <c:v>0.41447209672553537</c:v>
                </c:pt>
              </c:numCache>
            </c:numRef>
          </c:val>
          <c:smooth val="0"/>
          <c:extLst>
            <c:ext xmlns:c16="http://schemas.microsoft.com/office/drawing/2014/chart" uri="{C3380CC4-5D6E-409C-BE32-E72D297353CC}">
              <c16:uniqueId val="{00000001-091C-4E9B-95CC-D528DD5D8892}"/>
            </c:ext>
          </c:extLst>
        </c:ser>
        <c:dLbls>
          <c:showLegendKey val="0"/>
          <c:showVal val="0"/>
          <c:showCatName val="0"/>
          <c:showSerName val="0"/>
          <c:showPercent val="0"/>
          <c:showBubbleSize val="0"/>
        </c:dLbls>
        <c:marker val="1"/>
        <c:smooth val="0"/>
        <c:axId val="173827824"/>
        <c:axId val="173851120"/>
      </c:lineChart>
      <c:catAx>
        <c:axId val="738752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38752768"/>
        <c:crosses val="autoZero"/>
        <c:auto val="1"/>
        <c:lblAlgn val="ctr"/>
        <c:lblOffset val="100"/>
        <c:noMultiLvlLbl val="0"/>
      </c:catAx>
      <c:valAx>
        <c:axId val="7387527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38752352"/>
        <c:crosses val="autoZero"/>
        <c:crossBetween val="between"/>
      </c:valAx>
      <c:valAx>
        <c:axId val="173851120"/>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73827824"/>
        <c:crosses val="max"/>
        <c:crossBetween val="between"/>
      </c:valAx>
      <c:catAx>
        <c:axId val="173827824"/>
        <c:scaling>
          <c:orientation val="minMax"/>
        </c:scaling>
        <c:delete val="1"/>
        <c:axPos val="b"/>
        <c:numFmt formatCode="General" sourceLinked="1"/>
        <c:majorTickMark val="out"/>
        <c:minorTickMark val="none"/>
        <c:tickLblPos val="nextTo"/>
        <c:crossAx val="173851120"/>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'RE2022'!$B$5</c:f>
              <c:strCache>
                <c:ptCount val="1"/>
                <c:pt idx="0">
                  <c:v>Investeeringud ja investeeringutoetused</c:v>
                </c:pt>
              </c:strCache>
            </c:strRef>
          </c:tx>
          <c:spPr>
            <a:solidFill>
              <a:schemeClr val="accent1"/>
            </a:solidFill>
            <a:ln>
              <a:noFill/>
            </a:ln>
            <a:effectLst/>
          </c:spPr>
          <c:invertIfNegative val="0"/>
          <c:cat>
            <c:strRef>
              <c:f>'RE2022'!$C$4:$G$4</c:f>
              <c:strCache>
                <c:ptCount val="5"/>
                <c:pt idx="0">
                  <c:v>22</c:v>
                </c:pt>
                <c:pt idx="1">
                  <c:v>23</c:v>
                </c:pt>
                <c:pt idx="2">
                  <c:v>24</c:v>
                </c:pt>
                <c:pt idx="3">
                  <c:v>25</c:v>
                </c:pt>
                <c:pt idx="4">
                  <c:v>26</c:v>
                </c:pt>
              </c:strCache>
            </c:strRef>
          </c:cat>
          <c:val>
            <c:numRef>
              <c:f>'RE2022'!$C$5:$G$5</c:f>
              <c:numCache>
                <c:formatCode>#,##0.00</c:formatCode>
                <c:ptCount val="5"/>
                <c:pt idx="0">
                  <c:v>1377.5598564625247</c:v>
                </c:pt>
                <c:pt idx="1">
                  <c:v>1781.3697406777728</c:v>
                </c:pt>
                <c:pt idx="2">
                  <c:v>2003.4060817245709</c:v>
                </c:pt>
                <c:pt idx="3">
                  <c:v>1923.3458216119989</c:v>
                </c:pt>
                <c:pt idx="4">
                  <c:v>2001.1169635155848</c:v>
                </c:pt>
              </c:numCache>
            </c:numRef>
          </c:val>
          <c:extLst>
            <c:ext xmlns:c16="http://schemas.microsoft.com/office/drawing/2014/chart" uri="{C3380CC4-5D6E-409C-BE32-E72D297353CC}">
              <c16:uniqueId val="{00000000-6926-40B2-9FF9-8671628013CE}"/>
            </c:ext>
          </c:extLst>
        </c:ser>
        <c:ser>
          <c:idx val="1"/>
          <c:order val="1"/>
          <c:tx>
            <c:strRef>
              <c:f>'RE2022'!$B$6</c:f>
              <c:strCache>
                <c:ptCount val="1"/>
                <c:pt idx="0">
                  <c:v>sh investeeringud riigieelarves</c:v>
                </c:pt>
              </c:strCache>
            </c:strRef>
          </c:tx>
          <c:spPr>
            <a:solidFill>
              <a:schemeClr val="accent2"/>
            </a:solidFill>
            <a:ln>
              <a:noFill/>
            </a:ln>
            <a:effectLst/>
          </c:spPr>
          <c:invertIfNegative val="0"/>
          <c:cat>
            <c:strRef>
              <c:f>'RE2022'!$C$4:$G$4</c:f>
              <c:strCache>
                <c:ptCount val="5"/>
                <c:pt idx="0">
                  <c:v>22</c:v>
                </c:pt>
                <c:pt idx="1">
                  <c:v>23</c:v>
                </c:pt>
                <c:pt idx="2">
                  <c:v>24</c:v>
                </c:pt>
                <c:pt idx="3">
                  <c:v>25</c:v>
                </c:pt>
                <c:pt idx="4">
                  <c:v>26</c:v>
                </c:pt>
              </c:strCache>
            </c:strRef>
          </c:cat>
          <c:val>
            <c:numRef>
              <c:f>'RE2022'!$C$6:$G$6</c:f>
              <c:numCache>
                <c:formatCode>#,##0.00</c:formatCode>
                <c:ptCount val="5"/>
                <c:pt idx="0">
                  <c:v>636.88622218120997</c:v>
                </c:pt>
                <c:pt idx="1">
                  <c:v>1020.5115287604309</c:v>
                </c:pt>
                <c:pt idx="2">
                  <c:v>1180.6112236149279</c:v>
                </c:pt>
                <c:pt idx="3">
                  <c:v>1064.7205174233472</c:v>
                </c:pt>
                <c:pt idx="4">
                  <c:v>1066.4926342295284</c:v>
                </c:pt>
              </c:numCache>
            </c:numRef>
          </c:val>
          <c:extLst>
            <c:ext xmlns:c16="http://schemas.microsoft.com/office/drawing/2014/chart" uri="{C3380CC4-5D6E-409C-BE32-E72D297353CC}">
              <c16:uniqueId val="{00000001-6926-40B2-9FF9-8671628013CE}"/>
            </c:ext>
          </c:extLst>
        </c:ser>
        <c:ser>
          <c:idx val="2"/>
          <c:order val="2"/>
          <c:tx>
            <c:strRef>
              <c:f>'RE2022'!$B$7</c:f>
              <c:strCache>
                <c:ptCount val="1"/>
                <c:pt idx="0">
                  <c:v>sh investeeringutoetused</c:v>
                </c:pt>
              </c:strCache>
            </c:strRef>
          </c:tx>
          <c:spPr>
            <a:solidFill>
              <a:schemeClr val="accent3"/>
            </a:solidFill>
            <a:ln>
              <a:noFill/>
            </a:ln>
            <a:effectLst/>
          </c:spPr>
          <c:invertIfNegative val="0"/>
          <c:cat>
            <c:strRef>
              <c:f>'RE2022'!$C$4:$G$4</c:f>
              <c:strCache>
                <c:ptCount val="5"/>
                <c:pt idx="0">
                  <c:v>22</c:v>
                </c:pt>
                <c:pt idx="1">
                  <c:v>23</c:v>
                </c:pt>
                <c:pt idx="2">
                  <c:v>24</c:v>
                </c:pt>
                <c:pt idx="3">
                  <c:v>25</c:v>
                </c:pt>
                <c:pt idx="4">
                  <c:v>26</c:v>
                </c:pt>
              </c:strCache>
            </c:strRef>
          </c:cat>
          <c:val>
            <c:numRef>
              <c:f>'RE2022'!$C$7:$G$7</c:f>
              <c:numCache>
                <c:formatCode>#,##0.00</c:formatCode>
                <c:ptCount val="5"/>
                <c:pt idx="0">
                  <c:v>740.67363428131466</c:v>
                </c:pt>
                <c:pt idx="1">
                  <c:v>760.85821191734192</c:v>
                </c:pt>
                <c:pt idx="2">
                  <c:v>822.79485810964309</c:v>
                </c:pt>
                <c:pt idx="3">
                  <c:v>858.62530418865151</c:v>
                </c:pt>
                <c:pt idx="4">
                  <c:v>934.6243292860562</c:v>
                </c:pt>
              </c:numCache>
            </c:numRef>
          </c:val>
          <c:extLst>
            <c:ext xmlns:c16="http://schemas.microsoft.com/office/drawing/2014/chart" uri="{C3380CC4-5D6E-409C-BE32-E72D297353CC}">
              <c16:uniqueId val="{00000002-6926-40B2-9FF9-8671628013CE}"/>
            </c:ext>
          </c:extLst>
        </c:ser>
        <c:dLbls>
          <c:showLegendKey val="0"/>
          <c:showVal val="0"/>
          <c:showCatName val="0"/>
          <c:showSerName val="0"/>
          <c:showPercent val="0"/>
          <c:showBubbleSize val="0"/>
        </c:dLbls>
        <c:gapWidth val="269"/>
        <c:axId val="1700908351"/>
        <c:axId val="1700899199"/>
      </c:barChart>
      <c:lineChart>
        <c:grouping val="standard"/>
        <c:varyColors val="0"/>
        <c:ser>
          <c:idx val="3"/>
          <c:order val="3"/>
          <c:tx>
            <c:strRef>
              <c:f>'RE2022'!$B$8</c:f>
              <c:strCache>
                <c:ptCount val="1"/>
                <c:pt idx="0">
                  <c:v>sh välisvahenditest investeeringud</c:v>
                </c:pt>
              </c:strCache>
            </c:strRef>
          </c:tx>
          <c:spPr>
            <a:ln w="28575" cap="rnd">
              <a:solidFill>
                <a:schemeClr val="accent4"/>
              </a:solidFill>
              <a:round/>
            </a:ln>
            <a:effectLst/>
          </c:spPr>
          <c:marker>
            <c:symbol val="none"/>
          </c:marker>
          <c:cat>
            <c:strRef>
              <c:f>'RE2022'!$C$4:$G$4</c:f>
              <c:strCache>
                <c:ptCount val="5"/>
                <c:pt idx="0">
                  <c:v>22</c:v>
                </c:pt>
                <c:pt idx="1">
                  <c:v>23</c:v>
                </c:pt>
                <c:pt idx="2">
                  <c:v>24</c:v>
                </c:pt>
                <c:pt idx="3">
                  <c:v>25</c:v>
                </c:pt>
                <c:pt idx="4">
                  <c:v>26</c:v>
                </c:pt>
              </c:strCache>
            </c:strRef>
          </c:cat>
          <c:val>
            <c:numRef>
              <c:f>'RE2022'!$C$8:$G$8</c:f>
              <c:numCache>
                <c:formatCode>#,##0.00</c:formatCode>
                <c:ptCount val="5"/>
                <c:pt idx="0">
                  <c:v>90.721512276396311</c:v>
                </c:pt>
                <c:pt idx="1">
                  <c:v>157.37656813425201</c:v>
                </c:pt>
                <c:pt idx="2">
                  <c:v>131.04527219328401</c:v>
                </c:pt>
                <c:pt idx="3">
                  <c:v>137.782359786011</c:v>
                </c:pt>
                <c:pt idx="4">
                  <c:v>103.12042825013501</c:v>
                </c:pt>
              </c:numCache>
            </c:numRef>
          </c:val>
          <c:smooth val="0"/>
          <c:extLst>
            <c:ext xmlns:c16="http://schemas.microsoft.com/office/drawing/2014/chart" uri="{C3380CC4-5D6E-409C-BE32-E72D297353CC}">
              <c16:uniqueId val="{00000003-6926-40B2-9FF9-8671628013CE}"/>
            </c:ext>
          </c:extLst>
        </c:ser>
        <c:ser>
          <c:idx val="4"/>
          <c:order val="4"/>
          <c:tx>
            <c:strRef>
              <c:f>'RE2022'!$B$9</c:f>
              <c:strCache>
                <c:ptCount val="1"/>
                <c:pt idx="0">
                  <c:v>sh välisvahenditest investeeringutoetused</c:v>
                </c:pt>
              </c:strCache>
            </c:strRef>
          </c:tx>
          <c:spPr>
            <a:ln w="28575" cap="rnd">
              <a:solidFill>
                <a:schemeClr val="accent5"/>
              </a:solidFill>
              <a:round/>
            </a:ln>
            <a:effectLst/>
          </c:spPr>
          <c:marker>
            <c:symbol val="none"/>
          </c:marker>
          <c:cat>
            <c:strRef>
              <c:f>'RE2022'!$C$4:$G$4</c:f>
              <c:strCache>
                <c:ptCount val="5"/>
                <c:pt idx="0">
                  <c:v>22</c:v>
                </c:pt>
                <c:pt idx="1">
                  <c:v>23</c:v>
                </c:pt>
                <c:pt idx="2">
                  <c:v>24</c:v>
                </c:pt>
                <c:pt idx="3">
                  <c:v>25</c:v>
                </c:pt>
                <c:pt idx="4">
                  <c:v>26</c:v>
                </c:pt>
              </c:strCache>
            </c:strRef>
          </c:cat>
          <c:val>
            <c:numRef>
              <c:f>'RE2022'!$C$9:$G$9</c:f>
              <c:numCache>
                <c:formatCode>#,##0.00</c:formatCode>
                <c:ptCount val="5"/>
                <c:pt idx="0">
                  <c:v>514.10271746867488</c:v>
                </c:pt>
                <c:pt idx="1">
                  <c:v>603.26439939126169</c:v>
                </c:pt>
                <c:pt idx="2">
                  <c:v>676.09624566806735</c:v>
                </c:pt>
                <c:pt idx="3">
                  <c:v>814.9648960296347</c:v>
                </c:pt>
                <c:pt idx="4">
                  <c:v>888.92687394182508</c:v>
                </c:pt>
              </c:numCache>
            </c:numRef>
          </c:val>
          <c:smooth val="0"/>
          <c:extLst>
            <c:ext xmlns:c16="http://schemas.microsoft.com/office/drawing/2014/chart" uri="{C3380CC4-5D6E-409C-BE32-E72D297353CC}">
              <c16:uniqueId val="{00000004-6926-40B2-9FF9-8671628013CE}"/>
            </c:ext>
          </c:extLst>
        </c:ser>
        <c:dLbls>
          <c:showLegendKey val="0"/>
          <c:showVal val="0"/>
          <c:showCatName val="0"/>
          <c:showSerName val="0"/>
          <c:showPercent val="0"/>
          <c:showBubbleSize val="0"/>
        </c:dLbls>
        <c:marker val="1"/>
        <c:smooth val="0"/>
        <c:axId val="1700908351"/>
        <c:axId val="1700899199"/>
      </c:lineChart>
      <c:catAx>
        <c:axId val="17009083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700899199"/>
        <c:crosses val="autoZero"/>
        <c:auto val="1"/>
        <c:lblAlgn val="ctr"/>
        <c:lblOffset val="100"/>
        <c:noMultiLvlLbl val="0"/>
      </c:catAx>
      <c:valAx>
        <c:axId val="170089919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7009083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1071316085489309E-2"/>
          <c:y val="9.8311055376342979E-2"/>
          <c:w val="0.83309546306711657"/>
          <c:h val="0.80337788924731401"/>
        </c:manualLayout>
      </c:layout>
      <c:pie3DChart>
        <c:varyColors val="1"/>
        <c:ser>
          <c:idx val="0"/>
          <c:order val="0"/>
          <c:tx>
            <c:strRef>
              <c:f>'RE2022'!$G$45</c:f>
              <c:strCache>
                <c:ptCount val="1"/>
                <c:pt idx="0">
                  <c:v> 2023a %</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3850-4E5A-B542-4EAA518DAD2C}"/>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3850-4E5A-B542-4EAA518DAD2C}"/>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3850-4E5A-B542-4EAA518DAD2C}"/>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3850-4E5A-B542-4EAA518DAD2C}"/>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3850-4E5A-B542-4EAA518DAD2C}"/>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3850-4E5A-B542-4EAA518DAD2C}"/>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3850-4E5A-B542-4EAA518DAD2C}"/>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3850-4E5A-B542-4EAA518DAD2C}"/>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3850-4E5A-B542-4EAA518DAD2C}"/>
              </c:ext>
            </c:extLst>
          </c:dPt>
          <c:dPt>
            <c:idx val="9"/>
            <c:bubble3D val="0"/>
            <c:spPr>
              <a:solidFill>
                <a:schemeClr val="accent4">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3-3850-4E5A-B542-4EAA518DAD2C}"/>
              </c:ext>
            </c:extLst>
          </c:dPt>
          <c:dPt>
            <c:idx val="10"/>
            <c:bubble3D val="0"/>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5-3850-4E5A-B542-4EAA518DAD2C}"/>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t-EE"/>
                </a:p>
              </c:txPr>
              <c:dLblPos val="outEnd"/>
              <c:showLegendKey val="0"/>
              <c:showVal val="1"/>
              <c:showCatName val="1"/>
              <c:showSerName val="0"/>
              <c:showPercent val="0"/>
              <c:showBubbleSize val="0"/>
              <c:extLst>
                <c:ext xmlns:c16="http://schemas.microsoft.com/office/drawing/2014/chart" uri="{C3380CC4-5D6E-409C-BE32-E72D297353CC}">
                  <c16:uniqueId val="{00000001-3850-4E5A-B542-4EAA518DAD2C}"/>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t-EE"/>
                </a:p>
              </c:txPr>
              <c:dLblPos val="outEnd"/>
              <c:showLegendKey val="0"/>
              <c:showVal val="1"/>
              <c:showCatName val="1"/>
              <c:showSerName val="0"/>
              <c:showPercent val="0"/>
              <c:showBubbleSize val="0"/>
              <c:extLst>
                <c:ext xmlns:c16="http://schemas.microsoft.com/office/drawing/2014/chart" uri="{C3380CC4-5D6E-409C-BE32-E72D297353CC}">
                  <c16:uniqueId val="{00000003-3850-4E5A-B542-4EAA518DAD2C}"/>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t-EE"/>
                </a:p>
              </c:txPr>
              <c:dLblPos val="outEnd"/>
              <c:showLegendKey val="0"/>
              <c:showVal val="1"/>
              <c:showCatName val="1"/>
              <c:showSerName val="0"/>
              <c:showPercent val="0"/>
              <c:showBubbleSize val="0"/>
              <c:extLst>
                <c:ext xmlns:c16="http://schemas.microsoft.com/office/drawing/2014/chart" uri="{C3380CC4-5D6E-409C-BE32-E72D297353CC}">
                  <c16:uniqueId val="{00000005-3850-4E5A-B542-4EAA518DAD2C}"/>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t-EE"/>
                </a:p>
              </c:txPr>
              <c:dLblPos val="outEnd"/>
              <c:showLegendKey val="0"/>
              <c:showVal val="1"/>
              <c:showCatName val="1"/>
              <c:showSerName val="0"/>
              <c:showPercent val="0"/>
              <c:showBubbleSize val="0"/>
              <c:extLst>
                <c:ext xmlns:c16="http://schemas.microsoft.com/office/drawing/2014/chart" uri="{C3380CC4-5D6E-409C-BE32-E72D297353CC}">
                  <c16:uniqueId val="{00000007-3850-4E5A-B542-4EAA518DAD2C}"/>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t-EE"/>
                </a:p>
              </c:txPr>
              <c:dLblPos val="outEnd"/>
              <c:showLegendKey val="0"/>
              <c:showVal val="1"/>
              <c:showCatName val="1"/>
              <c:showSerName val="0"/>
              <c:showPercent val="0"/>
              <c:showBubbleSize val="0"/>
              <c:extLst>
                <c:ext xmlns:c16="http://schemas.microsoft.com/office/drawing/2014/chart" uri="{C3380CC4-5D6E-409C-BE32-E72D297353CC}">
                  <c16:uniqueId val="{00000009-3850-4E5A-B542-4EAA518DAD2C}"/>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t-EE"/>
                </a:p>
              </c:txPr>
              <c:dLblPos val="outEnd"/>
              <c:showLegendKey val="0"/>
              <c:showVal val="1"/>
              <c:showCatName val="1"/>
              <c:showSerName val="0"/>
              <c:showPercent val="0"/>
              <c:showBubbleSize val="0"/>
              <c:extLst>
                <c:ext xmlns:c16="http://schemas.microsoft.com/office/drawing/2014/chart" uri="{C3380CC4-5D6E-409C-BE32-E72D297353CC}">
                  <c16:uniqueId val="{0000000B-3850-4E5A-B542-4EAA518DAD2C}"/>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et-EE"/>
                </a:p>
              </c:txPr>
              <c:dLblPos val="outEnd"/>
              <c:showLegendKey val="0"/>
              <c:showVal val="1"/>
              <c:showCatName val="1"/>
              <c:showSerName val="0"/>
              <c:showPercent val="0"/>
              <c:showBubbleSize val="0"/>
              <c:extLst>
                <c:ext xmlns:c16="http://schemas.microsoft.com/office/drawing/2014/chart" uri="{C3380CC4-5D6E-409C-BE32-E72D297353CC}">
                  <c16:uniqueId val="{0000000D-3850-4E5A-B542-4EAA518DAD2C}"/>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et-EE"/>
                </a:p>
              </c:txPr>
              <c:dLblPos val="outEnd"/>
              <c:showLegendKey val="0"/>
              <c:showVal val="1"/>
              <c:showCatName val="1"/>
              <c:showSerName val="0"/>
              <c:showPercent val="0"/>
              <c:showBubbleSize val="0"/>
              <c:extLst>
                <c:ext xmlns:c16="http://schemas.microsoft.com/office/drawing/2014/chart" uri="{C3380CC4-5D6E-409C-BE32-E72D297353CC}">
                  <c16:uniqueId val="{0000000F-3850-4E5A-B542-4EAA518DAD2C}"/>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et-EE"/>
                </a:p>
              </c:txPr>
              <c:dLblPos val="outEnd"/>
              <c:showLegendKey val="0"/>
              <c:showVal val="1"/>
              <c:showCatName val="1"/>
              <c:showSerName val="0"/>
              <c:showPercent val="0"/>
              <c:showBubbleSize val="0"/>
              <c:extLst>
                <c:ext xmlns:c16="http://schemas.microsoft.com/office/drawing/2014/chart" uri="{C3380CC4-5D6E-409C-BE32-E72D297353CC}">
                  <c16:uniqueId val="{00000011-3850-4E5A-B542-4EAA518DAD2C}"/>
                </c:ext>
              </c:extLst>
            </c:dLbl>
            <c:dLbl>
              <c:idx val="9"/>
              <c:layout>
                <c:manualLayout>
                  <c:x val="-4.8338172834123987E-4"/>
                  <c:y val="-6.5406989844148536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et-EE"/>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3-3850-4E5A-B542-4EAA518DAD2C}"/>
                </c:ext>
              </c:extLst>
            </c:dLbl>
            <c:dLbl>
              <c:idx val="10"/>
              <c:layout>
                <c:manualLayout>
                  <c:x val="1.3510533515887307E-2"/>
                  <c:y val="-2.6162795937659418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et-EE"/>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5-3850-4E5A-B542-4EAA518DAD2C}"/>
                </c:ext>
              </c:extLst>
            </c:dLbl>
            <c:spPr>
              <a:noFill/>
              <a:ln>
                <a:noFill/>
              </a:ln>
              <a:effectLst/>
            </c:sp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'RE2022'!$B$46:$B$56</c:f>
              <c:strCache>
                <c:ptCount val="11"/>
                <c:pt idx="0">
                  <c:v>HTM</c:v>
                </c:pt>
                <c:pt idx="1">
                  <c:v>JUM</c:v>
                </c:pt>
                <c:pt idx="2">
                  <c:v>KAM</c:v>
                </c:pt>
                <c:pt idx="3">
                  <c:v>KEM</c:v>
                </c:pt>
                <c:pt idx="4">
                  <c:v>KUM</c:v>
                </c:pt>
                <c:pt idx="5">
                  <c:v>MEM</c:v>
                </c:pt>
                <c:pt idx="6">
                  <c:v>MKM</c:v>
                </c:pt>
                <c:pt idx="7">
                  <c:v>RAM</c:v>
                </c:pt>
                <c:pt idx="8">
                  <c:v>SIM</c:v>
                </c:pt>
                <c:pt idx="9">
                  <c:v>SOM</c:v>
                </c:pt>
                <c:pt idx="10">
                  <c:v>VÄM</c:v>
                </c:pt>
              </c:strCache>
            </c:strRef>
          </c:cat>
          <c:val>
            <c:numRef>
              <c:f>'RE2022'!$G$46:$G$56</c:f>
              <c:numCache>
                <c:formatCode>0%</c:formatCode>
                <c:ptCount val="11"/>
                <c:pt idx="0">
                  <c:v>0.09</c:v>
                </c:pt>
                <c:pt idx="1">
                  <c:v>0</c:v>
                </c:pt>
                <c:pt idx="2">
                  <c:v>0.19</c:v>
                </c:pt>
                <c:pt idx="3">
                  <c:v>0.04</c:v>
                </c:pt>
                <c:pt idx="4">
                  <c:v>0.04</c:v>
                </c:pt>
                <c:pt idx="5">
                  <c:v>0.05</c:v>
                </c:pt>
                <c:pt idx="6">
                  <c:v>0.41</c:v>
                </c:pt>
                <c:pt idx="7">
                  <c:v>0.08</c:v>
                </c:pt>
                <c:pt idx="8">
                  <c:v>0.03</c:v>
                </c:pt>
                <c:pt idx="9">
                  <c:v>7.0000000000000007E-2</c:v>
                </c:pt>
                <c:pt idx="10">
                  <c:v>0</c:v>
                </c:pt>
              </c:numCache>
            </c:numRef>
          </c:val>
          <c:extLst>
            <c:ext xmlns:c16="http://schemas.microsoft.com/office/drawing/2014/chart" uri="{C3380CC4-5D6E-409C-BE32-E72D297353CC}">
              <c16:uniqueId val="{00000016-3850-4E5A-B542-4EAA518DAD2C}"/>
            </c:ext>
          </c:extLst>
        </c:ser>
        <c:dLbls>
          <c:dLblPos val="outEnd"/>
          <c:showLegendKey val="0"/>
          <c:showVal val="1"/>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shade val="50000"/>
                </a:schemeClr>
              </a:solidFill>
              <a:ln w="19050">
                <a:noFill/>
              </a:ln>
              <a:effectLst/>
            </c:spPr>
            <c:extLst>
              <c:ext xmlns:c16="http://schemas.microsoft.com/office/drawing/2014/chart" uri="{C3380CC4-5D6E-409C-BE32-E72D297353CC}">
                <c16:uniqueId val="{00000001-85DF-4F11-AA1A-EE6177D7DADD}"/>
              </c:ext>
            </c:extLst>
          </c:dPt>
          <c:dPt>
            <c:idx val="1"/>
            <c:bubble3D val="0"/>
            <c:spPr>
              <a:solidFill>
                <a:schemeClr val="accent1">
                  <a:shade val="70000"/>
                </a:schemeClr>
              </a:solidFill>
              <a:ln w="19050">
                <a:noFill/>
              </a:ln>
              <a:effectLst/>
            </c:spPr>
            <c:extLst>
              <c:ext xmlns:c16="http://schemas.microsoft.com/office/drawing/2014/chart" uri="{C3380CC4-5D6E-409C-BE32-E72D297353CC}">
                <c16:uniqueId val="{00000003-85DF-4F11-AA1A-EE6177D7DADD}"/>
              </c:ext>
            </c:extLst>
          </c:dPt>
          <c:dPt>
            <c:idx val="2"/>
            <c:bubble3D val="0"/>
            <c:spPr>
              <a:solidFill>
                <a:schemeClr val="accent1">
                  <a:shade val="90000"/>
                </a:schemeClr>
              </a:solidFill>
              <a:ln w="19050">
                <a:noFill/>
              </a:ln>
              <a:effectLst/>
            </c:spPr>
            <c:extLst>
              <c:ext xmlns:c16="http://schemas.microsoft.com/office/drawing/2014/chart" uri="{C3380CC4-5D6E-409C-BE32-E72D297353CC}">
                <c16:uniqueId val="{00000005-85DF-4F11-AA1A-EE6177D7DADD}"/>
              </c:ext>
            </c:extLst>
          </c:dPt>
          <c:dPt>
            <c:idx val="3"/>
            <c:bubble3D val="0"/>
            <c:spPr>
              <a:solidFill>
                <a:schemeClr val="accent1">
                  <a:tint val="90000"/>
                </a:schemeClr>
              </a:solidFill>
              <a:ln w="19050">
                <a:noFill/>
              </a:ln>
              <a:effectLst/>
            </c:spPr>
            <c:extLst>
              <c:ext xmlns:c16="http://schemas.microsoft.com/office/drawing/2014/chart" uri="{C3380CC4-5D6E-409C-BE32-E72D297353CC}">
                <c16:uniqueId val="{00000007-85DF-4F11-AA1A-EE6177D7DADD}"/>
              </c:ext>
            </c:extLst>
          </c:dPt>
          <c:dPt>
            <c:idx val="4"/>
            <c:bubble3D val="0"/>
            <c:spPr>
              <a:solidFill>
                <a:schemeClr val="accent1">
                  <a:tint val="70000"/>
                </a:schemeClr>
              </a:solidFill>
              <a:ln w="19050">
                <a:noFill/>
              </a:ln>
              <a:effectLst/>
            </c:spPr>
            <c:extLst>
              <c:ext xmlns:c16="http://schemas.microsoft.com/office/drawing/2014/chart" uri="{C3380CC4-5D6E-409C-BE32-E72D297353CC}">
                <c16:uniqueId val="{00000009-85DF-4F11-AA1A-EE6177D7DADD}"/>
              </c:ext>
            </c:extLst>
          </c:dPt>
          <c:dPt>
            <c:idx val="5"/>
            <c:bubble3D val="0"/>
            <c:spPr>
              <a:solidFill>
                <a:schemeClr val="accent1">
                  <a:tint val="50000"/>
                </a:schemeClr>
              </a:solidFill>
              <a:ln w="19050">
                <a:noFill/>
              </a:ln>
              <a:effectLst/>
            </c:spPr>
            <c:extLst>
              <c:ext xmlns:c16="http://schemas.microsoft.com/office/drawing/2014/chart" uri="{C3380CC4-5D6E-409C-BE32-E72D297353CC}">
                <c16:uniqueId val="{0000000B-85DF-4F11-AA1A-EE6177D7DADD}"/>
              </c:ext>
            </c:extLst>
          </c:dPt>
          <c:dPt>
            <c:idx val="6"/>
            <c:bubble3D val="0"/>
            <c:spPr>
              <a:solidFill>
                <a:schemeClr val="accent1">
                  <a:lumMod val="20000"/>
                  <a:lumOff val="80000"/>
                </a:schemeClr>
              </a:solidFill>
            </c:spPr>
            <c:extLst>
              <c:ext xmlns:c16="http://schemas.microsoft.com/office/drawing/2014/chart" uri="{C3380CC4-5D6E-409C-BE32-E72D297353CC}">
                <c16:uniqueId val="{0000000D-85DF-4F11-AA1A-EE6177D7DADD}"/>
              </c:ext>
            </c:extLst>
          </c:dPt>
          <c:dLbls>
            <c:dLbl>
              <c:idx val="1"/>
              <c:layout>
                <c:manualLayout>
                  <c:x val="-9.7884579534661589E-3"/>
                  <c:y val="-8.5892002015649255E-2"/>
                </c:manualLayout>
              </c:layout>
              <c:showLegendKey val="0"/>
              <c:showVal val="1"/>
              <c:showCatName val="1"/>
              <c:showSerName val="0"/>
              <c:showPercent val="0"/>
              <c:showBubbleSize val="0"/>
              <c:extLst>
                <c:ext xmlns:c15="http://schemas.microsoft.com/office/drawing/2012/chart" uri="{CE6537A1-D6FC-4f65-9D91-7224C49458BB}">
                  <c15:layout>
                    <c:manualLayout>
                      <c:w val="0.22230333187518228"/>
                      <c:h val="0.18626984126984128"/>
                    </c:manualLayout>
                  </c15:layout>
                </c:ext>
                <c:ext xmlns:c16="http://schemas.microsoft.com/office/drawing/2014/chart" uri="{C3380CC4-5D6E-409C-BE32-E72D297353CC}">
                  <c16:uniqueId val="{00000003-85DF-4F11-AA1A-EE6177D7DADD}"/>
                </c:ext>
              </c:extLst>
            </c:dLbl>
            <c:dLbl>
              <c:idx val="2"/>
              <c:layout>
                <c:manualLayout>
                  <c:x val="0.1195039458850056"/>
                  <c:y val="-0.1881274557994739"/>
                </c:manualLayout>
              </c:layout>
              <c:showLegendKey val="0"/>
              <c:showVal val="1"/>
              <c:showCatName val="1"/>
              <c:showSerName val="0"/>
              <c:showPercent val="0"/>
              <c:showBubbleSize val="0"/>
              <c:extLst>
                <c:ext xmlns:c15="http://schemas.microsoft.com/office/drawing/2012/chart" uri="{CE6537A1-D6FC-4f65-9D91-7224C49458BB}">
                  <c15:layout>
                    <c:manualLayout>
                      <c:w val="0.13303269447576099"/>
                      <c:h val="0.18551236749116609"/>
                    </c:manualLayout>
                  </c15:layout>
                </c:ext>
                <c:ext xmlns:c16="http://schemas.microsoft.com/office/drawing/2014/chart" uri="{C3380CC4-5D6E-409C-BE32-E72D297353CC}">
                  <c16:uniqueId val="{00000005-85DF-4F11-AA1A-EE6177D7DADD}"/>
                </c:ext>
              </c:extLst>
            </c:dLbl>
            <c:dLbl>
              <c:idx val="4"/>
              <c:layout>
                <c:manualLayout>
                  <c:x val="2.8133405534003647E-3"/>
                  <c:y val="2.1641331935981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5DF-4F11-AA1A-EE6177D7DADD}"/>
                </c:ext>
              </c:extLst>
            </c:dLbl>
            <c:dLbl>
              <c:idx val="5"/>
              <c:layout>
                <c:manualLayout>
                  <c:x val="1.3786629264352103E-2"/>
                  <c:y val="2.405485533389598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5DF-4F11-AA1A-EE6177D7DADD}"/>
                </c:ext>
              </c:extLst>
            </c:dLbl>
            <c:dLbl>
              <c:idx val="6"/>
              <c:layout>
                <c:manualLayout>
                  <c:x val="2.7057497181510709E-2"/>
                  <c:y val="1.4030092528186627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endParaRPr lang="et-EE"/>
                </a:p>
              </c:txPr>
              <c:showLegendKey val="0"/>
              <c:showVal val="1"/>
              <c:showCatName val="1"/>
              <c:showSerName val="0"/>
              <c:showPercent val="0"/>
              <c:showBubbleSize val="0"/>
              <c:extLst>
                <c:ext xmlns:c15="http://schemas.microsoft.com/office/drawing/2012/chart" uri="{CE6537A1-D6FC-4f65-9D91-7224C49458BB}">
                  <c15:layout>
                    <c:manualLayout>
                      <c:w val="0.23731679819616686"/>
                      <c:h val="8.4413034943070273E-2"/>
                    </c:manualLayout>
                  </c15:layout>
                </c:ext>
                <c:ext xmlns:c16="http://schemas.microsoft.com/office/drawing/2014/chart" uri="{C3380CC4-5D6E-409C-BE32-E72D297353CC}">
                  <c16:uniqueId val="{0000000D-85DF-4F11-AA1A-EE6177D7DAD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t-EE"/>
              </a:p>
            </c:txPr>
            <c:showLegendKey val="0"/>
            <c:showVal val="1"/>
            <c:showCatName val="1"/>
            <c:showSerName val="0"/>
            <c:showPercent val="0"/>
            <c:showBubbleSize val="0"/>
            <c:showLeaderLines val="0"/>
            <c:extLst>
              <c:ext xmlns:c15="http://schemas.microsoft.com/office/drawing/2012/chart" uri="{CE6537A1-D6FC-4f65-9D91-7224C49458BB}"/>
            </c:extLst>
          </c:dLbls>
          <c:cat>
            <c:strRef>
              <c:f>Sheet1!$A$2:$A$8</c:f>
              <c:strCache>
                <c:ptCount val="7"/>
                <c:pt idx="0">
                  <c:v>Haridus</c:v>
                </c:pt>
                <c:pt idx="1">
                  <c:v>Majandus</c:v>
                </c:pt>
                <c:pt idx="2">
                  <c:v>Vabaeg ja kultuur</c:v>
                </c:pt>
                <c:pt idx="3">
                  <c:v>Sotsiaalne kaitse</c:v>
                </c:pt>
                <c:pt idx="4">
                  <c:v>Üldvalitsemine</c:v>
                </c:pt>
                <c:pt idx="5">
                  <c:v>Laenumaksed</c:v>
                </c:pt>
                <c:pt idx="6">
                  <c:v>Muud</c:v>
                </c:pt>
              </c:strCache>
            </c:strRef>
          </c:cat>
          <c:val>
            <c:numRef>
              <c:f>Sheet1!$B$2:$B$8</c:f>
              <c:numCache>
                <c:formatCode>General</c:formatCode>
                <c:ptCount val="7"/>
                <c:pt idx="0" formatCode="#,##0">
                  <c:v>1166</c:v>
                </c:pt>
                <c:pt idx="1">
                  <c:v>386</c:v>
                </c:pt>
                <c:pt idx="2">
                  <c:v>298</c:v>
                </c:pt>
                <c:pt idx="3">
                  <c:v>233</c:v>
                </c:pt>
                <c:pt idx="4">
                  <c:v>181</c:v>
                </c:pt>
                <c:pt idx="5">
                  <c:v>120</c:v>
                </c:pt>
                <c:pt idx="6">
                  <c:v>379</c:v>
                </c:pt>
              </c:numCache>
            </c:numRef>
          </c:val>
          <c:extLst>
            <c:ext xmlns:c16="http://schemas.microsoft.com/office/drawing/2014/chart" uri="{C3380CC4-5D6E-409C-BE32-E72D297353CC}">
              <c16:uniqueId val="{0000000E-85DF-4F11-AA1A-EE6177D7DADD}"/>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Column1</c:v>
                </c:pt>
              </c:strCache>
            </c:strRef>
          </c:tx>
          <c:dPt>
            <c:idx val="0"/>
            <c:bubble3D val="0"/>
            <c:spPr>
              <a:gradFill rotWithShape="1">
                <a:gsLst>
                  <a:gs pos="0">
                    <a:schemeClr val="accent1">
                      <a:shade val="50000"/>
                      <a:shade val="51000"/>
                      <a:satMod val="130000"/>
                    </a:schemeClr>
                  </a:gs>
                  <a:gs pos="80000">
                    <a:schemeClr val="accent1">
                      <a:shade val="50000"/>
                      <a:shade val="93000"/>
                      <a:satMod val="130000"/>
                    </a:schemeClr>
                  </a:gs>
                  <a:gs pos="100000">
                    <a:schemeClr val="accent1">
                      <a:shade val="50000"/>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1-D9F0-4362-9A31-DFC9208F3697}"/>
              </c:ext>
            </c:extLst>
          </c:dPt>
          <c:dPt>
            <c:idx val="1"/>
            <c:bubble3D val="0"/>
            <c:spPr>
              <a:gradFill rotWithShape="1">
                <a:gsLst>
                  <a:gs pos="0">
                    <a:schemeClr val="accent1">
                      <a:shade val="70000"/>
                      <a:shade val="51000"/>
                      <a:satMod val="130000"/>
                    </a:schemeClr>
                  </a:gs>
                  <a:gs pos="80000">
                    <a:schemeClr val="accent1">
                      <a:shade val="70000"/>
                      <a:shade val="93000"/>
                      <a:satMod val="130000"/>
                    </a:schemeClr>
                  </a:gs>
                  <a:gs pos="100000">
                    <a:schemeClr val="accent1">
                      <a:shade val="70000"/>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3-D9F0-4362-9A31-DFC9208F3697}"/>
              </c:ext>
            </c:extLst>
          </c:dPt>
          <c:dPt>
            <c:idx val="2"/>
            <c:bubble3D val="0"/>
            <c:spPr>
              <a:gradFill rotWithShape="1">
                <a:gsLst>
                  <a:gs pos="0">
                    <a:schemeClr val="accent1">
                      <a:shade val="90000"/>
                      <a:shade val="51000"/>
                      <a:satMod val="130000"/>
                    </a:schemeClr>
                  </a:gs>
                  <a:gs pos="80000">
                    <a:schemeClr val="accent1">
                      <a:shade val="90000"/>
                      <a:shade val="93000"/>
                      <a:satMod val="130000"/>
                    </a:schemeClr>
                  </a:gs>
                  <a:gs pos="100000">
                    <a:schemeClr val="accent1">
                      <a:shade val="90000"/>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5-D9F0-4362-9A31-DFC9208F3697}"/>
              </c:ext>
            </c:extLst>
          </c:dPt>
          <c:dPt>
            <c:idx val="4"/>
            <c:bubble3D val="0"/>
            <c:spPr>
              <a:gradFill rotWithShape="1">
                <a:gsLst>
                  <a:gs pos="0">
                    <a:schemeClr val="accent1">
                      <a:tint val="90000"/>
                      <a:shade val="51000"/>
                      <a:satMod val="130000"/>
                    </a:schemeClr>
                  </a:gs>
                  <a:gs pos="80000">
                    <a:schemeClr val="accent1">
                      <a:tint val="90000"/>
                      <a:shade val="93000"/>
                      <a:satMod val="130000"/>
                    </a:schemeClr>
                  </a:gs>
                  <a:gs pos="100000">
                    <a:schemeClr val="accent1">
                      <a:tint val="90000"/>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7-D9F0-4362-9A31-DFC9208F3697}"/>
              </c:ext>
            </c:extLst>
          </c:dPt>
          <c:dPt>
            <c:idx val="5"/>
            <c:bubble3D val="0"/>
            <c:spPr>
              <a:gradFill rotWithShape="1">
                <a:gsLst>
                  <a:gs pos="0">
                    <a:schemeClr val="accent1">
                      <a:tint val="70000"/>
                      <a:shade val="51000"/>
                      <a:satMod val="130000"/>
                    </a:schemeClr>
                  </a:gs>
                  <a:gs pos="80000">
                    <a:schemeClr val="accent1">
                      <a:tint val="70000"/>
                      <a:shade val="93000"/>
                      <a:satMod val="130000"/>
                    </a:schemeClr>
                  </a:gs>
                  <a:gs pos="100000">
                    <a:schemeClr val="accent1">
                      <a:tint val="70000"/>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9-D9F0-4362-9A31-DFC9208F3697}"/>
              </c:ext>
            </c:extLst>
          </c:dPt>
          <c:dLbls>
            <c:dLbl>
              <c:idx val="1"/>
              <c:layout>
                <c:manualLayout>
                  <c:x val="5.4370295774770122E-2"/>
                  <c:y val="1.229291068693534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9F0-4362-9A31-DFC9208F3697}"/>
                </c:ext>
              </c:extLst>
            </c:dLbl>
            <c:dLbl>
              <c:idx val="4"/>
              <c:layout>
                <c:manualLayout>
                  <c:x val="4.102310116417366E-2"/>
                  <c:y val="2.9629779568042428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9F0-4362-9A31-DFC9208F3697}"/>
                </c:ext>
              </c:extLst>
            </c:dLbl>
            <c:dLbl>
              <c:idx val="5"/>
              <c:layout>
                <c:manualLayout>
                  <c:x val="3.4769986717481702E-2"/>
                  <c:y val="-1.464283545533672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9F0-4362-9A31-DFC9208F369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t-EE"/>
              </a:p>
            </c:txPr>
            <c:showLegendKey val="0"/>
            <c:showVal val="1"/>
            <c:showCatName val="1"/>
            <c:showSerName val="0"/>
            <c:showPercent val="0"/>
            <c:showBubbleSize val="0"/>
            <c:showLeaderLines val="0"/>
            <c:extLst>
              <c:ext xmlns:c15="http://schemas.microsoft.com/office/drawing/2012/chart" uri="{CE6537A1-D6FC-4f65-9D91-7224C49458BB}"/>
            </c:extLst>
          </c:dLbls>
          <c:cat>
            <c:strRef>
              <c:f>Sheet1!$A$2:$A$7</c:f>
              <c:strCache>
                <c:ptCount val="6"/>
                <c:pt idx="0">
                  <c:v>Maksutulud</c:v>
                </c:pt>
                <c:pt idx="1">
                  <c:v>Tasandusfond</c:v>
                </c:pt>
                <c:pt idx="2">
                  <c:v>Toetusfond</c:v>
                </c:pt>
                <c:pt idx="3">
                  <c:v>Saadud toetused investeeringuteks</c:v>
                </c:pt>
                <c:pt idx="4">
                  <c:v>Kaupade ja teenuste müük</c:v>
                </c:pt>
                <c:pt idx="5">
                  <c:v>Muud tulud</c:v>
                </c:pt>
              </c:strCache>
            </c:strRef>
          </c:cat>
          <c:val>
            <c:numRef>
              <c:f>Sheet1!$B$2:$B$7</c:f>
              <c:numCache>
                <c:formatCode>0</c:formatCode>
                <c:ptCount val="6"/>
                <c:pt idx="0">
                  <c:v>1440.9</c:v>
                </c:pt>
                <c:pt idx="1">
                  <c:v>107.23</c:v>
                </c:pt>
                <c:pt idx="2">
                  <c:v>476.4</c:v>
                </c:pt>
                <c:pt idx="3">
                  <c:v>178.08</c:v>
                </c:pt>
                <c:pt idx="4">
                  <c:v>159.53</c:v>
                </c:pt>
                <c:pt idx="5">
                  <c:v>143.41</c:v>
                </c:pt>
              </c:numCache>
            </c:numRef>
          </c:val>
          <c:extLst>
            <c:ext xmlns:c16="http://schemas.microsoft.com/office/drawing/2014/chart" uri="{C3380CC4-5D6E-409C-BE32-E72D297353CC}">
              <c16:uniqueId val="{0000000A-D9F0-4362-9A31-DFC9208F3697}"/>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t-EE"/>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6"/>
            <c:invertIfNegative val="0"/>
            <c:bubble3D val="0"/>
            <c:spPr>
              <a:solidFill>
                <a:schemeClr val="accent4"/>
              </a:solidFill>
              <a:ln>
                <a:noFill/>
              </a:ln>
              <a:effectLst/>
            </c:spPr>
            <c:extLst>
              <c:ext xmlns:c16="http://schemas.microsoft.com/office/drawing/2014/chart" uri="{C3380CC4-5D6E-409C-BE32-E72D297353CC}">
                <c16:uniqueId val="{00000001-BC02-4515-B4B7-18B69A58A3F0}"/>
              </c:ext>
            </c:extLst>
          </c:dPt>
          <c:dPt>
            <c:idx val="20"/>
            <c:invertIfNegative val="0"/>
            <c:bubble3D val="0"/>
            <c:spPr>
              <a:solidFill>
                <a:schemeClr val="accent2"/>
              </a:solidFill>
              <a:ln>
                <a:noFill/>
              </a:ln>
              <a:effectLst/>
            </c:spPr>
            <c:extLst>
              <c:ext xmlns:c16="http://schemas.microsoft.com/office/drawing/2014/chart" uri="{C3380CC4-5D6E-409C-BE32-E72D297353CC}">
                <c16:uniqueId val="{00000003-BC02-4515-B4B7-18B69A58A3F0}"/>
              </c:ext>
            </c:extLst>
          </c:dPt>
          <c:dPt>
            <c:idx val="21"/>
            <c:invertIfNegative val="0"/>
            <c:bubble3D val="0"/>
            <c:spPr>
              <a:solidFill>
                <a:schemeClr val="tx2"/>
              </a:solidFill>
              <a:ln>
                <a:noFill/>
              </a:ln>
              <a:effectLst/>
            </c:spPr>
            <c:extLst>
              <c:ext xmlns:c16="http://schemas.microsoft.com/office/drawing/2014/chart" uri="{C3380CC4-5D6E-409C-BE32-E72D297353CC}">
                <c16:uniqueId val="{00000005-BC02-4515-B4B7-18B69A58A3F0}"/>
              </c:ext>
            </c:extLst>
          </c:dPt>
          <c:cat>
            <c:strRef>
              <c:f>'Lisade sisukord'!$A$22:$A$50</c:f>
              <c:strCache>
                <c:ptCount val="29"/>
                <c:pt idx="0">
                  <c:v>IE</c:v>
                </c:pt>
                <c:pt idx="1">
                  <c:v>RO</c:v>
                </c:pt>
                <c:pt idx="2">
                  <c:v>MT</c:v>
                </c:pt>
                <c:pt idx="3">
                  <c:v>BG</c:v>
                </c:pt>
                <c:pt idx="4">
                  <c:v>LT</c:v>
                </c:pt>
                <c:pt idx="5">
                  <c:v>LV</c:v>
                </c:pt>
                <c:pt idx="6">
                  <c:v>EE</c:v>
                </c:pt>
                <c:pt idx="7">
                  <c:v>CY</c:v>
                </c:pt>
                <c:pt idx="8">
                  <c:v>SK</c:v>
                </c:pt>
                <c:pt idx="9">
                  <c:v>PT</c:v>
                </c:pt>
                <c:pt idx="10">
                  <c:v>PL</c:v>
                </c:pt>
                <c:pt idx="11">
                  <c:v>CZ</c:v>
                </c:pt>
                <c:pt idx="12">
                  <c:v>HU</c:v>
                </c:pt>
                <c:pt idx="13">
                  <c:v>ES</c:v>
                </c:pt>
                <c:pt idx="14">
                  <c:v>HR</c:v>
                </c:pt>
                <c:pt idx="15">
                  <c:v>SI</c:v>
                </c:pt>
                <c:pt idx="16">
                  <c:v>LU</c:v>
                </c:pt>
                <c:pt idx="17">
                  <c:v>GR</c:v>
                </c:pt>
                <c:pt idx="18">
                  <c:v>NL</c:v>
                </c:pt>
                <c:pt idx="19">
                  <c:v>DE</c:v>
                </c:pt>
                <c:pt idx="20">
                  <c:v>EL</c:v>
                </c:pt>
                <c:pt idx="21">
                  <c:v>€</c:v>
                </c:pt>
                <c:pt idx="22">
                  <c:v>AT</c:v>
                </c:pt>
                <c:pt idx="23">
                  <c:v>FI</c:v>
                </c:pt>
                <c:pt idx="24">
                  <c:v>IT</c:v>
                </c:pt>
                <c:pt idx="25">
                  <c:v>SE</c:v>
                </c:pt>
                <c:pt idx="26">
                  <c:v>BE</c:v>
                </c:pt>
                <c:pt idx="27">
                  <c:v>FR</c:v>
                </c:pt>
                <c:pt idx="28">
                  <c:v>DK</c:v>
                </c:pt>
              </c:strCache>
            </c:strRef>
          </c:cat>
          <c:val>
            <c:numRef>
              <c:f>'Lisade sisukord'!$B$22:$B$50</c:f>
              <c:numCache>
                <c:formatCode>0.0</c:formatCode>
                <c:ptCount val="29"/>
                <c:pt idx="0">
                  <c:v>20.065062999999999</c:v>
                </c:pt>
                <c:pt idx="1">
                  <c:v>26.344301999999999</c:v>
                </c:pt>
                <c:pt idx="2">
                  <c:v>29.657830000000001</c:v>
                </c:pt>
                <c:pt idx="3">
                  <c:v>30.635567999999999</c:v>
                </c:pt>
                <c:pt idx="4">
                  <c:v>30.819355999999999</c:v>
                </c:pt>
                <c:pt idx="5">
                  <c:v>31.531970999999999</c:v>
                </c:pt>
                <c:pt idx="6">
                  <c:v>33.299999999999997</c:v>
                </c:pt>
                <c:pt idx="7">
                  <c:v>34.624380000000002</c:v>
                </c:pt>
                <c:pt idx="8">
                  <c:v>34.956282000000002</c:v>
                </c:pt>
                <c:pt idx="9">
                  <c:v>35.256058000000003</c:v>
                </c:pt>
                <c:pt idx="10">
                  <c:v>35.728318999999999</c:v>
                </c:pt>
                <c:pt idx="11">
                  <c:v>36.029026000000002</c:v>
                </c:pt>
                <c:pt idx="12">
                  <c:v>36.309818</c:v>
                </c:pt>
                <c:pt idx="13">
                  <c:v>36.830494999999999</c:v>
                </c:pt>
                <c:pt idx="14">
                  <c:v>37.047317</c:v>
                </c:pt>
                <c:pt idx="15">
                  <c:v>37.571081</c:v>
                </c:pt>
                <c:pt idx="16">
                  <c:v>38.393611999999997</c:v>
                </c:pt>
                <c:pt idx="17">
                  <c:v>38.860702000000003</c:v>
                </c:pt>
                <c:pt idx="18">
                  <c:v>39.675539000000001</c:v>
                </c:pt>
                <c:pt idx="19">
                  <c:v>40.034861999999997</c:v>
                </c:pt>
                <c:pt idx="20">
                  <c:v>40.175013</c:v>
                </c:pt>
                <c:pt idx="21">
                  <c:v>40.543840000000003</c:v>
                </c:pt>
                <c:pt idx="22">
                  <c:v>42.052185000000001</c:v>
                </c:pt>
                <c:pt idx="23">
                  <c:v>42.143549999999998</c:v>
                </c:pt>
                <c:pt idx="24">
                  <c:v>42.693621999999998</c:v>
                </c:pt>
                <c:pt idx="25">
                  <c:v>42.791704000000003</c:v>
                </c:pt>
                <c:pt idx="26">
                  <c:v>43.646377999999999</c:v>
                </c:pt>
                <c:pt idx="27">
                  <c:v>45.584750999999997</c:v>
                </c:pt>
                <c:pt idx="28">
                  <c:v>46.806314</c:v>
                </c:pt>
              </c:numCache>
            </c:numRef>
          </c:val>
          <c:extLst>
            <c:ext xmlns:c16="http://schemas.microsoft.com/office/drawing/2014/chart" uri="{C3380CC4-5D6E-409C-BE32-E72D297353CC}">
              <c16:uniqueId val="{00000006-BC02-4515-B4B7-18B69A58A3F0}"/>
            </c:ext>
          </c:extLst>
        </c:ser>
        <c:dLbls>
          <c:showLegendKey val="0"/>
          <c:showVal val="0"/>
          <c:showCatName val="0"/>
          <c:showSerName val="0"/>
          <c:showPercent val="0"/>
          <c:showBubbleSize val="0"/>
        </c:dLbls>
        <c:gapWidth val="219"/>
        <c:overlap val="-27"/>
        <c:axId val="322258944"/>
        <c:axId val="322256032"/>
      </c:barChart>
      <c:catAx>
        <c:axId val="322258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322256032"/>
        <c:crosses val="autoZero"/>
        <c:auto val="1"/>
        <c:lblAlgn val="ctr"/>
        <c:lblOffset val="100"/>
        <c:noMultiLvlLbl val="0"/>
      </c:catAx>
      <c:valAx>
        <c:axId val="3222560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322258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332593041254459"/>
          <c:y val="8.001815989217563E-2"/>
          <c:w val="0.85537855844942745"/>
          <c:h val="0.62874521817203866"/>
        </c:manualLayout>
      </c:layout>
      <c:lineChart>
        <c:grouping val="standard"/>
        <c:varyColors val="0"/>
        <c:ser>
          <c:idx val="0"/>
          <c:order val="0"/>
          <c:tx>
            <c:strRef>
              <c:f>'Lisade sisukord'!$J$263</c:f>
              <c:strCache>
                <c:ptCount val="1"/>
                <c:pt idx="0">
                  <c:v>Eesti</c:v>
                </c:pt>
              </c:strCache>
            </c:strRef>
          </c:tx>
          <c:marker>
            <c:symbol val="none"/>
          </c:marker>
          <c:cat>
            <c:strRef>
              <c:f>'Lisade sisukord'!$K$262:$AC$262</c:f>
              <c:strCache>
                <c:ptCount val="19"/>
                <c:pt idx="0">
                  <c:v>`08</c:v>
                </c:pt>
                <c:pt idx="1">
                  <c:v>`09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strCache>
            </c:strRef>
          </c:cat>
          <c:val>
            <c:numRef>
              <c:f>'Lisade sisukord'!$K$263:$AC$263</c:f>
              <c:numCache>
                <c:formatCode>0.0%</c:formatCode>
                <c:ptCount val="19"/>
                <c:pt idx="0">
                  <c:v>0.33141376814413814</c:v>
                </c:pt>
                <c:pt idx="1">
                  <c:v>0.33774476094361977</c:v>
                </c:pt>
                <c:pt idx="2">
                  <c:v>0.35388429100114688</c:v>
                </c:pt>
                <c:pt idx="3">
                  <c:v>0.34360192220339902</c:v>
                </c:pt>
                <c:pt idx="4">
                  <c:v>0.34002007191253647</c:v>
                </c:pt>
                <c:pt idx="5">
                  <c:v>0.33812410492994144</c:v>
                </c:pt>
                <c:pt idx="6">
                  <c:v>0.33558422631082002</c:v>
                </c:pt>
                <c:pt idx="7">
                  <c:v>0.32929268725616845</c:v>
                </c:pt>
                <c:pt idx="8">
                  <c:v>0.32856117177307226</c:v>
                </c:pt>
                <c:pt idx="9">
                  <c:v>0.33091648305949051</c:v>
                </c:pt>
                <c:pt idx="10">
                  <c:v>0.32454603062429482</c:v>
                </c:pt>
                <c:pt idx="11">
                  <c:v>0.32231132651872835</c:v>
                </c:pt>
                <c:pt idx="12">
                  <c:v>0.32046957850161367</c:v>
                </c:pt>
                <c:pt idx="13">
                  <c:v>0.33208546720091281</c:v>
                </c:pt>
                <c:pt idx="14">
                  <c:v>0.34073566744534278</c:v>
                </c:pt>
                <c:pt idx="15">
                  <c:v>0.34307271302110348</c:v>
                </c:pt>
                <c:pt idx="16">
                  <c:v>0.34314408543963748</c:v>
                </c:pt>
                <c:pt idx="17">
                  <c:v>0.34368308728139718</c:v>
                </c:pt>
                <c:pt idx="18">
                  <c:v>0.34601218142654422</c:v>
                </c:pt>
              </c:numCache>
            </c:numRef>
          </c:val>
          <c:smooth val="0"/>
          <c:extLst>
            <c:ext xmlns:c16="http://schemas.microsoft.com/office/drawing/2014/chart" uri="{C3380CC4-5D6E-409C-BE32-E72D297353CC}">
              <c16:uniqueId val="{00000000-29D4-4A88-9DBC-8AF1CA5DA42B}"/>
            </c:ext>
          </c:extLst>
        </c:ser>
        <c:ser>
          <c:idx val="1"/>
          <c:order val="1"/>
          <c:tx>
            <c:strRef>
              <c:f>'Lisade sisukord'!$J$264</c:f>
              <c:strCache>
                <c:ptCount val="1"/>
                <c:pt idx="0">
                  <c:v>Läti</c:v>
                </c:pt>
              </c:strCache>
            </c:strRef>
          </c:tx>
          <c:marker>
            <c:symbol val="none"/>
          </c:marker>
          <c:cat>
            <c:strRef>
              <c:f>'Lisade sisukord'!$K$262:$AC$262</c:f>
              <c:strCache>
                <c:ptCount val="19"/>
                <c:pt idx="0">
                  <c:v>`08</c:v>
                </c:pt>
                <c:pt idx="1">
                  <c:v>`09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strCache>
            </c:strRef>
          </c:cat>
          <c:val>
            <c:numRef>
              <c:f>'Lisade sisukord'!$K$264:$AC$264</c:f>
              <c:numCache>
                <c:formatCode>0.0%</c:formatCode>
                <c:ptCount val="19"/>
                <c:pt idx="0">
                  <c:v>0.28368192000000003</c:v>
                </c:pt>
                <c:pt idx="1">
                  <c:v>0.30388796000000001</c:v>
                </c:pt>
                <c:pt idx="2">
                  <c:v>0.32938566999999996</c:v>
                </c:pt>
                <c:pt idx="3">
                  <c:v>0.34144198000000003</c:v>
                </c:pt>
                <c:pt idx="4">
                  <c:v>0.34157820999999999</c:v>
                </c:pt>
                <c:pt idx="5">
                  <c:v>0.32487578</c:v>
                </c:pt>
                <c:pt idx="6">
                  <c:v>0.31461114000000001</c:v>
                </c:pt>
                <c:pt idx="7">
                  <c:v>0.29999824000000003</c:v>
                </c:pt>
                <c:pt idx="8">
                  <c:v>0.29431825</c:v>
                </c:pt>
                <c:pt idx="9">
                  <c:v>0.29931460999999998</c:v>
                </c:pt>
                <c:pt idx="10">
                  <c:v>0.29534249000000001</c:v>
                </c:pt>
                <c:pt idx="11">
                  <c:v>0.299348</c:v>
                </c:pt>
                <c:pt idx="12">
                  <c:v>0.29618708999999999</c:v>
                </c:pt>
              </c:numCache>
            </c:numRef>
          </c:val>
          <c:smooth val="0"/>
          <c:extLst>
            <c:ext xmlns:c16="http://schemas.microsoft.com/office/drawing/2014/chart" uri="{C3380CC4-5D6E-409C-BE32-E72D297353CC}">
              <c16:uniqueId val="{00000001-29D4-4A88-9DBC-8AF1CA5DA42B}"/>
            </c:ext>
          </c:extLst>
        </c:ser>
        <c:ser>
          <c:idx val="2"/>
          <c:order val="2"/>
          <c:tx>
            <c:strRef>
              <c:f>'Lisade sisukord'!$J$265</c:f>
              <c:strCache>
                <c:ptCount val="1"/>
                <c:pt idx="0">
                  <c:v>Leedu</c:v>
                </c:pt>
              </c:strCache>
            </c:strRef>
          </c:tx>
          <c:marker>
            <c:symbol val="none"/>
          </c:marker>
          <c:cat>
            <c:strRef>
              <c:f>'Lisade sisukord'!$K$262:$AC$262</c:f>
              <c:strCache>
                <c:ptCount val="19"/>
                <c:pt idx="0">
                  <c:v>`08</c:v>
                </c:pt>
                <c:pt idx="1">
                  <c:v>`09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strCache>
            </c:strRef>
          </c:cat>
          <c:val>
            <c:numRef>
              <c:f>'Lisade sisukord'!$K$265:$AC$265</c:f>
              <c:numCache>
                <c:formatCode>0.0%</c:formatCode>
                <c:ptCount val="19"/>
                <c:pt idx="0">
                  <c:v>0.32216735000000002</c:v>
                </c:pt>
                <c:pt idx="1">
                  <c:v>0.31041772000000001</c:v>
                </c:pt>
                <c:pt idx="2">
                  <c:v>0.30496529999999999</c:v>
                </c:pt>
                <c:pt idx="3">
                  <c:v>0.30698754</c:v>
                </c:pt>
                <c:pt idx="4">
                  <c:v>0.30807659999999998</c:v>
                </c:pt>
                <c:pt idx="5">
                  <c:v>0.31029174999999998</c:v>
                </c:pt>
                <c:pt idx="6">
                  <c:v>0.31240746999999996</c:v>
                </c:pt>
                <c:pt idx="7">
                  <c:v>0.31219330000000001</c:v>
                </c:pt>
                <c:pt idx="8">
                  <c:v>0.31164648</c:v>
                </c:pt>
                <c:pt idx="9">
                  <c:v>0.30755474999999999</c:v>
                </c:pt>
                <c:pt idx="10">
                  <c:v>0.31431555999999999</c:v>
                </c:pt>
                <c:pt idx="11">
                  <c:v>0.30226512</c:v>
                </c:pt>
                <c:pt idx="12">
                  <c:v>0.29461103</c:v>
                </c:pt>
              </c:numCache>
            </c:numRef>
          </c:val>
          <c:smooth val="0"/>
          <c:extLst>
            <c:ext xmlns:c16="http://schemas.microsoft.com/office/drawing/2014/chart" uri="{C3380CC4-5D6E-409C-BE32-E72D297353CC}">
              <c16:uniqueId val="{00000002-29D4-4A88-9DBC-8AF1CA5DA42B}"/>
            </c:ext>
          </c:extLst>
        </c:ser>
        <c:ser>
          <c:idx val="3"/>
          <c:order val="3"/>
          <c:tx>
            <c:strRef>
              <c:f>'Lisade sisukord'!$J$266</c:f>
              <c:strCache>
                <c:ptCount val="1"/>
                <c:pt idx="0">
                  <c:v>EL 27</c:v>
                </c:pt>
              </c:strCache>
            </c:strRef>
          </c:tx>
          <c:marker>
            <c:symbol val="none"/>
          </c:marker>
          <c:cat>
            <c:strRef>
              <c:f>'Lisade sisukord'!$K$262:$AC$262</c:f>
              <c:strCache>
                <c:ptCount val="19"/>
                <c:pt idx="0">
                  <c:v>`08</c:v>
                </c:pt>
                <c:pt idx="1">
                  <c:v>`09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strCache>
            </c:strRef>
          </c:cat>
          <c:val>
            <c:numRef>
              <c:f>'Lisade sisukord'!$K$266:$AC$266</c:f>
              <c:numCache>
                <c:formatCode>0.0%</c:formatCode>
                <c:ptCount val="19"/>
                <c:pt idx="0">
                  <c:v>0.37506098999999998</c:v>
                </c:pt>
                <c:pt idx="1">
                  <c:v>0.36970795000000001</c:v>
                </c:pt>
                <c:pt idx="2">
                  <c:v>0.36859586</c:v>
                </c:pt>
                <c:pt idx="3">
                  <c:v>0.37290092999999996</c:v>
                </c:pt>
                <c:pt idx="4">
                  <c:v>0.37832692000000001</c:v>
                </c:pt>
                <c:pt idx="5">
                  <c:v>0.3821928</c:v>
                </c:pt>
                <c:pt idx="6">
                  <c:v>0.38217818000000003</c:v>
                </c:pt>
                <c:pt idx="7">
                  <c:v>0.38169542000000001</c:v>
                </c:pt>
                <c:pt idx="8">
                  <c:v>0.38036799000000004</c:v>
                </c:pt>
                <c:pt idx="9">
                  <c:v>0.38171404000000003</c:v>
                </c:pt>
                <c:pt idx="10">
                  <c:v>0.38225299999999995</c:v>
                </c:pt>
                <c:pt idx="11">
                  <c:v>0.38122929999999999</c:v>
                </c:pt>
                <c:pt idx="12">
                  <c:v>0.38169086999999996</c:v>
                </c:pt>
              </c:numCache>
            </c:numRef>
          </c:val>
          <c:smooth val="0"/>
          <c:extLst>
            <c:ext xmlns:c16="http://schemas.microsoft.com/office/drawing/2014/chart" uri="{C3380CC4-5D6E-409C-BE32-E72D297353CC}">
              <c16:uniqueId val="{00000003-29D4-4A88-9DBC-8AF1CA5DA42B}"/>
            </c:ext>
          </c:extLst>
        </c:ser>
        <c:dLbls>
          <c:showLegendKey val="0"/>
          <c:showVal val="0"/>
          <c:showCatName val="0"/>
          <c:showSerName val="0"/>
          <c:showPercent val="0"/>
          <c:showBubbleSize val="0"/>
        </c:dLbls>
        <c:smooth val="0"/>
        <c:axId val="429888488"/>
        <c:axId val="429888096"/>
      </c:lineChart>
      <c:catAx>
        <c:axId val="429888488"/>
        <c:scaling>
          <c:orientation val="minMax"/>
        </c:scaling>
        <c:delete val="0"/>
        <c:axPos val="b"/>
        <c:numFmt formatCode="#,##0.00" sourceLinked="0"/>
        <c:majorTickMark val="out"/>
        <c:minorTickMark val="none"/>
        <c:tickLblPos val="nextTo"/>
        <c:spPr>
          <a:ln w="3175">
            <a:solidFill>
              <a:sysClr val="windowText" lastClr="000000"/>
            </a:solidFill>
          </a:ln>
        </c:spPr>
        <c:txPr>
          <a:bodyPr rot="0" vert="horz"/>
          <a:lstStyle/>
          <a:p>
            <a:pPr>
              <a:defRPr/>
            </a:pPr>
            <a:endParaRPr lang="et-EE"/>
          </a:p>
        </c:txPr>
        <c:crossAx val="429888096"/>
        <c:crosses val="autoZero"/>
        <c:auto val="1"/>
        <c:lblAlgn val="ctr"/>
        <c:lblOffset val="100"/>
        <c:tickLblSkip val="2"/>
        <c:noMultiLvlLbl val="0"/>
      </c:catAx>
      <c:valAx>
        <c:axId val="429888096"/>
        <c:scaling>
          <c:orientation val="minMax"/>
          <c:max val="0.4"/>
          <c:min val="0.28000000000000008"/>
        </c:scaling>
        <c:delete val="0"/>
        <c:axPos val="l"/>
        <c:majorGridlines>
          <c:spPr>
            <a:ln w="3175">
              <a:solidFill>
                <a:sysClr val="windowText" lastClr="000000"/>
              </a:solidFill>
              <a:prstDash val="dash"/>
            </a:ln>
          </c:spPr>
        </c:majorGridlines>
        <c:numFmt formatCode="0%" sourceLinked="0"/>
        <c:majorTickMark val="out"/>
        <c:minorTickMark val="none"/>
        <c:tickLblPos val="nextTo"/>
        <c:spPr>
          <a:ln w="3175">
            <a:solidFill>
              <a:sysClr val="windowText" lastClr="000000"/>
            </a:solidFill>
          </a:ln>
        </c:spPr>
        <c:crossAx val="429888488"/>
        <c:crosses val="autoZero"/>
        <c:crossBetween val="between"/>
        <c:majorUnit val="2.0000000000000011E-2"/>
      </c:valAx>
      <c:spPr>
        <a:ln w="3175">
          <a:noFill/>
        </a:ln>
      </c:spPr>
    </c:plotArea>
    <c:legend>
      <c:legendPos val="b"/>
      <c:layout>
        <c:manualLayout>
          <c:xMode val="edge"/>
          <c:yMode val="edge"/>
          <c:x val="2.5792651077751728E-2"/>
          <c:y val="0.8162124290931807"/>
          <c:w val="0.94017003661579335"/>
          <c:h val="0.12015150007036138"/>
        </c:manualLayout>
      </c:layout>
      <c:overlay val="0"/>
    </c:legend>
    <c:plotVisOnly val="1"/>
    <c:dispBlanksAs val="gap"/>
    <c:showDLblsOverMax val="0"/>
  </c:chart>
  <c:spPr>
    <a:ln>
      <a:noFill/>
    </a:ln>
  </c:spPr>
  <c:txPr>
    <a:bodyPr/>
    <a:lstStyle/>
    <a:p>
      <a:pPr>
        <a:defRPr sz="800">
          <a:latin typeface="Segoe UI Light" panose="020B0502040204020203" pitchFamily="34" charset="0"/>
          <a:cs typeface="Segoe UI Light" panose="020B0502040204020203" pitchFamily="34" charset="0"/>
        </a:defRPr>
      </a:pPr>
      <a:endParaRPr lang="et-EE"/>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871332518337454"/>
          <c:y val="8.001815989217563E-2"/>
          <c:w val="0.80862333604998815"/>
          <c:h val="0.6326789778605445"/>
        </c:manualLayout>
      </c:layout>
      <c:lineChart>
        <c:grouping val="standard"/>
        <c:varyColors val="0"/>
        <c:ser>
          <c:idx val="0"/>
          <c:order val="0"/>
          <c:tx>
            <c:strRef>
              <c:f>'Lisade sisukord'!$J$279</c:f>
              <c:strCache>
                <c:ptCount val="1"/>
                <c:pt idx="0">
                  <c:v>Eesti</c:v>
                </c:pt>
              </c:strCache>
            </c:strRef>
          </c:tx>
          <c:marker>
            <c:symbol val="none"/>
          </c:marker>
          <c:cat>
            <c:strRef>
              <c:f>'Lisade sisukord'!$K$278:$AC$278</c:f>
              <c:strCache>
                <c:ptCount val="19"/>
                <c:pt idx="0">
                  <c:v> '08</c:v>
                </c:pt>
                <c:pt idx="1">
                  <c:v> '09</c:v>
                </c:pt>
                <c:pt idx="2">
                  <c:v> '10</c:v>
                </c:pt>
                <c:pt idx="3">
                  <c:v> '11</c:v>
                </c:pt>
                <c:pt idx="4">
                  <c:v> '12</c:v>
                </c:pt>
                <c:pt idx="5">
                  <c:v> '13</c:v>
                </c:pt>
                <c:pt idx="6">
                  <c:v> '14</c:v>
                </c:pt>
                <c:pt idx="7">
                  <c:v> '15</c:v>
                </c:pt>
                <c:pt idx="8">
                  <c:v> '16</c:v>
                </c:pt>
                <c:pt idx="9">
                  <c:v> '17</c:v>
                </c:pt>
                <c:pt idx="10">
                  <c:v> '18</c:v>
                </c:pt>
                <c:pt idx="11">
                  <c:v> '19</c:v>
                </c:pt>
                <c:pt idx="12">
                  <c:v> '20</c:v>
                </c:pt>
                <c:pt idx="13">
                  <c:v> '21</c:v>
                </c:pt>
                <c:pt idx="14">
                  <c:v> '22</c:v>
                </c:pt>
                <c:pt idx="15">
                  <c:v> '23</c:v>
                </c:pt>
                <c:pt idx="16">
                  <c:v> '24</c:v>
                </c:pt>
                <c:pt idx="17">
                  <c:v> '25</c:v>
                </c:pt>
                <c:pt idx="18">
                  <c:v> '26</c:v>
                </c:pt>
              </c:strCache>
            </c:strRef>
          </c:cat>
          <c:val>
            <c:numRef>
              <c:f>'Lisade sisukord'!$K$279:$AC$279</c:f>
              <c:numCache>
                <c:formatCode>0.0%</c:formatCode>
                <c:ptCount val="19"/>
                <c:pt idx="0">
                  <c:v>0.18261106803365787</c:v>
                </c:pt>
                <c:pt idx="1">
                  <c:v>0.2184052244539568</c:v>
                </c:pt>
                <c:pt idx="2">
                  <c:v>0.20876223978721811</c:v>
                </c:pt>
                <c:pt idx="3">
                  <c:v>0.21504207852010626</c:v>
                </c:pt>
                <c:pt idx="4">
                  <c:v>0.21673912052859423</c:v>
                </c:pt>
                <c:pt idx="5">
                  <c:v>0.20756372753865443</c:v>
                </c:pt>
                <c:pt idx="6">
                  <c:v>0.21650294375955501</c:v>
                </c:pt>
                <c:pt idx="7">
                  <c:v>0.22323444164290598</c:v>
                </c:pt>
                <c:pt idx="8">
                  <c:v>0.23131017663033313</c:v>
                </c:pt>
                <c:pt idx="9">
                  <c:v>0.22863405422891148</c:v>
                </c:pt>
                <c:pt idx="10">
                  <c:v>0.22805633729244068</c:v>
                </c:pt>
                <c:pt idx="11">
                  <c:v>0.23703205848233197</c:v>
                </c:pt>
                <c:pt idx="12">
                  <c:v>0.22828431718118136</c:v>
                </c:pt>
                <c:pt idx="13">
                  <c:v>0.23604116808953843</c:v>
                </c:pt>
                <c:pt idx="14">
                  <c:v>0.2328955528822054</c:v>
                </c:pt>
                <c:pt idx="15">
                  <c:v>0.24236826627047062</c:v>
                </c:pt>
                <c:pt idx="16">
                  <c:v>0.24260279169906254</c:v>
                </c:pt>
                <c:pt idx="17">
                  <c:v>0.24129933934142014</c:v>
                </c:pt>
                <c:pt idx="18">
                  <c:v>0.23376286130636553</c:v>
                </c:pt>
              </c:numCache>
            </c:numRef>
          </c:val>
          <c:smooth val="0"/>
          <c:extLst>
            <c:ext xmlns:c16="http://schemas.microsoft.com/office/drawing/2014/chart" uri="{C3380CC4-5D6E-409C-BE32-E72D297353CC}">
              <c16:uniqueId val="{00000000-DBB7-4676-B2C4-2E872F72A2D0}"/>
            </c:ext>
          </c:extLst>
        </c:ser>
        <c:ser>
          <c:idx val="1"/>
          <c:order val="1"/>
          <c:tx>
            <c:strRef>
              <c:f>'Lisade sisukord'!$J$280</c:f>
              <c:strCache>
                <c:ptCount val="1"/>
                <c:pt idx="0">
                  <c:v>Läti</c:v>
                </c:pt>
              </c:strCache>
            </c:strRef>
          </c:tx>
          <c:marker>
            <c:symbol val="none"/>
          </c:marker>
          <c:cat>
            <c:strRef>
              <c:f>'Lisade sisukord'!$K$278:$AC$278</c:f>
              <c:strCache>
                <c:ptCount val="19"/>
                <c:pt idx="0">
                  <c:v> '08</c:v>
                </c:pt>
                <c:pt idx="1">
                  <c:v> '09</c:v>
                </c:pt>
                <c:pt idx="2">
                  <c:v> '10</c:v>
                </c:pt>
                <c:pt idx="3">
                  <c:v> '11</c:v>
                </c:pt>
                <c:pt idx="4">
                  <c:v> '12</c:v>
                </c:pt>
                <c:pt idx="5">
                  <c:v> '13</c:v>
                </c:pt>
                <c:pt idx="6">
                  <c:v> '14</c:v>
                </c:pt>
                <c:pt idx="7">
                  <c:v> '15</c:v>
                </c:pt>
                <c:pt idx="8">
                  <c:v> '16</c:v>
                </c:pt>
                <c:pt idx="9">
                  <c:v> '17</c:v>
                </c:pt>
                <c:pt idx="10">
                  <c:v> '18</c:v>
                </c:pt>
                <c:pt idx="11">
                  <c:v> '19</c:v>
                </c:pt>
                <c:pt idx="12">
                  <c:v> '20</c:v>
                </c:pt>
                <c:pt idx="13">
                  <c:v> '21</c:v>
                </c:pt>
                <c:pt idx="14">
                  <c:v> '22</c:v>
                </c:pt>
                <c:pt idx="15">
                  <c:v> '23</c:v>
                </c:pt>
                <c:pt idx="16">
                  <c:v> '24</c:v>
                </c:pt>
                <c:pt idx="17">
                  <c:v> '25</c:v>
                </c:pt>
                <c:pt idx="18">
                  <c:v> '26</c:v>
                </c:pt>
              </c:strCache>
            </c:strRef>
          </c:cat>
          <c:val>
            <c:numRef>
              <c:f>'Lisade sisukord'!$K$280:$AC$280</c:f>
              <c:numCache>
                <c:formatCode>0.0%</c:formatCode>
                <c:ptCount val="19"/>
                <c:pt idx="0">
                  <c:v>0.15699767000000001</c:v>
                </c:pt>
                <c:pt idx="1">
                  <c:v>0.15274297000000001</c:v>
                </c:pt>
                <c:pt idx="2">
                  <c:v>0.15684858000000002</c:v>
                </c:pt>
                <c:pt idx="3">
                  <c:v>0.16671359999999999</c:v>
                </c:pt>
                <c:pt idx="4">
                  <c:v>0.17013099000000001</c:v>
                </c:pt>
                <c:pt idx="5">
                  <c:v>0.17061336000000002</c:v>
                </c:pt>
                <c:pt idx="6">
                  <c:v>0.17666046999999999</c:v>
                </c:pt>
                <c:pt idx="7">
                  <c:v>0.18385403</c:v>
                </c:pt>
                <c:pt idx="8">
                  <c:v>0.19109187</c:v>
                </c:pt>
                <c:pt idx="9">
                  <c:v>0.19108844000000003</c:v>
                </c:pt>
                <c:pt idx="10">
                  <c:v>0.20057491999999999</c:v>
                </c:pt>
                <c:pt idx="11">
                  <c:v>0.19854371000000001</c:v>
                </c:pt>
                <c:pt idx="12">
                  <c:v>0.20791263000000001</c:v>
                </c:pt>
              </c:numCache>
            </c:numRef>
          </c:val>
          <c:smooth val="0"/>
          <c:extLst>
            <c:ext xmlns:c16="http://schemas.microsoft.com/office/drawing/2014/chart" uri="{C3380CC4-5D6E-409C-BE32-E72D297353CC}">
              <c16:uniqueId val="{00000001-DBB7-4676-B2C4-2E872F72A2D0}"/>
            </c:ext>
          </c:extLst>
        </c:ser>
        <c:ser>
          <c:idx val="2"/>
          <c:order val="2"/>
          <c:tx>
            <c:strRef>
              <c:f>'Lisade sisukord'!$J$281</c:f>
              <c:strCache>
                <c:ptCount val="1"/>
                <c:pt idx="0">
                  <c:v>Leedu</c:v>
                </c:pt>
              </c:strCache>
            </c:strRef>
          </c:tx>
          <c:marker>
            <c:symbol val="none"/>
          </c:marker>
          <c:cat>
            <c:strRef>
              <c:f>'Lisade sisukord'!$K$278:$AC$278</c:f>
              <c:strCache>
                <c:ptCount val="19"/>
                <c:pt idx="0">
                  <c:v> '08</c:v>
                </c:pt>
                <c:pt idx="1">
                  <c:v> '09</c:v>
                </c:pt>
                <c:pt idx="2">
                  <c:v> '10</c:v>
                </c:pt>
                <c:pt idx="3">
                  <c:v> '11</c:v>
                </c:pt>
                <c:pt idx="4">
                  <c:v> '12</c:v>
                </c:pt>
                <c:pt idx="5">
                  <c:v> '13</c:v>
                </c:pt>
                <c:pt idx="6">
                  <c:v> '14</c:v>
                </c:pt>
                <c:pt idx="7">
                  <c:v> '15</c:v>
                </c:pt>
                <c:pt idx="8">
                  <c:v> '16</c:v>
                </c:pt>
                <c:pt idx="9">
                  <c:v> '17</c:v>
                </c:pt>
                <c:pt idx="10">
                  <c:v> '18</c:v>
                </c:pt>
                <c:pt idx="11">
                  <c:v> '19</c:v>
                </c:pt>
                <c:pt idx="12">
                  <c:v> '20</c:v>
                </c:pt>
                <c:pt idx="13">
                  <c:v> '21</c:v>
                </c:pt>
                <c:pt idx="14">
                  <c:v> '22</c:v>
                </c:pt>
                <c:pt idx="15">
                  <c:v> '23</c:v>
                </c:pt>
                <c:pt idx="16">
                  <c:v> '24</c:v>
                </c:pt>
                <c:pt idx="17">
                  <c:v> '25</c:v>
                </c:pt>
                <c:pt idx="18">
                  <c:v> '26</c:v>
                </c:pt>
              </c:strCache>
            </c:strRef>
          </c:cat>
          <c:val>
            <c:numRef>
              <c:f>'Lisade sisukord'!$K$281:$AC$281</c:f>
              <c:numCache>
                <c:formatCode>0.0%</c:formatCode>
                <c:ptCount val="19"/>
                <c:pt idx="0">
                  <c:v>0.15811934999999999</c:v>
                </c:pt>
                <c:pt idx="1">
                  <c:v>0.14732672999999999</c:v>
                </c:pt>
                <c:pt idx="2">
                  <c:v>0.15564005</c:v>
                </c:pt>
                <c:pt idx="3">
                  <c:v>0.15774255000000001</c:v>
                </c:pt>
                <c:pt idx="4">
                  <c:v>0.15299988</c:v>
                </c:pt>
                <c:pt idx="5">
                  <c:v>0.15355643999999999</c:v>
                </c:pt>
                <c:pt idx="6">
                  <c:v>0.15724126999999999</c:v>
                </c:pt>
                <c:pt idx="7">
                  <c:v>0.16224588000000001</c:v>
                </c:pt>
                <c:pt idx="8">
                  <c:v>0.16290257</c:v>
                </c:pt>
                <c:pt idx="9">
                  <c:v>0.16611350000000003</c:v>
                </c:pt>
                <c:pt idx="10">
                  <c:v>0.16755512</c:v>
                </c:pt>
                <c:pt idx="11">
                  <c:v>0.17062911</c:v>
                </c:pt>
                <c:pt idx="12">
                  <c:v>0.17527505999999998</c:v>
                </c:pt>
              </c:numCache>
            </c:numRef>
          </c:val>
          <c:smooth val="0"/>
          <c:extLst>
            <c:ext xmlns:c16="http://schemas.microsoft.com/office/drawing/2014/chart" uri="{C3380CC4-5D6E-409C-BE32-E72D297353CC}">
              <c16:uniqueId val="{00000002-DBB7-4676-B2C4-2E872F72A2D0}"/>
            </c:ext>
          </c:extLst>
        </c:ser>
        <c:ser>
          <c:idx val="3"/>
          <c:order val="3"/>
          <c:tx>
            <c:strRef>
              <c:f>'Lisade sisukord'!$J$282</c:f>
              <c:strCache>
                <c:ptCount val="1"/>
                <c:pt idx="0">
                  <c:v>EL 27</c:v>
                </c:pt>
              </c:strCache>
            </c:strRef>
          </c:tx>
          <c:marker>
            <c:symbol val="none"/>
          </c:marker>
          <c:cat>
            <c:strRef>
              <c:f>'Lisade sisukord'!$K$278:$AC$278</c:f>
              <c:strCache>
                <c:ptCount val="19"/>
                <c:pt idx="0">
                  <c:v> '08</c:v>
                </c:pt>
                <c:pt idx="1">
                  <c:v> '09</c:v>
                </c:pt>
                <c:pt idx="2">
                  <c:v> '10</c:v>
                </c:pt>
                <c:pt idx="3">
                  <c:v> '11</c:v>
                </c:pt>
                <c:pt idx="4">
                  <c:v> '12</c:v>
                </c:pt>
                <c:pt idx="5">
                  <c:v> '13</c:v>
                </c:pt>
                <c:pt idx="6">
                  <c:v> '14</c:v>
                </c:pt>
                <c:pt idx="7">
                  <c:v> '15</c:v>
                </c:pt>
                <c:pt idx="8">
                  <c:v> '16</c:v>
                </c:pt>
                <c:pt idx="9">
                  <c:v> '17</c:v>
                </c:pt>
                <c:pt idx="10">
                  <c:v> '18</c:v>
                </c:pt>
                <c:pt idx="11">
                  <c:v> '19</c:v>
                </c:pt>
                <c:pt idx="12">
                  <c:v> '20</c:v>
                </c:pt>
                <c:pt idx="13">
                  <c:v> '21</c:v>
                </c:pt>
                <c:pt idx="14">
                  <c:v> '22</c:v>
                </c:pt>
                <c:pt idx="15">
                  <c:v> '23</c:v>
                </c:pt>
                <c:pt idx="16">
                  <c:v> '24</c:v>
                </c:pt>
                <c:pt idx="17">
                  <c:v> '25</c:v>
                </c:pt>
                <c:pt idx="18">
                  <c:v> '26</c:v>
                </c:pt>
              </c:strCache>
            </c:strRef>
          </c:cat>
          <c:val>
            <c:numRef>
              <c:f>'Lisade sisukord'!$K$282:$AC$282</c:f>
              <c:numCache>
                <c:formatCode>0.0%</c:formatCode>
                <c:ptCount val="19"/>
                <c:pt idx="0">
                  <c:v>0.16453495000000001</c:v>
                </c:pt>
                <c:pt idx="1">
                  <c:v>0.15844962000000001</c:v>
                </c:pt>
                <c:pt idx="2">
                  <c:v>0.16347698999999999</c:v>
                </c:pt>
                <c:pt idx="3">
                  <c:v>0.16599706</c:v>
                </c:pt>
                <c:pt idx="4">
                  <c:v>0.16581427000000001</c:v>
                </c:pt>
                <c:pt idx="5">
                  <c:v>0.16696262999999997</c:v>
                </c:pt>
                <c:pt idx="6">
                  <c:v>0.16891376000000002</c:v>
                </c:pt>
                <c:pt idx="7">
                  <c:v>0.17069849999999998</c:v>
                </c:pt>
                <c:pt idx="8">
                  <c:v>0.17173950999999998</c:v>
                </c:pt>
                <c:pt idx="9">
                  <c:v>0.17235660999999999</c:v>
                </c:pt>
                <c:pt idx="10">
                  <c:v>0.17316168000000001</c:v>
                </c:pt>
                <c:pt idx="11">
                  <c:v>0.17348353999999999</c:v>
                </c:pt>
                <c:pt idx="12">
                  <c:v>0.17102115999999998</c:v>
                </c:pt>
              </c:numCache>
            </c:numRef>
          </c:val>
          <c:smooth val="0"/>
          <c:extLst>
            <c:ext xmlns:c16="http://schemas.microsoft.com/office/drawing/2014/chart" uri="{C3380CC4-5D6E-409C-BE32-E72D297353CC}">
              <c16:uniqueId val="{00000003-DBB7-4676-B2C4-2E872F72A2D0}"/>
            </c:ext>
          </c:extLst>
        </c:ser>
        <c:dLbls>
          <c:showLegendKey val="0"/>
          <c:showVal val="0"/>
          <c:showCatName val="0"/>
          <c:showSerName val="0"/>
          <c:showPercent val="0"/>
          <c:showBubbleSize val="0"/>
        </c:dLbls>
        <c:smooth val="0"/>
        <c:axId val="434323880"/>
        <c:axId val="434324272"/>
      </c:lineChart>
      <c:catAx>
        <c:axId val="434323880"/>
        <c:scaling>
          <c:orientation val="minMax"/>
        </c:scaling>
        <c:delete val="0"/>
        <c:axPos val="b"/>
        <c:numFmt formatCode="#,##0.00" sourceLinked="0"/>
        <c:majorTickMark val="out"/>
        <c:minorTickMark val="none"/>
        <c:tickLblPos val="nextTo"/>
        <c:spPr>
          <a:ln w="3175">
            <a:solidFill>
              <a:sysClr val="windowText" lastClr="000000"/>
            </a:solidFill>
          </a:ln>
        </c:spPr>
        <c:txPr>
          <a:bodyPr rot="0" vert="horz"/>
          <a:lstStyle/>
          <a:p>
            <a:pPr>
              <a:defRPr>
                <a:latin typeface="+mn-lt"/>
              </a:defRPr>
            </a:pPr>
            <a:endParaRPr lang="et-EE"/>
          </a:p>
        </c:txPr>
        <c:crossAx val="434324272"/>
        <c:crosses val="autoZero"/>
        <c:auto val="1"/>
        <c:lblAlgn val="ctr"/>
        <c:lblOffset val="100"/>
        <c:tickLblSkip val="2"/>
        <c:noMultiLvlLbl val="0"/>
      </c:catAx>
      <c:valAx>
        <c:axId val="434324272"/>
        <c:scaling>
          <c:orientation val="minMax"/>
          <c:max val="0.25"/>
          <c:min val="0.13"/>
        </c:scaling>
        <c:delete val="0"/>
        <c:axPos val="l"/>
        <c:majorGridlines>
          <c:spPr>
            <a:ln w="3175">
              <a:solidFill>
                <a:sysClr val="windowText" lastClr="000000">
                  <a:alpha val="50000"/>
                </a:sysClr>
              </a:solidFill>
              <a:prstDash val="dash"/>
            </a:ln>
          </c:spPr>
        </c:majorGridlines>
        <c:numFmt formatCode="0%" sourceLinked="0"/>
        <c:majorTickMark val="out"/>
        <c:minorTickMark val="none"/>
        <c:tickLblPos val="nextTo"/>
        <c:spPr>
          <a:ln w="3175">
            <a:solidFill>
              <a:sysClr val="windowText" lastClr="000000"/>
            </a:solidFill>
          </a:ln>
        </c:spPr>
        <c:txPr>
          <a:bodyPr/>
          <a:lstStyle/>
          <a:p>
            <a:pPr>
              <a:defRPr>
                <a:latin typeface="+mn-lt"/>
              </a:defRPr>
            </a:pPr>
            <a:endParaRPr lang="et-EE"/>
          </a:p>
        </c:txPr>
        <c:crossAx val="434323880"/>
        <c:crosses val="autoZero"/>
        <c:crossBetween val="between"/>
        <c:majorUnit val="2.0000000000000004E-2"/>
      </c:valAx>
      <c:spPr>
        <a:ln w="3175">
          <a:noFill/>
        </a:ln>
      </c:spPr>
    </c:plotArea>
    <c:legend>
      <c:legendPos val="b"/>
      <c:layout>
        <c:manualLayout>
          <c:xMode val="edge"/>
          <c:yMode val="edge"/>
          <c:x val="4.1090235979554052E-2"/>
          <c:y val="0.81455565901096627"/>
          <c:w val="0.92853597104709718"/>
          <c:h val="0.11085971446306643"/>
        </c:manualLayout>
      </c:layout>
      <c:overlay val="0"/>
      <c:txPr>
        <a:bodyPr/>
        <a:lstStyle/>
        <a:p>
          <a:pPr>
            <a:defRPr>
              <a:latin typeface="+mn-lt"/>
            </a:defRPr>
          </a:pPr>
          <a:endParaRPr lang="et-EE"/>
        </a:p>
      </c:txPr>
    </c:legend>
    <c:plotVisOnly val="1"/>
    <c:dispBlanksAs val="gap"/>
    <c:showDLblsOverMax val="0"/>
  </c:chart>
  <c:spPr>
    <a:ln>
      <a:noFill/>
    </a:ln>
  </c:spPr>
  <c:txPr>
    <a:bodyPr/>
    <a:lstStyle/>
    <a:p>
      <a:pPr>
        <a:defRPr sz="900">
          <a:latin typeface="Roboto Condensed" panose="02000000000000000000" pitchFamily="2" charset="0"/>
          <a:ea typeface="Roboto Condensed" panose="02000000000000000000" pitchFamily="2" charset="0"/>
          <a:cs typeface="Segoe UI Light" panose="020B0502040204020203" pitchFamily="34" charset="0"/>
        </a:defRPr>
      </a:pPr>
      <a:endParaRPr lang="et-EE"/>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r>
              <a:rPr lang="et-EE" sz="800"/>
              <a:t>(% SKPst)</a:t>
            </a:r>
          </a:p>
        </c:rich>
      </c:tx>
      <c:layout>
        <c:manualLayout>
          <c:xMode val="edge"/>
          <c:yMode val="edge"/>
          <c:x val="6.8438003220612194E-4"/>
          <c:y val="0"/>
        </c:manualLayout>
      </c:layout>
      <c:overlay val="0"/>
      <c:spPr>
        <a:noFill/>
        <a:ln>
          <a:noFill/>
        </a:ln>
        <a:effectLst/>
      </c:spPr>
      <c:txPr>
        <a:bodyPr rot="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title>
    <c:autoTitleDeleted val="0"/>
    <c:plotArea>
      <c:layout>
        <c:manualLayout>
          <c:layoutTarget val="inner"/>
          <c:xMode val="edge"/>
          <c:yMode val="edge"/>
          <c:x val="0.10769495425642152"/>
          <c:y val="7.6466581437588124E-2"/>
          <c:w val="0.86563046144655664"/>
          <c:h val="0.63430519306868693"/>
        </c:manualLayout>
      </c:layout>
      <c:barChart>
        <c:barDir val="col"/>
        <c:grouping val="clustered"/>
        <c:varyColors val="0"/>
        <c:ser>
          <c:idx val="7"/>
          <c:order val="7"/>
          <c:tx>
            <c:strRef>
              <c:f>Joonised!$S$378</c:f>
              <c:strCache>
                <c:ptCount val="1"/>
                <c:pt idx="0">
                  <c:v>Reservid</c:v>
                </c:pt>
              </c:strCache>
            </c:strRef>
          </c:tx>
          <c:spPr>
            <a:solidFill>
              <a:schemeClr val="accent3">
                <a:lumMod val="80000"/>
                <a:lumOff val="20000"/>
              </a:schemeClr>
            </a:solidFill>
            <a:ln>
              <a:noFill/>
            </a:ln>
            <a:effectLst/>
          </c:spPr>
          <c:invertIfNegative val="0"/>
          <c:dLbls>
            <c:dLbl>
              <c:idx val="10"/>
              <c:tx>
                <c:rich>
                  <a:bodyPr/>
                  <a:lstStyle/>
                  <a:p>
                    <a:fld id="{F9A00422-1D79-469F-8A76-FBC16AED1CE9}"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7F24-41C1-9CC9-B8FB8B89F26E}"/>
                </c:ext>
              </c:extLst>
            </c:dLbl>
            <c:dLbl>
              <c:idx val="11"/>
              <c:tx>
                <c:rich>
                  <a:bodyPr/>
                  <a:lstStyle/>
                  <a:p>
                    <a:fld id="{EB9CD28C-44F5-4B8A-B3C5-92D33B8D0C9A}"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F24-41C1-9CC9-B8FB8B89F26E}"/>
                </c:ext>
              </c:extLst>
            </c:dLbl>
            <c:dLbl>
              <c:idx val="12"/>
              <c:tx>
                <c:rich>
                  <a:bodyPr/>
                  <a:lstStyle/>
                  <a:p>
                    <a:fld id="{435F5337-D029-426E-918D-A7966E22D313}"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7F24-41C1-9CC9-B8FB8B89F26E}"/>
                </c:ext>
              </c:extLst>
            </c:dLbl>
            <c:dLbl>
              <c:idx val="15"/>
              <c:tx>
                <c:rich>
                  <a:bodyPr/>
                  <a:lstStyle/>
                  <a:p>
                    <a:fld id="{20EF8F2E-892F-4876-AFC6-FC3991E7E1B7}"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F24-41C1-9CC9-B8FB8B89F26E}"/>
                </c:ext>
              </c:extLst>
            </c:dLbl>
            <c:spPr>
              <a:noFill/>
              <a:ln>
                <a:noFill/>
              </a:ln>
              <a:effectLst/>
            </c:spPr>
            <c:txPr>
              <a:bodyPr rot="0" spcFirstLastPara="1" vertOverflow="ellipsis" vert="horz" wrap="square" lIns="38100" tIns="19050" rIns="38100" bIns="19050" anchor="ctr" anchorCtr="1">
                <a:spAutoFit/>
              </a:bodyPr>
              <a:lstStyle/>
              <a:p>
                <a:pPr>
                  <a:defRPr sz="833"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Joonised!$K$384:$K$399</c:f>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extLst/>
            </c:strRef>
          </c:cat>
          <c:val>
            <c:numRef>
              <c:f>Joonised!$S$384:$S$399</c:f>
              <c:numCache>
                <c:formatCode>0.0</c:formatCode>
                <c:ptCount val="16"/>
                <c:pt idx="0">
                  <c:v>9.9473131187838355</c:v>
                </c:pt>
                <c:pt idx="1">
                  <c:v>9.5442085852549479</c:v>
                </c:pt>
                <c:pt idx="2">
                  <c:v>9.1933164788847659</c:v>
                </c:pt>
                <c:pt idx="3">
                  <c:v>10.632810236928961</c:v>
                </c:pt>
                <c:pt idx="4">
                  <c:v>8.5956774415572461</c:v>
                </c:pt>
                <c:pt idx="5">
                  <c:v>8.4725421764860052</c:v>
                </c:pt>
                <c:pt idx="6">
                  <c:v>7.7281652792696027</c:v>
                </c:pt>
                <c:pt idx="7">
                  <c:v>7.0109747726764393</c:v>
                </c:pt>
                <c:pt idx="8">
                  <c:v>8.065637302041802</c:v>
                </c:pt>
                <c:pt idx="9">
                  <c:v>12.022938285090115</c:v>
                </c:pt>
                <c:pt idx="10">
                  <c:v>9.8559702845294446</c:v>
                </c:pt>
                <c:pt idx="11">
                  <c:v>9.1572788877015885</c:v>
                </c:pt>
                <c:pt idx="12">
                  <c:v>6.8625710693725317</c:v>
                </c:pt>
                <c:pt idx="13">
                  <c:v>6.7070315881337299</c:v>
                </c:pt>
                <c:pt idx="14">
                  <c:v>6.6212224669033724</c:v>
                </c:pt>
                <c:pt idx="15">
                  <c:v>6.3771537381668972</c:v>
                </c:pt>
              </c:numCache>
              <c:extLst/>
            </c:numRef>
          </c:val>
          <c:extLst>
            <c:ext xmlns:c16="http://schemas.microsoft.com/office/drawing/2014/chart" uri="{C3380CC4-5D6E-409C-BE32-E72D297353CC}">
              <c16:uniqueId val="{00000004-7F24-41C1-9CC9-B8FB8B89F26E}"/>
            </c:ext>
          </c:extLst>
        </c:ser>
        <c:ser>
          <c:idx val="8"/>
          <c:order val="8"/>
          <c:tx>
            <c:strRef>
              <c:f>Joonised!$T$378</c:f>
              <c:strCache>
                <c:ptCount val="1"/>
                <c:pt idx="0">
                  <c:v>Võlg</c:v>
                </c:pt>
              </c:strCache>
            </c:strRef>
          </c:tx>
          <c:spPr>
            <a:solidFill>
              <a:schemeClr val="accent5">
                <a:lumMod val="80000"/>
                <a:lumOff val="20000"/>
              </a:schemeClr>
            </a:solidFill>
            <a:ln>
              <a:noFill/>
            </a:ln>
            <a:effectLst/>
          </c:spPr>
          <c:invertIfNegative val="0"/>
          <c:dLbls>
            <c:dLbl>
              <c:idx val="10"/>
              <c:layout>
                <c:manualLayout>
                  <c:x val="-7.3498709287430014E-3"/>
                  <c:y val="2.8660440355254058E-2"/>
                </c:manualLayout>
              </c:layout>
              <c:tx>
                <c:rich>
                  <a:bodyPr/>
                  <a:lstStyle/>
                  <a:p>
                    <a:fld id="{D5C6BC02-E143-4FC5-B8E4-A0996D2FE07F}"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F24-41C1-9CC9-B8FB8B89F26E}"/>
                </c:ext>
              </c:extLst>
            </c:dLbl>
            <c:dLbl>
              <c:idx val="11"/>
              <c:tx>
                <c:rich>
                  <a:bodyPr/>
                  <a:lstStyle/>
                  <a:p>
                    <a:fld id="{BB14D2FF-2BC6-4DA7-ABDE-9B32F7271008}"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7F24-41C1-9CC9-B8FB8B89F26E}"/>
                </c:ext>
              </c:extLst>
            </c:dLbl>
            <c:dLbl>
              <c:idx val="12"/>
              <c:tx>
                <c:rich>
                  <a:bodyPr/>
                  <a:lstStyle/>
                  <a:p>
                    <a:fld id="{9DDEE56A-FBB3-4632-B049-297AB7B35620}"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7F24-41C1-9CC9-B8FB8B89F26E}"/>
                </c:ext>
              </c:extLst>
            </c:dLbl>
            <c:dLbl>
              <c:idx val="15"/>
              <c:tx>
                <c:rich>
                  <a:bodyPr/>
                  <a:lstStyle/>
                  <a:p>
                    <a:fld id="{DD328488-9DB7-4735-9D0C-A503CE58CB64}"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7F24-41C1-9CC9-B8FB8B89F26E}"/>
                </c:ext>
              </c:extLst>
            </c:dLbl>
            <c:spPr>
              <a:noFill/>
              <a:ln>
                <a:noFill/>
              </a:ln>
              <a:effectLst/>
            </c:spPr>
            <c:txPr>
              <a:bodyPr rot="0" spcFirstLastPara="1" vertOverflow="ellipsis" vert="horz" wrap="square" lIns="38100" tIns="19050" rIns="38100" bIns="19050" anchor="ctr" anchorCtr="1">
                <a:spAutoFit/>
              </a:bodyPr>
              <a:lstStyle/>
              <a:p>
                <a:pPr>
                  <a:defRPr sz="833"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Joonised!$K$384:$K$399</c:f>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extLst/>
            </c:strRef>
          </c:cat>
          <c:val>
            <c:numRef>
              <c:f>Joonised!$T$384:$T$399</c:f>
              <c:numCache>
                <c:formatCode>0.0</c:formatCode>
                <c:ptCount val="16"/>
                <c:pt idx="0">
                  <c:v>-5.9824968343723324</c:v>
                </c:pt>
                <c:pt idx="1">
                  <c:v>-9.7641442021777607</c:v>
                </c:pt>
                <c:pt idx="2">
                  <c:v>-10.16214009227278</c:v>
                </c:pt>
                <c:pt idx="3">
                  <c:v>-10.554514854655823</c:v>
                </c:pt>
                <c:pt idx="4">
                  <c:v>-10.069166751489242</c:v>
                </c:pt>
                <c:pt idx="5">
                  <c:v>-9.9968272798752977</c:v>
                </c:pt>
                <c:pt idx="6">
                  <c:v>-9.1219958378088091</c:v>
                </c:pt>
                <c:pt idx="7">
                  <c:v>-8.2037004187843685</c:v>
                </c:pt>
                <c:pt idx="8">
                  <c:v>-8.5482645229373997</c:v>
                </c:pt>
                <c:pt idx="9">
                  <c:v>-18.559985436009466</c:v>
                </c:pt>
                <c:pt idx="10">
                  <c:v>-17.601900467166374</c:v>
                </c:pt>
                <c:pt idx="11">
                  <c:v>-18.824164677210891</c:v>
                </c:pt>
                <c:pt idx="12">
                  <c:v>-19.825375252522957</c:v>
                </c:pt>
                <c:pt idx="13">
                  <c:v>-22.525575586378483</c:v>
                </c:pt>
                <c:pt idx="14">
                  <c:v>-24.64745088294546</c:v>
                </c:pt>
                <c:pt idx="15">
                  <c:v>-26.244677198415907</c:v>
                </c:pt>
              </c:numCache>
              <c:extLst/>
            </c:numRef>
          </c:val>
          <c:extLst>
            <c:ext xmlns:c16="http://schemas.microsoft.com/office/drawing/2014/chart" uri="{C3380CC4-5D6E-409C-BE32-E72D297353CC}">
              <c16:uniqueId val="{00000009-7F24-41C1-9CC9-B8FB8B89F26E}"/>
            </c:ext>
          </c:extLst>
        </c:ser>
        <c:dLbls>
          <c:showLegendKey val="0"/>
          <c:showVal val="0"/>
          <c:showCatName val="0"/>
          <c:showSerName val="0"/>
          <c:showPercent val="0"/>
          <c:showBubbleSize val="0"/>
        </c:dLbls>
        <c:gapWidth val="0"/>
        <c:overlap val="91"/>
        <c:axId val="434085512"/>
        <c:axId val="434085904"/>
        <c:extLst>
          <c:ext xmlns:c15="http://schemas.microsoft.com/office/drawing/2012/chart" uri="{02D57815-91ED-43cb-92C2-25804820EDAC}">
            <c15:filteredBarSeries>
              <c15:ser>
                <c:idx val="1"/>
                <c:order val="1"/>
                <c:tx>
                  <c:strRef>
                    <c:extLst>
                      <c:ext uri="{02D57815-91ED-43cb-92C2-25804820EDAC}">
                        <c15:formulaRef>
                          <c15:sqref>Joonised!$M$378</c15:sqref>
                        </c15:formulaRef>
                      </c:ext>
                    </c:extLst>
                    <c:strCache>
                      <c:ptCount val="1"/>
                      <c:pt idx="0">
                        <c:v>Keskvalitsus (EFSF-ta)</c:v>
                      </c:pt>
                    </c:strCache>
                  </c:strRef>
                </c:tx>
                <c:spPr>
                  <a:solidFill>
                    <a:schemeClr val="accent3"/>
                  </a:solidFill>
                  <a:ln>
                    <a:noFill/>
                  </a:ln>
                  <a:effectLst/>
                </c:spPr>
                <c:invertIfNegative val="0"/>
                <c:cat>
                  <c:strRef>
                    <c:extLst>
                      <c:ext uri="{02D57815-91ED-43cb-92C2-25804820EDAC}">
                        <c15:formulaRef>
                          <c15:sqref>Joonised!$K$384:$K$399</c15:sqref>
                        </c15:formulaRef>
                      </c:ext>
                    </c:extLst>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strRef>
                </c:cat>
                <c:val>
                  <c:numRef>
                    <c:extLst>
                      <c:ext uri="{02D57815-91ED-43cb-92C2-25804820EDAC}">
                        <c15:formulaRef>
                          <c15:sqref>Joonised!$M$384:$M$399</c15:sqref>
                        </c15:formulaRef>
                      </c:ext>
                    </c:extLst>
                    <c:numCache>
                      <c:formatCode>0.0</c:formatCode>
                      <c:ptCount val="16"/>
                      <c:pt idx="0">
                        <c:v>-2.6506310868356189</c:v>
                      </c:pt>
                      <c:pt idx="1">
                        <c:v>-4.6551450799203096</c:v>
                      </c:pt>
                      <c:pt idx="2">
                        <c:v>-4.1800188599064469</c:v>
                      </c:pt>
                      <c:pt idx="3">
                        <c:v>-4.4128840383545098</c:v>
                      </c:pt>
                      <c:pt idx="4">
                        <c:v>-4.3429158608521998</c:v>
                      </c:pt>
                      <c:pt idx="5">
                        <c:v>-4.6434941350659145</c:v>
                      </c:pt>
                      <c:pt idx="6">
                        <c:v>-4.035321650946563</c:v>
                      </c:pt>
                      <c:pt idx="7">
                        <c:v>-3.6123522917453981</c:v>
                      </c:pt>
                      <c:pt idx="8">
                        <c:v>-4.0929630502040366</c:v>
                      </c:pt>
                      <c:pt idx="9">
                        <c:v>-13.595460830147458</c:v>
                      </c:pt>
                      <c:pt idx="10">
                        <c:v>-13.151134749991252</c:v>
                      </c:pt>
                      <c:pt idx="11">
                        <c:v>-14.813510433354807</c:v>
                      </c:pt>
                      <c:pt idx="12">
                        <c:v>-16.121766985888126</c:v>
                      </c:pt>
                      <c:pt idx="13">
                        <c:v>-18.95021922295799</c:v>
                      </c:pt>
                      <c:pt idx="14">
                        <c:v>-21.098075838914692</c:v>
                      </c:pt>
                      <c:pt idx="15">
                        <c:v>-22.830931800058146</c:v>
                      </c:pt>
                    </c:numCache>
                  </c:numRef>
                </c:val>
                <c:extLst>
                  <c:ext xmlns:c16="http://schemas.microsoft.com/office/drawing/2014/chart" uri="{C3380CC4-5D6E-409C-BE32-E72D297353CC}">
                    <c16:uniqueId val="{0000000F-7F24-41C1-9CC9-B8FB8B89F26E}"/>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Joonised!$N$378</c15:sqref>
                        </c15:formulaRef>
                      </c:ext>
                    </c:extLst>
                    <c:strCache>
                      <c:ptCount val="1"/>
                      <c:pt idx="0">
                        <c:v>Keskvalitsus</c:v>
                      </c:pt>
                    </c:strCache>
                  </c:strRef>
                </c:tx>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Joonised!$K$384:$K$399</c15:sqref>
                        </c15:formulaRef>
                      </c:ext>
                    </c:extLst>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strRef>
                </c:cat>
                <c:val>
                  <c:numRef>
                    <c:extLst xmlns:c15="http://schemas.microsoft.com/office/drawing/2012/chart">
                      <c:ext xmlns:c15="http://schemas.microsoft.com/office/drawing/2012/chart" uri="{02D57815-91ED-43cb-92C2-25804820EDAC}">
                        <c15:formulaRef>
                          <c15:sqref>Joonised!$N$384:$N$399</c15:sqref>
                        </c15:formulaRef>
                      </c:ext>
                    </c:extLst>
                    <c:numCache>
                      <c:formatCode>0.0</c:formatCode>
                      <c:ptCount val="16"/>
                      <c:pt idx="0">
                        <c:v>5.3793395190726656</c:v>
                      </c:pt>
                      <c:pt idx="1">
                        <c:v>5.049101291270814</c:v>
                      </c:pt>
                      <c:pt idx="2">
                        <c:v>4.6681116078918246</c:v>
                      </c:pt>
                      <c:pt idx="3">
                        <c:v>5.7338979005222077</c:v>
                      </c:pt>
                      <c:pt idx="4">
                        <c:v>3.6716057640575248</c:v>
                      </c:pt>
                      <c:pt idx="5">
                        <c:v>3.6417309257445547</c:v>
                      </c:pt>
                      <c:pt idx="6">
                        <c:v>2.9840225563909772</c:v>
                      </c:pt>
                      <c:pt idx="7">
                        <c:v>2.1432813259191268</c:v>
                      </c:pt>
                      <c:pt idx="8">
                        <c:v>3.1158269313192655</c:v>
                      </c:pt>
                      <c:pt idx="9">
                        <c:v>7.2690697251046794</c:v>
                      </c:pt>
                      <c:pt idx="10">
                        <c:v>5.7433796895521994</c:v>
                      </c:pt>
                      <c:pt idx="11">
                        <c:v>5.3617874764316378</c:v>
                      </c:pt>
                      <c:pt idx="12">
                        <c:v>3.1107705399956109</c:v>
                      </c:pt>
                      <c:pt idx="13">
                        <c:v>3.0316946180939457</c:v>
                      </c:pt>
                      <c:pt idx="14">
                        <c:v>3.4013695283900787</c:v>
                      </c:pt>
                      <c:pt idx="15">
                        <c:v>3.5884746822865488</c:v>
                      </c:pt>
                    </c:numCache>
                  </c:numRef>
                </c:val>
                <c:extLst xmlns:c15="http://schemas.microsoft.com/office/drawing/2012/chart">
                  <c:ext xmlns:c16="http://schemas.microsoft.com/office/drawing/2014/chart" uri="{C3380CC4-5D6E-409C-BE32-E72D297353CC}">
                    <c16:uniqueId val="{00000010-7F24-41C1-9CC9-B8FB8B89F26E}"/>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Joonised!$O$378</c15:sqref>
                        </c15:formulaRef>
                      </c:ext>
                    </c:extLst>
                    <c:strCache>
                      <c:ptCount val="1"/>
                      <c:pt idx="0">
                        <c:v>Sotsiaalkindlustusfondid</c:v>
                      </c:pt>
                    </c:strCache>
                  </c:strRef>
                </c:tx>
                <c:spPr>
                  <a:solidFill>
                    <a:schemeClr val="accent1">
                      <a:lumMod val="60000"/>
                    </a:schemeClr>
                  </a:solidFill>
                  <a:ln>
                    <a:noFill/>
                  </a:ln>
                  <a:effectLst/>
                </c:spPr>
                <c:invertIfNegative val="0"/>
                <c:dLbls>
                  <c:dLbl>
                    <c:idx val="11"/>
                    <c:layout>
                      <c:manualLayout>
                        <c:x val="8.4541062801932368E-2"/>
                        <c:y val="-7.035814071628145E-2"/>
                      </c:manualLayout>
                    </c:layout>
                    <c:tx>
                      <c:rich>
                        <a:bodyPr/>
                        <a:lstStyle/>
                        <a:p>
                          <a:r>
                            <a:rPr lang="en-US"/>
                            <a:t>6,3%</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11-7F24-41C1-9CC9-B8FB8B89F26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xmlns:c15="http://schemas.microsoft.com/office/drawing/2012/chart">
                    <c:ext xmlns:c15="http://schemas.microsoft.com/office/drawing/2012/chart" uri="{CE6537A1-D6FC-4f65-9D91-7224C49458BB}">
                      <c15:showLeaderLines val="1"/>
                      <c15:leaderLines>
                        <c:spPr>
                          <a:ln w="9525" cap="flat" cmpd="sng" algn="ctr">
                            <a:noFill/>
                            <a:prstDash val="solid"/>
                            <a:round/>
                          </a:ln>
                          <a:effectLst/>
                        </c:spPr>
                      </c15:leaderLines>
                    </c:ext>
                  </c:extLst>
                </c:dLbls>
                <c:cat>
                  <c:strRef>
                    <c:extLst xmlns:c15="http://schemas.microsoft.com/office/drawing/2012/chart">
                      <c:ext xmlns:c15="http://schemas.microsoft.com/office/drawing/2012/chart" uri="{02D57815-91ED-43cb-92C2-25804820EDAC}">
                        <c15:formulaRef>
                          <c15:sqref>Joonised!$K$384:$K$399</c15:sqref>
                        </c15:formulaRef>
                      </c:ext>
                    </c:extLst>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strRef>
                </c:cat>
                <c:val>
                  <c:numRef>
                    <c:extLst xmlns:c15="http://schemas.microsoft.com/office/drawing/2012/chart">
                      <c:ext xmlns:c15="http://schemas.microsoft.com/office/drawing/2012/chart" uri="{02D57815-91ED-43cb-92C2-25804820EDAC}">
                        <c15:formulaRef>
                          <c15:sqref>Joonised!$O$384:$O$399</c15:sqref>
                        </c15:formulaRef>
                      </c:ext>
                    </c:extLst>
                    <c:numCache>
                      <c:formatCode>0.0</c:formatCode>
                      <c:ptCount val="16"/>
                      <c:pt idx="0">
                        <c:v>3.7449994216579672</c:v>
                      </c:pt>
                      <c:pt idx="1">
                        <c:v>3.7449994216579672</c:v>
                      </c:pt>
                      <c:pt idx="2">
                        <c:v>3.8626850355903986</c:v>
                      </c:pt>
                      <c:pt idx="3">
                        <c:v>3.9117958712922229</c:v>
                      </c:pt>
                      <c:pt idx="4">
                        <c:v>3.9556402165641527</c:v>
                      </c:pt>
                      <c:pt idx="5">
                        <c:v>3.7796752789924546</c:v>
                      </c:pt>
                      <c:pt idx="6">
                        <c:v>3.768209586466166</c:v>
                      </c:pt>
                      <c:pt idx="7">
                        <c:v>3.7844841548345296</c:v>
                      </c:pt>
                      <c:pt idx="8">
                        <c:v>3.8260813190850249</c:v>
                      </c:pt>
                      <c:pt idx="9">
                        <c:v>2.9206262515929367</c:v>
                      </c:pt>
                      <c:pt idx="10">
                        <c:v>2.8891807574519235</c:v>
                      </c:pt>
                      <c:pt idx="11">
                        <c:v>2.7838879182756191</c:v>
                      </c:pt>
                      <c:pt idx="12">
                        <c:v>2.8089603311382634</c:v>
                      </c:pt>
                      <c:pt idx="13">
                        <c:v>2.7916008170810698</c:v>
                      </c:pt>
                      <c:pt idx="14">
                        <c:v>2.4137269070662515</c:v>
                      </c:pt>
                      <c:pt idx="15">
                        <c:v>2.0175009572557348</c:v>
                      </c:pt>
                    </c:numCache>
                  </c:numRef>
                </c:val>
                <c:extLst xmlns:c15="http://schemas.microsoft.com/office/drawing/2012/chart">
                  <c:ext xmlns:c16="http://schemas.microsoft.com/office/drawing/2014/chart" uri="{C3380CC4-5D6E-409C-BE32-E72D297353CC}">
                    <c16:uniqueId val="{00000012-7F24-41C1-9CC9-B8FB8B89F26E}"/>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Joonised!$P$378</c15:sqref>
                        </c15:formulaRef>
                      </c:ext>
                    </c:extLst>
                    <c:strCache>
                      <c:ptCount val="1"/>
                      <c:pt idx="0">
                        <c:v>Kohalikud omavalitsused</c:v>
                      </c:pt>
                    </c:strCache>
                  </c:strRef>
                </c:tx>
                <c:spPr>
                  <a:solidFill>
                    <a:schemeClr val="accent3">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Joonised!$K$384:$K$399</c15:sqref>
                        </c15:formulaRef>
                      </c:ext>
                    </c:extLst>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strRef>
                </c:cat>
                <c:val>
                  <c:numRef>
                    <c:extLst xmlns:c15="http://schemas.microsoft.com/office/drawing/2012/chart">
                      <c:ext xmlns:c15="http://schemas.microsoft.com/office/drawing/2012/chart" uri="{02D57815-91ED-43cb-92C2-25804820EDAC}">
                        <c15:formulaRef>
                          <c15:sqref>Joonised!$P$384:$P$399</c15:sqref>
                        </c15:formulaRef>
                      </c:ext>
                    </c:extLst>
                    <c:numCache>
                      <c:formatCode>0.0</c:formatCode>
                      <c:ptCount val="16"/>
                      <c:pt idx="0">
                        <c:v>-3.2476115475971201</c:v>
                      </c:pt>
                      <c:pt idx="1">
                        <c:v>-3.1433619406046303</c:v>
                      </c:pt>
                      <c:pt idx="2">
                        <c:v>-3.5742445997172849</c:v>
                      </c:pt>
                      <c:pt idx="3">
                        <c:v>-3.7398433545277943</c:v>
                      </c:pt>
                      <c:pt idx="4">
                        <c:v>-3.5228027317716286</c:v>
                      </c:pt>
                      <c:pt idx="5">
                        <c:v>-3.262843768823656</c:v>
                      </c:pt>
                      <c:pt idx="6">
                        <c:v>-3.1791252685284648</c:v>
                      </c:pt>
                      <c:pt idx="7">
                        <c:v>-2.8381703056431768</c:v>
                      </c:pt>
                      <c:pt idx="8">
                        <c:v>-2.7174793892964804</c:v>
                      </c:pt>
                      <c:pt idx="9">
                        <c:v>-3.1935190242126343</c:v>
                      </c:pt>
                      <c:pt idx="10">
                        <c:v>-2.8879086910755003</c:v>
                      </c:pt>
                      <c:pt idx="11">
                        <c:v>-2.6631050333690709</c:v>
                      </c:pt>
                      <c:pt idx="12">
                        <c:v>-2.5704760983262473</c:v>
                      </c:pt>
                      <c:pt idx="13">
                        <c:v>-2.5283833042491355</c:v>
                      </c:pt>
                      <c:pt idx="14">
                        <c:v>-2.5816598931085708</c:v>
                      </c:pt>
                      <c:pt idx="15">
                        <c:v>-2.4853768954481539</c:v>
                      </c:pt>
                    </c:numCache>
                  </c:numRef>
                </c:val>
                <c:extLst xmlns:c15="http://schemas.microsoft.com/office/drawing/2012/chart">
                  <c:ext xmlns:c16="http://schemas.microsoft.com/office/drawing/2014/chart" uri="{C3380CC4-5D6E-409C-BE32-E72D297353CC}">
                    <c16:uniqueId val="{00000013-7F24-41C1-9CC9-B8FB8B89F26E}"/>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Joonised!$Q$378</c15:sqref>
                        </c15:formulaRef>
                      </c:ext>
                    </c:extLst>
                    <c:strCache>
                      <c:ptCount val="1"/>
                      <c:pt idx="0">
                        <c:v>KOV-d</c:v>
                      </c:pt>
                    </c:strCache>
                  </c:strRef>
                </c:tx>
                <c:spPr>
                  <a:solidFill>
                    <a:schemeClr val="accent5">
                      <a:lumMod val="60000"/>
                    </a:schemeClr>
                  </a:solidFill>
                  <a:ln>
                    <a:noFill/>
                  </a:ln>
                  <a:effectLst/>
                </c:spPr>
                <c:invertIfNegative val="0"/>
                <c:dLbls>
                  <c:dLbl>
                    <c:idx val="3"/>
                    <c:layout>
                      <c:manualLayout>
                        <c:x val="0.24154589371980675"/>
                        <c:y val="-3.6043377642311046E-3"/>
                      </c:manualLayout>
                    </c:layout>
                    <c:tx>
                      <c:rich>
                        <a:bodyPr/>
                        <a:lstStyle/>
                        <a:p>
                          <a:r>
                            <a:rPr lang="en-US"/>
                            <a:t>8,0%</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14-7F24-41C1-9CC9-B8FB8B89F26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xmlns:c15="http://schemas.microsoft.com/office/drawing/2012/chart">
                    <c:ext xmlns:c15="http://schemas.microsoft.com/office/drawing/2012/chart" uri="{CE6537A1-D6FC-4f65-9D91-7224C49458BB}">
                      <c15:showLeaderLines val="1"/>
                      <c15:leaderLines>
                        <c:spPr>
                          <a:ln w="9525" cap="flat" cmpd="sng" algn="ctr">
                            <a:noFill/>
                            <a:prstDash val="solid"/>
                            <a:round/>
                          </a:ln>
                          <a:effectLst/>
                        </c:spPr>
                      </c15:leaderLines>
                    </c:ext>
                  </c:extLst>
                </c:dLbls>
                <c:cat>
                  <c:strRef>
                    <c:extLst xmlns:c15="http://schemas.microsoft.com/office/drawing/2012/chart">
                      <c:ext xmlns:c15="http://schemas.microsoft.com/office/drawing/2012/chart" uri="{02D57815-91ED-43cb-92C2-25804820EDAC}">
                        <c15:formulaRef>
                          <c15:sqref>Joonised!$K$384:$K$399</c15:sqref>
                        </c15:formulaRef>
                      </c:ext>
                    </c:extLst>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strRef>
                </c:cat>
                <c:val>
                  <c:numRef>
                    <c:extLst xmlns:c15="http://schemas.microsoft.com/office/drawing/2012/chart">
                      <c:ext xmlns:c15="http://schemas.microsoft.com/office/drawing/2012/chart" uri="{02D57815-91ED-43cb-92C2-25804820EDAC}">
                        <c15:formulaRef>
                          <c15:sqref>Joonised!$Q$384:$Q$399</c15:sqref>
                        </c15:formulaRef>
                      </c:ext>
                    </c:extLst>
                    <c:numCache>
                      <c:formatCode>0.0</c:formatCode>
                      <c:ptCount val="16"/>
                      <c:pt idx="0">
                        <c:v>0.82297417805320272</c:v>
                      </c:pt>
                      <c:pt idx="1">
                        <c:v>0.75010787232616682</c:v>
                      </c:pt>
                      <c:pt idx="2">
                        <c:v>0.66251983540254245</c:v>
                      </c:pt>
                      <c:pt idx="3">
                        <c:v>0.98711646511453099</c:v>
                      </c:pt>
                      <c:pt idx="4">
                        <c:v>0.96843146093556887</c:v>
                      </c:pt>
                      <c:pt idx="5">
                        <c:v>1.0511359717489963</c:v>
                      </c:pt>
                      <c:pt idx="6">
                        <c:v>0.97593313641245982</c:v>
                      </c:pt>
                      <c:pt idx="7">
                        <c:v>1.0832092919227831</c:v>
                      </c:pt>
                      <c:pt idx="8">
                        <c:v>1.1237290516375109</c:v>
                      </c:pt>
                      <c:pt idx="9">
                        <c:v>1.8332423083924996</c:v>
                      </c:pt>
                      <c:pt idx="10">
                        <c:v>1.223409837525322</c:v>
                      </c:pt>
                      <c:pt idx="11">
                        <c:v>1.0116034929943307</c:v>
                      </c:pt>
                      <c:pt idx="12">
                        <c:v>0.94284019823865739</c:v>
                      </c:pt>
                      <c:pt idx="13">
                        <c:v>0.88373615295871422</c:v>
                      </c:pt>
                      <c:pt idx="14">
                        <c:v>0.8061260314470422</c:v>
                      </c:pt>
                      <c:pt idx="15">
                        <c:v>0.77117809862461406</c:v>
                      </c:pt>
                    </c:numCache>
                  </c:numRef>
                </c:val>
                <c:extLst xmlns:c15="http://schemas.microsoft.com/office/drawing/2012/chart">
                  <c:ext xmlns:c16="http://schemas.microsoft.com/office/drawing/2014/chart" uri="{C3380CC4-5D6E-409C-BE32-E72D297353CC}">
                    <c16:uniqueId val="{00000015-7F24-41C1-9CC9-B8FB8B89F26E}"/>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Joonised!$R$378</c15:sqref>
                        </c15:formulaRef>
                      </c:ext>
                    </c:extLst>
                    <c:strCache>
                      <c:ptCount val="1"/>
                      <c:pt idx="0">
                        <c:v>EFSF</c:v>
                      </c:pt>
                    </c:strCache>
                  </c:strRef>
                </c:tx>
                <c:spPr>
                  <a:solidFill>
                    <a:schemeClr val="accent1">
                      <a:lumMod val="80000"/>
                      <a:lumOff val="20000"/>
                    </a:schemeClr>
                  </a:solidFill>
                  <a:ln>
                    <a:noFill/>
                  </a:ln>
                  <a:effectLst/>
                </c:spPr>
                <c:invertIfNegative val="0"/>
                <c:dLbls>
                  <c:dLbl>
                    <c:idx val="3"/>
                    <c:layout>
                      <c:manualLayout>
                        <c:x val="0.24959742351046699"/>
                        <c:y val="-5.2387604775209551E-4"/>
                      </c:manualLayout>
                    </c:layout>
                    <c:tx>
                      <c:rich>
                        <a:bodyPr/>
                        <a:lstStyle/>
                        <a:p>
                          <a:r>
                            <a:rPr lang="en-US"/>
                            <a:t>8,4%</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16-7F24-41C1-9CC9-B8FB8B89F26E}"/>
                      </c:ext>
                    </c:extLst>
                  </c:dLbl>
                  <c:dLbl>
                    <c:idx val="11"/>
                    <c:layout>
                      <c:manualLayout>
                        <c:x val="8.0515297906602251E-2"/>
                        <c:y val="-5.5514633251488726E-2"/>
                      </c:manualLayout>
                    </c:layout>
                    <c:tx>
                      <c:rich>
                        <a:bodyPr/>
                        <a:lstStyle/>
                        <a:p>
                          <a:r>
                            <a:rPr lang="en-US"/>
                            <a:t>31,3%</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17-7F24-41C1-9CC9-B8FB8B89F26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xmlns:c15="http://schemas.microsoft.com/office/drawing/2012/chart">
                    <c:ext xmlns:c15="http://schemas.microsoft.com/office/drawing/2012/chart" uri="{CE6537A1-D6FC-4f65-9D91-7224C49458BB}">
                      <c15:showLeaderLines val="1"/>
                      <c15:leaderLines>
                        <c:spPr>
                          <a:ln w="9525" cap="flat" cmpd="sng" algn="ctr">
                            <a:noFill/>
                            <a:prstDash val="solid"/>
                            <a:round/>
                          </a:ln>
                          <a:effectLst/>
                        </c:spPr>
                      </c15:leaderLines>
                    </c:ext>
                  </c:extLst>
                </c:dLbls>
                <c:cat>
                  <c:strRef>
                    <c:extLst xmlns:c15="http://schemas.microsoft.com/office/drawing/2012/chart">
                      <c:ext xmlns:c15="http://schemas.microsoft.com/office/drawing/2012/chart" uri="{02D57815-91ED-43cb-92C2-25804820EDAC}">
                        <c15:formulaRef>
                          <c15:sqref>Joonised!$K$384:$K$399</c15:sqref>
                        </c15:formulaRef>
                      </c:ext>
                    </c:extLst>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strRef>
                </c:cat>
                <c:val>
                  <c:numRef>
                    <c:extLst xmlns:c15="http://schemas.microsoft.com/office/drawing/2012/chart">
                      <c:ext xmlns:c15="http://schemas.microsoft.com/office/drawing/2012/chart" uri="{02D57815-91ED-43cb-92C2-25804820EDAC}">
                        <c15:formulaRef>
                          <c15:sqref>Joonised!$R$384:$R$399</c15:sqref>
                        </c15:formulaRef>
                      </c:ext>
                    </c:extLst>
                    <c:numCache>
                      <c:formatCode>0.0</c:formatCode>
                      <c:ptCount val="16"/>
                      <c:pt idx="0">
                        <c:v>-8.4254199939593516E-2</c:v>
                      </c:pt>
                      <c:pt idx="1">
                        <c:v>-1.9656371816528204</c:v>
                      </c:pt>
                      <c:pt idx="2">
                        <c:v>-2.4078766326490491</c:v>
                      </c:pt>
                      <c:pt idx="3">
                        <c:v>-2.4017874617735182</c:v>
                      </c:pt>
                      <c:pt idx="4">
                        <c:v>-2.2034481588654136</c:v>
                      </c:pt>
                      <c:pt idx="5">
                        <c:v>-2.0904893759857273</c:v>
                      </c:pt>
                      <c:pt idx="6">
                        <c:v>-1.907548918333781</c:v>
                      </c:pt>
                      <c:pt idx="7">
                        <c:v>-1.7531778213957936</c:v>
                      </c:pt>
                      <c:pt idx="8">
                        <c:v>-1.737822083436882</c:v>
                      </c:pt>
                      <c:pt idx="9">
                        <c:v>-1.7710055816493719</c:v>
                      </c:pt>
                      <c:pt idx="10">
                        <c:v>-1.562857026099622</c:v>
                      </c:pt>
                      <c:pt idx="11">
                        <c:v>-1.347549210487015</c:v>
                      </c:pt>
                      <c:pt idx="12">
                        <c:v>-1.1331321683085833</c:v>
                      </c:pt>
                      <c:pt idx="13">
                        <c:v>-1.0469730591713562</c:v>
                      </c:pt>
                      <c:pt idx="14">
                        <c:v>-0.96771515092219551</c:v>
                      </c:pt>
                      <c:pt idx="15">
                        <c:v>-0.92836850290960604</c:v>
                      </c:pt>
                    </c:numCache>
                  </c:numRef>
                </c:val>
                <c:extLst xmlns:c15="http://schemas.microsoft.com/office/drawing/2012/chart">
                  <c:ext xmlns:c16="http://schemas.microsoft.com/office/drawing/2014/chart" uri="{C3380CC4-5D6E-409C-BE32-E72D297353CC}">
                    <c16:uniqueId val="{00000018-7F24-41C1-9CC9-B8FB8B89F26E}"/>
                  </c:ext>
                </c:extLst>
              </c15:ser>
            </c15:filteredBarSeries>
          </c:ext>
        </c:extLst>
      </c:barChart>
      <c:lineChart>
        <c:grouping val="standard"/>
        <c:varyColors val="0"/>
        <c:ser>
          <c:idx val="0"/>
          <c:order val="0"/>
          <c:tx>
            <c:strRef>
              <c:f>Joonised!$L$378</c:f>
              <c:strCache>
                <c:ptCount val="1"/>
                <c:pt idx="0">
                  <c:v>Netovarad(+)/-võlg(-)</c:v>
                </c:pt>
              </c:strCache>
            </c:strRef>
          </c:tx>
          <c:spPr>
            <a:ln w="28575" cap="rnd" cmpd="sng" algn="ctr">
              <a:solidFill>
                <a:schemeClr val="accent1">
                  <a:shade val="95000"/>
                  <a:satMod val="105000"/>
                </a:schemeClr>
              </a:solidFill>
              <a:prstDash val="solid"/>
              <a:round/>
            </a:ln>
            <a:effectLst/>
          </c:spPr>
          <c:marker>
            <c:symbol val="circle"/>
            <c:size val="5"/>
            <c:spPr>
              <a:solidFill>
                <a:schemeClr val="accent1"/>
              </a:solidFill>
              <a:ln w="9525" cap="flat" cmpd="sng" algn="ctr">
                <a:solidFill>
                  <a:schemeClr val="accent1">
                    <a:shade val="95000"/>
                    <a:satMod val="105000"/>
                  </a:schemeClr>
                </a:solidFill>
                <a:prstDash val="solid"/>
                <a:round/>
              </a:ln>
              <a:effectLst/>
            </c:spPr>
          </c:marker>
          <c:dLbls>
            <c:dLbl>
              <c:idx val="10"/>
              <c:layout>
                <c:manualLayout>
                  <c:x val="-5.6182221969384154E-2"/>
                  <c:y val="-4.2990660532881086E-2"/>
                </c:manualLayout>
              </c:layout>
              <c:tx>
                <c:rich>
                  <a:bodyPr/>
                  <a:lstStyle/>
                  <a:p>
                    <a:fld id="{609BE08D-1CDE-4A48-917D-8852282062F7}"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7F24-41C1-9CC9-B8FB8B89F26E}"/>
                </c:ext>
              </c:extLst>
            </c:dLbl>
            <c:dLbl>
              <c:idx val="11"/>
              <c:layout>
                <c:manualLayout>
                  <c:x val="-5.0092151310519292E-2"/>
                  <c:y val="-2.3883700296045047E-2"/>
                </c:manualLayout>
              </c:layout>
              <c:tx>
                <c:rich>
                  <a:bodyPr/>
                  <a:lstStyle/>
                  <a:p>
                    <a:fld id="{32EF66BC-4AA5-4BDC-9B1F-8395B2C2FE2B}"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7F24-41C1-9CC9-B8FB8B89F26E}"/>
                </c:ext>
              </c:extLst>
            </c:dLbl>
            <c:dLbl>
              <c:idx val="12"/>
              <c:layout>
                <c:manualLayout>
                  <c:x val="-1.9047619047619136E-2"/>
                  <c:y val="-2.7491408934707987E-2"/>
                </c:manualLayout>
              </c:layout>
              <c:tx>
                <c:rich>
                  <a:bodyPr/>
                  <a:lstStyle/>
                  <a:p>
                    <a:fld id="{176F8B17-AAFB-4D70-975F-076E0F242A3B}"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7F24-41C1-9CC9-B8FB8B89F26E}"/>
                </c:ext>
              </c:extLst>
            </c:dLbl>
            <c:dLbl>
              <c:idx val="15"/>
              <c:tx>
                <c:rich>
                  <a:bodyPr/>
                  <a:lstStyle/>
                  <a:p>
                    <a:fld id="{AF032B54-C2B5-4069-A482-F41F3641058D}"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7F24-41C1-9CC9-B8FB8B89F26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noFill/>
                      <a:prstDash val="solid"/>
                      <a:round/>
                    </a:ln>
                    <a:effectLst/>
                  </c:spPr>
                </c15:leaderLines>
              </c:ext>
            </c:extLst>
          </c:dLbls>
          <c:cat>
            <c:strRef>
              <c:f>Joonised!$K$384:$K$399</c:f>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extLst/>
            </c:strRef>
          </c:cat>
          <c:val>
            <c:numRef>
              <c:f>Joonised!$L$384:$L$399</c:f>
              <c:numCache>
                <c:formatCode>0.0</c:formatCode>
                <c:ptCount val="16"/>
                <c:pt idx="0">
                  <c:v>3.3774622585230345</c:v>
                </c:pt>
                <c:pt idx="1">
                  <c:v>-0.2199356169228146</c:v>
                </c:pt>
                <c:pt idx="2">
                  <c:v>-0.96882361338801459</c:v>
                </c:pt>
                <c:pt idx="3">
                  <c:v>7.8295382273138259E-2</c:v>
                </c:pt>
                <c:pt idx="4">
                  <c:v>-1.4734893099319937</c:v>
                </c:pt>
                <c:pt idx="5">
                  <c:v>-1.5242851033892926</c:v>
                </c:pt>
                <c:pt idx="6">
                  <c:v>-1.3938305585392037</c:v>
                </c:pt>
                <c:pt idx="7">
                  <c:v>-1.1927256461079283</c:v>
                </c:pt>
                <c:pt idx="8">
                  <c:v>-0.48262722089559595</c:v>
                </c:pt>
                <c:pt idx="9">
                  <c:v>-6.5370471509193493</c:v>
                </c:pt>
                <c:pt idx="10">
                  <c:v>-7.7459301826369327</c:v>
                </c:pt>
                <c:pt idx="11">
                  <c:v>-9.666885789509303</c:v>
                </c:pt>
                <c:pt idx="12">
                  <c:v>-12.962804183150425</c:v>
                </c:pt>
                <c:pt idx="13">
                  <c:v>-15.818543998244749</c:v>
                </c:pt>
                <c:pt idx="14">
                  <c:v>-18.026228416042088</c:v>
                </c:pt>
                <c:pt idx="15">
                  <c:v>-19.867523460249011</c:v>
                </c:pt>
              </c:numCache>
              <c:extLst/>
            </c:numRef>
          </c:val>
          <c:smooth val="0"/>
          <c:extLst>
            <c:ext xmlns:c16="http://schemas.microsoft.com/office/drawing/2014/chart" uri="{C3380CC4-5D6E-409C-BE32-E72D297353CC}">
              <c16:uniqueId val="{0000000E-7F24-41C1-9CC9-B8FB8B89F26E}"/>
            </c:ext>
          </c:extLst>
        </c:ser>
        <c:dLbls>
          <c:showLegendKey val="0"/>
          <c:showVal val="0"/>
          <c:showCatName val="0"/>
          <c:showSerName val="0"/>
          <c:showPercent val="0"/>
          <c:showBubbleSize val="0"/>
        </c:dLbls>
        <c:marker val="1"/>
        <c:smooth val="0"/>
        <c:axId val="434085512"/>
        <c:axId val="434085904"/>
      </c:lineChart>
      <c:catAx>
        <c:axId val="434085512"/>
        <c:scaling>
          <c:orientation val="minMax"/>
        </c:scaling>
        <c:delete val="0"/>
        <c:axPos val="b"/>
        <c:title>
          <c:tx>
            <c:rich>
              <a:bodyPr rot="-5400000" spcFirstLastPara="1" vertOverflow="ellipsis"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r>
                  <a:rPr lang="et-EE" sz="800"/>
                  <a:t>Võlg</a:t>
                </a:r>
              </a:p>
            </c:rich>
          </c:tx>
          <c:layout>
            <c:manualLayout>
              <c:xMode val="edge"/>
              <c:yMode val="edge"/>
              <c:x val="0"/>
              <c:y val="0.49426824440241052"/>
            </c:manualLayout>
          </c:layout>
          <c:overlay val="0"/>
          <c:spPr>
            <a:noFill/>
            <a:ln>
              <a:noFill/>
            </a:ln>
            <a:effectLst/>
          </c:spPr>
          <c:txPr>
            <a:bodyPr rot="-5400000" spcFirstLastPara="1" vertOverflow="ellipsis"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title>
        <c:numFmt formatCode="General" sourceLinked="1"/>
        <c:majorTickMark val="out"/>
        <c:minorTickMark val="none"/>
        <c:tickLblPos val="low"/>
        <c:spPr>
          <a:noFill/>
          <a:ln w="2570" cap="flat" cmpd="sng" algn="ctr">
            <a:solidFill>
              <a:srgbClr val="000000"/>
            </a:solidFill>
            <a:prstDash val="solid"/>
            <a:round/>
          </a:ln>
          <a:effectLst/>
        </c:spPr>
        <c:txPr>
          <a:bodyPr rot="0" spcFirstLastPara="1" vertOverflow="ellipsis"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crossAx val="434085904"/>
        <c:crosses val="autoZero"/>
        <c:auto val="1"/>
        <c:lblAlgn val="ctr"/>
        <c:lblOffset val="100"/>
        <c:noMultiLvlLbl val="0"/>
      </c:catAx>
      <c:valAx>
        <c:axId val="434085904"/>
        <c:scaling>
          <c:orientation val="minMax"/>
          <c:max val="17"/>
          <c:min val="-32"/>
        </c:scaling>
        <c:delete val="0"/>
        <c:axPos val="l"/>
        <c:majorGridlines>
          <c:spPr>
            <a:ln w="2570" cap="flat" cmpd="sng" algn="ctr">
              <a:solidFill>
                <a:schemeClr val="bg1">
                  <a:lumMod val="50000"/>
                  <a:alpha val="50000"/>
                </a:schemeClr>
              </a:solidFill>
              <a:prstDash val="dash"/>
              <a:round/>
            </a:ln>
            <a:effectLst/>
          </c:spPr>
        </c:majorGridlines>
        <c:title>
          <c:tx>
            <c:rich>
              <a:bodyPr rot="-540000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r>
                  <a:rPr lang="et-EE" sz="800"/>
                  <a:t>Reservid</a:t>
                </a:r>
              </a:p>
            </c:rich>
          </c:tx>
          <c:layout>
            <c:manualLayout>
              <c:xMode val="edge"/>
              <c:yMode val="edge"/>
              <c:x val="4.0355125100887809E-3"/>
              <c:y val="0.13807371904598867"/>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title>
        <c:numFmt formatCode="0" sourceLinked="0"/>
        <c:majorTickMark val="in"/>
        <c:minorTickMark val="none"/>
        <c:tickLblPos val="nextTo"/>
        <c:spPr>
          <a:noFill/>
          <a:ln w="2570" cap="flat" cmpd="sng" algn="ctr">
            <a:solidFill>
              <a:srgbClr val="000000"/>
            </a:solidFill>
            <a:prstDash val="sysDash"/>
            <a:round/>
          </a:ln>
          <a:effectLst/>
        </c:spPr>
        <c:txPr>
          <a:bodyPr rot="0" spcFirstLastPara="1" vertOverflow="ellipsis" wrap="square" anchor="ctr" anchorCtr="1"/>
          <a:lstStyle/>
          <a:p>
            <a:pPr>
              <a:defRPr sz="833"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crossAx val="434085512"/>
        <c:crosses val="autoZero"/>
        <c:crossBetween val="between"/>
        <c:majorUnit val="4"/>
        <c:minorUnit val="2"/>
      </c:valAx>
      <c:spPr>
        <a:solidFill>
          <a:schemeClr val="bg1"/>
        </a:solidFill>
        <a:ln>
          <a:noFill/>
        </a:ln>
        <a:effectLst/>
      </c:spPr>
    </c:plotArea>
    <c:legend>
      <c:legendPos val="b"/>
      <c:layout>
        <c:manualLayout>
          <c:xMode val="edge"/>
          <c:yMode val="edge"/>
          <c:x val="9.191269105160213E-2"/>
          <c:y val="0.85400364160608289"/>
          <c:w val="0.82140899064007666"/>
          <c:h val="7.9000134275291428E-2"/>
        </c:manualLayout>
      </c:layout>
      <c:overlay val="0"/>
      <c:spPr>
        <a:noFill/>
        <a:ln>
          <a:noFill/>
        </a:ln>
        <a:effectLst/>
      </c:spPr>
      <c:txPr>
        <a:bodyPr rot="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legend>
    <c:plotVisOnly val="1"/>
    <c:dispBlanksAs val="gap"/>
    <c:showDLblsOverMax val="0"/>
  </c:chart>
  <c:spPr>
    <a:noFill/>
    <a:ln w="9525" cap="flat" cmpd="sng" algn="ctr">
      <a:noFill/>
      <a:prstDash val="solid"/>
      <a:round/>
    </a:ln>
    <a:effectLst/>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print!$AL$36</c:f>
              <c:strCache>
                <c:ptCount val="1"/>
                <c:pt idx="0">
                  <c:v>Võlakoormus, % SKP-st</c:v>
                </c:pt>
              </c:strCache>
            </c:strRef>
          </c:tx>
          <c:spPr>
            <a:solidFill>
              <a:schemeClr val="accent1"/>
            </a:solidFill>
            <a:ln>
              <a:noFill/>
            </a:ln>
            <a:effectLst/>
          </c:spPr>
          <c:invertIfNegative val="0"/>
          <c:dLbls>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940-4D2E-8D76-9F4308641543}"/>
                </c:ext>
              </c:extLst>
            </c:dLbl>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940-4D2E-8D76-9F4308641543}"/>
                </c:ext>
              </c:extLst>
            </c:dLbl>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940-4D2E-8D76-9F430864154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print!$AT$34:$BC$34</c:f>
              <c:strCache>
                <c:ptCount val="10"/>
                <c:pt idx="0">
                  <c:v> '17</c:v>
                </c:pt>
                <c:pt idx="1">
                  <c:v> '18</c:v>
                </c:pt>
                <c:pt idx="2">
                  <c:v> '19</c:v>
                </c:pt>
                <c:pt idx="3">
                  <c:v> '20</c:v>
                </c:pt>
                <c:pt idx="4">
                  <c:v> '21</c:v>
                </c:pt>
                <c:pt idx="5">
                  <c:v> '22</c:v>
                </c:pt>
                <c:pt idx="6">
                  <c:v> '23</c:v>
                </c:pt>
                <c:pt idx="7">
                  <c:v> '24</c:v>
                </c:pt>
                <c:pt idx="8">
                  <c:v> '25</c:v>
                </c:pt>
                <c:pt idx="9">
                  <c:v> '26</c:v>
                </c:pt>
              </c:strCache>
              <c:extLst/>
            </c:strRef>
          </c:cat>
          <c:val>
            <c:numRef>
              <c:f>print!$AT$36:$BC$36</c:f>
              <c:numCache>
                <c:formatCode>0.0</c:formatCode>
                <c:ptCount val="10"/>
                <c:pt idx="0">
                  <c:v>9.1219958378088073</c:v>
                </c:pt>
                <c:pt idx="1">
                  <c:v>8.2037004187843685</c:v>
                </c:pt>
                <c:pt idx="2">
                  <c:v>8.5482645229373979</c:v>
                </c:pt>
                <c:pt idx="3">
                  <c:v>18.559985436009466</c:v>
                </c:pt>
                <c:pt idx="4">
                  <c:v>17.601900467166377</c:v>
                </c:pt>
                <c:pt idx="5">
                  <c:v>18.824164677210891</c:v>
                </c:pt>
                <c:pt idx="6">
                  <c:v>19.825375252522957</c:v>
                </c:pt>
                <c:pt idx="7">
                  <c:v>22.52557558637848</c:v>
                </c:pt>
                <c:pt idx="8">
                  <c:v>24.64745088294546</c:v>
                </c:pt>
                <c:pt idx="9">
                  <c:v>26.244677198415907</c:v>
                </c:pt>
              </c:numCache>
              <c:extLst/>
            </c:numRef>
          </c:val>
          <c:extLst>
            <c:ext xmlns:c16="http://schemas.microsoft.com/office/drawing/2014/chart" uri="{C3380CC4-5D6E-409C-BE32-E72D297353CC}">
              <c16:uniqueId val="{00000003-E940-4D2E-8D76-9F4308641543}"/>
            </c:ext>
          </c:extLst>
        </c:ser>
        <c:dLbls>
          <c:showLegendKey val="0"/>
          <c:showVal val="0"/>
          <c:showCatName val="0"/>
          <c:showSerName val="0"/>
          <c:showPercent val="0"/>
          <c:showBubbleSize val="0"/>
        </c:dLbls>
        <c:gapWidth val="0"/>
        <c:overlap val="-27"/>
        <c:axId val="404618960"/>
        <c:axId val="771076352"/>
        <c:extLst>
          <c:ext xmlns:c15="http://schemas.microsoft.com/office/drawing/2012/chart" uri="{02D57815-91ED-43cb-92C2-25804820EDAC}">
            <c15:filteredBarSeries>
              <c15:ser>
                <c:idx val="0"/>
                <c:order val="0"/>
                <c:tx>
                  <c:strRef>
                    <c:extLst>
                      <c:ext uri="{02D57815-91ED-43cb-92C2-25804820EDAC}">
                        <c15:formulaRef>
                          <c15:sqref>print!$AL$35</c15:sqref>
                        </c15:formulaRef>
                      </c:ext>
                    </c:extLst>
                    <c:strCache>
                      <c:ptCount val="1"/>
                      <c:pt idx="0">
                        <c:v>Valitsussektori võlg, mln eur</c:v>
                      </c:pt>
                    </c:strCache>
                  </c:strRef>
                </c:tx>
                <c:spPr>
                  <a:solidFill>
                    <a:schemeClr val="accent1"/>
                  </a:solidFill>
                  <a:ln>
                    <a:noFill/>
                  </a:ln>
                  <a:effectLst/>
                </c:spPr>
                <c:invertIfNegative val="0"/>
                <c:cat>
                  <c:strRef>
                    <c:extLst>
                      <c:ext uri="{02D57815-91ED-43cb-92C2-25804820EDAC}">
                        <c15:formulaRef>
                          <c15:sqref>print!$AT$34:$BC$34</c15:sqref>
                        </c15:formulaRef>
                      </c:ext>
                    </c:extLst>
                    <c:strCache>
                      <c:ptCount val="10"/>
                      <c:pt idx="0">
                        <c:v> '17</c:v>
                      </c:pt>
                      <c:pt idx="1">
                        <c:v> '18</c:v>
                      </c:pt>
                      <c:pt idx="2">
                        <c:v> '19</c:v>
                      </c:pt>
                      <c:pt idx="3">
                        <c:v> '20</c:v>
                      </c:pt>
                      <c:pt idx="4">
                        <c:v> '21</c:v>
                      </c:pt>
                      <c:pt idx="5">
                        <c:v> '22</c:v>
                      </c:pt>
                      <c:pt idx="6">
                        <c:v> '23</c:v>
                      </c:pt>
                      <c:pt idx="7">
                        <c:v> '24</c:v>
                      </c:pt>
                      <c:pt idx="8">
                        <c:v> '25</c:v>
                      </c:pt>
                      <c:pt idx="9">
                        <c:v> '26</c:v>
                      </c:pt>
                    </c:strCache>
                  </c:strRef>
                </c:cat>
                <c:val>
                  <c:numRef>
                    <c:extLst>
                      <c:ext uri="{02D57815-91ED-43cb-92C2-25804820EDAC}">
                        <c15:formulaRef>
                          <c15:sqref>print!$AT$35:$BC$35</c15:sqref>
                        </c15:formulaRef>
                      </c:ext>
                    </c:extLst>
                    <c:numCache>
                      <c:formatCode>#,##0</c:formatCode>
                      <c:ptCount val="10"/>
                      <c:pt idx="0">
                        <c:v>2174.1</c:v>
                      </c:pt>
                      <c:pt idx="1">
                        <c:v>2127.4</c:v>
                      </c:pt>
                      <c:pt idx="2">
                        <c:v>2373.4</c:v>
                      </c:pt>
                      <c:pt idx="3">
                        <c:v>5097.5</c:v>
                      </c:pt>
                      <c:pt idx="4">
                        <c:v>5534.9</c:v>
                      </c:pt>
                      <c:pt idx="5">
                        <c:v>6865.0000859919064</c:v>
                      </c:pt>
                      <c:pt idx="6">
                        <c:v>7649.3154171299702</c:v>
                      </c:pt>
                      <c:pt idx="7">
                        <c:v>9090.3595624607788</c:v>
                      </c:pt>
                      <c:pt idx="8">
                        <c:v>10387.210448963348</c:v>
                      </c:pt>
                      <c:pt idx="9">
                        <c:v>11529.097164153254</c:v>
                      </c:pt>
                    </c:numCache>
                  </c:numRef>
                </c:val>
                <c:extLst>
                  <c:ext xmlns:c16="http://schemas.microsoft.com/office/drawing/2014/chart" uri="{C3380CC4-5D6E-409C-BE32-E72D297353CC}">
                    <c16:uniqueId val="{00000008-E940-4D2E-8D76-9F4308641543}"/>
                  </c:ext>
                </c:extLst>
              </c15:ser>
            </c15:filteredBarSeries>
          </c:ext>
        </c:extLst>
      </c:barChart>
      <c:lineChart>
        <c:grouping val="standard"/>
        <c:varyColors val="0"/>
        <c:dLbls>
          <c:showLegendKey val="0"/>
          <c:showVal val="0"/>
          <c:showCatName val="0"/>
          <c:showSerName val="0"/>
          <c:showPercent val="0"/>
          <c:showBubbleSize val="0"/>
        </c:dLbls>
        <c:marker val="1"/>
        <c:smooth val="0"/>
        <c:axId val="404618960"/>
        <c:axId val="771076352"/>
        <c:extLst>
          <c:ext xmlns:c15="http://schemas.microsoft.com/office/drawing/2012/chart" uri="{02D57815-91ED-43cb-92C2-25804820EDAC}">
            <c15:filteredLineSeries>
              <c15:ser>
                <c:idx val="2"/>
                <c:order val="2"/>
                <c:tx>
                  <c:strRef>
                    <c:extLst>
                      <c:ext uri="{02D57815-91ED-43cb-92C2-25804820EDAC}">
                        <c15:formulaRef>
                          <c15:sqref>print!$AL$37</c15:sqref>
                        </c15:formulaRef>
                      </c:ext>
                    </c:extLst>
                    <c:strCache>
                      <c:ptCount val="1"/>
                      <c:pt idx="0">
                        <c:v>kasv v.e.a, % </c:v>
                      </c:pt>
                    </c:strCache>
                  </c:strRef>
                </c:tx>
                <c:spPr>
                  <a:ln w="28575" cap="rnd">
                    <a:solidFill>
                      <a:schemeClr val="accent3"/>
                    </a:solidFill>
                    <a:round/>
                  </a:ln>
                  <a:effectLst/>
                </c:spPr>
                <c:marker>
                  <c:symbol val="none"/>
                </c:marker>
                <c:cat>
                  <c:strRef>
                    <c:extLst>
                      <c:ext uri="{02D57815-91ED-43cb-92C2-25804820EDAC}">
                        <c15:formulaRef>
                          <c15:sqref>print!$AT$34:$BC$34</c15:sqref>
                        </c15:formulaRef>
                      </c:ext>
                    </c:extLst>
                    <c:strCache>
                      <c:ptCount val="10"/>
                      <c:pt idx="0">
                        <c:v> '17</c:v>
                      </c:pt>
                      <c:pt idx="1">
                        <c:v> '18</c:v>
                      </c:pt>
                      <c:pt idx="2">
                        <c:v> '19</c:v>
                      </c:pt>
                      <c:pt idx="3">
                        <c:v> '20</c:v>
                      </c:pt>
                      <c:pt idx="4">
                        <c:v> '21</c:v>
                      </c:pt>
                      <c:pt idx="5">
                        <c:v> '22</c:v>
                      </c:pt>
                      <c:pt idx="6">
                        <c:v> '23</c:v>
                      </c:pt>
                      <c:pt idx="7">
                        <c:v> '24</c:v>
                      </c:pt>
                      <c:pt idx="8">
                        <c:v> '25</c:v>
                      </c:pt>
                      <c:pt idx="9">
                        <c:v> '26</c:v>
                      </c:pt>
                    </c:strCache>
                  </c:strRef>
                </c:cat>
                <c:val>
                  <c:numRef>
                    <c:extLst>
                      <c:ext uri="{02D57815-91ED-43cb-92C2-25804820EDAC}">
                        <c15:formulaRef>
                          <c15:sqref>print!$AT$37:$BC$37</c15:sqref>
                        </c15:formulaRef>
                      </c:ext>
                    </c:extLst>
                    <c:numCache>
                      <c:formatCode>0%</c:formatCode>
                      <c:ptCount val="10"/>
                      <c:pt idx="0">
                        <c:v>0</c:v>
                      </c:pt>
                      <c:pt idx="1">
                        <c:v>-2.1480152706867095E-2</c:v>
                      </c:pt>
                      <c:pt idx="2">
                        <c:v>0.11563410736109803</c:v>
                      </c:pt>
                      <c:pt idx="3">
                        <c:v>1.147762703294851</c:v>
                      </c:pt>
                      <c:pt idx="4">
                        <c:v>8.5806768023540814E-2</c:v>
                      </c:pt>
                      <c:pt idx="5">
                        <c:v>0.24031149361179183</c:v>
                      </c:pt>
                      <c:pt idx="6">
                        <c:v>0.11424840805733805</c:v>
                      </c:pt>
                      <c:pt idx="7">
                        <c:v>0.18838864221806273</c:v>
                      </c:pt>
                      <c:pt idx="8">
                        <c:v>0.14266222117967664</c:v>
                      </c:pt>
                      <c:pt idx="9">
                        <c:v>0.10993198999870724</c:v>
                      </c:pt>
                    </c:numCache>
                  </c:numRef>
                </c:val>
                <c:smooth val="0"/>
                <c:extLst>
                  <c:ext xmlns:c16="http://schemas.microsoft.com/office/drawing/2014/chart" uri="{C3380CC4-5D6E-409C-BE32-E72D297353CC}">
                    <c16:uniqueId val="{00000009-E940-4D2E-8D76-9F4308641543}"/>
                  </c:ext>
                </c:extLst>
              </c15:ser>
            </c15:filteredLineSeries>
          </c:ext>
        </c:extLst>
      </c:lineChart>
      <c:lineChart>
        <c:grouping val="standard"/>
        <c:varyColors val="0"/>
        <c:ser>
          <c:idx val="3"/>
          <c:order val="3"/>
          <c:tx>
            <c:strRef>
              <c:f>print!$AL$38</c:f>
              <c:strCache>
                <c:ptCount val="1"/>
                <c:pt idx="0">
                  <c:v>kasv pp v.e.a</c:v>
                </c:pt>
              </c:strCache>
            </c:strRef>
          </c:tx>
          <c:spPr>
            <a:ln w="28575" cap="rnd">
              <a:solidFill>
                <a:schemeClr val="tx2">
                  <a:lumMod val="20000"/>
                  <a:lumOff val="80000"/>
                </a:schemeClr>
              </a:solidFill>
              <a:round/>
            </a:ln>
            <a:effectLst/>
          </c:spPr>
          <c:marker>
            <c:symbol val="circle"/>
            <c:size val="3"/>
            <c:spPr>
              <a:solidFill>
                <a:schemeClr val="tx2">
                  <a:lumMod val="20000"/>
                  <a:lumOff val="80000"/>
                </a:schemeClr>
              </a:solidFill>
              <a:ln w="9525">
                <a:solidFill>
                  <a:schemeClr val="tx2">
                    <a:lumMod val="20000"/>
                    <a:lumOff val="80000"/>
                  </a:schemeClr>
                </a:solidFill>
              </a:ln>
              <a:effectLst/>
            </c:spPr>
          </c:marker>
          <c:dLbls>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940-4D2E-8D76-9F4308641543}"/>
                </c:ext>
              </c:extLst>
            </c:dLbl>
            <c:dLbl>
              <c:idx val="6"/>
              <c:layout>
                <c:manualLayout>
                  <c:x val="-4.3572984749455416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940-4D2E-8D76-9F4308641543}"/>
                </c:ext>
              </c:extLst>
            </c:dLbl>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940-4D2E-8D76-9F430864154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print!$AT$34:$BC$34</c:f>
              <c:strCache>
                <c:ptCount val="10"/>
                <c:pt idx="0">
                  <c:v> '17</c:v>
                </c:pt>
                <c:pt idx="1">
                  <c:v> '18</c:v>
                </c:pt>
                <c:pt idx="2">
                  <c:v> '19</c:v>
                </c:pt>
                <c:pt idx="3">
                  <c:v> '20</c:v>
                </c:pt>
                <c:pt idx="4">
                  <c:v> '21</c:v>
                </c:pt>
                <c:pt idx="5">
                  <c:v> '22</c:v>
                </c:pt>
                <c:pt idx="6">
                  <c:v> '23</c:v>
                </c:pt>
                <c:pt idx="7">
                  <c:v> '24</c:v>
                </c:pt>
                <c:pt idx="8">
                  <c:v> '25</c:v>
                </c:pt>
                <c:pt idx="9">
                  <c:v> '26</c:v>
                </c:pt>
              </c:strCache>
              <c:extLst/>
            </c:strRef>
          </c:cat>
          <c:val>
            <c:numRef>
              <c:f>print!$AT$38:$BC$38</c:f>
              <c:numCache>
                <c:formatCode>0.0</c:formatCode>
                <c:ptCount val="10"/>
                <c:pt idx="0">
                  <c:v>-0.87483144206649044</c:v>
                </c:pt>
                <c:pt idx="1">
                  <c:v>-0.91829541902443879</c:v>
                </c:pt>
                <c:pt idx="2">
                  <c:v>0.3445641041530294</c:v>
                </c:pt>
                <c:pt idx="3">
                  <c:v>10.011720913072068</c:v>
                </c:pt>
                <c:pt idx="4">
                  <c:v>-0.9580849688430888</c:v>
                </c:pt>
                <c:pt idx="5">
                  <c:v>1.2222642100445142</c:v>
                </c:pt>
                <c:pt idx="6">
                  <c:v>1.001210575312065</c:v>
                </c:pt>
                <c:pt idx="7">
                  <c:v>2.7002003338555234</c:v>
                </c:pt>
                <c:pt idx="8">
                  <c:v>2.12187529656698</c:v>
                </c:pt>
                <c:pt idx="9">
                  <c:v>1.5972263154704471</c:v>
                </c:pt>
              </c:numCache>
              <c:extLst/>
            </c:numRef>
          </c:val>
          <c:smooth val="1"/>
          <c:extLst>
            <c:ext xmlns:c16="http://schemas.microsoft.com/office/drawing/2014/chart" uri="{C3380CC4-5D6E-409C-BE32-E72D297353CC}">
              <c16:uniqueId val="{00000007-E940-4D2E-8D76-9F4308641543}"/>
            </c:ext>
          </c:extLst>
        </c:ser>
        <c:dLbls>
          <c:showLegendKey val="0"/>
          <c:showVal val="0"/>
          <c:showCatName val="0"/>
          <c:showSerName val="0"/>
          <c:showPercent val="0"/>
          <c:showBubbleSize val="0"/>
        </c:dLbls>
        <c:marker val="1"/>
        <c:smooth val="0"/>
        <c:axId val="917921696"/>
        <c:axId val="917920448"/>
      </c:lineChart>
      <c:catAx>
        <c:axId val="40461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t-EE"/>
          </a:p>
        </c:txPr>
        <c:crossAx val="771076352"/>
        <c:crosses val="autoZero"/>
        <c:auto val="1"/>
        <c:lblAlgn val="ctr"/>
        <c:lblOffset val="100"/>
        <c:tickLblSkip val="1"/>
        <c:tickMarkSkip val="1"/>
        <c:noMultiLvlLbl val="0"/>
      </c:catAx>
      <c:valAx>
        <c:axId val="771076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t-EE" sz="900">
                    <a:solidFill>
                      <a:sysClr val="windowText" lastClr="000000"/>
                    </a:solidFill>
                    <a:latin typeface="+mn-lt"/>
                  </a:rPr>
                  <a:t>% SKP-st</a:t>
                </a:r>
              </a:p>
            </c:rich>
          </c:tx>
          <c:layout>
            <c:manualLayout>
              <c:xMode val="edge"/>
              <c:yMode val="edge"/>
              <c:x val="1.6326530612244899E-2"/>
              <c:y val="0.38599095031976138"/>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t-EE"/>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t-EE"/>
          </a:p>
        </c:txPr>
        <c:crossAx val="404618960"/>
        <c:crosses val="autoZero"/>
        <c:crossBetween val="midCat"/>
      </c:valAx>
      <c:valAx>
        <c:axId val="917920448"/>
        <c:scaling>
          <c:orientation val="minMax"/>
        </c:scaling>
        <c:delete val="0"/>
        <c:axPos val="r"/>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sz="900">
                    <a:latin typeface="+mn-lt"/>
                  </a:rPr>
                  <a:t>kasv,</a:t>
                </a:r>
                <a:r>
                  <a:rPr lang="et-EE" sz="900" baseline="0">
                    <a:latin typeface="+mn-lt"/>
                  </a:rPr>
                  <a:t> protsendipunkti</a:t>
                </a:r>
                <a:endParaRPr lang="et-EE" sz="900">
                  <a:latin typeface="+mn-lt"/>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t-EE"/>
          </a:p>
        </c:txPr>
        <c:crossAx val="917921696"/>
        <c:crosses val="max"/>
        <c:crossBetween val="between"/>
      </c:valAx>
      <c:catAx>
        <c:axId val="917921696"/>
        <c:scaling>
          <c:orientation val="minMax"/>
        </c:scaling>
        <c:delete val="1"/>
        <c:axPos val="b"/>
        <c:numFmt formatCode="General" sourceLinked="1"/>
        <c:majorTickMark val="out"/>
        <c:minorTickMark val="none"/>
        <c:tickLblPos val="nextTo"/>
        <c:crossAx val="91792044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85294117647059E-2"/>
          <c:y val="0.21841419016171362"/>
          <c:w val="0.9338235294117645"/>
          <c:h val="0.52590424180848361"/>
        </c:manualLayout>
      </c:layout>
      <c:lineChart>
        <c:grouping val="standard"/>
        <c:varyColors val="0"/>
        <c:ser>
          <c:idx val="0"/>
          <c:order val="0"/>
          <c:tx>
            <c:strRef>
              <c:f>Sheet1!$B$1</c:f>
              <c:strCache>
                <c:ptCount val="1"/>
                <c:pt idx="0">
                  <c:v>Võlakoormuse muutuse ja eelarvepuudujäägi vaheline erinevus</c:v>
                </c:pt>
              </c:strCache>
            </c:strRef>
          </c:tx>
          <c:spPr>
            <a:ln w="25383">
              <a:solidFill>
                <a:srgbClr val="FF0000"/>
              </a:solidFill>
              <a:prstDash val="solid"/>
            </a:ln>
          </c:spPr>
          <c:marker>
            <c:symbol val="circle"/>
            <c:size val="3"/>
            <c:spPr>
              <a:solidFill>
                <a:srgbClr val="FFFFFF"/>
              </a:solidFill>
              <a:ln>
                <a:solidFill>
                  <a:srgbClr val="FF0000"/>
                </a:solidFill>
                <a:prstDash val="solid"/>
              </a:ln>
            </c:spPr>
          </c:marker>
          <c:cat>
            <c:strRef>
              <c:f>Sheet1!$A$2:$A$22</c:f>
              <c:strCache>
                <c:ptCount val="19"/>
                <c:pt idx="0">
                  <c:v> '08</c:v>
                </c:pt>
                <c:pt idx="1">
                  <c:v> '09</c:v>
                </c:pt>
                <c:pt idx="2">
                  <c:v> '10</c:v>
                </c:pt>
                <c:pt idx="3">
                  <c:v> '11</c:v>
                </c:pt>
                <c:pt idx="4">
                  <c:v> '12</c:v>
                </c:pt>
                <c:pt idx="5">
                  <c:v> '13</c:v>
                </c:pt>
                <c:pt idx="6">
                  <c:v> '14</c:v>
                </c:pt>
                <c:pt idx="7">
                  <c:v> '15</c:v>
                </c:pt>
                <c:pt idx="8">
                  <c:v> '16</c:v>
                </c:pt>
                <c:pt idx="9">
                  <c:v> '17</c:v>
                </c:pt>
                <c:pt idx="10">
                  <c:v> '18</c:v>
                </c:pt>
                <c:pt idx="11">
                  <c:v> '19</c:v>
                </c:pt>
                <c:pt idx="12">
                  <c:v> '20</c:v>
                </c:pt>
                <c:pt idx="13">
                  <c:v> '21</c:v>
                </c:pt>
                <c:pt idx="14">
                  <c:v> '22</c:v>
                </c:pt>
                <c:pt idx="15">
                  <c:v> '23</c:v>
                </c:pt>
                <c:pt idx="16">
                  <c:v> '24</c:v>
                </c:pt>
                <c:pt idx="17">
                  <c:v> '25</c:v>
                </c:pt>
                <c:pt idx="18">
                  <c:v> '26</c:v>
                </c:pt>
              </c:strCache>
              <c:extLst/>
            </c:strRef>
          </c:cat>
          <c:val>
            <c:numRef>
              <c:f>Sheet1!$B$2:$B$22</c:f>
              <c:numCache>
                <c:formatCode>0.0</c:formatCode>
                <c:ptCount val="19"/>
                <c:pt idx="0">
                  <c:v>-2.0505002536605561</c:v>
                </c:pt>
                <c:pt idx="1">
                  <c:v>-0.14674591586555991</c:v>
                </c:pt>
                <c:pt idx="2">
                  <c:v>-3.3400296567356616E-2</c:v>
                </c:pt>
                <c:pt idx="3">
                  <c:v>1.2364024802670359</c:v>
                </c:pt>
                <c:pt idx="4">
                  <c:v>4.0951236279431491</c:v>
                </c:pt>
                <c:pt idx="5">
                  <c:v>0.72504153279580408</c:v>
                </c:pt>
                <c:pt idx="6">
                  <c:v>1.5708630494041489</c:v>
                </c:pt>
                <c:pt idx="7">
                  <c:v>-0.10826564925827459</c:v>
                </c:pt>
                <c:pt idx="8">
                  <c:v>3.0549682721028176E-2</c:v>
                </c:pt>
                <c:pt idx="9">
                  <c:v>-0.71758658864197844</c:v>
                </c:pt>
                <c:pt idx="10">
                  <c:v>-0.68510539615920774</c:v>
                </c:pt>
                <c:pt idx="11">
                  <c:v>1.0077544507954348</c:v>
                </c:pt>
                <c:pt idx="12">
                  <c:v>4.4503914072455864</c:v>
                </c:pt>
                <c:pt idx="13">
                  <c:v>-0.90316712726070048</c:v>
                </c:pt>
                <c:pt idx="14">
                  <c:v>0.98546424000320665</c:v>
                </c:pt>
                <c:pt idx="15">
                  <c:v>-1.8256425436289649</c:v>
                </c:pt>
                <c:pt idx="16">
                  <c:v>0.23006898114226129</c:v>
                </c:pt>
                <c:pt idx="17">
                  <c:v>9.349118741704375E-2</c:v>
                </c:pt>
                <c:pt idx="18">
                  <c:v>-0.35205446378238603</c:v>
                </c:pt>
              </c:numCache>
              <c:extLst/>
            </c:numRef>
          </c:val>
          <c:smooth val="1"/>
          <c:extLst>
            <c:ext xmlns:c16="http://schemas.microsoft.com/office/drawing/2014/chart" uri="{C3380CC4-5D6E-409C-BE32-E72D297353CC}">
              <c16:uniqueId val="{00000000-4E0B-48BF-9889-81FD817E0A8E}"/>
            </c:ext>
          </c:extLst>
        </c:ser>
        <c:dLbls>
          <c:showLegendKey val="0"/>
          <c:showVal val="0"/>
          <c:showCatName val="0"/>
          <c:showSerName val="0"/>
          <c:showPercent val="0"/>
          <c:showBubbleSize val="0"/>
        </c:dLbls>
        <c:marker val="1"/>
        <c:smooth val="0"/>
        <c:axId val="424673968"/>
        <c:axId val="424674360"/>
      </c:lineChart>
      <c:catAx>
        <c:axId val="424673968"/>
        <c:scaling>
          <c:orientation val="minMax"/>
        </c:scaling>
        <c:delete val="0"/>
        <c:axPos val="b"/>
        <c:numFmt formatCode="General" sourceLinked="1"/>
        <c:majorTickMark val="none"/>
        <c:minorTickMark val="none"/>
        <c:tickLblPos val="low"/>
        <c:spPr>
          <a:ln w="3173">
            <a:solidFill>
              <a:srgbClr val="000000"/>
            </a:solidFill>
            <a:prstDash val="solid"/>
          </a:ln>
        </c:spPr>
        <c:txPr>
          <a:bodyPr rot="0" vert="horz"/>
          <a:lstStyle/>
          <a:p>
            <a:pPr>
              <a:defRPr/>
            </a:pPr>
            <a:endParaRPr lang="et-EE"/>
          </a:p>
        </c:txPr>
        <c:crossAx val="424674360"/>
        <c:crosses val="autoZero"/>
        <c:auto val="1"/>
        <c:lblAlgn val="ctr"/>
        <c:lblOffset val="100"/>
        <c:tickLblSkip val="2"/>
        <c:tickMarkSkip val="6"/>
        <c:noMultiLvlLbl val="0"/>
      </c:catAx>
      <c:valAx>
        <c:axId val="424674360"/>
        <c:scaling>
          <c:orientation val="minMax"/>
        </c:scaling>
        <c:delete val="0"/>
        <c:axPos val="l"/>
        <c:majorGridlines>
          <c:spPr>
            <a:ln w="3173">
              <a:solidFill>
                <a:srgbClr val="000000"/>
              </a:solidFill>
              <a:prstDash val="sysDash"/>
            </a:ln>
          </c:spPr>
        </c:majorGridlines>
        <c:minorGridlines>
          <c:spPr>
            <a:ln w="3173">
              <a:solidFill>
                <a:srgbClr val="000000"/>
              </a:solidFill>
              <a:prstDash val="sysDash"/>
            </a:ln>
          </c:spPr>
        </c:minorGridlines>
        <c:numFmt formatCode="0" sourceLinked="0"/>
        <c:majorTickMark val="in"/>
        <c:minorTickMark val="none"/>
        <c:tickLblPos val="nextTo"/>
        <c:spPr>
          <a:ln w="3173">
            <a:solidFill>
              <a:srgbClr val="000000"/>
            </a:solidFill>
            <a:prstDash val="solid"/>
          </a:ln>
        </c:spPr>
        <c:txPr>
          <a:bodyPr rot="0" vert="horz"/>
          <a:lstStyle/>
          <a:p>
            <a:pPr>
              <a:defRPr/>
            </a:pPr>
            <a:endParaRPr lang="et-EE"/>
          </a:p>
        </c:txPr>
        <c:crossAx val="424673968"/>
        <c:crosses val="autoZero"/>
        <c:crossBetween val="between"/>
        <c:majorUnit val="1"/>
        <c:minorUnit val="1"/>
      </c:valAx>
      <c:spPr>
        <a:noFill/>
        <a:ln w="3173">
          <a:solidFill>
            <a:srgbClr val="000000"/>
          </a:solidFill>
          <a:prstDash val="solid"/>
        </a:ln>
      </c:spPr>
    </c:plotArea>
    <c:legend>
      <c:legendPos val="t"/>
      <c:layout>
        <c:manualLayout>
          <c:xMode val="edge"/>
          <c:yMode val="edge"/>
          <c:x val="4.5275976532345219E-2"/>
          <c:y val="0.82028519772729036"/>
          <c:w val="0.90000000000000013"/>
          <c:h val="0.15467579326904476"/>
        </c:manualLayout>
      </c:layout>
      <c:overlay val="0"/>
      <c:spPr>
        <a:noFill/>
        <a:ln w="3173">
          <a:noFill/>
          <a:prstDash val="solid"/>
        </a:ln>
      </c:spPr>
    </c:legend>
    <c:plotVisOnly val="1"/>
    <c:dispBlanksAs val="gap"/>
    <c:showDLblsOverMax val="0"/>
  </c:chart>
  <c:spPr>
    <a:noFill/>
    <a:ln>
      <a:noFill/>
    </a:ln>
  </c:spPr>
  <c:txPr>
    <a:bodyPr/>
    <a:lstStyle/>
    <a:p>
      <a:pPr>
        <a:defRPr sz="874" b="0" i="0" u="none" strike="noStrike" baseline="0">
          <a:solidFill>
            <a:srgbClr val="000000"/>
          </a:solidFill>
          <a:latin typeface="Garamond"/>
          <a:ea typeface="Garamond"/>
          <a:cs typeface="Garamond"/>
        </a:defRPr>
      </a:pPr>
      <a:endParaRPr lang="et-EE"/>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90854820792629121"/>
          <c:h val="0.67556817475491548"/>
        </c:manualLayout>
      </c:layout>
      <c:barChart>
        <c:barDir val="col"/>
        <c:grouping val="stacked"/>
        <c:varyColors val="0"/>
        <c:ser>
          <c:idx val="1"/>
          <c:order val="0"/>
          <c:tx>
            <c:strRef>
              <c:f>Joonised!$L$353</c:f>
              <c:strCache>
                <c:ptCount val="1"/>
                <c:pt idx="0">
                  <c:v>Võla tagasimaksed (mln eur)</c:v>
                </c:pt>
              </c:strCache>
            </c:strRef>
          </c:tx>
          <c:spPr>
            <a:solidFill>
              <a:schemeClr val="accent1">
                <a:lumMod val="75000"/>
              </a:schemeClr>
            </a:solidFill>
            <a:ln w="31750">
              <a:noFill/>
              <a:prstDash val="solid"/>
            </a:ln>
          </c:spPr>
          <c:invertIfNegative val="0"/>
          <c:dLbls>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A00-4EDE-85FC-3EB4BBFAC4A6}"/>
                </c:ext>
              </c:extLst>
            </c:dLbl>
            <c:dLbl>
              <c:idx val="8"/>
              <c:layout>
                <c:manualLayout>
                  <c:x val="0"/>
                  <c:y val="-0.14554630446152142"/>
                </c:manualLayout>
              </c:layout>
              <c:spPr>
                <a:noFill/>
                <a:ln>
                  <a:noFill/>
                </a:ln>
                <a:effectLst/>
              </c:spPr>
              <c:txPr>
                <a:bodyPr wrap="square" lIns="38100" tIns="19050" rIns="38100" bIns="19050" anchor="ctr">
                  <a:spAutoFit/>
                </a:bodyPr>
                <a:lstStyle/>
                <a:p>
                  <a:pPr>
                    <a:defRPr sz="800">
                      <a:ln>
                        <a:noFill/>
                      </a:ln>
                      <a:latin typeface="Segoe UI Light" panose="020B0502040204020203" pitchFamily="34" charset="0"/>
                      <a:ea typeface="Segoe UI" panose="020B0502040204020203" pitchFamily="34" charset="0"/>
                      <a:cs typeface="Segoe UI" panose="020B0502040204020203" pitchFamily="34" charset="0"/>
                    </a:defRPr>
                  </a:pPr>
                  <a:endParaRPr lang="et-EE"/>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A00-4EDE-85FC-3EB4BBFAC4A6}"/>
                </c:ext>
              </c:extLst>
            </c:dLbl>
            <c:dLbl>
              <c:idx val="15"/>
              <c:layout>
                <c:manualLayout>
                  <c:x val="0"/>
                  <c:y val="-0.1350252583807297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A00-4EDE-85FC-3EB4BBFAC4A6}"/>
                </c:ext>
              </c:extLst>
            </c:dLbl>
            <c:dLbl>
              <c:idx val="16"/>
              <c:layout>
                <c:manualLayout>
                  <c:x val="0"/>
                  <c:y val="-0.3789074834227989"/>
                </c:manualLayout>
              </c:layout>
              <c:tx>
                <c:rich>
                  <a:bodyPr/>
                  <a:lstStyle/>
                  <a:p>
                    <a:r>
                      <a:rPr lang="en-US"/>
                      <a:t>172,4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A00-4EDE-85FC-3EB4BBFAC4A6}"/>
                </c:ext>
              </c:extLst>
            </c:dLbl>
            <c:spPr>
              <a:noFill/>
              <a:ln>
                <a:noFill/>
              </a:ln>
              <a:effectLst/>
            </c:spPr>
            <c:txPr>
              <a:bodyPr wrap="square" lIns="38100" tIns="19050" rIns="38100" bIns="19050" anchor="ctr">
                <a:spAutoFit/>
              </a:bodyPr>
              <a:lstStyle/>
              <a:p>
                <a:pPr>
                  <a:defRPr sz="800">
                    <a:latin typeface="Segoe UI Light" panose="020B0502040204020203" pitchFamily="34" charset="0"/>
                    <a:ea typeface="Segoe UI" panose="020B0502040204020203" pitchFamily="34" charset="0"/>
                    <a:cs typeface="Segoe UI" panose="020B0502040204020203" pitchFamily="34" charset="0"/>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Joonised!$K$368:$K$376</c:f>
              <c:strCache>
                <c:ptCount val="9"/>
                <c:pt idx="0">
                  <c:v> '18</c:v>
                </c:pt>
                <c:pt idx="1">
                  <c:v> '19</c:v>
                </c:pt>
                <c:pt idx="2">
                  <c:v> '20</c:v>
                </c:pt>
                <c:pt idx="3">
                  <c:v> '21</c:v>
                </c:pt>
                <c:pt idx="4">
                  <c:v> '22</c:v>
                </c:pt>
                <c:pt idx="5">
                  <c:v> '23</c:v>
                </c:pt>
                <c:pt idx="6">
                  <c:v> '24</c:v>
                </c:pt>
                <c:pt idx="7">
                  <c:v> '25</c:v>
                </c:pt>
                <c:pt idx="8">
                  <c:v> '26</c:v>
                </c:pt>
              </c:strCache>
            </c:strRef>
          </c:cat>
          <c:val>
            <c:numRef>
              <c:f>Joonised!$L$368:$L$376</c:f>
              <c:numCache>
                <c:formatCode>0.0</c:formatCode>
                <c:ptCount val="9"/>
                <c:pt idx="0">
                  <c:v>17.368421000000001</c:v>
                </c:pt>
                <c:pt idx="1">
                  <c:v>172.36842100000001</c:v>
                </c:pt>
                <c:pt idx="2">
                  <c:v>322</c:v>
                </c:pt>
                <c:pt idx="3">
                  <c:v>497.36842100000001</c:v>
                </c:pt>
                <c:pt idx="4">
                  <c:v>472.36842100000001</c:v>
                </c:pt>
                <c:pt idx="5">
                  <c:v>418</c:v>
                </c:pt>
                <c:pt idx="6">
                  <c:v>295</c:v>
                </c:pt>
                <c:pt idx="7">
                  <c:v>330</c:v>
                </c:pt>
                <c:pt idx="8">
                  <c:v>261</c:v>
                </c:pt>
              </c:numCache>
            </c:numRef>
          </c:val>
          <c:extLst>
            <c:ext xmlns:c16="http://schemas.microsoft.com/office/drawing/2014/chart" uri="{C3380CC4-5D6E-409C-BE32-E72D297353CC}">
              <c16:uniqueId val="{00000004-7A00-4EDE-85FC-3EB4BBFAC4A6}"/>
            </c:ext>
          </c:extLst>
        </c:ser>
        <c:dLbls>
          <c:showLegendKey val="0"/>
          <c:showVal val="0"/>
          <c:showCatName val="0"/>
          <c:showSerName val="0"/>
          <c:showPercent val="0"/>
          <c:showBubbleSize val="0"/>
        </c:dLbls>
        <c:gapWidth val="0"/>
        <c:overlap val="100"/>
        <c:axId val="434084336"/>
        <c:axId val="434084728"/>
        <c:extLst/>
      </c:barChart>
      <c:catAx>
        <c:axId val="434084336"/>
        <c:scaling>
          <c:orientation val="minMax"/>
        </c:scaling>
        <c:delete val="0"/>
        <c:axPos val="b"/>
        <c:numFmt formatCode="General" sourceLinked="1"/>
        <c:majorTickMark val="out"/>
        <c:minorTickMark val="none"/>
        <c:tickLblPos val="low"/>
        <c:spPr>
          <a:ln w="2570">
            <a:solidFill>
              <a:srgbClr val="000000"/>
            </a:solidFill>
            <a:prstDash val="solid"/>
          </a:ln>
        </c:spPr>
        <c:txPr>
          <a:bodyPr rot="0" vert="horz"/>
          <a:lstStyle/>
          <a:p>
            <a:pPr>
              <a:defRPr sz="800">
                <a:latin typeface="Segoe UI Light" panose="020B0502040204020203" pitchFamily="34" charset="0"/>
                <a:ea typeface="Segoe UI" panose="020B0502040204020203" pitchFamily="34" charset="0"/>
                <a:cs typeface="Segoe UI" panose="020B0502040204020203" pitchFamily="34" charset="0"/>
              </a:defRPr>
            </a:pPr>
            <a:endParaRPr lang="et-EE"/>
          </a:p>
        </c:txPr>
        <c:crossAx val="434084728"/>
        <c:crosses val="autoZero"/>
        <c:auto val="1"/>
        <c:lblAlgn val="ctr"/>
        <c:lblOffset val="100"/>
        <c:tickLblSkip val="1"/>
        <c:noMultiLvlLbl val="0"/>
      </c:catAx>
      <c:valAx>
        <c:axId val="434084728"/>
        <c:scaling>
          <c:orientation val="minMax"/>
          <c:max val="600"/>
          <c:min val="0"/>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3175">
            <a:solidFill>
              <a:schemeClr val="tx1"/>
            </a:solidFill>
            <a:prstDash val="solid"/>
          </a:ln>
        </c:spPr>
        <c:txPr>
          <a:bodyPr rot="0" vert="horz"/>
          <a:lstStyle/>
          <a:p>
            <a:pPr>
              <a:defRPr sz="800">
                <a:latin typeface="Segoe UI Light" panose="020B0502040204020203" pitchFamily="34" charset="0"/>
                <a:ea typeface="Segoe UI" panose="020B0502040204020203" pitchFamily="34" charset="0"/>
                <a:cs typeface="Segoe UI" panose="020B0502040204020203" pitchFamily="34" charset="0"/>
              </a:defRPr>
            </a:pPr>
            <a:endParaRPr lang="et-EE"/>
          </a:p>
        </c:txPr>
        <c:crossAx val="434084336"/>
        <c:crosses val="autoZero"/>
        <c:crossBetween val="between"/>
        <c:majorUnit val="100"/>
        <c:minorUnit val="10"/>
      </c:valAx>
      <c:spPr>
        <a:ln>
          <a:noFill/>
        </a:ln>
      </c:spPr>
    </c:plotArea>
    <c:legend>
      <c:legendPos val="b"/>
      <c:layout>
        <c:manualLayout>
          <c:xMode val="edge"/>
          <c:yMode val="edge"/>
          <c:x val="1.8676597544512324E-2"/>
          <c:y val="0.82187930347829474"/>
          <c:w val="0.96254598969830762"/>
          <c:h val="0.17498980360544544"/>
        </c:manualLayout>
      </c:layout>
      <c:overlay val="0"/>
      <c:txPr>
        <a:bodyPr/>
        <a:lstStyle/>
        <a:p>
          <a:pPr>
            <a:defRPr sz="800">
              <a:latin typeface="Segoe UI Light" panose="020B0502040204020203" pitchFamily="34" charset="0"/>
              <a:ea typeface="Segoe UI" panose="020B0502040204020203" pitchFamily="34" charset="0"/>
              <a:cs typeface="Segoe UI" panose="020B0502040204020203" pitchFamily="34" charset="0"/>
            </a:defRPr>
          </a:pPr>
          <a:endParaRPr lang="et-EE"/>
        </a:p>
      </c:txPr>
    </c:legend>
    <c:plotVisOnly val="1"/>
    <c:dispBlanksAs val="gap"/>
    <c:showDLblsOverMax val="0"/>
  </c:chart>
  <c:spPr>
    <a:noFill/>
    <a:ln>
      <a:noFill/>
    </a:ln>
  </c:spPr>
  <c:txPr>
    <a:bodyPr/>
    <a:lstStyle/>
    <a:p>
      <a:pPr>
        <a:defRPr sz="833" b="0" i="0" u="none" strike="noStrike" baseline="0">
          <a:solidFill>
            <a:srgbClr val="000000"/>
          </a:solidFill>
          <a:latin typeface="Georgia" panose="02040502050405020303" pitchFamily="18" charset="0"/>
          <a:ea typeface="Garamond"/>
          <a:cs typeface="Garamond"/>
        </a:defRPr>
      </a:pPr>
      <a:endParaRPr lang="et-EE"/>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040590405904064E-2"/>
          <c:y val="6.2857142857142903E-2"/>
          <c:w val="0.88260207292100945"/>
          <c:h val="0.66857142857149643"/>
        </c:manualLayout>
      </c:layout>
      <c:lineChart>
        <c:grouping val="standard"/>
        <c:varyColors val="0"/>
        <c:ser>
          <c:idx val="0"/>
          <c:order val="0"/>
          <c:tx>
            <c:strRef>
              <c:f>Sheet1!$B$1</c:f>
              <c:strCache>
                <c:ptCount val="1"/>
                <c:pt idx="0">
                  <c:v>Aasta keskmine intress</c:v>
                </c:pt>
              </c:strCache>
            </c:strRef>
          </c:tx>
          <c:spPr>
            <a:ln w="25365">
              <a:solidFill>
                <a:srgbClr val="FF0000"/>
              </a:solidFill>
              <a:prstDash val="solid"/>
            </a:ln>
          </c:spPr>
          <c:marker>
            <c:symbol val="circle"/>
            <c:size val="3"/>
            <c:spPr>
              <a:solidFill>
                <a:srgbClr val="FFFFFF"/>
              </a:solidFill>
              <a:ln>
                <a:solidFill>
                  <a:srgbClr val="FF0000"/>
                </a:solidFill>
                <a:prstDash val="solid"/>
              </a:ln>
            </c:spPr>
          </c:marker>
          <c:cat>
            <c:strRef>
              <c:f>Sheet1!$A$2:$A$27</c:f>
              <c:strCache>
                <c:ptCount val="19"/>
                <c:pt idx="0">
                  <c:v> '08</c:v>
                </c:pt>
                <c:pt idx="1">
                  <c:v> '09</c:v>
                </c:pt>
                <c:pt idx="2">
                  <c:v> '10</c:v>
                </c:pt>
                <c:pt idx="3">
                  <c:v> '11</c:v>
                </c:pt>
                <c:pt idx="4">
                  <c:v> '12</c:v>
                </c:pt>
                <c:pt idx="5">
                  <c:v> '13</c:v>
                </c:pt>
                <c:pt idx="6">
                  <c:v> '14</c:v>
                </c:pt>
                <c:pt idx="7">
                  <c:v> '15</c:v>
                </c:pt>
                <c:pt idx="8">
                  <c:v> '16</c:v>
                </c:pt>
                <c:pt idx="9">
                  <c:v> '17</c:v>
                </c:pt>
                <c:pt idx="10">
                  <c:v> '18</c:v>
                </c:pt>
                <c:pt idx="11">
                  <c:v> '19</c:v>
                </c:pt>
                <c:pt idx="12">
                  <c:v> '20</c:v>
                </c:pt>
                <c:pt idx="13">
                  <c:v> '21</c:v>
                </c:pt>
                <c:pt idx="14">
                  <c:v> '22</c:v>
                </c:pt>
                <c:pt idx="15">
                  <c:v> '23</c:v>
                </c:pt>
                <c:pt idx="16">
                  <c:v> '24</c:v>
                </c:pt>
                <c:pt idx="17">
                  <c:v> '25</c:v>
                </c:pt>
                <c:pt idx="18">
                  <c:v> '26</c:v>
                </c:pt>
              </c:strCache>
            </c:strRef>
          </c:cat>
          <c:val>
            <c:numRef>
              <c:f>Sheet1!$B$2:$B$27</c:f>
              <c:numCache>
                <c:formatCode>General</c:formatCode>
                <c:ptCount val="19"/>
                <c:pt idx="0">
                  <c:v>4.9000000000000004</c:v>
                </c:pt>
                <c:pt idx="1">
                  <c:v>3.4000000000000004</c:v>
                </c:pt>
                <c:pt idx="2">
                  <c:v>1.5</c:v>
                </c:pt>
                <c:pt idx="3">
                  <c:v>1.9</c:v>
                </c:pt>
                <c:pt idx="4">
                  <c:v>1.5</c:v>
                </c:pt>
                <c:pt idx="5">
                  <c:v>1.2</c:v>
                </c:pt>
                <c:pt idx="6" formatCode="0.0">
                  <c:v>1.24</c:v>
                </c:pt>
                <c:pt idx="7" formatCode="0.0">
                  <c:v>1.05</c:v>
                </c:pt>
                <c:pt idx="8" formatCode="0.0">
                  <c:v>0.82687635117462632</c:v>
                </c:pt>
                <c:pt idx="9" formatCode="0.0">
                  <c:v>0.1</c:v>
                </c:pt>
                <c:pt idx="10" formatCode="0.0">
                  <c:v>0.60499999999999998</c:v>
                </c:pt>
                <c:pt idx="11" formatCode="0.0">
                  <c:v>-5.4999999999999993E-2</c:v>
                </c:pt>
                <c:pt idx="12" formatCode="0.0">
                  <c:v>0.125</c:v>
                </c:pt>
                <c:pt idx="13" formatCode="0.0">
                  <c:v>1.9236794129630204E-2</c:v>
                </c:pt>
                <c:pt idx="14" formatCode="0.0">
                  <c:v>0.25752440598612442</c:v>
                </c:pt>
                <c:pt idx="15" formatCode="0.0">
                  <c:v>1.724528397282733</c:v>
                </c:pt>
                <c:pt idx="16" formatCode="0.0">
                  <c:v>1.8304020895422637</c:v>
                </c:pt>
                <c:pt idx="17" formatCode="0.0">
                  <c:v>2.0466183418997113</c:v>
                </c:pt>
                <c:pt idx="18" formatCode="0.0">
                  <c:v>2.2113610914702639</c:v>
                </c:pt>
              </c:numCache>
            </c:numRef>
          </c:val>
          <c:smooth val="1"/>
          <c:extLst>
            <c:ext xmlns:c16="http://schemas.microsoft.com/office/drawing/2014/chart" uri="{C3380CC4-5D6E-409C-BE32-E72D297353CC}">
              <c16:uniqueId val="{00000000-B6D0-48C3-B29F-D5A09E593FF5}"/>
            </c:ext>
          </c:extLst>
        </c:ser>
        <c:dLbls>
          <c:showLegendKey val="0"/>
          <c:showVal val="0"/>
          <c:showCatName val="0"/>
          <c:showSerName val="0"/>
          <c:showPercent val="0"/>
          <c:showBubbleSize val="0"/>
        </c:dLbls>
        <c:marker val="1"/>
        <c:smooth val="0"/>
        <c:axId val="254510096"/>
        <c:axId val="254510488"/>
      </c:lineChart>
      <c:dateAx>
        <c:axId val="254510096"/>
        <c:scaling>
          <c:orientation val="minMax"/>
        </c:scaling>
        <c:delete val="0"/>
        <c:axPos val="b"/>
        <c:numFmt formatCode="General" sourceLinked="1"/>
        <c:majorTickMark val="out"/>
        <c:minorTickMark val="none"/>
        <c:tickLblPos val="low"/>
        <c:spPr>
          <a:ln w="3171">
            <a:solidFill>
              <a:srgbClr val="000000"/>
            </a:solidFill>
            <a:prstDash val="solid"/>
          </a:ln>
        </c:spPr>
        <c:txPr>
          <a:bodyPr rot="0" vert="horz" anchor="b" anchorCtr="1"/>
          <a:lstStyle/>
          <a:p>
            <a:pPr>
              <a:defRPr sz="799" b="0" i="0" u="none" strike="noStrike" baseline="0">
                <a:solidFill>
                  <a:srgbClr val="000000"/>
                </a:solidFill>
                <a:latin typeface="Garamond"/>
                <a:ea typeface="Garamond"/>
                <a:cs typeface="Garamond"/>
              </a:defRPr>
            </a:pPr>
            <a:endParaRPr lang="et-EE"/>
          </a:p>
        </c:txPr>
        <c:crossAx val="254510488"/>
        <c:crosses val="autoZero"/>
        <c:auto val="0"/>
        <c:lblOffset val="100"/>
        <c:baseTimeUnit val="days"/>
        <c:majorUnit val="2"/>
        <c:minorUnit val="5"/>
      </c:dateAx>
      <c:valAx>
        <c:axId val="254510488"/>
        <c:scaling>
          <c:orientation val="minMax"/>
          <c:max val="6"/>
          <c:min val="-1"/>
        </c:scaling>
        <c:delete val="0"/>
        <c:axPos val="l"/>
        <c:majorGridlines>
          <c:spPr>
            <a:ln w="3171">
              <a:solidFill>
                <a:srgbClr val="000000"/>
              </a:solidFill>
              <a:prstDash val="sysDash"/>
            </a:ln>
          </c:spPr>
        </c:majorGridlines>
        <c:minorGridlines>
          <c:spPr>
            <a:ln w="3171">
              <a:solidFill>
                <a:srgbClr val="000000"/>
              </a:solidFill>
              <a:prstDash val="sysDash"/>
            </a:ln>
          </c:spPr>
        </c:minorGridlines>
        <c:numFmt formatCode="0" sourceLinked="0"/>
        <c:majorTickMark val="in"/>
        <c:minorTickMark val="none"/>
        <c:tickLblPos val="nextTo"/>
        <c:spPr>
          <a:ln w="3171">
            <a:solidFill>
              <a:srgbClr val="000000"/>
            </a:solidFill>
            <a:prstDash val="solid"/>
          </a:ln>
        </c:spPr>
        <c:txPr>
          <a:bodyPr rot="0" vert="horz"/>
          <a:lstStyle/>
          <a:p>
            <a:pPr>
              <a:defRPr sz="799" b="0" i="0" u="none" strike="noStrike" baseline="0">
                <a:solidFill>
                  <a:srgbClr val="000000"/>
                </a:solidFill>
                <a:latin typeface="Garamond"/>
                <a:ea typeface="Garamond"/>
                <a:cs typeface="Garamond"/>
              </a:defRPr>
            </a:pPr>
            <a:endParaRPr lang="et-EE"/>
          </a:p>
        </c:txPr>
        <c:crossAx val="254510096"/>
        <c:crosses val="autoZero"/>
        <c:crossBetween val="between"/>
        <c:majorUnit val="1"/>
        <c:minorUnit val="1"/>
      </c:valAx>
      <c:spPr>
        <a:noFill/>
        <a:ln w="3171">
          <a:solidFill>
            <a:srgbClr val="000000"/>
          </a:solidFill>
          <a:prstDash val="solid"/>
        </a:ln>
      </c:spPr>
    </c:plotArea>
    <c:legend>
      <c:legendPos val="r"/>
      <c:legendEntry>
        <c:idx val="0"/>
        <c:txPr>
          <a:bodyPr/>
          <a:lstStyle/>
          <a:p>
            <a:pPr>
              <a:defRPr sz="823" b="0" i="0" u="none" strike="noStrike" baseline="0">
                <a:solidFill>
                  <a:srgbClr val="000000"/>
                </a:solidFill>
                <a:latin typeface="Garamond"/>
                <a:ea typeface="Garamond"/>
                <a:cs typeface="Garamond"/>
              </a:defRPr>
            </a:pPr>
            <a:endParaRPr lang="et-EE"/>
          </a:p>
        </c:txPr>
      </c:legendEntry>
      <c:layout>
        <c:manualLayout>
          <c:xMode val="edge"/>
          <c:yMode val="edge"/>
          <c:x val="0"/>
          <c:y val="0.87428571428572188"/>
          <c:w val="1"/>
          <c:h val="0.12571428571428594"/>
        </c:manualLayout>
      </c:layout>
      <c:overlay val="0"/>
      <c:spPr>
        <a:noFill/>
        <a:ln w="3171">
          <a:noFill/>
          <a:prstDash val="solid"/>
        </a:ln>
      </c:spPr>
      <c:txPr>
        <a:bodyPr/>
        <a:lstStyle/>
        <a:p>
          <a:pPr>
            <a:defRPr sz="823" b="0" i="0" u="none" strike="noStrike" baseline="0">
              <a:solidFill>
                <a:srgbClr val="000000"/>
              </a:solidFill>
              <a:highlight>
                <a:srgbClr val="00FF00"/>
              </a:highlight>
              <a:latin typeface="Garamond"/>
              <a:ea typeface="Garamond"/>
              <a:cs typeface="Garamond"/>
            </a:defRPr>
          </a:pPr>
          <a:endParaRPr lang="et-EE"/>
        </a:p>
      </c:txPr>
    </c:legend>
    <c:plotVisOnly val="1"/>
    <c:dispBlanksAs val="gap"/>
    <c:showDLblsOverMax val="0"/>
  </c:chart>
  <c:spPr>
    <a:noFill/>
    <a:ln>
      <a:noFill/>
    </a:ln>
  </c:spPr>
  <c:txPr>
    <a:bodyPr/>
    <a:lstStyle/>
    <a:p>
      <a:pPr>
        <a:defRPr sz="874" b="0" i="0" u="none" strike="noStrike" baseline="0">
          <a:solidFill>
            <a:srgbClr val="000000"/>
          </a:solidFill>
          <a:latin typeface="Garamond"/>
          <a:ea typeface="Garamond"/>
          <a:cs typeface="Garamond"/>
        </a:defRPr>
      </a:pPr>
      <a:endParaRPr lang="et-EE"/>
    </a:p>
  </c:txPr>
  <c:externalData r:id="rId2">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'RE2022'!$B$65:$B$70</cx:f>
        <cx:lvl ptCount="6">
          <cx:pt idx="0">Inventar</cx:pt>
          <cx:pt idx="1">IT investeeringud</cx:pt>
          <cx:pt idx="2">Transpordivahendid</cx:pt>
          <cx:pt idx="3">Masinad ja seadmed</cx:pt>
          <cx:pt idx="4">Muud investeeringud</cx:pt>
          <cx:pt idx="5">Kinnisvara</cx:pt>
        </cx:lvl>
      </cx:strDim>
      <cx:numDim type="size">
        <cx:f>'RE2022'!$G$65:$G$70</cx:f>
        <cx:lvl ptCount="6" formatCode="# ##0">
          <cx:pt idx="0">3675.4596579999998</cx:pt>
          <cx:pt idx="1">74013.696195000011</cx:pt>
          <cx:pt idx="2">12974.771688999999</cx:pt>
          <cx:pt idx="3">31422.268123999998</cx:pt>
          <cx:pt idx="4">171483.34855100003</cx:pt>
          <cx:pt idx="5">363182.70569699997</cx:pt>
        </cx:lvl>
      </cx:numDim>
    </cx:data>
  </cx:chartData>
  <cx:chart>
    <cx:title pos="t" align="ctr" overlay="0">
      <cx:tx>
        <cx:txData>
          <cx:v/>
        </cx:txData>
      </cx:tx>
      <cx:txPr>
        <a:bodyPr rot="0" spcFirstLastPara="1" vertOverflow="ellipsis" vert="horz" wrap="square" lIns="38100" tIns="19050" rIns="38100" bIns="19050" anchor="ctr" anchorCtr="1" compatLnSpc="0"/>
        <a:lstStyle/>
        <a:p>
          <a:pPr algn="ctr" rtl="0">
            <a:defRPr sz="1440" b="0" i="0" u="none" strike="noStrike" kern="1200" spc="0" baseline="0">
              <a:solidFill>
                <a:sysClr val="windowText" lastClr="000000">
                  <a:lumMod val="65000"/>
                  <a:lumOff val="35000"/>
                </a:sysClr>
              </a:solidFill>
              <a:latin typeface="+mn-lt"/>
              <a:ea typeface="+mn-ea"/>
              <a:cs typeface="+mn-cs"/>
            </a:defRPr>
          </a:pPr>
          <a:endParaRPr kumimoji="0" lang="et-EE" sz="1440" b="0" i="0" u="none" strike="noStrike" kern="1200" cap="none" spc="0" normalizeH="0" baseline="0" noProof="0">
            <a:ln>
              <a:noFill/>
            </a:ln>
            <a:solidFill>
              <a:sysClr val="windowText" lastClr="000000">
                <a:lumMod val="65000"/>
                <a:lumOff val="35000"/>
              </a:sysClr>
            </a:solidFill>
            <a:effectLst/>
            <a:uLnTx/>
            <a:uFillTx/>
            <a:latin typeface="Calibri" panose="020F0502020204030204"/>
          </a:endParaRPr>
        </a:p>
      </cx:txPr>
    </cx:title>
    <cx:plotArea>
      <cx:plotAreaRegion>
        <cx:series layoutId="treemap" uniqueId="{6FF6E7D5-BB2A-45B8-AFBB-2D61C350D177}" formatIdx="0">
          <cx:dataId val="0"/>
          <cx:layoutPr/>
        </cx:series>
      </cx:plotAreaRegion>
    </cx:plotArea>
    <cx:legend pos="b" align="ctr" overlay="0"/>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42CFBBCDF14547A9CB6A501126408D"/>
        <w:category>
          <w:name w:val="Üldine"/>
          <w:gallery w:val="placeholder"/>
        </w:category>
        <w:types>
          <w:type w:val="bbPlcHdr"/>
        </w:types>
        <w:behaviors>
          <w:behavior w:val="content"/>
        </w:behaviors>
        <w:guid w:val="{F129AE76-EFEF-4E55-8677-FE9BF18801CC}"/>
      </w:docPartPr>
      <w:docPartBody>
        <w:p w:rsidR="00F34A8D" w:rsidRDefault="00A21FC0">
          <w:r w:rsidRPr="00811372">
            <w:rPr>
              <w:rStyle w:val="Kohatitetekst"/>
            </w:rPr>
            <w:t>[Pealkiri]</w:t>
          </w:r>
        </w:p>
      </w:docPartBody>
    </w:docPart>
    <w:docPart>
      <w:docPartPr>
        <w:name w:val="1455883ED9284086B5CD01467F95D7BC"/>
        <w:category>
          <w:name w:val="Üldine"/>
          <w:gallery w:val="placeholder"/>
        </w:category>
        <w:types>
          <w:type w:val="bbPlcHdr"/>
        </w:types>
        <w:behaviors>
          <w:behavior w:val="content"/>
        </w:behaviors>
        <w:guid w:val="{29214EE4-2059-4A63-947C-E4581D264BA0}"/>
      </w:docPartPr>
      <w:docPartBody>
        <w:p w:rsidR="00F34A8D" w:rsidRDefault="00A21FC0">
          <w:r w:rsidRPr="00811372">
            <w:rPr>
              <w:rStyle w:val="Kohatitetekst"/>
            </w:rPr>
            <w:t>[Pealkiri]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Segoe UI Light">
    <w:panose1 w:val="020B0502040204020203"/>
    <w:charset w:val="BA"/>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ndara">
    <w:panose1 w:val="020E0502030303020204"/>
    <w:charset w:val="BA"/>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Roboto Condensed">
    <w:panose1 w:val="02000000000000000000"/>
    <w:charset w:val="BA"/>
    <w:family w:val="auto"/>
    <w:pitch w:val="variable"/>
    <w:sig w:usb0="E00002FF" w:usb1="5000205B" w:usb2="00000020" w:usb3="00000000" w:csb0="000001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egoe UI Semibold">
    <w:panose1 w:val="020B0702040204020203"/>
    <w:charset w:val="BA"/>
    <w:family w:val="swiss"/>
    <w:pitch w:val="variable"/>
    <w:sig w:usb0="E4002EFF" w:usb1="C000E47F" w:usb2="00000009" w:usb3="00000000" w:csb0="000001FF" w:csb1="00000000"/>
  </w:font>
  <w:font w:name="Segoe UI Semilight">
    <w:panose1 w:val="020B0402040204020203"/>
    <w:charset w:val="BA"/>
    <w:family w:val="swiss"/>
    <w:pitch w:val="variable"/>
    <w:sig w:usb0="E4002EFF" w:usb1="C000E47F" w:usb2="00000009" w:usb3="00000000" w:csb0="000001FF" w:csb1="00000000"/>
  </w:font>
  <w:font w:name="Roboto">
    <w:panose1 w:val="02000000000000000000"/>
    <w:charset w:val="BA"/>
    <w:family w:val="auto"/>
    <w:pitch w:val="variable"/>
    <w:sig w:usb0="E00002FF" w:usb1="5000205B" w:usb2="00000020" w:usb3="00000000" w:csb0="0000019F" w:csb1="00000000"/>
  </w:font>
  <w:font w:name="Aino Headline">
    <w:altName w:val="Calibri"/>
    <w:panose1 w:val="00000000000000000000"/>
    <w:charset w:val="00"/>
    <w:family w:val="swiss"/>
    <w:notTrueType/>
    <w:pitch w:val="variable"/>
    <w:sig w:usb0="800002AF" w:usb1="4000004A" w:usb2="00000000" w:usb3="00000000" w:csb0="00000097" w:csb1="00000000"/>
  </w:font>
  <w:font w:name="Aino">
    <w:altName w:val="Calibri"/>
    <w:panose1 w:val="00000000000000000000"/>
    <w:charset w:val="00"/>
    <w:family w:val="modern"/>
    <w:notTrueType/>
    <w:pitch w:val="variable"/>
    <w:sig w:usb0="8000020F" w:usb1="00000002" w:usb2="00000000" w:usb3="00000000" w:csb0="00000097" w:csb1="00000000"/>
  </w:font>
  <w:font w:name="Roboto Light,Roboto Condensed L">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FC0"/>
    <w:rsid w:val="00031DD0"/>
    <w:rsid w:val="000347C0"/>
    <w:rsid w:val="00056BA7"/>
    <w:rsid w:val="000B0707"/>
    <w:rsid w:val="000D0774"/>
    <w:rsid w:val="00127350"/>
    <w:rsid w:val="001462BD"/>
    <w:rsid w:val="00155215"/>
    <w:rsid w:val="00180C69"/>
    <w:rsid w:val="001E62D2"/>
    <w:rsid w:val="00261068"/>
    <w:rsid w:val="002658A6"/>
    <w:rsid w:val="00340636"/>
    <w:rsid w:val="003A637C"/>
    <w:rsid w:val="003A7538"/>
    <w:rsid w:val="003D43C0"/>
    <w:rsid w:val="003D7372"/>
    <w:rsid w:val="00421226"/>
    <w:rsid w:val="00460606"/>
    <w:rsid w:val="0048752A"/>
    <w:rsid w:val="004C05A0"/>
    <w:rsid w:val="00576B32"/>
    <w:rsid w:val="005958C2"/>
    <w:rsid w:val="005F2614"/>
    <w:rsid w:val="0060017F"/>
    <w:rsid w:val="0061672A"/>
    <w:rsid w:val="00625B55"/>
    <w:rsid w:val="006A4BB5"/>
    <w:rsid w:val="006D36E6"/>
    <w:rsid w:val="006E2417"/>
    <w:rsid w:val="006E632B"/>
    <w:rsid w:val="00700DCD"/>
    <w:rsid w:val="00730F84"/>
    <w:rsid w:val="007930A1"/>
    <w:rsid w:val="007C52B6"/>
    <w:rsid w:val="007E032B"/>
    <w:rsid w:val="007F6064"/>
    <w:rsid w:val="00802200"/>
    <w:rsid w:val="00836FBA"/>
    <w:rsid w:val="00861540"/>
    <w:rsid w:val="00861D76"/>
    <w:rsid w:val="00890085"/>
    <w:rsid w:val="00895A78"/>
    <w:rsid w:val="008B4060"/>
    <w:rsid w:val="008F11B2"/>
    <w:rsid w:val="009608E3"/>
    <w:rsid w:val="00A20CEF"/>
    <w:rsid w:val="00A21FC0"/>
    <w:rsid w:val="00A606E3"/>
    <w:rsid w:val="00AA586B"/>
    <w:rsid w:val="00AB3AB4"/>
    <w:rsid w:val="00AC249F"/>
    <w:rsid w:val="00B06B28"/>
    <w:rsid w:val="00B311C6"/>
    <w:rsid w:val="00B8243E"/>
    <w:rsid w:val="00C470C4"/>
    <w:rsid w:val="00C738F1"/>
    <w:rsid w:val="00D67C35"/>
    <w:rsid w:val="00DF7F00"/>
    <w:rsid w:val="00E439A3"/>
    <w:rsid w:val="00E50BC5"/>
    <w:rsid w:val="00E861BA"/>
    <w:rsid w:val="00E96FC0"/>
    <w:rsid w:val="00EA491A"/>
    <w:rsid w:val="00EE6338"/>
    <w:rsid w:val="00EF741A"/>
    <w:rsid w:val="00F17CE8"/>
    <w:rsid w:val="00F34A8D"/>
    <w:rsid w:val="00F9586C"/>
    <w:rsid w:val="00F95B68"/>
    <w:rsid w:val="00FB55D5"/>
    <w:rsid w:val="00FC276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1FC0"/>
    <w:rPr>
      <w:rFonts w:cs="Times New Roman"/>
      <w:sz w:val="3276"/>
      <w:szCs w:val="327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A21FC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D834B-404D-4355-B564-D3A39C43B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3088</TotalTime>
  <Pages>1</Pages>
  <Words>91011</Words>
  <Characters>527865</Characters>
  <Application>Microsoft Office Word</Application>
  <DocSecurity>0</DocSecurity>
  <Lines>4398</Lines>
  <Paragraphs>1235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Riigi eelarvestrateegia 2023-2026</vt:lpstr>
      <vt:lpstr/>
    </vt:vector>
  </TitlesOfParts>
  <Company>Rahandusministeerium</Company>
  <LinksUpToDate>false</LinksUpToDate>
  <CharactersWithSpaces>617641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Riigi eelarvestrateegia 2023-2026</dc:title>
  <dc:subject/>
  <dc:creator>Rando Kängsepp</dc:creator>
  <cp:keywords/>
  <dc:description/>
  <cp:lastModifiedBy>Rando Kängsepp</cp:lastModifiedBy>
  <cp:revision>116</cp:revision>
  <cp:lastPrinted>2020-09-30T08:02:00Z</cp:lastPrinted>
  <dcterms:created xsi:type="dcterms:W3CDTF">2021-11-08T09:50:00Z</dcterms:created>
  <dcterms:modified xsi:type="dcterms:W3CDTF">2022-09-28T17:38:00Z</dcterms:modified>
</cp:coreProperties>
</file>